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0" w:after="600"/>
      </w:pPr>
      <w:r>
        <w:t xml:space="preserve"/>
      </w:r>
    </w:p>
    <w:p>
      <w:pPr>
        <w:spacing w:before="0" w:after="60"/>
        <w:jc w:val="center"/>
      </w:pPr>
      <w:r>
        <w:rPr>
          <w:b/>
          <w:color w:val="1F4E79"/>
          <w:sz w:val="36"/>
          <w:szCs w:val="36"/>
        </w:rPr>
        <w:t xml:space="preserve">First:</w:t>
      </w:r>
    </w:p>
    <w:p>
      <w:pPr>
        <w:spacing w:before="0" w:after="120"/>
        <w:jc w:val="center"/>
      </w:pPr>
      <w:r>
        <w:rPr>
          <w:b/>
          <w:color w:val="1F4E79"/>
          <w:sz w:val="56"/>
          <w:szCs w:val="56"/>
        </w:rPr>
        <w:t xml:space="preserve">FIRE PROTECTION SYSTEM DESIGN REPORT</w:t>
      </w:r>
    </w:p>
    <w:p>
      <w:pPr>
        <w:spacing w:before="0" w:after="120"/>
        <w:jc w:val="center"/>
      </w:pPr>
      <w:r>
        <w:rPr>
          <w:b/>
          <w:color w:val="1F4E79"/>
          <w:sz w:val="44"/>
          <w:szCs w:val="44"/>
        </w:rPr>
        <w:t xml:space="preserve">Concept Stage</w:t>
      </w:r>
    </w:p>
    <w:p>
      <w:pPr>
        <w:spacing w:before="0" w:after="480"/>
        <w:jc w:val="center"/>
      </w:pPr>
      <w:r>
        <w:rPr>
          <w:b/>
          <w:color w:val="2E75B6"/>
          <w:sz w:val="36"/>
          <w:szCs w:val="36"/>
        </w:rPr>
        <w:t xml:space="preserve">Al Noor Office Tower</w:t>
      </w:r>
    </w:p>
    <w:tbl>
      <w:tblPr>
        <w:tblW w:w="7400" w:type="dxa"/>
        <w:jc w:val="center"/>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80" w:type="dxa"/>
          <w:bottom w:w="80" w:type="dxa"/>
          <w:left w:w="120" w:type="dxa"/>
          <w:right w:w="120" w:type="dxa"/>
        </w:tblCellMar>
      </w:tblPr>
      <w:tblGrid>
        <w:gridCol w:w="2600"/>
        <w:gridCol w:w="4800"/>
      </w:tblGrid>
      <w:tr>
        <w:tc>
          <w:tcPr>
            <w:tcW w:w="2600" w:type="dxa"/>
          </w:tcPr>
          <w:p>
            <w:pPr>
              <w:spacing w:before="0" w:after="0"/>
            </w:pPr>
            <w:r>
              <w:rPr>
                <w:b/>
                <w:sz w:val="20"/>
                <w:szCs w:val="20"/>
              </w:rPr>
              <w:t xml:space="preserve">Document Type</w:t>
            </w:r>
          </w:p>
        </w:tc>
        <w:tc>
          <w:tcPr>
            <w:tcW w:w="4800" w:type="dxa"/>
          </w:tcPr>
          <w:p>
            <w:pPr>
              <w:spacing w:before="0" w:after="0"/>
            </w:pPr>
            <w:r>
              <w:rPr>
                <w:sz w:val="20"/>
                <w:szCs w:val="20"/>
              </w:rPr>
              <w:t xml:space="preserve">Basis of Design Report (BODR) — FIRE PROTECTION SYSTEM DESIGN REPORT</w:t>
            </w:r>
          </w:p>
        </w:tc>
      </w:tr>
      <w:tr>
        <w:tc>
          <w:tcPr>
            <w:tcW w:w="2600" w:type="dxa"/>
          </w:tcPr>
          <w:p>
            <w:pPr>
              <w:spacing w:before="0" w:after="0"/>
            </w:pPr>
            <w:r>
              <w:rPr>
                <w:b/>
                <w:sz w:val="20"/>
                <w:szCs w:val="20"/>
              </w:rPr>
              <w:t xml:space="preserve">Discipline</w:t>
            </w:r>
          </w:p>
        </w:tc>
        <w:tc>
          <w:tcPr>
            <w:tcW w:w="4800" w:type="dxa"/>
          </w:tcPr>
          <w:p>
            <w:pPr>
              <w:spacing w:before="0" w:after="0"/>
            </w:pPr>
            <w:r>
              <w:rPr>
                <w:sz w:val="20"/>
                <w:szCs w:val="20"/>
              </w:rPr>
              <w:t xml:space="preserve">Fire Fighting (FF)</w:t>
            </w:r>
          </w:p>
        </w:tc>
      </w:tr>
      <w:tr>
        <w:tc>
          <w:tcPr>
            <w:tcW w:w="2600" w:type="dxa"/>
          </w:tcPr>
          <w:p>
            <w:pPr>
              <w:spacing w:before="0" w:after="0"/>
            </w:pPr>
            <w:r>
              <w:rPr>
                <w:b/>
                <w:sz w:val="20"/>
                <w:szCs w:val="20"/>
              </w:rPr>
              <w:t xml:space="preserve">LOD</w:t>
            </w:r>
          </w:p>
        </w:tc>
        <w:tc>
          <w:tcPr>
            <w:tcW w:w="4800" w:type="dxa"/>
          </w:tcPr>
          <w:p>
            <w:pPr>
              <w:spacing w:before="0" w:after="0"/>
            </w:pPr>
            <w:r>
              <w:rPr>
                <w:sz w:val="20"/>
                <w:szCs w:val="20"/>
              </w:rPr>
              <w:t xml:space="preserve">Concept Design</w:t>
            </w:r>
          </w:p>
        </w:tc>
      </w:tr>
      <w:tr>
        <w:tc>
          <w:tcPr>
            <w:tcW w:w="2600" w:type="dxa"/>
          </w:tcPr>
          <w:p>
            <w:pPr>
              <w:spacing w:before="0" w:after="0"/>
            </w:pPr>
            <w:r>
              <w:rPr>
                <w:b/>
                <w:sz w:val="20"/>
                <w:szCs w:val="20"/>
              </w:rPr>
              <w:t xml:space="preserve">Project</w:t>
            </w:r>
          </w:p>
        </w:tc>
        <w:tc>
          <w:tcPr>
            <w:tcW w:w="4800" w:type="dxa"/>
          </w:tcPr>
          <w:p>
            <w:pPr>
              <w:spacing w:before="0" w:after="0"/>
            </w:pPr>
            <w:r>
              <w:rPr>
                <w:sz w:val="20"/>
                <w:szCs w:val="20"/>
              </w:rPr>
              <w:t xml:space="preserve">Al Noor Office Tower — Al Noor Development</w:t>
            </w:r>
          </w:p>
        </w:tc>
      </w:tr>
      <w:tr>
        <w:tc>
          <w:tcPr>
            <w:tcW w:w="2600" w:type="dxa"/>
          </w:tcPr>
          <w:p>
            <w:pPr>
              <w:spacing w:before="0" w:after="0"/>
            </w:pPr>
            <w:r>
              <w:rPr>
                <w:b/>
                <w:sz w:val="20"/>
                <w:szCs w:val="20"/>
              </w:rPr>
              <w:t xml:space="preserve">Location</w:t>
            </w:r>
          </w:p>
        </w:tc>
        <w:tc>
          <w:tcPr>
            <w:tcW w:w="4800" w:type="dxa"/>
          </w:tcPr>
          <w:p>
            <w:pPr>
              <w:spacing w:before="0" w:after="0"/>
            </w:pPr>
            <w:r>
              <w:rPr>
                <w:sz w:val="20"/>
                <w:szCs w:val="20"/>
              </w:rPr>
              <w:t xml:space="preserve">Riyadh, KSA</w:t>
            </w:r>
          </w:p>
        </w:tc>
      </w:tr>
      <w:tr>
        <w:tc>
          <w:tcPr>
            <w:tcW w:w="2600" w:type="dxa"/>
          </w:tcPr>
          <w:p>
            <w:pPr>
              <w:spacing w:before="0" w:after="0"/>
            </w:pPr>
            <w:r>
              <w:rPr>
                <w:b/>
                <w:sz w:val="20"/>
                <w:szCs w:val="20"/>
              </w:rPr>
              <w:t xml:space="preserve">Governing Codes</w:t>
            </w:r>
          </w:p>
        </w:tc>
        <w:tc>
          <w:tcPr>
            <w:tcW w:w="4800" w:type="dxa"/>
          </w:tcPr>
          <w:p>
            <w:pPr>
              <w:spacing w:before="0" w:after="0"/>
            </w:pPr>
            <w:r>
              <w:rPr>
                <w:sz w:val="20"/>
                <w:szCs w:val="20"/>
              </w:rPr>
              <w:t xml:space="preserve">SBC 801 | SBC 201 | NFPA 13 | NFPA 14 | NFPA 20</w:t>
            </w:r>
          </w:p>
        </w:tc>
      </w:tr>
      <w:tr>
        <w:tc>
          <w:tcPr>
            <w:tcW w:w="2600" w:type="dxa"/>
          </w:tcPr>
          <w:p>
            <w:pPr>
              <w:spacing w:before="0" w:after="0"/>
            </w:pPr>
            <w:r>
              <w:rPr>
                <w:b/>
                <w:sz w:val="20"/>
                <w:szCs w:val="20"/>
              </w:rPr>
              <w:t xml:space="preserve">Date</w:t>
            </w:r>
          </w:p>
        </w:tc>
        <w:tc>
          <w:tcPr>
            <w:tcW w:w="4800" w:type="dxa"/>
          </w:tcPr>
          <w:p>
            <w:pPr>
              <w:spacing w:before="0" w:after="0"/>
            </w:pPr>
            <w:r>
              <w:rPr>
                <w:sz w:val="20"/>
                <w:szCs w:val="20"/>
              </w:rPr>
              <w:t xml:space="preserve">2026-06-11</w:t>
            </w:r>
          </w:p>
        </w:tc>
      </w:tr>
      <w:tr>
        <w:tc>
          <w:tcPr>
            <w:tcW w:w="2600" w:type="dxa"/>
          </w:tcPr>
          <w:p>
            <w:pPr>
              <w:spacing w:before="0" w:after="0"/>
            </w:pPr>
            <w:r>
              <w:rPr>
                <w:b/>
                <w:sz w:val="20"/>
                <w:szCs w:val="20"/>
              </w:rPr>
              <w:t xml:space="preserve">Revision</w:t>
            </w:r>
          </w:p>
        </w:tc>
        <w:tc>
          <w:tcPr>
            <w:tcW w:w="4800" w:type="dxa"/>
          </w:tcPr>
          <w:p>
            <w:pPr>
              <w:spacing w:before="0" w:after="0"/>
            </w:pPr>
            <w:r>
              <w:rPr>
                <w:sz w:val="20"/>
                <w:szCs w:val="20"/>
              </w:rPr>
              <w:t xml:space="preserve">R00 — Initial Issue</w:t>
            </w:r>
          </w:p>
        </w:tc>
      </w:tr>
      <w:tr>
        <w:tc>
          <w:tcPr>
            <w:tcW w:w="2600" w:type="dxa"/>
          </w:tcPr>
          <w:p>
            <w:pPr>
              <w:spacing w:before="0" w:after="0"/>
            </w:pPr>
            <w:r>
              <w:rPr>
                <w:b/>
                <w:sz w:val="20"/>
                <w:szCs w:val="20"/>
              </w:rPr>
              <w:t xml:space="preserve">Prepared By</w:t>
            </w:r>
          </w:p>
        </w:tc>
        <w:tc>
          <w:tcPr>
            <w:tcW w:w="4800" w:type="dxa"/>
          </w:tcPr>
          <w:p>
            <w:pPr>
              <w:spacing w:before="0" w:after="0"/>
            </w:pPr>
            <w:r>
              <w:rPr>
                <w:sz w:val="20"/>
                <w:szCs w:val="20"/>
              </w:rPr>
              <w:t xml:space="preserve">Abdelrhman</w:t>
            </w:r>
          </w:p>
        </w:tc>
      </w:tr>
    </w:tbl>
    <w:p>
      <w:pPr>
        <w:spacing w:before="0" w:after="240"/>
      </w:pPr>
      <w:r>
        <w:t xml:space="preserve"/>
      </w:r>
    </w:p>
    <w:p>
      <w:pPr>
        <w:spacing w:before="160" w:after="80"/>
      </w:pPr>
      <w:r>
        <w:rPr>
          <w:b/>
          <w:color w:val="2E75B6"/>
          <w:sz w:val="26"/>
          <w:szCs w:val="26"/>
        </w:rPr>
        <w:t xml:space="preserve">Revision History</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297"/>
        <w:gridCol w:w="2256"/>
        <w:gridCol w:w="1735"/>
        <w:gridCol w:w="1735"/>
      </w:tblGrid>
      <w:tr>
        <w:trPr>
          <w:tblHeader/>
        </w:trPr>
        <w:tc>
          <w:tcPr>
            <w:tcW w:w="3297" w:type="dxa"/>
            <w:shd w:val="clear" w:color="auto" w:fill="2E75B6"/>
            <w:vAlign w:val="center"/>
          </w:tcPr>
          <w:p>
            <w:pPr>
              <w:spacing w:before="0" w:after="0"/>
              <w:jc w:val="center"/>
            </w:pPr>
            <w:r>
              <w:rPr>
                <w:b/>
                <w:color w:val="FFFFFF"/>
                <w:sz w:val="18"/>
                <w:szCs w:val="18"/>
              </w:rPr>
              <w:t xml:space="preserve">Rev.</w:t>
            </w:r>
          </w:p>
        </w:tc>
        <w:tc>
          <w:tcPr>
            <w:tcW w:w="2256" w:type="dxa"/>
            <w:shd w:val="clear" w:color="auto" w:fill="2E75B6"/>
            <w:vAlign w:val="center"/>
          </w:tcPr>
          <w:p>
            <w:pPr>
              <w:spacing w:before="0" w:after="0"/>
              <w:jc w:val="center"/>
            </w:pPr>
            <w:r>
              <w:rPr>
                <w:b/>
                <w:color w:val="FFFFFF"/>
                <w:sz w:val="18"/>
                <w:szCs w:val="18"/>
              </w:rPr>
              <w:t xml:space="preserve">Date</w:t>
            </w:r>
          </w:p>
        </w:tc>
        <w:tc>
          <w:tcPr>
            <w:tcW w:w="1735" w:type="dxa"/>
            <w:shd w:val="clear" w:color="auto" w:fill="2E75B6"/>
            <w:vAlign w:val="center"/>
          </w:tcPr>
          <w:p>
            <w:pPr>
              <w:spacing w:before="0" w:after="0"/>
              <w:jc w:val="center"/>
            </w:pPr>
            <w:r>
              <w:rPr>
                <w:b/>
                <w:color w:val="FFFFFF"/>
                <w:sz w:val="18"/>
                <w:szCs w:val="18"/>
              </w:rPr>
              <w:t xml:space="preserve">Prepared By</w:t>
            </w:r>
          </w:p>
        </w:tc>
        <w:tc>
          <w:tcPr>
            <w:tcW w:w="1735" w:type="dxa"/>
            <w:shd w:val="clear" w:color="auto" w:fill="2E75B6"/>
            <w:vAlign w:val="center"/>
          </w:tcPr>
          <w:p>
            <w:pPr>
              <w:spacing w:before="0" w:after="0"/>
              <w:jc w:val="center"/>
            </w:pPr>
            <w:r>
              <w:rPr>
                <w:b/>
                <w:color w:val="FFFFFF"/>
                <w:sz w:val="18"/>
                <w:szCs w:val="18"/>
              </w:rPr>
              <w:t xml:space="preserve">Description</w:t>
            </w:r>
          </w:p>
        </w:tc>
      </w:tr>
      <w:tr>
        <w:tc>
          <w:tcPr>
            <w:tcW w:w="3297" w:type="dxa"/>
            <w:shd w:val="clear" w:color="auto" w:fill="FFFFFF"/>
            <w:vAlign w:val="center"/>
          </w:tcPr>
          <w:p>
            <w:pPr>
              <w:spacing w:before="0" w:after="0"/>
              <w:jc w:val="left"/>
            </w:pPr>
            <w:r>
              <w:rPr>
                <w:color w:val="000000"/>
                <w:sz w:val="18"/>
                <w:szCs w:val="18"/>
              </w:rPr>
              <w:t xml:space="preserve">R00</w:t>
            </w:r>
          </w:p>
        </w:tc>
        <w:tc>
          <w:tcPr>
            <w:tcW w:w="2256" w:type="dxa"/>
            <w:shd w:val="clear" w:color="auto" w:fill="FFFFFF"/>
            <w:vAlign w:val="center"/>
          </w:tcPr>
          <w:p>
            <w:pPr>
              <w:spacing w:before="0" w:after="0"/>
              <w:jc w:val="left"/>
            </w:pPr>
            <w:r>
              <w:rPr>
                <w:color w:val="000000"/>
                <w:sz w:val="18"/>
                <w:szCs w:val="18"/>
              </w:rPr>
              <w:t xml:space="preserve">2026-06-11</w:t>
            </w:r>
          </w:p>
        </w:tc>
        <w:tc>
          <w:tcPr>
            <w:tcW w:w="1735" w:type="dxa"/>
            <w:shd w:val="clear" w:color="auto" w:fill="FFFFFF"/>
            <w:vAlign w:val="center"/>
          </w:tcPr>
          <w:p>
            <w:pPr>
              <w:spacing w:before="0" w:after="0"/>
              <w:jc w:val="left"/>
            </w:pPr>
            <w:r>
              <w:rPr>
                <w:color w:val="000000"/>
                <w:sz w:val="18"/>
                <w:szCs w:val="18"/>
              </w:rPr>
              <w:t xml:space="preserve">Abdelrhman</w:t>
            </w:r>
          </w:p>
        </w:tc>
        <w:tc>
          <w:tcPr>
            <w:tcW w:w="1735" w:type="dxa"/>
            <w:shd w:val="clear" w:color="auto" w:fill="FFFFFF"/>
            <w:vAlign w:val="center"/>
          </w:tcPr>
          <w:p>
            <w:pPr>
              <w:spacing w:before="0" w:after="0"/>
              <w:jc w:val="left"/>
            </w:pPr>
            <w:r>
              <w:rPr>
                <w:color w:val="000000"/>
                <w:sz w:val="18"/>
                <w:szCs w:val="18"/>
              </w:rPr>
              <w:t xml:space="preserve">Initial Issue — FIRE PROTECTION SYSTEM DESIGN REPORT Design</w:t>
            </w:r>
          </w:p>
        </w:tc>
      </w:tr>
    </w:tbl>
    <w:p>
      <w:pPr>
        <w:spacing w:before="0" w:after="0"/>
      </w:pPr>
      <w:r>
        <w:rPr>
          <w:sz w:val="8"/>
          <w:szCs w:val="8"/>
        </w:rPr>
        <w:t xml:space="preserve"/>
      </w:r>
    </w:p>
    <w:p>
      <w:pPr>
        <w:pageBreakBefore/>
        <w:spacing w:before="0" w:after="0"/>
      </w:pPr>
      <w:r>
        <w:t xml:space="preserve"/>
      </w:r>
    </w:p>
    <w:p>
      <w:pPr>
        <w:pBdr>
          <w:bottom w:val="single" w:sz="8" w:space="2" w:color="2E75B6"/>
        </w:pBdr>
        <w:spacing w:before="240" w:after="120"/>
      </w:pPr>
      <w:r>
        <w:rPr>
          <w:b/>
          <w:color w:val="1F4E79"/>
          <w:sz w:val="32"/>
          <w:szCs w:val="32"/>
        </w:rPr>
        <w:t xml:space="preserve">1. Scope of Work</w:t>
      </w:r>
    </w:p>
    <w:p>
      <w:pPr>
        <w:spacing w:before="0" w:after="120"/>
      </w:pPr>
      <w:r>
        <w:t xml:space="preserve">This report establishes the Concept Design basis of the automatic fire protection systems for Al Noor Office Tower, a office building located in Riyadh, KSA comprising 2 floor(s) with a total built-up area of approximately 649 m². The fire protection scope covers the automatic sprinkler system, fire hose cabinets, portable fire extinguishers, standpipe risers, special-hazard aerosol suppression for the electrical/IT rooms, the fire pump set, and the fire water storage tank.</w:t>
      </w:r>
    </w:p>
    <w:p>
      <w:pPr>
        <w:spacing w:before="160" w:after="80"/>
      </w:pPr>
      <w:r>
        <w:rPr>
          <w:b/>
          <w:color w:val="2E75B6"/>
          <w:sz w:val="26"/>
          <w:szCs w:val="26"/>
        </w:rPr>
        <w:t xml:space="preserve">1.1 Governing Codes &amp; Standards</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309"/>
        <w:gridCol w:w="5716"/>
      </w:tblGrid>
      <w:tr>
        <w:trPr>
          <w:tblHeader/>
        </w:trPr>
        <w:tc>
          <w:tcPr>
            <w:tcW w:w="3309" w:type="dxa"/>
            <w:shd w:val="clear" w:color="auto" w:fill="2E75B6"/>
            <w:vAlign w:val="center"/>
          </w:tcPr>
          <w:p>
            <w:pPr>
              <w:spacing w:before="0" w:after="0"/>
              <w:jc w:val="center"/>
            </w:pPr>
            <w:r>
              <w:rPr>
                <w:b/>
                <w:color w:val="FFFFFF"/>
                <w:sz w:val="18"/>
                <w:szCs w:val="18"/>
              </w:rPr>
              <w:t xml:space="preserve">Code</w:t>
            </w:r>
          </w:p>
        </w:tc>
        <w:tc>
          <w:tcPr>
            <w:tcW w:w="5716" w:type="dxa"/>
            <w:shd w:val="clear" w:color="auto" w:fill="2E75B6"/>
            <w:vAlign w:val="center"/>
          </w:tcPr>
          <w:p>
            <w:pPr>
              <w:spacing w:before="0" w:after="0"/>
              <w:jc w:val="center"/>
            </w:pPr>
            <w:r>
              <w:rPr>
                <w:b/>
                <w:color w:val="FFFFFF"/>
                <w:sz w:val="18"/>
                <w:szCs w:val="18"/>
              </w:rPr>
              <w:t xml:space="preserve">Application</w:t>
            </w:r>
          </w:p>
        </w:tc>
      </w:tr>
      <w:tr>
        <w:tc>
          <w:tcPr>
            <w:tcW w:w="3309" w:type="dxa"/>
            <w:shd w:val="clear" w:color="auto" w:fill="FFFFFF"/>
            <w:vAlign w:val="center"/>
          </w:tcPr>
          <w:p>
            <w:pPr>
              <w:spacing w:before="0" w:after="0"/>
              <w:jc w:val="left"/>
            </w:pPr>
            <w:r>
              <w:rPr>
                <w:color w:val="000000"/>
                <w:sz w:val="18"/>
                <w:szCs w:val="18"/>
              </w:rPr>
              <w:t xml:space="preserve">SBC 801 (2024)</w:t>
            </w:r>
          </w:p>
        </w:tc>
        <w:tc>
          <w:tcPr>
            <w:tcW w:w="5716" w:type="dxa"/>
            <w:shd w:val="clear" w:color="auto" w:fill="FFFFFF"/>
            <w:vAlign w:val="center"/>
          </w:tcPr>
          <w:p>
            <w:pPr>
              <w:spacing w:before="0" w:after="0"/>
              <w:jc w:val="left"/>
            </w:pPr>
            <w:r>
              <w:rPr>
                <w:color w:val="000000"/>
                <w:sz w:val="18"/>
                <w:szCs w:val="18"/>
              </w:rPr>
              <w:t xml:space="preserve">Saudi Fire Code — fire protection requirements, Civil Defense compliance</w:t>
            </w:r>
          </w:p>
        </w:tc>
      </w:tr>
      <w:tr>
        <w:tc>
          <w:tcPr>
            <w:tcW w:w="3309" w:type="dxa"/>
            <w:shd w:val="clear" w:color="auto" w:fill="F5F5F5"/>
            <w:vAlign w:val="center"/>
          </w:tcPr>
          <w:p>
            <w:pPr>
              <w:spacing w:before="0" w:after="0"/>
              <w:jc w:val="left"/>
            </w:pPr>
            <w:r>
              <w:rPr>
                <w:color w:val="000000"/>
                <w:sz w:val="18"/>
                <w:szCs w:val="18"/>
              </w:rPr>
              <w:t xml:space="preserve">SBC 201 (2024)</w:t>
            </w:r>
          </w:p>
        </w:tc>
        <w:tc>
          <w:tcPr>
            <w:tcW w:w="5716" w:type="dxa"/>
            <w:shd w:val="clear" w:color="auto" w:fill="F5F5F5"/>
            <w:vAlign w:val="center"/>
          </w:tcPr>
          <w:p>
            <w:pPr>
              <w:spacing w:before="0" w:after="0"/>
              <w:jc w:val="left"/>
            </w:pPr>
            <w:r>
              <w:rPr>
                <w:color w:val="000000"/>
                <w:sz w:val="18"/>
                <w:szCs w:val="18"/>
              </w:rPr>
              <w:t xml:space="preserve">Saudi General Building Code — occupancy classification</w:t>
            </w:r>
          </w:p>
        </w:tc>
      </w:tr>
      <w:tr>
        <w:tc>
          <w:tcPr>
            <w:tcW w:w="3309" w:type="dxa"/>
            <w:shd w:val="clear" w:color="auto" w:fill="FFFFFF"/>
            <w:vAlign w:val="center"/>
          </w:tcPr>
          <w:p>
            <w:pPr>
              <w:spacing w:before="0" w:after="0"/>
              <w:jc w:val="left"/>
            </w:pPr>
            <w:r>
              <w:rPr>
                <w:color w:val="000000"/>
                <w:sz w:val="18"/>
                <w:szCs w:val="18"/>
              </w:rPr>
              <w:t xml:space="preserve">NFPA 13 (2025 Ed.)</w:t>
            </w:r>
          </w:p>
        </w:tc>
        <w:tc>
          <w:tcPr>
            <w:tcW w:w="5716" w:type="dxa"/>
            <w:shd w:val="clear" w:color="auto" w:fill="FFFFFF"/>
            <w:vAlign w:val="center"/>
          </w:tcPr>
          <w:p>
            <w:pPr>
              <w:spacing w:before="0" w:after="0"/>
              <w:jc w:val="left"/>
            </w:pPr>
            <w:r>
              <w:rPr>
                <w:color w:val="000000"/>
                <w:sz w:val="18"/>
                <w:szCs w:val="18"/>
              </w:rPr>
              <w:t xml:space="preserve">Installation of Sprinkler Systems</w:t>
            </w:r>
          </w:p>
        </w:tc>
      </w:tr>
      <w:tr>
        <w:tc>
          <w:tcPr>
            <w:tcW w:w="3309" w:type="dxa"/>
            <w:shd w:val="clear" w:color="auto" w:fill="F5F5F5"/>
            <w:vAlign w:val="center"/>
          </w:tcPr>
          <w:p>
            <w:pPr>
              <w:spacing w:before="0" w:after="0"/>
              <w:jc w:val="left"/>
            </w:pPr>
            <w:r>
              <w:rPr>
                <w:color w:val="000000"/>
                <w:sz w:val="18"/>
                <w:szCs w:val="18"/>
              </w:rPr>
              <w:t xml:space="preserve">NFPA 14 (2024 Ed.)</w:t>
            </w:r>
          </w:p>
        </w:tc>
        <w:tc>
          <w:tcPr>
            <w:tcW w:w="5716" w:type="dxa"/>
            <w:shd w:val="clear" w:color="auto" w:fill="F5F5F5"/>
            <w:vAlign w:val="center"/>
          </w:tcPr>
          <w:p>
            <w:pPr>
              <w:spacing w:before="0" w:after="0"/>
              <w:jc w:val="left"/>
            </w:pPr>
            <w:r>
              <w:rPr>
                <w:color w:val="000000"/>
                <w:sz w:val="18"/>
                <w:szCs w:val="18"/>
              </w:rPr>
              <w:t xml:space="preserve">Standpipe and Hose Systems</w:t>
            </w:r>
          </w:p>
        </w:tc>
      </w:tr>
      <w:tr>
        <w:tc>
          <w:tcPr>
            <w:tcW w:w="3309" w:type="dxa"/>
            <w:shd w:val="clear" w:color="auto" w:fill="FFFFFF"/>
            <w:vAlign w:val="center"/>
          </w:tcPr>
          <w:p>
            <w:pPr>
              <w:spacing w:before="0" w:after="0"/>
              <w:jc w:val="left"/>
            </w:pPr>
            <w:r>
              <w:rPr>
                <w:color w:val="000000"/>
                <w:sz w:val="18"/>
                <w:szCs w:val="18"/>
              </w:rPr>
              <w:t xml:space="preserve">NFPA 20 (2025 Ed.)</w:t>
            </w:r>
          </w:p>
        </w:tc>
        <w:tc>
          <w:tcPr>
            <w:tcW w:w="5716" w:type="dxa"/>
            <w:shd w:val="clear" w:color="auto" w:fill="FFFFFF"/>
            <w:vAlign w:val="center"/>
          </w:tcPr>
          <w:p>
            <w:pPr>
              <w:spacing w:before="0" w:after="0"/>
              <w:jc w:val="left"/>
            </w:pPr>
            <w:r>
              <w:rPr>
                <w:color w:val="000000"/>
                <w:sz w:val="18"/>
                <w:szCs w:val="18"/>
              </w:rPr>
              <w:t xml:space="preserve">Stationary Pumps for Fire Protection</w:t>
            </w:r>
          </w:p>
        </w:tc>
      </w:tr>
      <w:tr>
        <w:tc>
          <w:tcPr>
            <w:tcW w:w="3309" w:type="dxa"/>
            <w:shd w:val="clear" w:color="auto" w:fill="F5F5F5"/>
            <w:vAlign w:val="center"/>
          </w:tcPr>
          <w:p>
            <w:pPr>
              <w:spacing w:before="0" w:after="0"/>
              <w:jc w:val="left"/>
            </w:pPr>
            <w:r>
              <w:rPr>
                <w:color w:val="000000"/>
                <w:sz w:val="18"/>
                <w:szCs w:val="18"/>
              </w:rPr>
              <w:t xml:space="preserve">NFPA 10 (2026 Ed.)</w:t>
            </w:r>
          </w:p>
        </w:tc>
        <w:tc>
          <w:tcPr>
            <w:tcW w:w="5716" w:type="dxa"/>
            <w:shd w:val="clear" w:color="auto" w:fill="F5F5F5"/>
            <w:vAlign w:val="center"/>
          </w:tcPr>
          <w:p>
            <w:pPr>
              <w:spacing w:before="0" w:after="0"/>
              <w:jc w:val="left"/>
            </w:pPr>
            <w:r>
              <w:rPr>
                <w:color w:val="000000"/>
                <w:sz w:val="18"/>
                <w:szCs w:val="18"/>
              </w:rPr>
              <w:t xml:space="preserve">Portable Fire Extinguishers</w:t>
            </w:r>
          </w:p>
        </w:tc>
      </w:tr>
      <w:tr>
        <w:tc>
          <w:tcPr>
            <w:tcW w:w="3309" w:type="dxa"/>
            <w:shd w:val="clear" w:color="auto" w:fill="FFFFFF"/>
            <w:vAlign w:val="center"/>
          </w:tcPr>
          <w:p>
            <w:pPr>
              <w:spacing w:before="0" w:after="0"/>
              <w:jc w:val="left"/>
            </w:pPr>
            <w:r>
              <w:rPr>
                <w:color w:val="000000"/>
                <w:sz w:val="18"/>
                <w:szCs w:val="18"/>
              </w:rPr>
              <w:t xml:space="preserve">NFPA 2010 (2025 Ed.)</w:t>
            </w:r>
          </w:p>
        </w:tc>
        <w:tc>
          <w:tcPr>
            <w:tcW w:w="5716" w:type="dxa"/>
            <w:shd w:val="clear" w:color="auto" w:fill="FFFFFF"/>
            <w:vAlign w:val="center"/>
          </w:tcPr>
          <w:p>
            <w:pPr>
              <w:spacing w:before="0" w:after="0"/>
              <w:jc w:val="left"/>
            </w:pPr>
            <w:r>
              <w:rPr>
                <w:color w:val="000000"/>
                <w:sz w:val="18"/>
                <w:szCs w:val="18"/>
              </w:rPr>
              <w:t xml:space="preserve">Fixed Aerosol Fire-Extinguishing Systems — special-hazard rooms</w:t>
            </w:r>
          </w:p>
        </w:tc>
      </w:tr>
    </w:tbl>
    <w:p>
      <w:pPr>
        <w:spacing w:before="0" w:after="0"/>
      </w:pPr>
      <w:r>
        <w:rPr>
          <w:sz w:val="8"/>
          <w:szCs w:val="8"/>
        </w:rPr>
        <w:t xml:space="preserve"/>
      </w:r>
    </w:p>
    <w:p>
      <w:pPr>
        <w:spacing w:before="80" w:after="80"/>
      </w:pPr>
      <w:r>
        <w:rPr>
          <w:i/>
          <w:iCs/>
          <w:color w:val="555555"/>
          <w:sz w:val="18"/>
          <w:szCs w:val="18"/>
        </w:rPr>
        <w:t xml:space="preserve">— Saudi Building Code 2024 editions (in force since 1 July 2025), aligned with the ICC 2021 family.</w:t>
      </w:r>
    </w:p>
    <w:p>
      <w:pPr>
        <w:pBdr>
          <w:bottom w:val="single" w:sz="8" w:space="2" w:color="2E75B6"/>
        </w:pBdr>
        <w:spacing w:before="240" w:after="120"/>
      </w:pPr>
      <w:r>
        <w:rPr>
          <w:b/>
          <w:color w:val="1F4E79"/>
          <w:sz w:val="32"/>
          <w:szCs w:val="32"/>
        </w:rPr>
        <w:t xml:space="preserve">2. Occupancy &amp; Hazard Classification</w:t>
      </w:r>
    </w:p>
    <w:p>
      <w:pPr>
        <w:spacing w:before="160" w:after="80"/>
      </w:pPr>
      <w:r>
        <w:rPr>
          <w:b/>
          <w:color w:val="2E75B6"/>
          <w:sz w:val="26"/>
          <w:szCs w:val="26"/>
        </w:rPr>
        <w:t xml:space="preserve">2.1 Occupancy Type</w:t>
      </w:r>
    </w:p>
    <w:p>
      <w:pPr>
        <w:spacing w:before="0" w:after="120"/>
      </w:pPr>
      <w:r>
        <w:t xml:space="preserve">The building is classified as Business — Group B.</w:t>
      </w:r>
    </w:p>
    <w:p>
      <w:pPr>
        <w:pBdr>
          <w:left w:val="single" w:sz="12" w:space="8" w:color="2E75B6"/>
        </w:pBdr>
        <w:spacing w:before="60" w:after="60"/>
        <w:ind w:left="720"/>
      </w:pPr>
      <w:r>
        <w:rPr>
          <w:i/>
          <w:iCs/>
          <w:color w:val="555555"/>
          <w:sz w:val="18"/>
          <w:szCs w:val="18"/>
        </w:rPr>
        <w:t xml:space="preserve">SBC 201 (2024), §304 — occupancy classification: Business — Group B. [Requirement]</w:t>
      </w:r>
    </w:p>
    <w:p>
      <w:pPr>
        <w:spacing w:before="160" w:after="80"/>
      </w:pPr>
      <w:r>
        <w:rPr>
          <w:b/>
          <w:color w:val="2E75B6"/>
          <w:sz w:val="26"/>
          <w:szCs w:val="26"/>
        </w:rPr>
        <w:t xml:space="preserve">2.2 Hazard Classification (NFPA 13)</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610"/>
        <w:gridCol w:w="2707"/>
        <w:gridCol w:w="2707"/>
      </w:tblGrid>
      <w:tr>
        <w:trPr>
          <w:tblHeader/>
        </w:trPr>
        <w:tc>
          <w:tcPr>
            <w:tcW w:w="3610" w:type="dxa"/>
            <w:shd w:val="clear" w:color="auto" w:fill="2E75B6"/>
            <w:vAlign w:val="center"/>
          </w:tcPr>
          <w:p>
            <w:pPr>
              <w:spacing w:before="0" w:after="0"/>
              <w:jc w:val="center"/>
            </w:pPr>
            <w:r>
              <w:rPr>
                <w:b/>
                <w:color w:val="FFFFFF"/>
                <w:sz w:val="18"/>
                <w:szCs w:val="18"/>
              </w:rPr>
              <w:t xml:space="preserve">Hazard Class</w:t>
            </w:r>
          </w:p>
        </w:tc>
        <w:tc>
          <w:tcPr>
            <w:tcW w:w="2707" w:type="dxa"/>
            <w:shd w:val="clear" w:color="auto" w:fill="2E75B6"/>
            <w:vAlign w:val="center"/>
          </w:tcPr>
          <w:p>
            <w:pPr>
              <w:spacing w:before="0" w:after="0"/>
              <w:jc w:val="center"/>
            </w:pPr>
            <w:r>
              <w:rPr>
                <w:b/>
                <w:color w:val="FFFFFF"/>
                <w:sz w:val="18"/>
                <w:szCs w:val="18"/>
              </w:rPr>
              <w:t xml:space="preserve">Spaces</w:t>
            </w:r>
          </w:p>
        </w:tc>
        <w:tc>
          <w:tcPr>
            <w:tcW w:w="2707" w:type="dxa"/>
            <w:shd w:val="clear" w:color="auto" w:fill="2E75B6"/>
            <w:vAlign w:val="center"/>
          </w:tcPr>
          <w:p>
            <w:pPr>
              <w:spacing w:before="0" w:after="0"/>
              <w:jc w:val="center"/>
            </w:pPr>
            <w:r>
              <w:rPr>
                <w:b/>
                <w:color w:val="FFFFFF"/>
                <w:sz w:val="18"/>
                <w:szCs w:val="18"/>
              </w:rPr>
              <w:t xml:space="preserve">Area (m²)</w:t>
            </w:r>
          </w:p>
        </w:tc>
      </w:tr>
      <w:tr>
        <w:tc>
          <w:tcPr>
            <w:tcW w:w="3610" w:type="dxa"/>
            <w:shd w:val="clear" w:color="auto" w:fill="FFFFFF"/>
            <w:vAlign w:val="center"/>
          </w:tcPr>
          <w:p>
            <w:pPr>
              <w:spacing w:before="0" w:after="0"/>
              <w:jc w:val="left"/>
            </w:pPr>
            <w:r>
              <w:rPr>
                <w:color w:val="000000"/>
                <w:sz w:val="18"/>
                <w:szCs w:val="18"/>
              </w:rPr>
              <w:t xml:space="preserve">Light Hazard</w:t>
            </w:r>
          </w:p>
        </w:tc>
        <w:tc>
          <w:tcPr>
            <w:tcW w:w="2707" w:type="dxa"/>
            <w:shd w:val="clear" w:color="auto" w:fill="FFFFFF"/>
            <w:vAlign w:val="center"/>
          </w:tcPr>
          <w:p>
            <w:pPr>
              <w:spacing w:before="0" w:after="0"/>
              <w:jc w:val="center"/>
            </w:pPr>
            <w:r>
              <w:rPr>
                <w:color w:val="000000"/>
                <w:sz w:val="18"/>
                <w:szCs w:val="18"/>
              </w:rPr>
              <w:t xml:space="preserve">5</w:t>
            </w:r>
          </w:p>
        </w:tc>
        <w:tc>
          <w:tcPr>
            <w:tcW w:w="2707" w:type="dxa"/>
            <w:shd w:val="clear" w:color="auto" w:fill="FFFFFF"/>
            <w:vAlign w:val="center"/>
          </w:tcPr>
          <w:p>
            <w:pPr>
              <w:spacing w:before="0" w:after="0"/>
              <w:jc w:val="center"/>
            </w:pPr>
            <w:r>
              <w:rPr>
                <w:color w:val="000000"/>
                <w:sz w:val="18"/>
                <w:szCs w:val="18"/>
              </w:rPr>
              <w:t xml:space="preserve">529</w:t>
            </w:r>
          </w:p>
        </w:tc>
      </w:tr>
      <w:tr>
        <w:tc>
          <w:tcPr>
            <w:tcW w:w="3610" w:type="dxa"/>
            <w:shd w:val="clear" w:color="auto" w:fill="F5F5F5"/>
            <w:vAlign w:val="center"/>
          </w:tcPr>
          <w:p>
            <w:pPr>
              <w:spacing w:before="0" w:after="0"/>
              <w:jc w:val="left"/>
            </w:pPr>
            <w:r>
              <w:rPr>
                <w:color w:val="000000"/>
                <w:sz w:val="18"/>
                <w:szCs w:val="18"/>
              </w:rPr>
              <w:t xml:space="preserve">Ordinary Hazard 1</w:t>
            </w:r>
          </w:p>
        </w:tc>
        <w:tc>
          <w:tcPr>
            <w:tcW w:w="2707" w:type="dxa"/>
            <w:shd w:val="clear" w:color="auto" w:fill="F5F5F5"/>
            <w:vAlign w:val="center"/>
          </w:tcPr>
          <w:p>
            <w:pPr>
              <w:spacing w:before="0" w:after="0"/>
              <w:jc w:val="center"/>
            </w:pPr>
            <w:r>
              <w:rPr>
                <w:color w:val="000000"/>
                <w:sz w:val="18"/>
                <w:szCs w:val="18"/>
              </w:rPr>
              <w:t xml:space="preserve">2</w:t>
            </w:r>
          </w:p>
        </w:tc>
        <w:tc>
          <w:tcPr>
            <w:tcW w:w="2707" w:type="dxa"/>
            <w:shd w:val="clear" w:color="auto" w:fill="F5F5F5"/>
            <w:vAlign w:val="center"/>
          </w:tcPr>
          <w:p>
            <w:pPr>
              <w:spacing w:before="0" w:after="0"/>
              <w:jc w:val="center"/>
            </w:pPr>
            <w:r>
              <w:rPr>
                <w:color w:val="000000"/>
                <w:sz w:val="18"/>
                <w:szCs w:val="18"/>
              </w:rPr>
              <w:t xml:space="preserve">108</w:t>
            </w:r>
          </w:p>
        </w:tc>
      </w:tr>
      <w:tr>
        <w:tc>
          <w:tcPr>
            <w:tcW w:w="3610" w:type="dxa"/>
            <w:shd w:val="clear" w:color="auto" w:fill="FFFFFF"/>
            <w:vAlign w:val="center"/>
          </w:tcPr>
          <w:p>
            <w:pPr>
              <w:spacing w:before="0" w:after="0"/>
              <w:jc w:val="left"/>
            </w:pPr>
            <w:r>
              <w:rPr>
                <w:color w:val="000000"/>
                <w:sz w:val="18"/>
                <w:szCs w:val="18"/>
              </w:rPr>
              <w:t xml:space="preserve">Ordinary Hazard 2</w:t>
            </w:r>
          </w:p>
        </w:tc>
        <w:tc>
          <w:tcPr>
            <w:tcW w:w="2707" w:type="dxa"/>
            <w:shd w:val="clear" w:color="auto" w:fill="FFFFFF"/>
            <w:vAlign w:val="center"/>
          </w:tcPr>
          <w:p>
            <w:pPr>
              <w:spacing w:before="0" w:after="0"/>
              <w:jc w:val="center"/>
            </w:pPr>
            <w:r>
              <w:rPr>
                <w:color w:val="000000"/>
                <w:sz w:val="18"/>
                <w:szCs w:val="18"/>
              </w:rPr>
              <w:t xml:space="preserve">1</w:t>
            </w:r>
          </w:p>
        </w:tc>
        <w:tc>
          <w:tcPr>
            <w:tcW w:w="2707" w:type="dxa"/>
            <w:shd w:val="clear" w:color="auto" w:fill="FFFFFF"/>
            <w:vAlign w:val="center"/>
          </w:tcPr>
          <w:p>
            <w:pPr>
              <w:spacing w:before="0" w:after="0"/>
              <w:jc w:val="center"/>
            </w:pPr>
            <w:r>
              <w:rPr>
                <w:color w:val="000000"/>
                <w:sz w:val="18"/>
                <w:szCs w:val="18"/>
              </w:rPr>
              <w:t xml:space="preserve">12</w:t>
            </w:r>
          </w:p>
        </w:tc>
      </w:tr>
    </w:tbl>
    <w:p>
      <w:pPr>
        <w:spacing w:before="0" w:after="0"/>
      </w:pPr>
      <w:r>
        <w:rPr>
          <w:sz w:val="8"/>
          <w:szCs w:val="8"/>
        </w:rPr>
        <w:t xml:space="preserve"/>
      </w:r>
    </w:p>
    <w:p>
      <w:pPr>
        <w:spacing w:before="0" w:after="120"/>
      </w:pPr>
      <w:r>
        <w:t xml:space="preserve">The governing hazard classification for the hydraulic design is Ordinary Hazard 2.</w:t>
      </w:r>
    </w:p>
    <w:p>
      <w:pPr>
        <w:pBdr>
          <w:left w:val="single" w:sz="12" w:space="8" w:color="2E75B6"/>
        </w:pBdr>
        <w:spacing w:before="60" w:after="60"/>
        <w:ind w:left="720"/>
      </w:pPr>
      <w:r>
        <w:rPr>
          <w:i/>
          <w:iCs/>
          <w:color w:val="555555"/>
          <w:sz w:val="18"/>
          <w:szCs w:val="18"/>
        </w:rPr>
        <w:t xml:space="preserve">NFPA 13 (2025), Section 4.3.3.2 — Ordinary Hazard 2 occupancy classification; the governing class is assigned per the contents and heat-release characteristics of the protected spaces. [Requirement]</w:t>
      </w:r>
    </w:p>
    <w:p>
      <w:pPr>
        <w:spacing w:before="0" w:after="120"/>
      </w:pPr>
      <w:r>
        <w:t xml:space="preserve">The following rooms contain energized electrical and electronic equipment for which water-based suppression is not appropriate, and shall be provided with a dedicated Fixed Aerosol Fire-Extinguishing System (special hazard suppression) delivering the required extinguishing concentration upon detection, with full coverage of the protected enclosure volume: Server Room (Ground Floor).</w:t>
      </w:r>
    </w:p>
    <w:p>
      <w:pPr>
        <w:pBdr>
          <w:left w:val="single" w:sz="12" w:space="8" w:color="2E75B6"/>
        </w:pBdr>
        <w:spacing w:before="60" w:after="60"/>
        <w:ind w:left="720"/>
      </w:pPr>
      <w:r>
        <w:rPr>
          <w:i/>
          <w:iCs/>
          <w:color w:val="555555"/>
          <w:sz w:val="18"/>
          <w:szCs w:val="18"/>
        </w:rPr>
        <w:t xml:space="preserve">NFPA 2010 (2025), Section 1.1.1 — Scope: "This standard contains the requirements for the design, installation, operation, testing, and maintenance of condensed and dispersed aerosol fire-extinguishing systems for total flooding applications." [Quote]</w:t>
      </w:r>
    </w:p>
    <w:p>
      <w:pPr>
        <w:spacing w:before="80" w:after="80"/>
      </w:pPr>
      <w:r>
        <w:rPr>
          <w:i/>
          <w:iCs/>
          <w:color w:val="555555"/>
          <w:sz w:val="18"/>
          <w:szCs w:val="18"/>
        </w:rPr>
        <w:t xml:space="preserve">— Sprinkler heads shown in the schedule for these rooms are Concept-stage placeholders; the final protection scheme (aerosol in lieu of, or supplementary to, sprinklers) shall be confirmed with Civil Defense at detailed design.</w:t>
      </w:r>
    </w:p>
    <w:p>
      <w:pPr>
        <w:pBdr>
          <w:bottom w:val="single" w:sz="8" w:space="2" w:color="2E75B6"/>
        </w:pBdr>
        <w:spacing w:before="240" w:after="120"/>
      </w:pPr>
      <w:r>
        <w:rPr>
          <w:b/>
          <w:color w:val="1F4E79"/>
          <w:sz w:val="32"/>
          <w:szCs w:val="32"/>
        </w:rPr>
        <w:t xml:space="preserve">3. Sprinkler System — Hydraulic Design</w:t>
      </w:r>
    </w:p>
    <w:p>
      <w:pPr>
        <w:spacing w:before="160" w:after="80"/>
      </w:pPr>
      <w:r>
        <w:rPr>
          <w:b/>
          <w:color w:val="2E75B6"/>
          <w:sz w:val="26"/>
          <w:szCs w:val="26"/>
        </w:rPr>
        <w:t xml:space="preserve">3.1 System Type</w:t>
      </w:r>
    </w:p>
    <w:p>
      <w:pPr>
        <w:spacing w:before="0" w:after="120"/>
      </w:pPr>
      <w:r>
        <w:t xml:space="preserve">A wet pipe automatic sprinkler system shall protect all areas of the building, with pendent sprinklers at ceiling level in finished areas and upright sprinklers in unfinished/exposed areas.</w:t>
      </w:r>
    </w:p>
    <w:p>
      <w:pPr>
        <w:pBdr>
          <w:left w:val="single" w:sz="12" w:space="8" w:color="2E75B6"/>
        </w:pBdr>
        <w:spacing w:before="60" w:after="60"/>
        <w:ind w:left="720"/>
      </w:pPr>
      <w:r>
        <w:rPr>
          <w:i/>
          <w:iCs/>
          <w:color w:val="555555"/>
          <w:sz w:val="18"/>
          <w:szCs w:val="18"/>
        </w:rPr>
        <w:t xml:space="preserve">NFPA 13 (2025), Section 3.3 (Definitions) — Wet Pipe Sprinkler System: "A sprinkler system employing automatic sprinklers attached to a piping system containing water and connected to a water supply so that water discharges immediately from sprinklers opened by heat from a fire." [Quote]</w:t>
      </w:r>
    </w:p>
    <w:p>
      <w:pPr>
        <w:pBdr>
          <w:left w:val="single" w:sz="12" w:space="8" w:color="2E75B6"/>
        </w:pBdr>
        <w:spacing w:before="60" w:after="60"/>
        <w:ind w:left="720"/>
      </w:pPr>
      <w:r>
        <w:rPr>
          <w:i/>
          <w:iCs/>
          <w:color w:val="555555"/>
          <w:sz w:val="18"/>
          <w:szCs w:val="18"/>
        </w:rPr>
        <w:t xml:space="preserve">SBC 801 (2024), Section 903.3.1.1 — "Where the provisions of this code require that a building or portion thereof be equipped throughout with an automatic sprinkler system in accordance with this section, sprinklers shall be installed throughout in accordance with NFPA 13 except as provided in Sections 903.3.1.1.1 and 903.3.1.1.2." [Quote]</w:t>
      </w:r>
    </w:p>
    <w:p>
      <w:pPr>
        <w:spacing w:before="160" w:after="80"/>
      </w:pPr>
      <w:r>
        <w:rPr>
          <w:b/>
          <w:color w:val="2E75B6"/>
          <w:sz w:val="26"/>
          <w:szCs w:val="26"/>
        </w:rPr>
        <w:t xml:space="preserve">3.2 Design Parameters</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610"/>
        <w:gridCol w:w="2707"/>
        <w:gridCol w:w="2707"/>
      </w:tblGrid>
      <w:tr>
        <w:trPr>
          <w:tblHeader/>
        </w:trPr>
        <w:tc>
          <w:tcPr>
            <w:tcW w:w="3610" w:type="dxa"/>
            <w:shd w:val="clear" w:color="auto" w:fill="2E75B6"/>
            <w:vAlign w:val="center"/>
          </w:tcPr>
          <w:p>
            <w:pPr>
              <w:spacing w:before="0" w:after="0"/>
              <w:jc w:val="center"/>
            </w:pPr>
            <w:r>
              <w:rPr>
                <w:b/>
                <w:color w:val="FFFFFF"/>
                <w:sz w:val="18"/>
                <w:szCs w:val="18"/>
              </w:rPr>
              <w:t xml:space="preserve">Parameter</w:t>
            </w:r>
          </w:p>
        </w:tc>
        <w:tc>
          <w:tcPr>
            <w:tcW w:w="2707" w:type="dxa"/>
            <w:shd w:val="clear" w:color="auto" w:fill="2E75B6"/>
            <w:vAlign w:val="center"/>
          </w:tcPr>
          <w:p>
            <w:pPr>
              <w:spacing w:before="0" w:after="0"/>
              <w:jc w:val="center"/>
            </w:pPr>
            <w:r>
              <w:rPr>
                <w:b/>
                <w:color w:val="FFFFFF"/>
                <w:sz w:val="18"/>
                <w:szCs w:val="18"/>
              </w:rPr>
              <w:t xml:space="preserve">Value</w:t>
            </w:r>
          </w:p>
        </w:tc>
        <w:tc>
          <w:tcPr>
            <w:tcW w:w="2707" w:type="dxa"/>
            <w:shd w:val="clear" w:color="auto" w:fill="2E75B6"/>
            <w:vAlign w:val="center"/>
          </w:tcPr>
          <w:p>
            <w:pPr>
              <w:spacing w:before="0" w:after="0"/>
              <w:jc w:val="center"/>
            </w:pPr>
            <w:r>
              <w:rPr>
                <w:b/>
                <w:color w:val="FFFFFF"/>
                <w:sz w:val="18"/>
                <w:szCs w:val="18"/>
              </w:rPr>
              <w:t xml:space="preserve">Basis</w:t>
            </w:r>
          </w:p>
        </w:tc>
      </w:tr>
      <w:tr>
        <w:tc>
          <w:tcPr>
            <w:tcW w:w="3610" w:type="dxa"/>
            <w:shd w:val="clear" w:color="auto" w:fill="FFFFFF"/>
            <w:vAlign w:val="center"/>
          </w:tcPr>
          <w:p>
            <w:pPr>
              <w:spacing w:before="0" w:after="0"/>
              <w:jc w:val="left"/>
            </w:pPr>
            <w:r>
              <w:rPr>
                <w:color w:val="000000"/>
                <w:sz w:val="18"/>
                <w:szCs w:val="18"/>
              </w:rPr>
              <w:t xml:space="preserve">Design density</w:t>
            </w:r>
          </w:p>
        </w:tc>
        <w:tc>
          <w:tcPr>
            <w:tcW w:w="2707" w:type="dxa"/>
            <w:shd w:val="clear" w:color="auto" w:fill="FFFFFF"/>
            <w:vAlign w:val="center"/>
          </w:tcPr>
          <w:p>
            <w:pPr>
              <w:spacing w:before="0" w:after="0"/>
              <w:jc w:val="center"/>
            </w:pPr>
            <w:r>
              <w:rPr>
                <w:color w:val="000000"/>
                <w:sz w:val="18"/>
                <w:szCs w:val="18"/>
              </w:rPr>
              <w:t xml:space="preserve">8.1 mm/min (0.20 gpm/ft²)</w:t>
            </w:r>
          </w:p>
        </w:tc>
        <w:tc>
          <w:tcPr>
            <w:tcW w:w="2707" w:type="dxa"/>
            <w:shd w:val="clear" w:color="auto" w:fill="FFFFFF"/>
            <w:vAlign w:val="center"/>
          </w:tcPr>
          <w:p>
            <w:pPr>
              <w:spacing w:before="0" w:after="0"/>
              <w:jc w:val="center"/>
            </w:pPr>
            <w:r>
              <w:rPr>
                <w:color w:val="000000"/>
                <w:sz w:val="18"/>
                <w:szCs w:val="18"/>
              </w:rPr>
              <w:t xml:space="preserve">NFPA 13 (2025) Table 19.2.3.1.1</w:t>
            </w:r>
          </w:p>
        </w:tc>
      </w:tr>
      <w:tr>
        <w:tc>
          <w:tcPr>
            <w:tcW w:w="3610" w:type="dxa"/>
            <w:shd w:val="clear" w:color="auto" w:fill="F5F5F5"/>
            <w:vAlign w:val="center"/>
          </w:tcPr>
          <w:p>
            <w:pPr>
              <w:spacing w:before="0" w:after="0"/>
              <w:jc w:val="left"/>
            </w:pPr>
            <w:r>
              <w:rPr>
                <w:color w:val="000000"/>
                <w:sz w:val="18"/>
                <w:szCs w:val="18"/>
              </w:rPr>
              <w:t xml:space="preserve">Design area</w:t>
            </w:r>
          </w:p>
        </w:tc>
        <w:tc>
          <w:tcPr>
            <w:tcW w:w="2707" w:type="dxa"/>
            <w:shd w:val="clear" w:color="auto" w:fill="F5F5F5"/>
            <w:vAlign w:val="center"/>
          </w:tcPr>
          <w:p>
            <w:pPr>
              <w:spacing w:before="0" w:after="0"/>
              <w:jc w:val="center"/>
            </w:pPr>
            <w:r>
              <w:rPr>
                <w:color w:val="000000"/>
                <w:sz w:val="18"/>
                <w:szCs w:val="18"/>
              </w:rPr>
              <w:t xml:space="preserve">139 m²</w:t>
            </w:r>
          </w:p>
        </w:tc>
        <w:tc>
          <w:tcPr>
            <w:tcW w:w="2707" w:type="dxa"/>
            <w:shd w:val="clear" w:color="auto" w:fill="F5F5F5"/>
            <w:vAlign w:val="center"/>
          </w:tcPr>
          <w:p>
            <w:pPr>
              <w:spacing w:before="0" w:after="0"/>
              <w:jc w:val="center"/>
            </w:pPr>
            <w:r>
              <w:rPr>
                <w:color w:val="000000"/>
                <w:sz w:val="18"/>
                <w:szCs w:val="18"/>
              </w:rPr>
              <w:t xml:space="preserve">NFPA 13 (2025) Table 19.2.3.1.1</w:t>
            </w:r>
          </w:p>
        </w:tc>
      </w:tr>
      <w:tr>
        <w:tc>
          <w:tcPr>
            <w:tcW w:w="3610" w:type="dxa"/>
            <w:shd w:val="clear" w:color="auto" w:fill="FFFFFF"/>
            <w:vAlign w:val="center"/>
          </w:tcPr>
          <w:p>
            <w:pPr>
              <w:spacing w:before="0" w:after="0"/>
              <w:jc w:val="left"/>
            </w:pPr>
            <w:r>
              <w:rPr>
                <w:color w:val="000000"/>
                <w:sz w:val="18"/>
                <w:szCs w:val="18"/>
              </w:rPr>
              <w:t xml:space="preserve">Max coverage per sprinkler</w:t>
            </w:r>
          </w:p>
        </w:tc>
        <w:tc>
          <w:tcPr>
            <w:tcW w:w="2707" w:type="dxa"/>
            <w:shd w:val="clear" w:color="auto" w:fill="FFFFFF"/>
            <w:vAlign w:val="center"/>
          </w:tcPr>
          <w:p>
            <w:pPr>
              <w:spacing w:before="0" w:after="0"/>
              <w:jc w:val="center"/>
            </w:pPr>
            <w:r>
              <w:rPr>
                <w:color w:val="000000"/>
                <w:sz w:val="18"/>
                <w:szCs w:val="18"/>
              </w:rPr>
              <w:t xml:space="preserve">130 ft² (12.1 m²)</w:t>
            </w:r>
          </w:p>
        </w:tc>
        <w:tc>
          <w:tcPr>
            <w:tcW w:w="2707" w:type="dxa"/>
            <w:shd w:val="clear" w:color="auto" w:fill="FFFFFF"/>
            <w:vAlign w:val="center"/>
          </w:tcPr>
          <w:p>
            <w:pPr>
              <w:spacing w:before="0" w:after="0"/>
              <w:jc w:val="center"/>
            </w:pPr>
            <w:r>
              <w:rPr>
                <w:color w:val="000000"/>
                <w:sz w:val="18"/>
                <w:szCs w:val="18"/>
              </w:rPr>
              <w:t xml:space="preserve">NFPA 13 (2025) Table 10.2.4.2.1</w:t>
            </w:r>
          </w:p>
        </w:tc>
      </w:tr>
      <w:tr>
        <w:tc>
          <w:tcPr>
            <w:tcW w:w="3610" w:type="dxa"/>
            <w:shd w:val="clear" w:color="auto" w:fill="F5F5F5"/>
            <w:vAlign w:val="center"/>
          </w:tcPr>
          <w:p>
            <w:pPr>
              <w:spacing w:before="0" w:after="0"/>
              <w:jc w:val="left"/>
            </w:pPr>
            <w:r>
              <w:rPr>
                <w:color w:val="000000"/>
                <w:sz w:val="18"/>
                <w:szCs w:val="18"/>
              </w:rPr>
              <w:t xml:space="preserve">Coverage applied</w:t>
            </w:r>
          </w:p>
        </w:tc>
        <w:tc>
          <w:tcPr>
            <w:tcW w:w="2707" w:type="dxa"/>
            <w:shd w:val="clear" w:color="auto" w:fill="F5F5F5"/>
            <w:vAlign w:val="center"/>
          </w:tcPr>
          <w:p>
            <w:pPr>
              <w:spacing w:before="0" w:after="0"/>
              <w:jc w:val="center"/>
            </w:pPr>
            <w:r>
              <w:rPr>
                <w:color w:val="000000"/>
                <w:sz w:val="18"/>
                <w:szCs w:val="18"/>
              </w:rPr>
              <w:t xml:space="preserve">20.9 m² per sprinkler</w:t>
            </w:r>
          </w:p>
        </w:tc>
        <w:tc>
          <w:tcPr>
            <w:tcW w:w="2707" w:type="dxa"/>
            <w:shd w:val="clear" w:color="auto" w:fill="F5F5F5"/>
            <w:vAlign w:val="center"/>
          </w:tcPr>
          <w:p>
            <w:pPr>
              <w:spacing w:before="0" w:after="0"/>
              <w:jc w:val="center"/>
            </w:pPr>
            <w:r>
              <w:rPr>
                <w:color w:val="000000"/>
                <w:sz w:val="18"/>
                <w:szCs w:val="18"/>
              </w:rPr>
              <w:t xml:space="preserve">Project design value</w:t>
            </w:r>
          </w:p>
        </w:tc>
      </w:tr>
      <w:tr>
        <w:tc>
          <w:tcPr>
            <w:tcW w:w="3610" w:type="dxa"/>
            <w:shd w:val="clear" w:color="auto" w:fill="FFFFFF"/>
            <w:vAlign w:val="center"/>
          </w:tcPr>
          <w:p>
            <w:pPr>
              <w:spacing w:before="0" w:after="0"/>
              <w:jc w:val="left"/>
            </w:pPr>
            <w:r>
              <w:rPr>
                <w:color w:val="000000"/>
                <w:sz w:val="18"/>
                <w:szCs w:val="18"/>
              </w:rPr>
              <w:t xml:space="preserve">Sprinkler K-factor</w:t>
            </w:r>
          </w:p>
        </w:tc>
        <w:tc>
          <w:tcPr>
            <w:tcW w:w="2707" w:type="dxa"/>
            <w:shd w:val="clear" w:color="auto" w:fill="FFFFFF"/>
            <w:vAlign w:val="center"/>
          </w:tcPr>
          <w:p>
            <w:pPr>
              <w:spacing w:before="0" w:after="0"/>
              <w:jc w:val="center"/>
            </w:pPr>
            <w:r>
              <w:rPr>
                <w:color w:val="000000"/>
                <w:sz w:val="18"/>
                <w:szCs w:val="18"/>
              </w:rPr>
              <w:t xml:space="preserve">K80 (metric)</w:t>
            </w:r>
          </w:p>
        </w:tc>
        <w:tc>
          <w:tcPr>
            <w:tcW w:w="2707" w:type="dxa"/>
            <w:shd w:val="clear" w:color="auto" w:fill="FFFFFF"/>
            <w:vAlign w:val="center"/>
          </w:tcPr>
          <w:p>
            <w:pPr>
              <w:spacing w:before="0" w:after="0"/>
              <w:jc w:val="center"/>
            </w:pPr>
            <w:r>
              <w:rPr>
                <w:color w:val="000000"/>
                <w:sz w:val="18"/>
                <w:szCs w:val="18"/>
              </w:rPr>
              <w:t xml:space="preserve">Project design value</w:t>
            </w:r>
          </w:p>
        </w:tc>
      </w:tr>
      <w:tr>
        <w:tc>
          <w:tcPr>
            <w:tcW w:w="3610" w:type="dxa"/>
            <w:shd w:val="clear" w:color="auto" w:fill="F5F5F5"/>
            <w:vAlign w:val="center"/>
          </w:tcPr>
          <w:p>
            <w:pPr>
              <w:spacing w:before="0" w:after="0"/>
              <w:jc w:val="left"/>
            </w:pPr>
            <w:r>
              <w:rPr>
                <w:color w:val="000000"/>
                <w:sz w:val="18"/>
                <w:szCs w:val="18"/>
              </w:rPr>
              <w:t xml:space="preserve">Min operating pressure</w:t>
            </w:r>
          </w:p>
        </w:tc>
        <w:tc>
          <w:tcPr>
            <w:tcW w:w="2707" w:type="dxa"/>
            <w:shd w:val="clear" w:color="auto" w:fill="F5F5F5"/>
            <w:vAlign w:val="center"/>
          </w:tcPr>
          <w:p>
            <w:pPr>
              <w:spacing w:before="0" w:after="0"/>
              <w:jc w:val="center"/>
            </w:pPr>
            <w:r>
              <w:rPr>
                <w:color w:val="000000"/>
                <w:sz w:val="18"/>
                <w:szCs w:val="18"/>
              </w:rPr>
              <w:t xml:space="preserve">52 kPa</w:t>
            </w:r>
          </w:p>
        </w:tc>
        <w:tc>
          <w:tcPr>
            <w:tcW w:w="2707" w:type="dxa"/>
            <w:shd w:val="clear" w:color="auto" w:fill="F5F5F5"/>
            <w:vAlign w:val="center"/>
          </w:tcPr>
          <w:p>
            <w:pPr>
              <w:spacing w:before="0" w:after="0"/>
              <w:jc w:val="center"/>
            </w:pPr>
            <w:r>
              <w:rPr>
                <w:color w:val="000000"/>
                <w:sz w:val="18"/>
                <w:szCs w:val="18"/>
              </w:rPr>
              <w:t xml:space="preserve">Project design value</w:t>
            </w:r>
          </w:p>
        </w:tc>
      </w:tr>
    </w:tbl>
    <w:p>
      <w:pPr>
        <w:spacing w:before="0" w:after="0"/>
      </w:pPr>
      <w:r>
        <w:rPr>
          <w:sz w:val="8"/>
          <w:szCs w:val="8"/>
        </w:rPr>
        <w:t xml:space="preserve"/>
      </w:r>
    </w:p>
    <w:p>
      <w:pPr>
        <w:pBdr>
          <w:left w:val="single" w:sz="12" w:space="8" w:color="2E75B6"/>
        </w:pBdr>
        <w:spacing w:before="60" w:after="60"/>
        <w:ind w:left="720"/>
      </w:pPr>
      <w:r>
        <w:rPr>
          <w:i/>
          <w:iCs/>
          <w:color w:val="555555"/>
          <w:sz w:val="18"/>
          <w:szCs w:val="18"/>
        </w:rPr>
        <w:t xml:space="preserve">NFPA 13 (2025), Section 19.2.3.1.1 and Table 19.2.3.1.1 — Single-Point Design Criteria: for Ordinary Hazard 2 occupancies, the minimum design density is 0.20 gpm/ft² (8.1 mm/min) over 1,500 ft² (139 m²). [Requirement — the density/area curves of pre-2022 editions were replaced by single-point criteria for new systems.]</w:t>
      </w:r>
    </w:p>
    <w:p>
      <w:pPr>
        <w:spacing w:before="160" w:after="80"/>
      </w:pPr>
      <w:r>
        <w:rPr>
          <w:b/>
          <w:color w:val="2E75B6"/>
          <w:sz w:val="26"/>
          <w:szCs w:val="26"/>
        </w:rPr>
        <w:t xml:space="preserve">3.3 Sprinkler Schedule</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2091"/>
        <w:gridCol w:w="1430"/>
        <w:gridCol w:w="1100"/>
        <w:gridCol w:w="1100"/>
        <w:gridCol w:w="1100"/>
        <w:gridCol w:w="1100"/>
        <w:gridCol w:w="1100"/>
      </w:tblGrid>
      <w:tr>
        <w:trPr>
          <w:tblHeader/>
        </w:trPr>
        <w:tc>
          <w:tcPr>
            <w:tcW w:w="2091" w:type="dxa"/>
            <w:shd w:val="clear" w:color="auto" w:fill="2E75B6"/>
            <w:vAlign w:val="center"/>
          </w:tcPr>
          <w:p>
            <w:pPr>
              <w:spacing w:before="0" w:after="0"/>
              <w:jc w:val="center"/>
            </w:pPr>
            <w:r>
              <w:rPr>
                <w:b/>
                <w:color w:val="FFFFFF"/>
                <w:sz w:val="18"/>
                <w:szCs w:val="18"/>
              </w:rPr>
              <w:t xml:space="preserve">Space</w:t>
            </w:r>
          </w:p>
        </w:tc>
        <w:tc>
          <w:tcPr>
            <w:tcW w:w="1430" w:type="dxa"/>
            <w:shd w:val="clear" w:color="auto" w:fill="2E75B6"/>
            <w:vAlign w:val="center"/>
          </w:tcPr>
          <w:p>
            <w:pPr>
              <w:spacing w:before="0" w:after="0"/>
              <w:jc w:val="center"/>
            </w:pPr>
            <w:r>
              <w:rPr>
                <w:b/>
                <w:color w:val="FFFFFF"/>
                <w:sz w:val="18"/>
                <w:szCs w:val="18"/>
              </w:rPr>
              <w:t xml:space="preserve">Floor</w:t>
            </w:r>
          </w:p>
        </w:tc>
        <w:tc>
          <w:tcPr>
            <w:tcW w:w="1100" w:type="dxa"/>
            <w:shd w:val="clear" w:color="auto" w:fill="2E75B6"/>
            <w:vAlign w:val="center"/>
          </w:tcPr>
          <w:p>
            <w:pPr>
              <w:spacing w:before="0" w:after="0"/>
              <w:jc w:val="center"/>
            </w:pPr>
            <w:r>
              <w:rPr>
                <w:b/>
                <w:color w:val="FFFFFF"/>
                <w:sz w:val="18"/>
                <w:szCs w:val="18"/>
              </w:rPr>
              <w:t xml:space="preserve">Area (m²)</w:t>
            </w:r>
          </w:p>
        </w:tc>
        <w:tc>
          <w:tcPr>
            <w:tcW w:w="1100" w:type="dxa"/>
            <w:shd w:val="clear" w:color="auto" w:fill="2E75B6"/>
            <w:vAlign w:val="center"/>
          </w:tcPr>
          <w:p>
            <w:pPr>
              <w:spacing w:before="0" w:after="0"/>
              <w:jc w:val="center"/>
            </w:pPr>
            <w:r>
              <w:rPr>
                <w:b/>
                <w:color w:val="FFFFFF"/>
                <w:sz w:val="18"/>
                <w:szCs w:val="18"/>
              </w:rPr>
              <w:t xml:space="preserve">Hazard</w:t>
            </w:r>
          </w:p>
        </w:tc>
        <w:tc>
          <w:tcPr>
            <w:tcW w:w="1100" w:type="dxa"/>
            <w:shd w:val="clear" w:color="auto" w:fill="2E75B6"/>
            <w:vAlign w:val="center"/>
          </w:tcPr>
          <w:p>
            <w:pPr>
              <w:spacing w:before="0" w:after="0"/>
              <w:jc w:val="center"/>
            </w:pPr>
            <w:r>
              <w:rPr>
                <w:b/>
                <w:color w:val="FFFFFF"/>
                <w:sz w:val="18"/>
                <w:szCs w:val="18"/>
              </w:rPr>
              <w:t xml:space="preserve">Heads</w:t>
            </w:r>
          </w:p>
        </w:tc>
        <w:tc>
          <w:tcPr>
            <w:tcW w:w="1100" w:type="dxa"/>
            <w:shd w:val="clear" w:color="auto" w:fill="2E75B6"/>
            <w:vAlign w:val="center"/>
          </w:tcPr>
          <w:p>
            <w:pPr>
              <w:spacing w:before="0" w:after="0"/>
              <w:jc w:val="center"/>
            </w:pPr>
            <w:r>
              <w:rPr>
                <w:b/>
                <w:color w:val="FFFFFF"/>
                <w:sz w:val="18"/>
                <w:szCs w:val="18"/>
              </w:rPr>
              <w:t xml:space="preserve">Branch Ø (mm)</w:t>
            </w:r>
          </w:p>
        </w:tc>
        <w:tc>
          <w:tcPr>
            <w:tcW w:w="1100" w:type="dxa"/>
            <w:shd w:val="clear" w:color="auto" w:fill="2E75B6"/>
            <w:vAlign w:val="center"/>
          </w:tcPr>
          <w:p>
            <w:pPr>
              <w:spacing w:before="0" w:after="0"/>
              <w:jc w:val="center"/>
            </w:pPr>
            <w:r>
              <w:rPr>
                <w:b/>
                <w:color w:val="FFFFFF"/>
                <w:sz w:val="18"/>
                <w:szCs w:val="18"/>
              </w:rPr>
              <w:t xml:space="preserve">Main Ø (mm)</w:t>
            </w:r>
          </w:p>
        </w:tc>
      </w:tr>
      <w:tr>
        <w:tc>
          <w:tcPr>
            <w:tcW w:w="2091" w:type="dxa"/>
            <w:shd w:val="clear" w:color="auto" w:fill="FFFFFF"/>
            <w:vAlign w:val="center"/>
          </w:tcPr>
          <w:p>
            <w:pPr>
              <w:spacing w:before="0" w:after="0"/>
              <w:jc w:val="left"/>
            </w:pPr>
            <w:r>
              <w:rPr>
                <w:color w:val="000000"/>
                <w:sz w:val="18"/>
                <w:szCs w:val="18"/>
              </w:rPr>
              <w:t xml:space="preserve">Reception &amp; Lobby</w:t>
            </w:r>
          </w:p>
        </w:tc>
        <w:tc>
          <w:tcPr>
            <w:tcW w:w="1430" w:type="dxa"/>
            <w:shd w:val="clear" w:color="auto" w:fill="FFFFFF"/>
            <w:vAlign w:val="center"/>
          </w:tcPr>
          <w:p>
            <w:pPr>
              <w:spacing w:before="0" w:after="0"/>
              <w:jc w:val="left"/>
            </w:pPr>
            <w:r>
              <w:rPr>
                <w:color w:val="000000"/>
                <w:sz w:val="18"/>
                <w:szCs w:val="18"/>
              </w:rPr>
              <w:t xml:space="preserve">Ground Floor</w:t>
            </w:r>
          </w:p>
        </w:tc>
        <w:tc>
          <w:tcPr>
            <w:tcW w:w="1100" w:type="dxa"/>
            <w:shd w:val="clear" w:color="auto" w:fill="FFFFFF"/>
            <w:vAlign w:val="center"/>
          </w:tcPr>
          <w:p>
            <w:pPr>
              <w:spacing w:before="0" w:after="0"/>
              <w:jc w:val="center"/>
            </w:pPr>
            <w:r>
              <w:rPr>
                <w:color w:val="000000"/>
                <w:sz w:val="18"/>
                <w:szCs w:val="18"/>
              </w:rPr>
              <w:t xml:space="preserve">120</w:t>
            </w:r>
          </w:p>
        </w:tc>
        <w:tc>
          <w:tcPr>
            <w:tcW w:w="1100" w:type="dxa"/>
            <w:shd w:val="clear" w:color="auto" w:fill="FFFFFF"/>
            <w:vAlign w:val="center"/>
          </w:tcPr>
          <w:p>
            <w:pPr>
              <w:spacing w:before="0" w:after="0"/>
              <w:jc w:val="center"/>
            </w:pPr>
            <w:r>
              <w:rPr>
                <w:color w:val="000000"/>
                <w:sz w:val="18"/>
                <w:szCs w:val="18"/>
              </w:rPr>
              <w:t xml:space="preserve">LH</w:t>
            </w:r>
          </w:p>
        </w:tc>
        <w:tc>
          <w:tcPr>
            <w:tcW w:w="1100" w:type="dxa"/>
            <w:shd w:val="clear" w:color="auto" w:fill="FFFFFF"/>
            <w:vAlign w:val="center"/>
          </w:tcPr>
          <w:p>
            <w:pPr>
              <w:spacing w:before="0" w:after="0"/>
              <w:jc w:val="center"/>
            </w:pPr>
            <w:r>
              <w:rPr>
                <w:color w:val="000000"/>
                <w:sz w:val="18"/>
                <w:szCs w:val="18"/>
              </w:rPr>
              <w:t xml:space="preserve">6</w:t>
            </w:r>
          </w:p>
        </w:tc>
        <w:tc>
          <w:tcPr>
            <w:tcW w:w="1100" w:type="dxa"/>
            <w:shd w:val="clear" w:color="auto" w:fill="FFFFFF"/>
            <w:vAlign w:val="center"/>
          </w:tcPr>
          <w:p>
            <w:pPr>
              <w:spacing w:before="0" w:after="0"/>
              <w:jc w:val="center"/>
            </w:pPr>
            <w:r>
              <w:rPr>
                <w:color w:val="000000"/>
                <w:sz w:val="18"/>
                <w:szCs w:val="18"/>
              </w:rPr>
              <w:t xml:space="preserve">50</w:t>
            </w:r>
          </w:p>
        </w:tc>
        <w:tc>
          <w:tcPr>
            <w:tcW w:w="1100" w:type="dxa"/>
            <w:shd w:val="clear" w:color="auto" w:fill="FFFFFF"/>
            <w:vAlign w:val="center"/>
          </w:tcPr>
          <w:p>
            <w:pPr>
              <w:spacing w:before="0" w:after="0"/>
              <w:jc w:val="center"/>
            </w:pPr>
            <w:r>
              <w:rPr>
                <w:color w:val="000000"/>
                <w:sz w:val="18"/>
                <w:szCs w:val="18"/>
              </w:rPr>
              <w:t xml:space="preserve">50</w:t>
            </w:r>
          </w:p>
        </w:tc>
      </w:tr>
      <w:tr>
        <w:tc>
          <w:tcPr>
            <w:tcW w:w="2091" w:type="dxa"/>
            <w:shd w:val="clear" w:color="auto" w:fill="F5F5F5"/>
            <w:vAlign w:val="center"/>
          </w:tcPr>
          <w:p>
            <w:pPr>
              <w:spacing w:before="0" w:after="0"/>
              <w:jc w:val="left"/>
            </w:pPr>
            <w:r>
              <w:rPr>
                <w:color w:val="000000"/>
                <w:sz w:val="18"/>
                <w:szCs w:val="18"/>
              </w:rPr>
              <w:t xml:space="preserve">Cafeteria</w:t>
            </w:r>
          </w:p>
        </w:tc>
        <w:tc>
          <w:tcPr>
            <w:tcW w:w="1430" w:type="dxa"/>
            <w:shd w:val="clear" w:color="auto" w:fill="F5F5F5"/>
            <w:vAlign w:val="center"/>
          </w:tcPr>
          <w:p>
            <w:pPr>
              <w:spacing w:before="0" w:after="0"/>
              <w:jc w:val="left"/>
            </w:pPr>
            <w:r>
              <w:rPr>
                <w:color w:val="000000"/>
                <w:sz w:val="18"/>
                <w:szCs w:val="18"/>
              </w:rPr>
              <w:t xml:space="preserve">Ground Floor</w:t>
            </w:r>
          </w:p>
        </w:tc>
        <w:tc>
          <w:tcPr>
            <w:tcW w:w="1100" w:type="dxa"/>
            <w:shd w:val="clear" w:color="auto" w:fill="F5F5F5"/>
            <w:vAlign w:val="center"/>
          </w:tcPr>
          <w:p>
            <w:pPr>
              <w:spacing w:before="0" w:after="0"/>
              <w:jc w:val="center"/>
            </w:pPr>
            <w:r>
              <w:rPr>
                <w:color w:val="000000"/>
                <w:sz w:val="18"/>
                <w:szCs w:val="18"/>
              </w:rPr>
              <w:t xml:space="preserve">90</w:t>
            </w:r>
          </w:p>
        </w:tc>
        <w:tc>
          <w:tcPr>
            <w:tcW w:w="1100" w:type="dxa"/>
            <w:shd w:val="clear" w:color="auto" w:fill="F5F5F5"/>
            <w:vAlign w:val="center"/>
          </w:tcPr>
          <w:p>
            <w:pPr>
              <w:spacing w:before="0" w:after="0"/>
              <w:jc w:val="center"/>
            </w:pPr>
            <w:r>
              <w:rPr>
                <w:color w:val="000000"/>
                <w:sz w:val="18"/>
                <w:szCs w:val="18"/>
              </w:rPr>
              <w:t xml:space="preserve">OH1</w:t>
            </w:r>
          </w:p>
        </w:tc>
        <w:tc>
          <w:tcPr>
            <w:tcW w:w="1100" w:type="dxa"/>
            <w:shd w:val="clear" w:color="auto" w:fill="F5F5F5"/>
            <w:vAlign w:val="center"/>
          </w:tcPr>
          <w:p>
            <w:pPr>
              <w:spacing w:before="0" w:after="0"/>
              <w:jc w:val="center"/>
            </w:pPr>
            <w:r>
              <w:rPr>
                <w:color w:val="000000"/>
                <w:sz w:val="18"/>
                <w:szCs w:val="18"/>
              </w:rPr>
              <w:t xml:space="preserve">8</w:t>
            </w:r>
          </w:p>
        </w:tc>
        <w:tc>
          <w:tcPr>
            <w:tcW w:w="1100" w:type="dxa"/>
            <w:shd w:val="clear" w:color="auto" w:fill="F5F5F5"/>
            <w:vAlign w:val="center"/>
          </w:tcPr>
          <w:p>
            <w:pPr>
              <w:spacing w:before="0" w:after="0"/>
              <w:jc w:val="center"/>
            </w:pPr>
            <w:r>
              <w:rPr>
                <w:color w:val="000000"/>
                <w:sz w:val="18"/>
                <w:szCs w:val="18"/>
              </w:rPr>
              <w:t xml:space="preserve">50</w:t>
            </w:r>
          </w:p>
        </w:tc>
        <w:tc>
          <w:tcPr>
            <w:tcW w:w="1100" w:type="dxa"/>
            <w:shd w:val="clear" w:color="auto" w:fill="F5F5F5"/>
            <w:vAlign w:val="center"/>
          </w:tcPr>
          <w:p>
            <w:pPr>
              <w:spacing w:before="0" w:after="0"/>
              <w:jc w:val="center"/>
            </w:pPr>
            <w:r>
              <w:rPr>
                <w:color w:val="000000"/>
                <w:sz w:val="18"/>
                <w:szCs w:val="18"/>
              </w:rPr>
              <w:t xml:space="preserve">50</w:t>
            </w:r>
          </w:p>
        </w:tc>
      </w:tr>
      <w:tr>
        <w:tc>
          <w:tcPr>
            <w:tcW w:w="2091" w:type="dxa"/>
            <w:shd w:val="clear" w:color="auto" w:fill="FFFFFF"/>
            <w:vAlign w:val="center"/>
          </w:tcPr>
          <w:p>
            <w:pPr>
              <w:spacing w:before="0" w:after="0"/>
              <w:jc w:val="left"/>
            </w:pPr>
            <w:r>
              <w:rPr>
                <w:color w:val="000000"/>
                <w:sz w:val="18"/>
                <w:szCs w:val="18"/>
              </w:rPr>
              <w:t xml:space="preserve">Toilets — GF</w:t>
            </w:r>
          </w:p>
        </w:tc>
        <w:tc>
          <w:tcPr>
            <w:tcW w:w="1430" w:type="dxa"/>
            <w:shd w:val="clear" w:color="auto" w:fill="FFFFFF"/>
            <w:vAlign w:val="center"/>
          </w:tcPr>
          <w:p>
            <w:pPr>
              <w:spacing w:before="0" w:after="0"/>
              <w:jc w:val="left"/>
            </w:pPr>
            <w:r>
              <w:rPr>
                <w:color w:val="000000"/>
                <w:sz w:val="18"/>
                <w:szCs w:val="18"/>
              </w:rPr>
              <w:t xml:space="preserve">Ground Floor</w:t>
            </w:r>
          </w:p>
        </w:tc>
        <w:tc>
          <w:tcPr>
            <w:tcW w:w="1100" w:type="dxa"/>
            <w:shd w:val="clear" w:color="auto" w:fill="FFFFFF"/>
            <w:vAlign w:val="center"/>
          </w:tcPr>
          <w:p>
            <w:pPr>
              <w:spacing w:before="0" w:after="0"/>
              <w:jc w:val="center"/>
            </w:pPr>
            <w:r>
              <w:rPr>
                <w:color w:val="000000"/>
                <w:sz w:val="18"/>
                <w:szCs w:val="18"/>
              </w:rPr>
              <w:t xml:space="preserve">28</w:t>
            </w:r>
          </w:p>
        </w:tc>
        <w:tc>
          <w:tcPr>
            <w:tcW w:w="1100" w:type="dxa"/>
            <w:shd w:val="clear" w:color="auto" w:fill="FFFFFF"/>
            <w:vAlign w:val="center"/>
          </w:tcPr>
          <w:p>
            <w:pPr>
              <w:spacing w:before="0" w:after="0"/>
              <w:jc w:val="center"/>
            </w:pPr>
            <w:r>
              <w:rPr>
                <w:color w:val="000000"/>
                <w:sz w:val="18"/>
                <w:szCs w:val="18"/>
              </w:rPr>
              <w:t xml:space="preserve">LH</w:t>
            </w:r>
          </w:p>
        </w:tc>
        <w:tc>
          <w:tcPr>
            <w:tcW w:w="1100" w:type="dxa"/>
            <w:shd w:val="clear" w:color="auto" w:fill="FFFFFF"/>
            <w:vAlign w:val="center"/>
          </w:tcPr>
          <w:p>
            <w:pPr>
              <w:spacing w:before="0" w:after="0"/>
              <w:jc w:val="center"/>
            </w:pPr>
            <w:r>
              <w:rPr>
                <w:color w:val="000000"/>
                <w:sz w:val="18"/>
                <w:szCs w:val="18"/>
              </w:rPr>
              <w:t xml:space="preserve">2</w:t>
            </w:r>
          </w:p>
        </w:tc>
        <w:tc>
          <w:tcPr>
            <w:tcW w:w="1100" w:type="dxa"/>
            <w:shd w:val="clear" w:color="auto" w:fill="FFFFFF"/>
            <w:vAlign w:val="center"/>
          </w:tcPr>
          <w:p>
            <w:pPr>
              <w:spacing w:before="0" w:after="0"/>
              <w:jc w:val="center"/>
            </w:pPr>
            <w:r>
              <w:rPr>
                <w:color w:val="000000"/>
                <w:sz w:val="18"/>
                <w:szCs w:val="18"/>
              </w:rPr>
              <w:t xml:space="preserve">25</w:t>
            </w:r>
          </w:p>
        </w:tc>
        <w:tc>
          <w:tcPr>
            <w:tcW w:w="1100" w:type="dxa"/>
            <w:shd w:val="clear" w:color="auto" w:fill="FFFFFF"/>
            <w:vAlign w:val="center"/>
          </w:tcPr>
          <w:p>
            <w:pPr>
              <w:spacing w:before="0" w:after="0"/>
              <w:jc w:val="center"/>
            </w:pPr>
            <w:r>
              <w:rPr>
                <w:color w:val="000000"/>
                <w:sz w:val="18"/>
                <w:szCs w:val="18"/>
              </w:rPr>
              <w:t xml:space="preserve">25</w:t>
            </w:r>
          </w:p>
        </w:tc>
      </w:tr>
      <w:tr>
        <w:tc>
          <w:tcPr>
            <w:tcW w:w="2091" w:type="dxa"/>
            <w:shd w:val="clear" w:color="auto" w:fill="F5F5F5"/>
            <w:vAlign w:val="center"/>
          </w:tcPr>
          <w:p>
            <w:pPr>
              <w:spacing w:before="0" w:after="0"/>
              <w:jc w:val="left"/>
            </w:pPr>
            <w:r>
              <w:rPr>
                <w:color w:val="000000"/>
                <w:sz w:val="18"/>
                <w:szCs w:val="18"/>
              </w:rPr>
              <w:t xml:space="preserve">Server Room</w:t>
            </w:r>
          </w:p>
        </w:tc>
        <w:tc>
          <w:tcPr>
            <w:tcW w:w="1430" w:type="dxa"/>
            <w:shd w:val="clear" w:color="auto" w:fill="F5F5F5"/>
            <w:vAlign w:val="center"/>
          </w:tcPr>
          <w:p>
            <w:pPr>
              <w:spacing w:before="0" w:after="0"/>
              <w:jc w:val="left"/>
            </w:pPr>
            <w:r>
              <w:rPr>
                <w:color w:val="000000"/>
                <w:sz w:val="18"/>
                <w:szCs w:val="18"/>
              </w:rPr>
              <w:t xml:space="preserve">Ground Floor</w:t>
            </w:r>
          </w:p>
        </w:tc>
        <w:tc>
          <w:tcPr>
            <w:tcW w:w="1100" w:type="dxa"/>
            <w:shd w:val="clear" w:color="auto" w:fill="F5F5F5"/>
            <w:vAlign w:val="center"/>
          </w:tcPr>
          <w:p>
            <w:pPr>
              <w:spacing w:before="0" w:after="0"/>
              <w:jc w:val="center"/>
            </w:pPr>
            <w:r>
              <w:rPr>
                <w:color w:val="000000"/>
                <w:sz w:val="18"/>
                <w:szCs w:val="18"/>
              </w:rPr>
              <w:t xml:space="preserve">18</w:t>
            </w:r>
          </w:p>
        </w:tc>
        <w:tc>
          <w:tcPr>
            <w:tcW w:w="1100" w:type="dxa"/>
            <w:shd w:val="clear" w:color="auto" w:fill="F5F5F5"/>
            <w:vAlign w:val="center"/>
          </w:tcPr>
          <w:p>
            <w:pPr>
              <w:spacing w:before="0" w:after="0"/>
              <w:jc w:val="center"/>
            </w:pPr>
            <w:r>
              <w:rPr>
                <w:color w:val="000000"/>
                <w:sz w:val="18"/>
                <w:szCs w:val="18"/>
              </w:rPr>
              <w:t xml:space="preserve">OH1</w:t>
            </w:r>
          </w:p>
        </w:tc>
        <w:tc>
          <w:tcPr>
            <w:tcW w:w="1100" w:type="dxa"/>
            <w:shd w:val="clear" w:color="auto" w:fill="F5F5F5"/>
            <w:vAlign w:val="center"/>
          </w:tcPr>
          <w:p>
            <w:pPr>
              <w:spacing w:before="0" w:after="0"/>
              <w:jc w:val="center"/>
            </w:pPr>
            <w:r>
              <w:rPr>
                <w:color w:val="000000"/>
                <w:sz w:val="18"/>
                <w:szCs w:val="18"/>
              </w:rPr>
              <w:t xml:space="preserve">2</w:t>
            </w:r>
          </w:p>
        </w:tc>
        <w:tc>
          <w:tcPr>
            <w:tcW w:w="1100" w:type="dxa"/>
            <w:shd w:val="clear" w:color="auto" w:fill="F5F5F5"/>
            <w:vAlign w:val="center"/>
          </w:tcPr>
          <w:p>
            <w:pPr>
              <w:spacing w:before="0" w:after="0"/>
              <w:jc w:val="center"/>
            </w:pPr>
            <w:r>
              <w:rPr>
                <w:color w:val="000000"/>
                <w:sz w:val="18"/>
                <w:szCs w:val="18"/>
              </w:rPr>
              <w:t xml:space="preserve">25</w:t>
            </w:r>
          </w:p>
        </w:tc>
        <w:tc>
          <w:tcPr>
            <w:tcW w:w="1100" w:type="dxa"/>
            <w:shd w:val="clear" w:color="auto" w:fill="F5F5F5"/>
            <w:vAlign w:val="center"/>
          </w:tcPr>
          <w:p>
            <w:pPr>
              <w:spacing w:before="0" w:after="0"/>
              <w:jc w:val="center"/>
            </w:pPr>
            <w:r>
              <w:rPr>
                <w:color w:val="000000"/>
                <w:sz w:val="18"/>
                <w:szCs w:val="18"/>
              </w:rPr>
              <w:t xml:space="preserve">25</w:t>
            </w:r>
          </w:p>
        </w:tc>
      </w:tr>
      <w:tr>
        <w:tc>
          <w:tcPr>
            <w:tcW w:w="2091" w:type="dxa"/>
            <w:shd w:val="clear" w:color="auto" w:fill="FFFFFF"/>
            <w:vAlign w:val="center"/>
          </w:tcPr>
          <w:p>
            <w:pPr>
              <w:spacing w:before="0" w:after="0"/>
              <w:jc w:val="left"/>
            </w:pPr>
            <w:r>
              <w:rPr>
                <w:color w:val="000000"/>
                <w:sz w:val="18"/>
                <w:szCs w:val="18"/>
              </w:rPr>
              <w:t xml:space="preserve">Open Office</w:t>
            </w:r>
          </w:p>
        </w:tc>
        <w:tc>
          <w:tcPr>
            <w:tcW w:w="1430" w:type="dxa"/>
            <w:shd w:val="clear" w:color="auto" w:fill="FFFFFF"/>
            <w:vAlign w:val="center"/>
          </w:tcPr>
          <w:p>
            <w:pPr>
              <w:spacing w:before="0" w:after="0"/>
              <w:jc w:val="left"/>
            </w:pPr>
            <w:r>
              <w:rPr>
                <w:color w:val="000000"/>
                <w:sz w:val="18"/>
                <w:szCs w:val="18"/>
              </w:rPr>
              <w:t xml:space="preserve">Typical Floor</w:t>
            </w:r>
          </w:p>
        </w:tc>
        <w:tc>
          <w:tcPr>
            <w:tcW w:w="1100" w:type="dxa"/>
            <w:shd w:val="clear" w:color="auto" w:fill="FFFFFF"/>
            <w:vAlign w:val="center"/>
          </w:tcPr>
          <w:p>
            <w:pPr>
              <w:spacing w:before="0" w:after="0"/>
              <w:jc w:val="center"/>
            </w:pPr>
            <w:r>
              <w:rPr>
                <w:color w:val="000000"/>
                <w:sz w:val="18"/>
                <w:szCs w:val="18"/>
              </w:rPr>
              <w:t xml:space="preserve">320</w:t>
            </w:r>
          </w:p>
        </w:tc>
        <w:tc>
          <w:tcPr>
            <w:tcW w:w="1100" w:type="dxa"/>
            <w:shd w:val="clear" w:color="auto" w:fill="FFFFFF"/>
            <w:vAlign w:val="center"/>
          </w:tcPr>
          <w:p>
            <w:pPr>
              <w:spacing w:before="0" w:after="0"/>
              <w:jc w:val="center"/>
            </w:pPr>
            <w:r>
              <w:rPr>
                <w:color w:val="000000"/>
                <w:sz w:val="18"/>
                <w:szCs w:val="18"/>
              </w:rPr>
              <w:t xml:space="preserve">LH</w:t>
            </w:r>
          </w:p>
        </w:tc>
        <w:tc>
          <w:tcPr>
            <w:tcW w:w="1100" w:type="dxa"/>
            <w:shd w:val="clear" w:color="auto" w:fill="FFFFFF"/>
            <w:vAlign w:val="center"/>
          </w:tcPr>
          <w:p>
            <w:pPr>
              <w:spacing w:before="0" w:after="0"/>
              <w:jc w:val="center"/>
            </w:pPr>
            <w:r>
              <w:rPr>
                <w:color w:val="000000"/>
                <w:sz w:val="18"/>
                <w:szCs w:val="18"/>
              </w:rPr>
              <w:t xml:space="preserve">16</w:t>
            </w:r>
          </w:p>
        </w:tc>
        <w:tc>
          <w:tcPr>
            <w:tcW w:w="1100" w:type="dxa"/>
            <w:shd w:val="clear" w:color="auto" w:fill="FFFFFF"/>
            <w:vAlign w:val="center"/>
          </w:tcPr>
          <w:p>
            <w:pPr>
              <w:spacing w:before="0" w:after="0"/>
              <w:jc w:val="center"/>
            </w:pPr>
            <w:r>
              <w:rPr>
                <w:color w:val="000000"/>
                <w:sz w:val="18"/>
                <w:szCs w:val="18"/>
              </w:rPr>
              <w:t xml:space="preserve">50</w:t>
            </w:r>
          </w:p>
        </w:tc>
        <w:tc>
          <w:tcPr>
            <w:tcW w:w="1100" w:type="dxa"/>
            <w:shd w:val="clear" w:color="auto" w:fill="FFFFFF"/>
            <w:vAlign w:val="center"/>
          </w:tcPr>
          <w:p>
            <w:pPr>
              <w:spacing w:before="0" w:after="0"/>
              <w:jc w:val="center"/>
            </w:pPr>
            <w:r>
              <w:rPr>
                <w:color w:val="000000"/>
                <w:sz w:val="18"/>
                <w:szCs w:val="18"/>
              </w:rPr>
              <w:t xml:space="preserve">65</w:t>
            </w:r>
          </w:p>
        </w:tc>
      </w:tr>
      <w:tr>
        <w:tc>
          <w:tcPr>
            <w:tcW w:w="2091" w:type="dxa"/>
            <w:shd w:val="clear" w:color="auto" w:fill="F5F5F5"/>
            <w:vAlign w:val="center"/>
          </w:tcPr>
          <w:p>
            <w:pPr>
              <w:spacing w:before="0" w:after="0"/>
              <w:jc w:val="left"/>
            </w:pPr>
            <w:r>
              <w:rPr>
                <w:color w:val="000000"/>
                <w:sz w:val="18"/>
                <w:szCs w:val="18"/>
              </w:rPr>
              <w:t xml:space="preserve">Meeting Room</w:t>
            </w:r>
          </w:p>
        </w:tc>
        <w:tc>
          <w:tcPr>
            <w:tcW w:w="1430" w:type="dxa"/>
            <w:shd w:val="clear" w:color="auto" w:fill="F5F5F5"/>
            <w:vAlign w:val="center"/>
          </w:tcPr>
          <w:p>
            <w:pPr>
              <w:spacing w:before="0" w:after="0"/>
              <w:jc w:val="left"/>
            </w:pPr>
            <w:r>
              <w:rPr>
                <w:color w:val="000000"/>
                <w:sz w:val="18"/>
                <w:szCs w:val="18"/>
              </w:rPr>
              <w:t xml:space="preserve">Typical Floor</w:t>
            </w:r>
          </w:p>
        </w:tc>
        <w:tc>
          <w:tcPr>
            <w:tcW w:w="1100" w:type="dxa"/>
            <w:shd w:val="clear" w:color="auto" w:fill="F5F5F5"/>
            <w:vAlign w:val="center"/>
          </w:tcPr>
          <w:p>
            <w:pPr>
              <w:spacing w:before="0" w:after="0"/>
              <w:jc w:val="center"/>
            </w:pPr>
            <w:r>
              <w:rPr>
                <w:color w:val="000000"/>
                <w:sz w:val="18"/>
                <w:szCs w:val="18"/>
              </w:rPr>
              <w:t xml:space="preserve">35</w:t>
            </w:r>
          </w:p>
        </w:tc>
        <w:tc>
          <w:tcPr>
            <w:tcW w:w="1100" w:type="dxa"/>
            <w:shd w:val="clear" w:color="auto" w:fill="F5F5F5"/>
            <w:vAlign w:val="center"/>
          </w:tcPr>
          <w:p>
            <w:pPr>
              <w:spacing w:before="0" w:after="0"/>
              <w:jc w:val="center"/>
            </w:pPr>
            <w:r>
              <w:rPr>
                <w:color w:val="000000"/>
                <w:sz w:val="18"/>
                <w:szCs w:val="18"/>
              </w:rPr>
              <w:t xml:space="preserve">LH</w:t>
            </w:r>
          </w:p>
        </w:tc>
        <w:tc>
          <w:tcPr>
            <w:tcW w:w="1100" w:type="dxa"/>
            <w:shd w:val="clear" w:color="auto" w:fill="F5F5F5"/>
            <w:vAlign w:val="center"/>
          </w:tcPr>
          <w:p>
            <w:pPr>
              <w:spacing w:before="0" w:after="0"/>
              <w:jc w:val="center"/>
            </w:pPr>
            <w:r>
              <w:rPr>
                <w:color w:val="000000"/>
                <w:sz w:val="18"/>
                <w:szCs w:val="18"/>
              </w:rPr>
              <w:t xml:space="preserve">2</w:t>
            </w:r>
          </w:p>
        </w:tc>
        <w:tc>
          <w:tcPr>
            <w:tcW w:w="1100" w:type="dxa"/>
            <w:shd w:val="clear" w:color="auto" w:fill="F5F5F5"/>
            <w:vAlign w:val="center"/>
          </w:tcPr>
          <w:p>
            <w:pPr>
              <w:spacing w:before="0" w:after="0"/>
              <w:jc w:val="center"/>
            </w:pPr>
            <w:r>
              <w:rPr>
                <w:color w:val="000000"/>
                <w:sz w:val="18"/>
                <w:szCs w:val="18"/>
              </w:rPr>
              <w:t xml:space="preserve">25</w:t>
            </w:r>
          </w:p>
        </w:tc>
        <w:tc>
          <w:tcPr>
            <w:tcW w:w="1100" w:type="dxa"/>
            <w:shd w:val="clear" w:color="auto" w:fill="F5F5F5"/>
            <w:vAlign w:val="center"/>
          </w:tcPr>
          <w:p>
            <w:pPr>
              <w:spacing w:before="0" w:after="0"/>
              <w:jc w:val="center"/>
            </w:pPr>
            <w:r>
              <w:rPr>
                <w:color w:val="000000"/>
                <w:sz w:val="18"/>
                <w:szCs w:val="18"/>
              </w:rPr>
              <w:t xml:space="preserve">25</w:t>
            </w:r>
          </w:p>
        </w:tc>
      </w:tr>
      <w:tr>
        <w:tc>
          <w:tcPr>
            <w:tcW w:w="2091" w:type="dxa"/>
            <w:shd w:val="clear" w:color="auto" w:fill="FFFFFF"/>
            <w:vAlign w:val="center"/>
          </w:tcPr>
          <w:p>
            <w:pPr>
              <w:spacing w:before="0" w:after="0"/>
              <w:jc w:val="left"/>
            </w:pPr>
            <w:r>
              <w:rPr>
                <w:color w:val="000000"/>
                <w:sz w:val="18"/>
                <w:szCs w:val="18"/>
              </w:rPr>
              <w:t xml:space="preserve">Toilets</w:t>
            </w:r>
          </w:p>
        </w:tc>
        <w:tc>
          <w:tcPr>
            <w:tcW w:w="1430" w:type="dxa"/>
            <w:shd w:val="clear" w:color="auto" w:fill="FFFFFF"/>
            <w:vAlign w:val="center"/>
          </w:tcPr>
          <w:p>
            <w:pPr>
              <w:spacing w:before="0" w:after="0"/>
              <w:jc w:val="left"/>
            </w:pPr>
            <w:r>
              <w:rPr>
                <w:color w:val="000000"/>
                <w:sz w:val="18"/>
                <w:szCs w:val="18"/>
              </w:rPr>
              <w:t xml:space="preserve">Typical Floor</w:t>
            </w:r>
          </w:p>
        </w:tc>
        <w:tc>
          <w:tcPr>
            <w:tcW w:w="1100" w:type="dxa"/>
            <w:shd w:val="clear" w:color="auto" w:fill="FFFFFF"/>
            <w:vAlign w:val="center"/>
          </w:tcPr>
          <w:p>
            <w:pPr>
              <w:spacing w:before="0" w:after="0"/>
              <w:jc w:val="center"/>
            </w:pPr>
            <w:r>
              <w:rPr>
                <w:color w:val="000000"/>
                <w:sz w:val="18"/>
                <w:szCs w:val="18"/>
              </w:rPr>
              <w:t xml:space="preserve">26</w:t>
            </w:r>
          </w:p>
        </w:tc>
        <w:tc>
          <w:tcPr>
            <w:tcW w:w="1100" w:type="dxa"/>
            <w:shd w:val="clear" w:color="auto" w:fill="FFFFFF"/>
            <w:vAlign w:val="center"/>
          </w:tcPr>
          <w:p>
            <w:pPr>
              <w:spacing w:before="0" w:after="0"/>
              <w:jc w:val="center"/>
            </w:pPr>
            <w:r>
              <w:rPr>
                <w:color w:val="000000"/>
                <w:sz w:val="18"/>
                <w:szCs w:val="18"/>
              </w:rPr>
              <w:t xml:space="preserve">LH</w:t>
            </w:r>
          </w:p>
        </w:tc>
        <w:tc>
          <w:tcPr>
            <w:tcW w:w="1100" w:type="dxa"/>
            <w:shd w:val="clear" w:color="auto" w:fill="FFFFFF"/>
            <w:vAlign w:val="center"/>
          </w:tcPr>
          <w:p>
            <w:pPr>
              <w:spacing w:before="0" w:after="0"/>
              <w:jc w:val="center"/>
            </w:pPr>
            <w:r>
              <w:rPr>
                <w:color w:val="000000"/>
                <w:sz w:val="18"/>
                <w:szCs w:val="18"/>
              </w:rPr>
              <w:t xml:space="preserve">2</w:t>
            </w:r>
          </w:p>
        </w:tc>
        <w:tc>
          <w:tcPr>
            <w:tcW w:w="1100" w:type="dxa"/>
            <w:shd w:val="clear" w:color="auto" w:fill="FFFFFF"/>
            <w:vAlign w:val="center"/>
          </w:tcPr>
          <w:p>
            <w:pPr>
              <w:spacing w:before="0" w:after="0"/>
              <w:jc w:val="center"/>
            </w:pPr>
            <w:r>
              <w:rPr>
                <w:color w:val="000000"/>
                <w:sz w:val="18"/>
                <w:szCs w:val="18"/>
              </w:rPr>
              <w:t xml:space="preserve">25</w:t>
            </w:r>
          </w:p>
        </w:tc>
        <w:tc>
          <w:tcPr>
            <w:tcW w:w="1100" w:type="dxa"/>
            <w:shd w:val="clear" w:color="auto" w:fill="FFFFFF"/>
            <w:vAlign w:val="center"/>
          </w:tcPr>
          <w:p>
            <w:pPr>
              <w:spacing w:before="0" w:after="0"/>
              <w:jc w:val="center"/>
            </w:pPr>
            <w:r>
              <w:rPr>
                <w:color w:val="000000"/>
                <w:sz w:val="18"/>
                <w:szCs w:val="18"/>
              </w:rPr>
              <w:t xml:space="preserve">25</w:t>
            </w:r>
          </w:p>
        </w:tc>
      </w:tr>
      <w:tr>
        <w:tc>
          <w:tcPr>
            <w:tcW w:w="2091" w:type="dxa"/>
            <w:shd w:val="clear" w:color="auto" w:fill="F5F5F5"/>
            <w:vAlign w:val="center"/>
          </w:tcPr>
          <w:p>
            <w:pPr>
              <w:spacing w:before="0" w:after="0"/>
              <w:jc w:val="left"/>
            </w:pPr>
            <w:r>
              <w:rPr>
                <w:color w:val="000000"/>
                <w:sz w:val="18"/>
                <w:szCs w:val="18"/>
              </w:rPr>
              <w:t xml:space="preserve">Pantry</w:t>
            </w:r>
          </w:p>
        </w:tc>
        <w:tc>
          <w:tcPr>
            <w:tcW w:w="1430" w:type="dxa"/>
            <w:shd w:val="clear" w:color="auto" w:fill="F5F5F5"/>
            <w:vAlign w:val="center"/>
          </w:tcPr>
          <w:p>
            <w:pPr>
              <w:spacing w:before="0" w:after="0"/>
              <w:jc w:val="left"/>
            </w:pPr>
            <w:r>
              <w:rPr>
                <w:color w:val="000000"/>
                <w:sz w:val="18"/>
                <w:szCs w:val="18"/>
              </w:rPr>
              <w:t xml:space="preserve">Typical Floor</w:t>
            </w:r>
          </w:p>
        </w:tc>
        <w:tc>
          <w:tcPr>
            <w:tcW w:w="1100" w:type="dxa"/>
            <w:shd w:val="clear" w:color="auto" w:fill="F5F5F5"/>
            <w:vAlign w:val="center"/>
          </w:tcPr>
          <w:p>
            <w:pPr>
              <w:spacing w:before="0" w:after="0"/>
              <w:jc w:val="center"/>
            </w:pPr>
            <w:r>
              <w:rPr>
                <w:color w:val="000000"/>
                <w:sz w:val="18"/>
                <w:szCs w:val="18"/>
              </w:rPr>
              <w:t xml:space="preserve">12</w:t>
            </w:r>
          </w:p>
        </w:tc>
        <w:tc>
          <w:tcPr>
            <w:tcW w:w="1100" w:type="dxa"/>
            <w:shd w:val="clear" w:color="auto" w:fill="F5F5F5"/>
            <w:vAlign w:val="center"/>
          </w:tcPr>
          <w:p>
            <w:pPr>
              <w:spacing w:before="0" w:after="0"/>
              <w:jc w:val="center"/>
            </w:pPr>
            <w:r>
              <w:rPr>
                <w:color w:val="000000"/>
                <w:sz w:val="18"/>
                <w:szCs w:val="18"/>
              </w:rPr>
              <w:t xml:space="preserve">OH2</w:t>
            </w:r>
          </w:p>
        </w:tc>
        <w:tc>
          <w:tcPr>
            <w:tcW w:w="1100" w:type="dxa"/>
            <w:shd w:val="clear" w:color="auto" w:fill="F5F5F5"/>
            <w:vAlign w:val="center"/>
          </w:tcPr>
          <w:p>
            <w:pPr>
              <w:spacing w:before="0" w:after="0"/>
              <w:jc w:val="center"/>
            </w:pPr>
            <w:r>
              <w:rPr>
                <w:color w:val="000000"/>
                <w:sz w:val="18"/>
                <w:szCs w:val="18"/>
              </w:rPr>
              <w:t xml:space="preserve">1</w:t>
            </w:r>
          </w:p>
        </w:tc>
        <w:tc>
          <w:tcPr>
            <w:tcW w:w="1100" w:type="dxa"/>
            <w:shd w:val="clear" w:color="auto" w:fill="F5F5F5"/>
            <w:vAlign w:val="center"/>
          </w:tcPr>
          <w:p>
            <w:pPr>
              <w:spacing w:before="0" w:after="0"/>
              <w:jc w:val="center"/>
            </w:pPr>
            <w:r>
              <w:rPr>
                <w:color w:val="000000"/>
                <w:sz w:val="18"/>
                <w:szCs w:val="18"/>
              </w:rPr>
              <w:t xml:space="preserve">25</w:t>
            </w:r>
          </w:p>
        </w:tc>
        <w:tc>
          <w:tcPr>
            <w:tcW w:w="1100" w:type="dxa"/>
            <w:shd w:val="clear" w:color="auto" w:fill="F5F5F5"/>
            <w:vAlign w:val="center"/>
          </w:tcPr>
          <w:p>
            <w:pPr>
              <w:spacing w:before="0" w:after="0"/>
              <w:jc w:val="center"/>
            </w:pPr>
            <w:r>
              <w:rPr>
                <w:color w:val="000000"/>
                <w:sz w:val="18"/>
                <w:szCs w:val="18"/>
              </w:rPr>
              <w:t xml:space="preserve">25</w:t>
            </w:r>
          </w:p>
        </w:tc>
      </w:tr>
      <w:tr>
        <w:tc>
          <w:tcPr>
            <w:tcW w:w="2091" w:type="dxa"/>
            <w:shd w:val="clear" w:color="auto" w:fill="2E75B6"/>
            <w:vAlign w:val="center"/>
          </w:tcPr>
          <w:p>
            <w:pPr>
              <w:spacing w:before="0" w:after="0"/>
              <w:jc w:val="left"/>
            </w:pPr>
            <w:r>
              <w:rPr>
                <w:b/>
                <w:color w:val="FFFFFF"/>
                <w:sz w:val="18"/>
                <w:szCs w:val="18"/>
              </w:rPr>
              <w:t xml:space="preserve">TOTAL</w:t>
            </w:r>
          </w:p>
        </w:tc>
        <w:tc>
          <w:tcPr>
            <w:tcW w:w="1430" w:type="dxa"/>
            <w:shd w:val="clear" w:color="auto" w:fill="2E75B6"/>
            <w:vAlign w:val="center"/>
          </w:tcPr>
          <w:p>
            <w:pPr>
              <w:spacing w:before="0" w:after="0"/>
              <w:jc w:val="left"/>
            </w:pPr>
            <w:r>
              <w:rPr>
                <w:b/>
                <w:color w:val="FFFFFF"/>
                <w:sz w:val="18"/>
                <w:szCs w:val="18"/>
              </w:rPr>
              <w:t xml:space="preserve"/>
            </w:r>
          </w:p>
        </w:tc>
        <w:tc>
          <w:tcPr>
            <w:tcW w:w="1100" w:type="dxa"/>
            <w:shd w:val="clear" w:color="auto" w:fill="2E75B6"/>
            <w:vAlign w:val="center"/>
          </w:tcPr>
          <w:p>
            <w:pPr>
              <w:spacing w:before="0" w:after="0"/>
              <w:jc w:val="center"/>
            </w:pPr>
            <w:r>
              <w:rPr>
                <w:b/>
                <w:color w:val="FFFFFF"/>
                <w:sz w:val="18"/>
                <w:szCs w:val="18"/>
              </w:rPr>
              <w:t xml:space="preserve"/>
            </w:r>
          </w:p>
        </w:tc>
        <w:tc>
          <w:tcPr>
            <w:tcW w:w="1100" w:type="dxa"/>
            <w:shd w:val="clear" w:color="auto" w:fill="2E75B6"/>
            <w:vAlign w:val="center"/>
          </w:tcPr>
          <w:p>
            <w:pPr>
              <w:spacing w:before="0" w:after="0"/>
              <w:jc w:val="center"/>
            </w:pPr>
            <w:r>
              <w:rPr>
                <w:b/>
                <w:color w:val="FFFFFF"/>
                <w:sz w:val="18"/>
                <w:szCs w:val="18"/>
              </w:rPr>
              <w:t xml:space="preserve">OH2 gov.</w:t>
            </w:r>
          </w:p>
        </w:tc>
        <w:tc>
          <w:tcPr>
            <w:tcW w:w="1100" w:type="dxa"/>
            <w:shd w:val="clear" w:color="auto" w:fill="2E75B6"/>
            <w:vAlign w:val="center"/>
          </w:tcPr>
          <w:p>
            <w:pPr>
              <w:spacing w:before="0" w:after="0"/>
              <w:jc w:val="center"/>
            </w:pPr>
            <w:r>
              <w:rPr>
                <w:b/>
                <w:color w:val="FFFFFF"/>
                <w:sz w:val="18"/>
                <w:szCs w:val="18"/>
              </w:rPr>
              <w:t xml:space="preserve">39</w:t>
            </w:r>
          </w:p>
        </w:tc>
        <w:tc>
          <w:tcPr>
            <w:tcW w:w="1100" w:type="dxa"/>
            <w:shd w:val="clear" w:color="auto" w:fill="2E75B6"/>
            <w:vAlign w:val="center"/>
          </w:tcPr>
          <w:p>
            <w:pPr>
              <w:spacing w:before="0" w:after="0"/>
              <w:jc w:val="center"/>
            </w:pPr>
            <w:r>
              <w:rPr>
                <w:b/>
                <w:color w:val="FFFFFF"/>
                <w:sz w:val="18"/>
                <w:szCs w:val="18"/>
              </w:rPr>
              <w:t xml:space="preserve"/>
            </w:r>
          </w:p>
        </w:tc>
        <w:tc>
          <w:tcPr>
            <w:tcW w:w="1100" w:type="dxa"/>
            <w:shd w:val="clear" w:color="auto" w:fill="2E75B6"/>
            <w:vAlign w:val="center"/>
          </w:tcPr>
          <w:p>
            <w:pPr>
              <w:spacing w:before="0" w:after="0"/>
              <w:jc w:val="center"/>
            </w:pPr>
            <w:r>
              <w:rPr>
                <w:b/>
                <w:color w:val="FFFFFF"/>
                <w:sz w:val="18"/>
                <w:szCs w:val="18"/>
              </w:rPr>
              <w:t xml:space="preserve"/>
            </w:r>
          </w:p>
        </w:tc>
      </w:tr>
    </w:tbl>
    <w:p>
      <w:pPr>
        <w:spacing w:before="0" w:after="0"/>
      </w:pPr>
      <w:r>
        <w:rPr>
          <w:sz w:val="8"/>
          <w:szCs w:val="8"/>
        </w:rPr>
        <w:t xml:space="preserve"/>
      </w:r>
    </w:p>
    <w:p>
      <w:pPr>
        <w:spacing w:before="80" w:after="80"/>
      </w:pPr>
      <w:r>
        <w:rPr>
          <w:i/>
          <w:iCs/>
          <w:color w:val="555555"/>
          <w:sz w:val="18"/>
          <w:szCs w:val="18"/>
        </w:rPr>
        <w:t xml:space="preserve">— Sprinkler counts are area ÷ coverage estimates for Concept stage; final counts and the hydraulically most demanding area shall be confirmed by hydraulic calculation (NFPA 13 Chapter 28) at detailed design.</w:t>
      </w:r>
    </w:p>
    <w:p>
      <w:pPr>
        <w:pBdr>
          <w:bottom w:val="single" w:sz="8" w:space="2" w:color="2E75B6"/>
        </w:pBdr>
        <w:spacing w:before="240" w:after="120"/>
      </w:pPr>
      <w:r>
        <w:rPr>
          <w:b/>
          <w:color w:val="1F4E79"/>
          <w:sz w:val="32"/>
          <w:szCs w:val="32"/>
        </w:rPr>
        <w:t xml:space="preserve">4. Design Flow Rate &amp; Fire Storage Tank</w:t>
      </w:r>
    </w:p>
    <w:p>
      <w:pPr>
        <w:spacing w:before="160" w:after="80"/>
      </w:pPr>
      <w:r>
        <w:rPr>
          <w:b/>
          <w:color w:val="2E75B6"/>
          <w:sz w:val="26"/>
          <w:szCs w:val="26"/>
        </w:rPr>
        <w:t xml:space="preserve">4.1 Total Design Flow Rate</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610"/>
        <w:gridCol w:w="2707"/>
        <w:gridCol w:w="2707"/>
      </w:tblGrid>
      <w:tr>
        <w:trPr>
          <w:tblHeader/>
        </w:trPr>
        <w:tc>
          <w:tcPr>
            <w:tcW w:w="3610" w:type="dxa"/>
            <w:shd w:val="clear" w:color="auto" w:fill="2E75B6"/>
            <w:vAlign w:val="center"/>
          </w:tcPr>
          <w:p>
            <w:pPr>
              <w:spacing w:before="0" w:after="0"/>
              <w:jc w:val="center"/>
            </w:pPr>
            <w:r>
              <w:rPr>
                <w:b/>
                <w:color w:val="FFFFFF"/>
                <w:sz w:val="18"/>
                <w:szCs w:val="18"/>
              </w:rPr>
              <w:t xml:space="preserve">Demand component</w:t>
            </w:r>
          </w:p>
        </w:tc>
        <w:tc>
          <w:tcPr>
            <w:tcW w:w="2707" w:type="dxa"/>
            <w:shd w:val="clear" w:color="auto" w:fill="2E75B6"/>
            <w:vAlign w:val="center"/>
          </w:tcPr>
          <w:p>
            <w:pPr>
              <w:spacing w:before="0" w:after="0"/>
              <w:jc w:val="center"/>
            </w:pPr>
            <w:r>
              <w:rPr>
                <w:b/>
                <w:color w:val="FFFFFF"/>
                <w:sz w:val="18"/>
                <w:szCs w:val="18"/>
              </w:rPr>
              <w:t xml:space="preserve">Flow (L/min)</w:t>
            </w:r>
          </w:p>
        </w:tc>
        <w:tc>
          <w:tcPr>
            <w:tcW w:w="2707" w:type="dxa"/>
            <w:shd w:val="clear" w:color="auto" w:fill="2E75B6"/>
            <w:vAlign w:val="center"/>
          </w:tcPr>
          <w:p>
            <w:pPr>
              <w:spacing w:before="0" w:after="0"/>
              <w:jc w:val="center"/>
            </w:pPr>
            <w:r>
              <w:rPr>
                <w:b/>
                <w:color w:val="FFFFFF"/>
                <w:sz w:val="18"/>
                <w:szCs w:val="18"/>
              </w:rPr>
              <w:t xml:space="preserve">Flow (gpm)</w:t>
            </w:r>
          </w:p>
        </w:tc>
      </w:tr>
      <w:tr>
        <w:tc>
          <w:tcPr>
            <w:tcW w:w="3610" w:type="dxa"/>
            <w:shd w:val="clear" w:color="auto" w:fill="FFFFFF"/>
            <w:vAlign w:val="center"/>
          </w:tcPr>
          <w:p>
            <w:pPr>
              <w:spacing w:before="0" w:after="0"/>
              <w:jc w:val="left"/>
            </w:pPr>
            <w:r>
              <w:rPr>
                <w:color w:val="000000"/>
                <w:sz w:val="18"/>
                <w:szCs w:val="18"/>
              </w:rPr>
              <w:t xml:space="preserve">Sprinkler demand (density × design area)</w:t>
            </w:r>
          </w:p>
        </w:tc>
        <w:tc>
          <w:tcPr>
            <w:tcW w:w="2707" w:type="dxa"/>
            <w:shd w:val="clear" w:color="auto" w:fill="FFFFFF"/>
            <w:vAlign w:val="center"/>
          </w:tcPr>
          <w:p>
            <w:pPr>
              <w:spacing w:before="0" w:after="0"/>
              <w:jc w:val="center"/>
            </w:pPr>
            <w:r>
              <w:rPr>
                <w:color w:val="000000"/>
                <w:sz w:val="18"/>
                <w:szCs w:val="18"/>
              </w:rPr>
              <w:t xml:space="preserve">1,126</w:t>
            </w:r>
          </w:p>
        </w:tc>
        <w:tc>
          <w:tcPr>
            <w:tcW w:w="2707" w:type="dxa"/>
            <w:shd w:val="clear" w:color="auto" w:fill="FFFFFF"/>
            <w:vAlign w:val="center"/>
          </w:tcPr>
          <w:p>
            <w:pPr>
              <w:spacing w:before="0" w:after="0"/>
              <w:jc w:val="center"/>
            </w:pPr>
            <w:r>
              <w:rPr>
                <w:color w:val="000000"/>
                <w:sz w:val="18"/>
                <w:szCs w:val="18"/>
              </w:rPr>
              <w:t xml:space="preserve">297</w:t>
            </w:r>
          </w:p>
        </w:tc>
      </w:tr>
      <w:tr>
        <w:tc>
          <w:tcPr>
            <w:tcW w:w="3610" w:type="dxa"/>
            <w:shd w:val="clear" w:color="auto" w:fill="F5F5F5"/>
            <w:vAlign w:val="center"/>
          </w:tcPr>
          <w:p>
            <w:pPr>
              <w:spacing w:before="0" w:after="0"/>
              <w:jc w:val="left"/>
            </w:pPr>
            <w:r>
              <w:rPr>
                <w:color w:val="000000"/>
                <w:sz w:val="18"/>
                <w:szCs w:val="18"/>
              </w:rPr>
              <w:t xml:space="preserve">Hose stream allowance</w:t>
            </w:r>
          </w:p>
        </w:tc>
        <w:tc>
          <w:tcPr>
            <w:tcW w:w="2707" w:type="dxa"/>
            <w:shd w:val="clear" w:color="auto" w:fill="F5F5F5"/>
            <w:vAlign w:val="center"/>
          </w:tcPr>
          <w:p>
            <w:pPr>
              <w:spacing w:before="0" w:after="0"/>
              <w:jc w:val="center"/>
            </w:pPr>
            <w:r>
              <w:rPr>
                <w:color w:val="000000"/>
                <w:sz w:val="18"/>
                <w:szCs w:val="18"/>
              </w:rPr>
              <w:t xml:space="preserve">946</w:t>
            </w:r>
          </w:p>
        </w:tc>
        <w:tc>
          <w:tcPr>
            <w:tcW w:w="2707" w:type="dxa"/>
            <w:shd w:val="clear" w:color="auto" w:fill="F5F5F5"/>
            <w:vAlign w:val="center"/>
          </w:tcPr>
          <w:p>
            <w:pPr>
              <w:spacing w:before="0" w:after="0"/>
              <w:jc w:val="center"/>
            </w:pPr>
            <w:r>
              <w:rPr>
                <w:color w:val="000000"/>
                <w:sz w:val="18"/>
                <w:szCs w:val="18"/>
              </w:rPr>
              <w:t xml:space="preserve">250</w:t>
            </w:r>
          </w:p>
        </w:tc>
      </w:tr>
      <w:tr>
        <w:tc>
          <w:tcPr>
            <w:tcW w:w="3610" w:type="dxa"/>
            <w:shd w:val="clear" w:color="auto" w:fill="FFFFFF"/>
            <w:vAlign w:val="center"/>
          </w:tcPr>
          <w:p>
            <w:pPr>
              <w:spacing w:before="0" w:after="0"/>
              <w:jc w:val="left"/>
            </w:pPr>
            <w:r>
              <w:rPr>
                <w:color w:val="000000"/>
                <w:sz w:val="18"/>
                <w:szCs w:val="18"/>
              </w:rPr>
              <w:t xml:space="preserve">Standpipe demand (NFPA 14)</w:t>
            </w:r>
          </w:p>
        </w:tc>
        <w:tc>
          <w:tcPr>
            <w:tcW w:w="2707" w:type="dxa"/>
            <w:shd w:val="clear" w:color="auto" w:fill="FFFFFF"/>
            <w:vAlign w:val="center"/>
          </w:tcPr>
          <w:p>
            <w:pPr>
              <w:spacing w:before="0" w:after="0"/>
              <w:jc w:val="center"/>
            </w:pPr>
            <w:r>
              <w:rPr>
                <w:color w:val="000000"/>
                <w:sz w:val="18"/>
                <w:szCs w:val="18"/>
              </w:rPr>
              <w:t xml:space="preserve">1,893</w:t>
            </w:r>
          </w:p>
        </w:tc>
        <w:tc>
          <w:tcPr>
            <w:tcW w:w="2707" w:type="dxa"/>
            <w:shd w:val="clear" w:color="auto" w:fill="FFFFFF"/>
            <w:vAlign w:val="center"/>
          </w:tcPr>
          <w:p>
            <w:pPr>
              <w:spacing w:before="0" w:after="0"/>
              <w:jc w:val="center"/>
            </w:pPr>
            <w:r>
              <w:rPr>
                <w:color w:val="000000"/>
                <w:sz w:val="18"/>
                <w:szCs w:val="18"/>
              </w:rPr>
              <w:t xml:space="preserve">500</w:t>
            </w:r>
          </w:p>
        </w:tc>
      </w:tr>
      <w:tr>
        <w:tc>
          <w:tcPr>
            <w:tcW w:w="3610" w:type="dxa"/>
            <w:shd w:val="clear" w:color="auto" w:fill="2E75B6"/>
            <w:vAlign w:val="center"/>
          </w:tcPr>
          <w:p>
            <w:pPr>
              <w:spacing w:before="0" w:after="0"/>
              <w:jc w:val="left"/>
            </w:pPr>
            <w:r>
              <w:rPr>
                <w:b/>
                <w:color w:val="FFFFFF"/>
                <w:sz w:val="18"/>
                <w:szCs w:val="18"/>
              </w:rPr>
              <w:t xml:space="preserve">TOTAL DEMAND</w:t>
            </w:r>
          </w:p>
        </w:tc>
        <w:tc>
          <w:tcPr>
            <w:tcW w:w="2707" w:type="dxa"/>
            <w:shd w:val="clear" w:color="auto" w:fill="2E75B6"/>
            <w:vAlign w:val="center"/>
          </w:tcPr>
          <w:p>
            <w:pPr>
              <w:spacing w:before="0" w:after="0"/>
              <w:jc w:val="center"/>
            </w:pPr>
            <w:r>
              <w:rPr>
                <w:b/>
                <w:color w:val="FFFFFF"/>
                <w:sz w:val="18"/>
                <w:szCs w:val="18"/>
              </w:rPr>
              <w:t xml:space="preserve">3,964</w:t>
            </w:r>
          </w:p>
        </w:tc>
        <w:tc>
          <w:tcPr>
            <w:tcW w:w="2707" w:type="dxa"/>
            <w:shd w:val="clear" w:color="auto" w:fill="2E75B6"/>
            <w:vAlign w:val="center"/>
          </w:tcPr>
          <w:p>
            <w:pPr>
              <w:spacing w:before="0" w:after="0"/>
              <w:jc w:val="center"/>
            </w:pPr>
            <w:r>
              <w:rPr>
                <w:b/>
                <w:color w:val="FFFFFF"/>
                <w:sz w:val="18"/>
                <w:szCs w:val="18"/>
              </w:rPr>
              <w:t xml:space="preserve">1,047</w:t>
            </w:r>
          </w:p>
        </w:tc>
      </w:tr>
    </w:tbl>
    <w:p>
      <w:pPr>
        <w:spacing w:before="0" w:after="0"/>
      </w:pPr>
      <w:r>
        <w:rPr>
          <w:sz w:val="8"/>
          <w:szCs w:val="8"/>
        </w:rPr>
        <w:t xml:space="preserve"/>
      </w:r>
    </w:p>
    <w:p>
      <w:pPr>
        <w:pBdr>
          <w:left w:val="single" w:sz="12" w:space="8" w:color="2E75B6"/>
        </w:pBdr>
        <w:spacing w:before="60" w:after="60"/>
        <w:ind w:left="720"/>
      </w:pPr>
      <w:r>
        <w:rPr>
          <w:i/>
          <w:iCs/>
          <w:color w:val="555555"/>
          <w:sz w:val="18"/>
          <w:szCs w:val="18"/>
        </w:rPr>
        <w:t xml:space="preserve">NFPA 13 (2025), Table 19.2.3.1.2 — hose stream allowance for Ordinary Hazard 2: 250 gpm (combined inside and outside hose), applied in addition to the sprinkler demand. [Requirement]</w:t>
      </w:r>
    </w:p>
    <w:p>
      <w:pPr>
        <w:pBdr>
          <w:left w:val="single" w:sz="12" w:space="8" w:color="2E75B6"/>
        </w:pBdr>
        <w:spacing w:before="60" w:after="60"/>
        <w:ind w:left="720"/>
      </w:pPr>
      <w:r>
        <w:rPr>
          <w:i/>
          <w:iCs/>
          <w:color w:val="555555"/>
          <w:sz w:val="18"/>
          <w:szCs w:val="18"/>
        </w:rPr>
        <w:t xml:space="preserve">NFPA 14 (2024), Section 7.10 — minimum standpipe flow: 500 gpm for the hydraulically most remote standpipe plus 250 gpm for each additional standpipe, up to the code maximum. [Requirement]</w:t>
      </w:r>
    </w:p>
    <w:p>
      <w:pPr>
        <w:spacing w:before="0" w:after="120"/>
      </w:pPr>
      <w:r>
        <w:t xml:space="preserve">Selected fire pump: 1,250 gpm @ 3.3 bar (electric + diesel + jockey arrangement), the nearest standard rated capacity above the calculated demand of 1,047 gpm, installed in accordance with NFPA 20 (2025).</w:t>
      </w:r>
    </w:p>
    <w:p>
      <w:pPr>
        <w:pBdr>
          <w:left w:val="single" w:sz="12" w:space="8" w:color="2E75B6"/>
        </w:pBdr>
        <w:spacing w:before="60" w:after="60"/>
        <w:ind w:left="720"/>
      </w:pPr>
      <w:r>
        <w:rPr>
          <w:i/>
          <w:iCs/>
          <w:color w:val="555555"/>
          <w:sz w:val="18"/>
          <w:szCs w:val="18"/>
        </w:rPr>
        <w:t xml:space="preserve">SBC 801 (2024), Section 913.1 — where provided, fire pumps shall be installed in accordance with Section 913, SBC 201, and NFPA 20. [Requirement]</w:t>
      </w:r>
    </w:p>
    <w:p>
      <w:pPr>
        <w:spacing w:before="80" w:after="80"/>
      </w:pPr>
      <w:r>
        <w:rPr>
          <w:i/>
          <w:iCs/>
          <w:color w:val="555555"/>
          <w:sz w:val="18"/>
          <w:szCs w:val="18"/>
        </w:rPr>
        <w:t xml:space="preserve">— Note: A pump capacity of 1,250 gpm has been applied as a design margin, selecting the nearest standard pump size above the calculated demand of 1,047 gpm. This conservative approach provides system flexibility and ensures compliance under variable demand conditions.</w:t>
      </w:r>
    </w:p>
    <w:p>
      <w:pPr>
        <w:spacing w:before="160" w:after="80"/>
      </w:pPr>
      <w:r>
        <w:rPr>
          <w:b/>
          <w:color w:val="2E75B6"/>
          <w:sz w:val="26"/>
          <w:szCs w:val="26"/>
        </w:rPr>
        <w:t xml:space="preserve">4.2 Fire Storage Tank</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309"/>
        <w:gridCol w:w="5716"/>
      </w:tblGrid>
      <w:tr>
        <w:trPr>
          <w:tblHeader/>
        </w:trPr>
        <w:tc>
          <w:tcPr>
            <w:tcW w:w="3309" w:type="dxa"/>
            <w:shd w:val="clear" w:color="auto" w:fill="2E75B6"/>
            <w:vAlign w:val="center"/>
          </w:tcPr>
          <w:p>
            <w:pPr>
              <w:spacing w:before="0" w:after="0"/>
              <w:jc w:val="center"/>
            </w:pPr>
            <w:r>
              <w:rPr>
                <w:b/>
                <w:color w:val="FFFFFF"/>
                <w:sz w:val="18"/>
                <w:szCs w:val="18"/>
              </w:rPr>
              <w:t xml:space="preserve">Parameter</w:t>
            </w:r>
          </w:p>
        </w:tc>
        <w:tc>
          <w:tcPr>
            <w:tcW w:w="5716" w:type="dxa"/>
            <w:shd w:val="clear" w:color="auto" w:fill="2E75B6"/>
            <w:vAlign w:val="center"/>
          </w:tcPr>
          <w:p>
            <w:pPr>
              <w:spacing w:before="0" w:after="0"/>
              <w:jc w:val="center"/>
            </w:pPr>
            <w:r>
              <w:rPr>
                <w:b/>
                <w:color w:val="FFFFFF"/>
                <w:sz w:val="18"/>
                <w:szCs w:val="18"/>
              </w:rPr>
              <w:t xml:space="preserve">Value</w:t>
            </w:r>
          </w:p>
        </w:tc>
      </w:tr>
      <w:tr>
        <w:tc>
          <w:tcPr>
            <w:tcW w:w="3309" w:type="dxa"/>
            <w:shd w:val="clear" w:color="auto" w:fill="FFFFFF"/>
            <w:vAlign w:val="center"/>
          </w:tcPr>
          <w:p>
            <w:pPr>
              <w:spacing w:before="0" w:after="0"/>
              <w:jc w:val="left"/>
            </w:pPr>
            <w:r>
              <w:rPr>
                <w:color w:val="000000"/>
                <w:sz w:val="18"/>
                <w:szCs w:val="18"/>
              </w:rPr>
              <w:t xml:space="preserve">Design duration</w:t>
            </w:r>
          </w:p>
        </w:tc>
        <w:tc>
          <w:tcPr>
            <w:tcW w:w="5716" w:type="dxa"/>
            <w:shd w:val="clear" w:color="auto" w:fill="FFFFFF"/>
            <w:vAlign w:val="center"/>
          </w:tcPr>
          <w:p>
            <w:pPr>
              <w:spacing w:before="0" w:after="0"/>
              <w:jc w:val="center"/>
            </w:pPr>
            <w:r>
              <w:rPr>
                <w:color w:val="000000"/>
                <w:sz w:val="18"/>
                <w:szCs w:val="18"/>
              </w:rPr>
              <w:t xml:space="preserve">60 min</w:t>
            </w:r>
          </w:p>
        </w:tc>
      </w:tr>
      <w:tr>
        <w:tc>
          <w:tcPr>
            <w:tcW w:w="3309" w:type="dxa"/>
            <w:shd w:val="clear" w:color="auto" w:fill="F5F5F5"/>
            <w:vAlign w:val="center"/>
          </w:tcPr>
          <w:p>
            <w:pPr>
              <w:spacing w:before="0" w:after="0"/>
              <w:jc w:val="left"/>
            </w:pPr>
            <w:r>
              <w:rPr>
                <w:color w:val="000000"/>
                <w:sz w:val="18"/>
                <w:szCs w:val="18"/>
              </w:rPr>
              <w:t xml:space="preserve">Total demand</w:t>
            </w:r>
          </w:p>
        </w:tc>
        <w:tc>
          <w:tcPr>
            <w:tcW w:w="5716" w:type="dxa"/>
            <w:shd w:val="clear" w:color="auto" w:fill="F5F5F5"/>
            <w:vAlign w:val="center"/>
          </w:tcPr>
          <w:p>
            <w:pPr>
              <w:spacing w:before="0" w:after="0"/>
              <w:jc w:val="center"/>
            </w:pPr>
            <w:r>
              <w:rPr>
                <w:color w:val="000000"/>
                <w:sz w:val="18"/>
                <w:szCs w:val="18"/>
              </w:rPr>
              <w:t xml:space="preserve">3,964 L/min</w:t>
            </w:r>
          </w:p>
        </w:tc>
      </w:tr>
      <w:tr>
        <w:tc>
          <w:tcPr>
            <w:tcW w:w="3309" w:type="dxa"/>
            <w:shd w:val="clear" w:color="auto" w:fill="FFFFFF"/>
            <w:vAlign w:val="center"/>
          </w:tcPr>
          <w:p>
            <w:pPr>
              <w:spacing w:before="0" w:after="0"/>
              <w:jc w:val="left"/>
            </w:pPr>
            <w:r>
              <w:rPr>
                <w:color w:val="000000"/>
                <w:sz w:val="18"/>
                <w:szCs w:val="18"/>
              </w:rPr>
              <w:t xml:space="preserve">Tank volume (demand × duration)</w:t>
            </w:r>
          </w:p>
        </w:tc>
        <w:tc>
          <w:tcPr>
            <w:tcW w:w="5716" w:type="dxa"/>
            <w:shd w:val="clear" w:color="auto" w:fill="FFFFFF"/>
            <w:vAlign w:val="center"/>
          </w:tcPr>
          <w:p>
            <w:pPr>
              <w:spacing w:before="0" w:after="0"/>
              <w:jc w:val="center"/>
            </w:pPr>
            <w:r>
              <w:rPr>
                <w:color w:val="000000"/>
                <w:sz w:val="18"/>
                <w:szCs w:val="18"/>
              </w:rPr>
              <w:t xml:space="preserve">238 m³</w:t>
            </w:r>
          </w:p>
        </w:tc>
      </w:tr>
    </w:tbl>
    <w:p>
      <w:pPr>
        <w:spacing w:before="0" w:after="0"/>
      </w:pPr>
      <w:r>
        <w:rPr>
          <w:sz w:val="8"/>
          <w:szCs w:val="8"/>
        </w:rPr>
        <w:t xml:space="preserve"/>
      </w:r>
    </w:p>
    <w:p>
      <w:pPr>
        <w:pBdr>
          <w:left w:val="single" w:sz="12" w:space="8" w:color="2E75B6"/>
        </w:pBdr>
        <w:spacing w:before="60" w:after="60"/>
        <w:ind w:left="720"/>
      </w:pPr>
      <w:r>
        <w:rPr>
          <w:i/>
          <w:iCs/>
          <w:color w:val="555555"/>
          <w:sz w:val="18"/>
          <w:szCs w:val="18"/>
        </w:rPr>
        <w:t xml:space="preserve">NFPA 13 (2025), Table 19.2.3.1.2 — minimum water supply duration: Light Hazard — 30 minutes; Ordinary Hazard — 60 to 90 minutes; Extra Hazard — 90 to 120 minutes. [Requirement]</w:t>
      </w:r>
    </w:p>
    <w:p>
      <w:pPr>
        <w:pBdr>
          <w:left w:val="single" w:sz="12" w:space="8" w:color="2E75B6"/>
        </w:pBdr>
        <w:spacing w:before="60" w:after="60"/>
        <w:ind w:left="720"/>
      </w:pPr>
      <w:r>
        <w:rPr>
          <w:i/>
          <w:iCs/>
          <w:color w:val="555555"/>
          <w:sz w:val="18"/>
          <w:szCs w:val="18"/>
        </w:rPr>
        <w:t xml:space="preserve">SBC 801 (2024), Section 507.1 — "An approved water supply capable of supplying the required fire flow for fire protection shall be provided to premises upon which facilities, buildings or portions of buildings are hereafter constructed or moved into or within the jurisdiction." [Quote]</w:t>
      </w:r>
    </w:p>
    <w:p>
      <w:pPr>
        <w:pBdr>
          <w:bottom w:val="single" w:sz="8" w:space="2" w:color="2E75B6"/>
        </w:pBdr>
        <w:spacing w:before="240" w:after="120"/>
      </w:pPr>
      <w:r>
        <w:rPr>
          <w:b/>
          <w:color w:val="1F4E79"/>
          <w:sz w:val="32"/>
          <w:szCs w:val="32"/>
        </w:rPr>
        <w:t xml:space="preserve">5. Fire Hose Cabinets (FHC)</w:t>
      </w:r>
    </w:p>
    <w:p>
      <w:pPr>
        <w:spacing w:before="0" w:after="120"/>
      </w:pPr>
      <w:r>
        <w:t xml:space="preserve">Class II fire hose cabinets (1½ in. / 40 mm hose) shall be distributed so that all portions of each floor are within reach of a hose stream; the Concept-stage estimate is 2 cabinet(s) across 2 floor(s). Cabinets shall be mounted with the valve centreline 1,200–1,500 mm AFF (within the 900–1,500 mm code range).</w:t>
      </w:r>
    </w:p>
    <w:p>
      <w:pPr>
        <w:pBdr>
          <w:left w:val="single" w:sz="12" w:space="8" w:color="2E75B6"/>
        </w:pBdr>
        <w:spacing w:before="60" w:after="60"/>
        <w:ind w:left="720"/>
      </w:pPr>
      <w:r>
        <w:rPr>
          <w:i/>
          <w:iCs/>
          <w:color w:val="555555"/>
          <w:sz w:val="18"/>
          <w:szCs w:val="18"/>
        </w:rPr>
        <w:t xml:space="preserve">SBC 801 (2024), Section 905.5 — "Class II standpipe hose connections shall be accessible and shall be located so that all portions of the building are within 30 feet (9144 mm) of a nozzle attached to 100 feet (30 480 mm) of hose." [Quote]</w:t>
      </w:r>
    </w:p>
    <w:p>
      <w:pPr>
        <w:pBdr>
          <w:left w:val="single" w:sz="12" w:space="8" w:color="2E75B6"/>
        </w:pBdr>
        <w:spacing w:before="60" w:after="60"/>
        <w:ind w:left="720"/>
      </w:pPr>
      <w:r>
        <w:rPr>
          <w:i/>
          <w:iCs/>
          <w:color w:val="555555"/>
          <w:sz w:val="18"/>
          <w:szCs w:val="18"/>
        </w:rPr>
        <w:t xml:space="preserve">NFPA 14 (2024), Section 7.3.3.1 — Class II systems shall be provided with 1½ in. (40 mm) hose stations located so that all portions of each floor level of the building are within 130 ft (39.7 m) of a hose connection. [Requirement]</w:t>
      </w:r>
    </w:p>
    <w:p>
      <w:pPr>
        <w:pBdr>
          <w:left w:val="single" w:sz="12" w:space="8" w:color="2E75B6"/>
        </w:pBdr>
        <w:spacing w:before="60" w:after="60"/>
        <w:ind w:left="720"/>
      </w:pPr>
      <w:r>
        <w:rPr>
          <w:i/>
          <w:iCs/>
          <w:color w:val="555555"/>
          <w:sz w:val="18"/>
          <w:szCs w:val="18"/>
        </w:rPr>
        <w:t xml:space="preserve">NFPA 14 (2024), Section 7.3.1 — hose connections and hose stations shall be located not less than 3 ft (0.9 m) and not more than 5 ft (1.5 m) above the floor, measured to the center of the valve. [Requirement]</w:t>
      </w:r>
    </w:p>
    <w:p>
      <w:pPr>
        <w:pBdr>
          <w:bottom w:val="single" w:sz="8" w:space="2" w:color="2E75B6"/>
        </w:pBdr>
        <w:spacing w:before="240" w:after="120"/>
      </w:pPr>
      <w:r>
        <w:rPr>
          <w:b/>
          <w:color w:val="1F4E79"/>
          <w:sz w:val="32"/>
          <w:szCs w:val="32"/>
        </w:rPr>
        <w:t xml:space="preserve">6. Portable Fire Extinguishers</w:t>
      </w:r>
    </w:p>
    <w:p>
      <w:pPr>
        <w:spacing w:before="0" w:after="120"/>
      </w:pPr>
      <w:r>
        <w:t xml:space="preserve">Portable fire extinguishers shall be installed throughout the facility in accordance with NFPA 10 and SBC 801 Section 906, complementing the fixed systems above. Concept-stage estimate: 2 extinguisher(s) (Ground Floor: 1 · Typical Floor: 1).</w:t>
      </w:r>
    </w:p>
    <w:p>
      <w:pPr>
        <w:pBdr>
          <w:left w:val="single" w:sz="12" w:space="8" w:color="2E75B6"/>
        </w:pBdr>
        <w:spacing w:before="60" w:after="60"/>
        <w:ind w:left="720"/>
      </w:pPr>
      <w:r>
        <w:rPr>
          <w:i/>
          <w:iCs/>
          <w:color w:val="555555"/>
          <w:sz w:val="18"/>
          <w:szCs w:val="18"/>
        </w:rPr>
        <w:t xml:space="preserve">NFPA 10 (2026), Table 6.2.1.1 — for Ordinary (moderate) hazard occupancies: minimum rated single extinguisher 2-A; maximum floor area per unit of A: 1,500 ft² (139 m²); maximum floor area per extinguisher: 11,250 ft² (1,045 m²); maximum travel distance to extinguisher: 75 ft (22.9 m). [Requirement]</w:t>
      </w:r>
    </w:p>
    <w:p>
      <w:pPr>
        <w:pBdr>
          <w:left w:val="single" w:sz="12" w:space="8" w:color="2E75B6"/>
        </w:pBdr>
        <w:spacing w:before="60" w:after="60"/>
        <w:ind w:left="720"/>
      </w:pPr>
      <w:r>
        <w:rPr>
          <w:i/>
          <w:iCs/>
          <w:color w:val="555555"/>
          <w:sz w:val="18"/>
          <w:szCs w:val="18"/>
        </w:rPr>
        <w:t xml:space="preserve">NFPA 10 (2026), Section 6.4.1 — "Fire extinguishers with Class C ratings shall be required where energized electrical equipment can be encountered." Applies to electrical and IT/server rooms; the agent shall be electrically nonconductive. [Quote + application]</w:t>
      </w:r>
    </w:p>
    <w:p>
      <w:pPr>
        <w:pBdr>
          <w:left w:val="single" w:sz="12" w:space="8" w:color="2E75B6"/>
        </w:pBdr>
        <w:spacing w:before="60" w:after="60"/>
        <w:ind w:left="720"/>
      </w:pPr>
      <w:r>
        <w:rPr>
          <w:i/>
          <w:iCs/>
          <w:color w:val="555555"/>
          <w:sz w:val="18"/>
          <w:szCs w:val="18"/>
        </w:rPr>
        <w:t xml:space="preserve">NFPA 10 (2026), Section 6.1.3.8 — extinguishers with a gross weight not exceeding 40 lb (18.14 kg) shall be installed so that the top is not more than 5 ft (1.53 m) above the floor; clearance between the bottom of the extinguisher and the floor shall be not less than 4 in. (102 mm). [Requirement]</w:t>
      </w:r>
    </w:p>
    <w:p>
      <w:pPr>
        <w:pBdr>
          <w:left w:val="single" w:sz="12" w:space="8" w:color="2E75B6"/>
        </w:pBdr>
        <w:spacing w:before="60" w:after="60"/>
        <w:ind w:left="720"/>
      </w:pPr>
      <w:r>
        <w:rPr>
          <w:i/>
          <w:iCs/>
          <w:color w:val="555555"/>
          <w:sz w:val="18"/>
          <w:szCs w:val="18"/>
        </w:rPr>
        <w:t xml:space="preserve">SBC 801 (2024), Section 906.2 — "Portable fire extinguishers shall be selected, installed and maintained in accordance with this section and NFPA 10." [Quote]</w:t>
      </w:r>
    </w:p>
    <w:p>
      <w:pPr>
        <w:pBdr>
          <w:bottom w:val="single" w:sz="8" w:space="2" w:color="2E75B6"/>
        </w:pBdr>
        <w:spacing w:before="240" w:after="120"/>
      </w:pPr>
      <w:r>
        <w:rPr>
          <w:b/>
          <w:color w:val="1F4E79"/>
          <w:sz w:val="32"/>
          <w:szCs w:val="32"/>
        </w:rPr>
        <w:t xml:space="preserve">7. Pump Room</w:t>
      </w:r>
    </w:p>
    <w:p>
      <w:pPr>
        <w:spacing w:before="0" w:after="120"/>
      </w:pPr>
      <w:r>
        <w:t xml:space="preserve">Location: to be coordinated with the Architectural team. The fire pump room shall provide adequate space and clearance for service, equipment protection, ventilation, and floor drainage, and shall be separated from the remainder of the building by fire-rated construction.</w:t>
      </w:r>
    </w:p>
    <w:p>
      <w:pPr>
        <w:pBdr>
          <w:left w:val="single" w:sz="12" w:space="8" w:color="2E75B6"/>
        </w:pBdr>
        <w:spacing w:before="60" w:after="60"/>
        <w:ind w:left="720"/>
      </w:pPr>
      <w:r>
        <w:rPr>
          <w:i/>
          <w:iCs/>
          <w:color w:val="555555"/>
          <w:sz w:val="18"/>
          <w:szCs w:val="18"/>
        </w:rPr>
        <w:t xml:space="preserve">NFPA 20 (2025), Section 4.14.1.1 and Table 4.14.1.1.2 — fire pump units shall be located in rooms separated from the remainder of the building: 2-hour fire-rated construction (or a pump house at least 50 ft / 15.3 m away) in non-sprinklered buildings; 1-hour in fully sprinklered buildings (2-hour for high-rise). [Requirement]</w:t>
      </w:r>
    </w:p>
    <w:p>
      <w:pPr>
        <w:pBdr>
          <w:left w:val="single" w:sz="12" w:space="8" w:color="2E75B6"/>
        </w:pBdr>
        <w:spacing w:before="60" w:after="60"/>
        <w:ind w:left="720"/>
      </w:pPr>
      <w:r>
        <w:rPr>
          <w:i/>
          <w:iCs/>
          <w:color w:val="555555"/>
          <w:sz w:val="18"/>
          <w:szCs w:val="18"/>
        </w:rPr>
        <w:t xml:space="preserve">SBC 801 (2024), Section 913.2 — rooms where fire pumps are located shall be separated from all other areas of the building by fire-rated construction in accordance with SBC 201. [Requirement]</w:t>
      </w:r>
    </w:p>
    <w:p>
      <w:pPr>
        <w:pBdr>
          <w:bottom w:val="single" w:sz="8" w:space="2" w:color="2E75B6"/>
        </w:pBdr>
        <w:spacing w:before="240" w:after="120"/>
      </w:pPr>
      <w:r>
        <w:rPr>
          <w:b/>
          <w:color w:val="1F4E79"/>
          <w:sz w:val="32"/>
          <w:szCs w:val="32"/>
        </w:rPr>
        <w:t xml:space="preserve">8. Design Summary</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309"/>
        <w:gridCol w:w="5716"/>
      </w:tblGrid>
      <w:tr>
        <w:trPr>
          <w:tblHeader/>
        </w:trPr>
        <w:tc>
          <w:tcPr>
            <w:tcW w:w="3309" w:type="dxa"/>
            <w:shd w:val="clear" w:color="auto" w:fill="2E75B6"/>
            <w:vAlign w:val="center"/>
          </w:tcPr>
          <w:p>
            <w:pPr>
              <w:spacing w:before="0" w:after="0"/>
              <w:jc w:val="center"/>
            </w:pPr>
            <w:r>
              <w:rPr>
                <w:b/>
                <w:color w:val="FFFFFF"/>
                <w:sz w:val="18"/>
                <w:szCs w:val="18"/>
              </w:rPr>
              <w:t xml:space="preserve">Item</w:t>
            </w:r>
          </w:p>
        </w:tc>
        <w:tc>
          <w:tcPr>
            <w:tcW w:w="5716" w:type="dxa"/>
            <w:shd w:val="clear" w:color="auto" w:fill="2E75B6"/>
            <w:vAlign w:val="center"/>
          </w:tcPr>
          <w:p>
            <w:pPr>
              <w:spacing w:before="0" w:after="0"/>
              <w:jc w:val="center"/>
            </w:pPr>
            <w:r>
              <w:rPr>
                <w:b/>
                <w:color w:val="FFFFFF"/>
                <w:sz w:val="18"/>
                <w:szCs w:val="18"/>
              </w:rPr>
              <w:t xml:space="preserve">Value</w:t>
            </w:r>
          </w:p>
        </w:tc>
      </w:tr>
      <w:tr>
        <w:tc>
          <w:tcPr>
            <w:tcW w:w="3309" w:type="dxa"/>
            <w:shd w:val="clear" w:color="auto" w:fill="FFFFFF"/>
            <w:vAlign w:val="center"/>
          </w:tcPr>
          <w:p>
            <w:pPr>
              <w:spacing w:before="0" w:after="0"/>
              <w:jc w:val="left"/>
            </w:pPr>
            <w:r>
              <w:rPr>
                <w:color w:val="000000"/>
                <w:sz w:val="18"/>
                <w:szCs w:val="18"/>
              </w:rPr>
              <w:t xml:space="preserve">Governing hazard</w:t>
            </w:r>
          </w:p>
        </w:tc>
        <w:tc>
          <w:tcPr>
            <w:tcW w:w="5716" w:type="dxa"/>
            <w:shd w:val="clear" w:color="auto" w:fill="FFFFFF"/>
            <w:vAlign w:val="center"/>
          </w:tcPr>
          <w:p>
            <w:pPr>
              <w:spacing w:before="0" w:after="0"/>
              <w:jc w:val="center"/>
            </w:pPr>
            <w:r>
              <w:rPr>
                <w:color w:val="000000"/>
                <w:sz w:val="18"/>
                <w:szCs w:val="18"/>
              </w:rPr>
              <w:t xml:space="preserve">Ordinary Hazard 2</w:t>
            </w:r>
          </w:p>
        </w:tc>
      </w:tr>
      <w:tr>
        <w:tc>
          <w:tcPr>
            <w:tcW w:w="3309" w:type="dxa"/>
            <w:shd w:val="clear" w:color="auto" w:fill="F5F5F5"/>
            <w:vAlign w:val="center"/>
          </w:tcPr>
          <w:p>
            <w:pPr>
              <w:spacing w:before="0" w:after="0"/>
              <w:jc w:val="left"/>
            </w:pPr>
            <w:r>
              <w:rPr>
                <w:color w:val="000000"/>
                <w:sz w:val="18"/>
                <w:szCs w:val="18"/>
              </w:rPr>
              <w:t xml:space="preserve">Total sprinklers (estimate)</w:t>
            </w:r>
          </w:p>
        </w:tc>
        <w:tc>
          <w:tcPr>
            <w:tcW w:w="5716" w:type="dxa"/>
            <w:shd w:val="clear" w:color="auto" w:fill="F5F5F5"/>
            <w:vAlign w:val="center"/>
          </w:tcPr>
          <w:p>
            <w:pPr>
              <w:spacing w:before="0" w:after="0"/>
              <w:jc w:val="center"/>
            </w:pPr>
            <w:r>
              <w:rPr>
                <w:color w:val="000000"/>
                <w:sz w:val="18"/>
                <w:szCs w:val="18"/>
              </w:rPr>
              <w:t xml:space="preserve">39 heads</w:t>
            </w:r>
          </w:p>
        </w:tc>
      </w:tr>
      <w:tr>
        <w:tc>
          <w:tcPr>
            <w:tcW w:w="3309" w:type="dxa"/>
            <w:shd w:val="clear" w:color="auto" w:fill="FFFFFF"/>
            <w:vAlign w:val="center"/>
          </w:tcPr>
          <w:p>
            <w:pPr>
              <w:spacing w:before="0" w:after="0"/>
              <w:jc w:val="left"/>
            </w:pPr>
            <w:r>
              <w:rPr>
                <w:color w:val="000000"/>
                <w:sz w:val="18"/>
                <w:szCs w:val="18"/>
              </w:rPr>
              <w:t xml:space="preserve">Design density / area</w:t>
            </w:r>
          </w:p>
        </w:tc>
        <w:tc>
          <w:tcPr>
            <w:tcW w:w="5716" w:type="dxa"/>
            <w:shd w:val="clear" w:color="auto" w:fill="FFFFFF"/>
            <w:vAlign w:val="center"/>
          </w:tcPr>
          <w:p>
            <w:pPr>
              <w:spacing w:before="0" w:after="0"/>
              <w:jc w:val="center"/>
            </w:pPr>
            <w:r>
              <w:rPr>
                <w:color w:val="000000"/>
                <w:sz w:val="18"/>
                <w:szCs w:val="18"/>
              </w:rPr>
              <w:t xml:space="preserve">8.1 mm/min over 139 m²</w:t>
            </w:r>
          </w:p>
        </w:tc>
      </w:tr>
      <w:tr>
        <w:tc>
          <w:tcPr>
            <w:tcW w:w="3309" w:type="dxa"/>
            <w:shd w:val="clear" w:color="auto" w:fill="F5F5F5"/>
            <w:vAlign w:val="center"/>
          </w:tcPr>
          <w:p>
            <w:pPr>
              <w:spacing w:before="0" w:after="0"/>
              <w:jc w:val="left"/>
            </w:pPr>
            <w:r>
              <w:rPr>
                <w:color w:val="000000"/>
                <w:sz w:val="18"/>
                <w:szCs w:val="18"/>
              </w:rPr>
              <w:t xml:space="preserve">Total design flow</w:t>
            </w:r>
          </w:p>
        </w:tc>
        <w:tc>
          <w:tcPr>
            <w:tcW w:w="5716" w:type="dxa"/>
            <w:shd w:val="clear" w:color="auto" w:fill="F5F5F5"/>
            <w:vAlign w:val="center"/>
          </w:tcPr>
          <w:p>
            <w:pPr>
              <w:spacing w:before="0" w:after="0"/>
              <w:jc w:val="center"/>
            </w:pPr>
            <w:r>
              <w:rPr>
                <w:color w:val="000000"/>
                <w:sz w:val="18"/>
                <w:szCs w:val="18"/>
              </w:rPr>
              <w:t xml:space="preserve">3,964 L/min (1,047 gpm)</w:t>
            </w:r>
          </w:p>
        </w:tc>
      </w:tr>
      <w:tr>
        <w:tc>
          <w:tcPr>
            <w:tcW w:w="3309" w:type="dxa"/>
            <w:shd w:val="clear" w:color="auto" w:fill="FFFFFF"/>
            <w:vAlign w:val="center"/>
          </w:tcPr>
          <w:p>
            <w:pPr>
              <w:spacing w:before="0" w:after="0"/>
              <w:jc w:val="left"/>
            </w:pPr>
            <w:r>
              <w:rPr>
                <w:color w:val="000000"/>
                <w:sz w:val="18"/>
                <w:szCs w:val="18"/>
              </w:rPr>
              <w:t xml:space="preserve">Fire pump (selected)</w:t>
            </w:r>
          </w:p>
        </w:tc>
        <w:tc>
          <w:tcPr>
            <w:tcW w:w="5716" w:type="dxa"/>
            <w:shd w:val="clear" w:color="auto" w:fill="FFFFFF"/>
            <w:vAlign w:val="center"/>
          </w:tcPr>
          <w:p>
            <w:pPr>
              <w:spacing w:before="0" w:after="0"/>
              <w:jc w:val="center"/>
            </w:pPr>
            <w:r>
              <w:rPr>
                <w:color w:val="000000"/>
                <w:sz w:val="18"/>
                <w:szCs w:val="18"/>
              </w:rPr>
              <w:t xml:space="preserve">1,250 gpm @ 3.3 bar</w:t>
            </w:r>
          </w:p>
        </w:tc>
      </w:tr>
      <w:tr>
        <w:tc>
          <w:tcPr>
            <w:tcW w:w="3309" w:type="dxa"/>
            <w:shd w:val="clear" w:color="auto" w:fill="F5F5F5"/>
            <w:vAlign w:val="center"/>
          </w:tcPr>
          <w:p>
            <w:pPr>
              <w:spacing w:before="0" w:after="0"/>
              <w:jc w:val="left"/>
            </w:pPr>
            <w:r>
              <w:rPr>
                <w:color w:val="000000"/>
                <w:sz w:val="18"/>
                <w:szCs w:val="18"/>
              </w:rPr>
              <w:t xml:space="preserve">Fire water tank</w:t>
            </w:r>
          </w:p>
        </w:tc>
        <w:tc>
          <w:tcPr>
            <w:tcW w:w="5716" w:type="dxa"/>
            <w:shd w:val="clear" w:color="auto" w:fill="F5F5F5"/>
            <w:vAlign w:val="center"/>
          </w:tcPr>
          <w:p>
            <w:pPr>
              <w:spacing w:before="0" w:after="0"/>
              <w:jc w:val="center"/>
            </w:pPr>
            <w:r>
              <w:rPr>
                <w:color w:val="000000"/>
                <w:sz w:val="18"/>
                <w:szCs w:val="18"/>
              </w:rPr>
              <w:t xml:space="preserve">238 m³ (60 min)</w:t>
            </w:r>
          </w:p>
        </w:tc>
      </w:tr>
      <w:tr>
        <w:tc>
          <w:tcPr>
            <w:tcW w:w="3309" w:type="dxa"/>
            <w:shd w:val="clear" w:color="auto" w:fill="FFFFFF"/>
            <w:vAlign w:val="center"/>
          </w:tcPr>
          <w:p>
            <w:pPr>
              <w:spacing w:before="0" w:after="0"/>
              <w:jc w:val="left"/>
            </w:pPr>
            <w:r>
              <w:rPr>
                <w:color w:val="000000"/>
                <w:sz w:val="18"/>
                <w:szCs w:val="18"/>
              </w:rPr>
              <w:t xml:space="preserve">Fire hose cabinets</w:t>
            </w:r>
          </w:p>
        </w:tc>
        <w:tc>
          <w:tcPr>
            <w:tcW w:w="5716" w:type="dxa"/>
            <w:shd w:val="clear" w:color="auto" w:fill="FFFFFF"/>
            <w:vAlign w:val="center"/>
          </w:tcPr>
          <w:p>
            <w:pPr>
              <w:spacing w:before="0" w:after="0"/>
              <w:jc w:val="center"/>
            </w:pPr>
            <w:r>
              <w:rPr>
                <w:color w:val="000000"/>
                <w:sz w:val="18"/>
                <w:szCs w:val="18"/>
              </w:rPr>
              <w:t xml:space="preserve">2 no.</w:t>
            </w:r>
          </w:p>
        </w:tc>
      </w:tr>
      <w:tr>
        <w:tc>
          <w:tcPr>
            <w:tcW w:w="3309" w:type="dxa"/>
            <w:shd w:val="clear" w:color="auto" w:fill="F5F5F5"/>
            <w:vAlign w:val="center"/>
          </w:tcPr>
          <w:p>
            <w:pPr>
              <w:spacing w:before="0" w:after="0"/>
              <w:jc w:val="left"/>
            </w:pPr>
            <w:r>
              <w:rPr>
                <w:color w:val="000000"/>
                <w:sz w:val="18"/>
                <w:szCs w:val="18"/>
              </w:rPr>
              <w:t xml:space="preserve">Portable extinguishers</w:t>
            </w:r>
          </w:p>
        </w:tc>
        <w:tc>
          <w:tcPr>
            <w:tcW w:w="5716" w:type="dxa"/>
            <w:shd w:val="clear" w:color="auto" w:fill="F5F5F5"/>
            <w:vAlign w:val="center"/>
          </w:tcPr>
          <w:p>
            <w:pPr>
              <w:spacing w:before="0" w:after="0"/>
              <w:jc w:val="center"/>
            </w:pPr>
            <w:r>
              <w:rPr>
                <w:color w:val="000000"/>
                <w:sz w:val="18"/>
                <w:szCs w:val="18"/>
              </w:rPr>
              <w:t xml:space="preserve">2 no.</w:t>
            </w:r>
          </w:p>
        </w:tc>
      </w:tr>
    </w:tbl>
    <w:p>
      <w:pPr>
        <w:spacing w:before="0" w:after="0"/>
      </w:pPr>
      <w:r>
        <w:rPr>
          <w:sz w:val="8"/>
          <w:szCs w:val="8"/>
        </w:rPr>
        <w:t xml:space="preserve"/>
      </w:r>
    </w:p>
    <w:p>
      <w:pPr>
        <w:pageBreakBefore/>
        <w:spacing w:before="0" w:after="600"/>
      </w:pPr>
      <w:r>
        <w:t xml:space="preserve"/>
      </w:r>
    </w:p>
    <w:p>
      <w:pPr>
        <w:spacing w:before="0" w:after="60"/>
        <w:jc w:val="center"/>
      </w:pPr>
      <w:r>
        <w:rPr>
          <w:b/>
          <w:color w:val="1F4E79"/>
          <w:sz w:val="36"/>
          <w:szCs w:val="36"/>
        </w:rPr>
        <w:t xml:space="preserve">Second:</w:t>
      </w:r>
    </w:p>
    <w:p>
      <w:pPr>
        <w:spacing w:before="0" w:after="120"/>
        <w:jc w:val="center"/>
      </w:pPr>
      <w:r>
        <w:rPr>
          <w:b/>
          <w:color w:val="1F4E79"/>
          <w:sz w:val="56"/>
          <w:szCs w:val="56"/>
        </w:rPr>
        <w:t xml:space="preserve">HVAC SYSTEM DESIGN REPORT</w:t>
      </w:r>
    </w:p>
    <w:p>
      <w:pPr>
        <w:spacing w:before="0" w:after="120"/>
        <w:jc w:val="center"/>
      </w:pPr>
      <w:r>
        <w:rPr>
          <w:b/>
          <w:color w:val="1F4E79"/>
          <w:sz w:val="44"/>
          <w:szCs w:val="44"/>
        </w:rPr>
        <w:t xml:space="preserve">Concept Stage</w:t>
      </w:r>
    </w:p>
    <w:p>
      <w:pPr>
        <w:spacing w:before="0" w:after="480"/>
        <w:jc w:val="center"/>
      </w:pPr>
      <w:r>
        <w:rPr>
          <w:b/>
          <w:color w:val="2E7D32"/>
          <w:sz w:val="36"/>
          <w:szCs w:val="36"/>
        </w:rPr>
        <w:t xml:space="preserve">Al Noor Office Tower</w:t>
      </w:r>
    </w:p>
    <w:tbl>
      <w:tblPr>
        <w:tblW w:w="7400" w:type="dxa"/>
        <w:jc w:val="center"/>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80" w:type="dxa"/>
          <w:bottom w:w="80" w:type="dxa"/>
          <w:left w:w="120" w:type="dxa"/>
          <w:right w:w="120" w:type="dxa"/>
        </w:tblCellMar>
      </w:tblPr>
      <w:tblGrid>
        <w:gridCol w:w="2600"/>
        <w:gridCol w:w="4800"/>
      </w:tblGrid>
      <w:tr>
        <w:tc>
          <w:tcPr>
            <w:tcW w:w="2600" w:type="dxa"/>
          </w:tcPr>
          <w:p>
            <w:pPr>
              <w:spacing w:before="0" w:after="0"/>
            </w:pPr>
            <w:r>
              <w:rPr>
                <w:b/>
                <w:sz w:val="20"/>
                <w:szCs w:val="20"/>
              </w:rPr>
              <w:t xml:space="preserve">Document Type</w:t>
            </w:r>
          </w:p>
        </w:tc>
        <w:tc>
          <w:tcPr>
            <w:tcW w:w="4800" w:type="dxa"/>
          </w:tcPr>
          <w:p>
            <w:pPr>
              <w:spacing w:before="0" w:after="0"/>
            </w:pPr>
            <w:r>
              <w:rPr>
                <w:sz w:val="20"/>
                <w:szCs w:val="20"/>
              </w:rPr>
              <w:t xml:space="preserve">Basis of Design Report (BODR) — HVAC SYSTEM DESIGN REPORT</w:t>
            </w:r>
          </w:p>
        </w:tc>
      </w:tr>
      <w:tr>
        <w:tc>
          <w:tcPr>
            <w:tcW w:w="2600" w:type="dxa"/>
          </w:tcPr>
          <w:p>
            <w:pPr>
              <w:spacing w:before="0" w:after="0"/>
            </w:pPr>
            <w:r>
              <w:rPr>
                <w:b/>
                <w:sz w:val="20"/>
                <w:szCs w:val="20"/>
              </w:rPr>
              <w:t xml:space="preserve">Discipline</w:t>
            </w:r>
          </w:p>
        </w:tc>
        <w:tc>
          <w:tcPr>
            <w:tcW w:w="4800" w:type="dxa"/>
          </w:tcPr>
          <w:p>
            <w:pPr>
              <w:spacing w:before="0" w:after="0"/>
            </w:pPr>
            <w:r>
              <w:rPr>
                <w:sz w:val="20"/>
                <w:szCs w:val="20"/>
              </w:rPr>
              <w:t xml:space="preserve">Mechanical (HVAC)</w:t>
            </w:r>
          </w:p>
        </w:tc>
      </w:tr>
      <w:tr>
        <w:tc>
          <w:tcPr>
            <w:tcW w:w="2600" w:type="dxa"/>
          </w:tcPr>
          <w:p>
            <w:pPr>
              <w:spacing w:before="0" w:after="0"/>
            </w:pPr>
            <w:r>
              <w:rPr>
                <w:b/>
                <w:sz w:val="20"/>
                <w:szCs w:val="20"/>
              </w:rPr>
              <w:t xml:space="preserve">LOD</w:t>
            </w:r>
          </w:p>
        </w:tc>
        <w:tc>
          <w:tcPr>
            <w:tcW w:w="4800" w:type="dxa"/>
          </w:tcPr>
          <w:p>
            <w:pPr>
              <w:spacing w:before="0" w:after="0"/>
            </w:pPr>
            <w:r>
              <w:rPr>
                <w:sz w:val="20"/>
                <w:szCs w:val="20"/>
              </w:rPr>
              <w:t xml:space="preserve">Concept Design</w:t>
            </w:r>
          </w:p>
        </w:tc>
      </w:tr>
      <w:tr>
        <w:tc>
          <w:tcPr>
            <w:tcW w:w="2600" w:type="dxa"/>
          </w:tcPr>
          <w:p>
            <w:pPr>
              <w:spacing w:before="0" w:after="0"/>
            </w:pPr>
            <w:r>
              <w:rPr>
                <w:b/>
                <w:sz w:val="20"/>
                <w:szCs w:val="20"/>
              </w:rPr>
              <w:t xml:space="preserve">Project</w:t>
            </w:r>
          </w:p>
        </w:tc>
        <w:tc>
          <w:tcPr>
            <w:tcW w:w="4800" w:type="dxa"/>
          </w:tcPr>
          <w:p>
            <w:pPr>
              <w:spacing w:before="0" w:after="0"/>
            </w:pPr>
            <w:r>
              <w:rPr>
                <w:sz w:val="20"/>
                <w:szCs w:val="20"/>
              </w:rPr>
              <w:t xml:space="preserve">Al Noor Office Tower — Al Noor Development</w:t>
            </w:r>
          </w:p>
        </w:tc>
      </w:tr>
      <w:tr>
        <w:tc>
          <w:tcPr>
            <w:tcW w:w="2600" w:type="dxa"/>
          </w:tcPr>
          <w:p>
            <w:pPr>
              <w:spacing w:before="0" w:after="0"/>
            </w:pPr>
            <w:r>
              <w:rPr>
                <w:b/>
                <w:sz w:val="20"/>
                <w:szCs w:val="20"/>
              </w:rPr>
              <w:t xml:space="preserve">Location</w:t>
            </w:r>
          </w:p>
        </w:tc>
        <w:tc>
          <w:tcPr>
            <w:tcW w:w="4800" w:type="dxa"/>
          </w:tcPr>
          <w:p>
            <w:pPr>
              <w:spacing w:before="0" w:after="0"/>
            </w:pPr>
            <w:r>
              <w:rPr>
                <w:sz w:val="20"/>
                <w:szCs w:val="20"/>
              </w:rPr>
              <w:t xml:space="preserve">Riyadh, KSA</w:t>
            </w:r>
          </w:p>
        </w:tc>
      </w:tr>
      <w:tr>
        <w:tc>
          <w:tcPr>
            <w:tcW w:w="2600" w:type="dxa"/>
          </w:tcPr>
          <w:p>
            <w:pPr>
              <w:spacing w:before="0" w:after="0"/>
            </w:pPr>
            <w:r>
              <w:rPr>
                <w:b/>
                <w:sz w:val="20"/>
                <w:szCs w:val="20"/>
              </w:rPr>
              <w:t xml:space="preserve">Governing Codes</w:t>
            </w:r>
          </w:p>
        </w:tc>
        <w:tc>
          <w:tcPr>
            <w:tcW w:w="4800" w:type="dxa"/>
          </w:tcPr>
          <w:p>
            <w:pPr>
              <w:spacing w:before="0" w:after="0"/>
            </w:pPr>
            <w:r>
              <w:rPr>
                <w:sz w:val="20"/>
                <w:szCs w:val="20"/>
              </w:rPr>
              <w:t xml:space="preserve">SBC 501 | SBC 601 | ASHRAE 62.1 | ASHRAE 90.1 | ASHRAE Handbook — Fundamentals</w:t>
            </w:r>
          </w:p>
        </w:tc>
      </w:tr>
      <w:tr>
        <w:tc>
          <w:tcPr>
            <w:tcW w:w="2600" w:type="dxa"/>
          </w:tcPr>
          <w:p>
            <w:pPr>
              <w:spacing w:before="0" w:after="0"/>
            </w:pPr>
            <w:r>
              <w:rPr>
                <w:b/>
                <w:sz w:val="20"/>
                <w:szCs w:val="20"/>
              </w:rPr>
              <w:t xml:space="preserve">Date</w:t>
            </w:r>
          </w:p>
        </w:tc>
        <w:tc>
          <w:tcPr>
            <w:tcW w:w="4800" w:type="dxa"/>
          </w:tcPr>
          <w:p>
            <w:pPr>
              <w:spacing w:before="0" w:after="0"/>
            </w:pPr>
            <w:r>
              <w:rPr>
                <w:sz w:val="20"/>
                <w:szCs w:val="20"/>
              </w:rPr>
              <w:t xml:space="preserve">2026-06-11</w:t>
            </w:r>
          </w:p>
        </w:tc>
      </w:tr>
      <w:tr>
        <w:tc>
          <w:tcPr>
            <w:tcW w:w="2600" w:type="dxa"/>
          </w:tcPr>
          <w:p>
            <w:pPr>
              <w:spacing w:before="0" w:after="0"/>
            </w:pPr>
            <w:r>
              <w:rPr>
                <w:b/>
                <w:sz w:val="20"/>
                <w:szCs w:val="20"/>
              </w:rPr>
              <w:t xml:space="preserve">Revision</w:t>
            </w:r>
          </w:p>
        </w:tc>
        <w:tc>
          <w:tcPr>
            <w:tcW w:w="4800" w:type="dxa"/>
          </w:tcPr>
          <w:p>
            <w:pPr>
              <w:spacing w:before="0" w:after="0"/>
            </w:pPr>
            <w:r>
              <w:rPr>
                <w:sz w:val="20"/>
                <w:szCs w:val="20"/>
              </w:rPr>
              <w:t xml:space="preserve">R00 — Initial Issue</w:t>
            </w:r>
          </w:p>
        </w:tc>
      </w:tr>
      <w:tr>
        <w:tc>
          <w:tcPr>
            <w:tcW w:w="2600" w:type="dxa"/>
          </w:tcPr>
          <w:p>
            <w:pPr>
              <w:spacing w:before="0" w:after="0"/>
            </w:pPr>
            <w:r>
              <w:rPr>
                <w:b/>
                <w:sz w:val="20"/>
                <w:szCs w:val="20"/>
              </w:rPr>
              <w:t xml:space="preserve">Prepared By</w:t>
            </w:r>
          </w:p>
        </w:tc>
        <w:tc>
          <w:tcPr>
            <w:tcW w:w="4800" w:type="dxa"/>
          </w:tcPr>
          <w:p>
            <w:pPr>
              <w:spacing w:before="0" w:after="0"/>
            </w:pPr>
            <w:r>
              <w:rPr>
                <w:sz w:val="20"/>
                <w:szCs w:val="20"/>
              </w:rPr>
              <w:t xml:space="preserve">Abdelrhman</w:t>
            </w:r>
          </w:p>
        </w:tc>
      </w:tr>
    </w:tbl>
    <w:p>
      <w:pPr>
        <w:spacing w:before="0" w:after="240"/>
      </w:pPr>
      <w:r>
        <w:t xml:space="preserve"/>
      </w:r>
    </w:p>
    <w:p>
      <w:pPr>
        <w:spacing w:before="160" w:after="80"/>
      </w:pPr>
      <w:r>
        <w:rPr>
          <w:b/>
          <w:color w:val="2E7D32"/>
          <w:sz w:val="26"/>
          <w:szCs w:val="26"/>
        </w:rPr>
        <w:t xml:space="preserve">Revision History</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297"/>
        <w:gridCol w:w="2256"/>
        <w:gridCol w:w="1735"/>
        <w:gridCol w:w="1735"/>
      </w:tblGrid>
      <w:tr>
        <w:trPr>
          <w:tblHeader/>
        </w:trPr>
        <w:tc>
          <w:tcPr>
            <w:tcW w:w="3297" w:type="dxa"/>
            <w:shd w:val="clear" w:color="auto" w:fill="1E4620"/>
            <w:vAlign w:val="center"/>
          </w:tcPr>
          <w:p>
            <w:pPr>
              <w:spacing w:before="0" w:after="0"/>
              <w:jc w:val="center"/>
            </w:pPr>
            <w:r>
              <w:rPr>
                <w:b/>
                <w:color w:val="FFFFFF"/>
                <w:sz w:val="18"/>
                <w:szCs w:val="18"/>
              </w:rPr>
              <w:t xml:space="preserve">Rev.</w:t>
            </w:r>
          </w:p>
        </w:tc>
        <w:tc>
          <w:tcPr>
            <w:tcW w:w="2256" w:type="dxa"/>
            <w:shd w:val="clear" w:color="auto" w:fill="1E4620"/>
            <w:vAlign w:val="center"/>
          </w:tcPr>
          <w:p>
            <w:pPr>
              <w:spacing w:before="0" w:after="0"/>
              <w:jc w:val="center"/>
            </w:pPr>
            <w:r>
              <w:rPr>
                <w:b/>
                <w:color w:val="FFFFFF"/>
                <w:sz w:val="18"/>
                <w:szCs w:val="18"/>
              </w:rPr>
              <w:t xml:space="preserve">Date</w:t>
            </w:r>
          </w:p>
        </w:tc>
        <w:tc>
          <w:tcPr>
            <w:tcW w:w="1735" w:type="dxa"/>
            <w:shd w:val="clear" w:color="auto" w:fill="1E4620"/>
            <w:vAlign w:val="center"/>
          </w:tcPr>
          <w:p>
            <w:pPr>
              <w:spacing w:before="0" w:after="0"/>
              <w:jc w:val="center"/>
            </w:pPr>
            <w:r>
              <w:rPr>
                <w:b/>
                <w:color w:val="FFFFFF"/>
                <w:sz w:val="18"/>
                <w:szCs w:val="18"/>
              </w:rPr>
              <w:t xml:space="preserve">Prepared By</w:t>
            </w:r>
          </w:p>
        </w:tc>
        <w:tc>
          <w:tcPr>
            <w:tcW w:w="1735" w:type="dxa"/>
            <w:shd w:val="clear" w:color="auto" w:fill="1E4620"/>
            <w:vAlign w:val="center"/>
          </w:tcPr>
          <w:p>
            <w:pPr>
              <w:spacing w:before="0" w:after="0"/>
              <w:jc w:val="center"/>
            </w:pPr>
            <w:r>
              <w:rPr>
                <w:b/>
                <w:color w:val="FFFFFF"/>
                <w:sz w:val="18"/>
                <w:szCs w:val="18"/>
              </w:rPr>
              <w:t xml:space="preserve">Description</w:t>
            </w:r>
          </w:p>
        </w:tc>
      </w:tr>
      <w:tr>
        <w:tc>
          <w:tcPr>
            <w:tcW w:w="3297" w:type="dxa"/>
            <w:shd w:val="clear" w:color="auto" w:fill="FFFFFF"/>
            <w:vAlign w:val="center"/>
          </w:tcPr>
          <w:p>
            <w:pPr>
              <w:spacing w:before="0" w:after="0"/>
              <w:jc w:val="left"/>
            </w:pPr>
            <w:r>
              <w:rPr>
                <w:color w:val="000000"/>
                <w:sz w:val="18"/>
                <w:szCs w:val="18"/>
              </w:rPr>
              <w:t xml:space="preserve">R00</w:t>
            </w:r>
          </w:p>
        </w:tc>
        <w:tc>
          <w:tcPr>
            <w:tcW w:w="2256" w:type="dxa"/>
            <w:shd w:val="clear" w:color="auto" w:fill="FFFFFF"/>
            <w:vAlign w:val="center"/>
          </w:tcPr>
          <w:p>
            <w:pPr>
              <w:spacing w:before="0" w:after="0"/>
              <w:jc w:val="left"/>
            </w:pPr>
            <w:r>
              <w:rPr>
                <w:color w:val="000000"/>
                <w:sz w:val="18"/>
                <w:szCs w:val="18"/>
              </w:rPr>
              <w:t xml:space="preserve">2026-06-11</w:t>
            </w:r>
          </w:p>
        </w:tc>
        <w:tc>
          <w:tcPr>
            <w:tcW w:w="1735" w:type="dxa"/>
            <w:shd w:val="clear" w:color="auto" w:fill="FFFFFF"/>
            <w:vAlign w:val="center"/>
          </w:tcPr>
          <w:p>
            <w:pPr>
              <w:spacing w:before="0" w:after="0"/>
              <w:jc w:val="left"/>
            </w:pPr>
            <w:r>
              <w:rPr>
                <w:color w:val="000000"/>
                <w:sz w:val="18"/>
                <w:szCs w:val="18"/>
              </w:rPr>
              <w:t xml:space="preserve">Abdelrhman</w:t>
            </w:r>
          </w:p>
        </w:tc>
        <w:tc>
          <w:tcPr>
            <w:tcW w:w="1735" w:type="dxa"/>
            <w:shd w:val="clear" w:color="auto" w:fill="FFFFFF"/>
            <w:vAlign w:val="center"/>
          </w:tcPr>
          <w:p>
            <w:pPr>
              <w:spacing w:before="0" w:after="0"/>
              <w:jc w:val="left"/>
            </w:pPr>
            <w:r>
              <w:rPr>
                <w:color w:val="000000"/>
                <w:sz w:val="18"/>
                <w:szCs w:val="18"/>
              </w:rPr>
              <w:t xml:space="preserve">Initial Issue — HVAC SYSTEM DESIGN REPORT Design</w:t>
            </w:r>
          </w:p>
        </w:tc>
      </w:tr>
    </w:tbl>
    <w:p>
      <w:pPr>
        <w:spacing w:before="0" w:after="0"/>
      </w:pPr>
      <w:r>
        <w:rPr>
          <w:sz w:val="8"/>
          <w:szCs w:val="8"/>
        </w:rPr>
        <w:t xml:space="preserve"/>
      </w:r>
    </w:p>
    <w:p>
      <w:pPr>
        <w:pageBreakBefore/>
        <w:spacing w:before="0" w:after="0"/>
      </w:pPr>
      <w:r>
        <w:t xml:space="preserve"/>
      </w:r>
    </w:p>
    <w:p>
      <w:pPr>
        <w:pBdr>
          <w:bottom w:val="single" w:sz="8" w:space="2" w:color="2E7D32"/>
        </w:pBdr>
        <w:spacing w:before="240" w:after="120"/>
      </w:pPr>
      <w:r>
        <w:rPr>
          <w:b/>
          <w:color w:val="1F4E79"/>
          <w:sz w:val="32"/>
          <w:szCs w:val="32"/>
        </w:rPr>
        <w:t xml:space="preserve">1. Scope of Work</w:t>
      </w:r>
    </w:p>
    <w:p>
      <w:pPr>
        <w:spacing w:before="0" w:after="120"/>
      </w:pPr>
      <w:r>
        <w:t xml:space="preserve">This report establishes the Concept Design basis of the HVAC systems for Al Noor Office Tower (office, Riyadh, KSA). It covers the cooling load estimation, ventilation (fresh air) strategy, air distribution concept, and main equipment selection for 8 conditioned space(s) totalling 649 m².</w:t>
      </w:r>
    </w:p>
    <w:p>
      <w:pPr>
        <w:spacing w:before="160" w:after="80"/>
      </w:pPr>
      <w:r>
        <w:rPr>
          <w:b/>
          <w:color w:val="2E7D32"/>
          <w:sz w:val="26"/>
          <w:szCs w:val="26"/>
        </w:rPr>
        <w:t xml:space="preserve">1.1 Governing Codes &amp; Standards</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309"/>
        <w:gridCol w:w="5716"/>
      </w:tblGrid>
      <w:tr>
        <w:trPr>
          <w:tblHeader/>
        </w:trPr>
        <w:tc>
          <w:tcPr>
            <w:tcW w:w="3309" w:type="dxa"/>
            <w:shd w:val="clear" w:color="auto" w:fill="1E4620"/>
            <w:vAlign w:val="center"/>
          </w:tcPr>
          <w:p>
            <w:pPr>
              <w:spacing w:before="0" w:after="0"/>
              <w:jc w:val="center"/>
            </w:pPr>
            <w:r>
              <w:rPr>
                <w:b/>
                <w:color w:val="FFFFFF"/>
                <w:sz w:val="18"/>
                <w:szCs w:val="18"/>
              </w:rPr>
              <w:t xml:space="preserve">Code</w:t>
            </w:r>
          </w:p>
        </w:tc>
        <w:tc>
          <w:tcPr>
            <w:tcW w:w="5716" w:type="dxa"/>
            <w:shd w:val="clear" w:color="auto" w:fill="1E4620"/>
            <w:vAlign w:val="center"/>
          </w:tcPr>
          <w:p>
            <w:pPr>
              <w:spacing w:before="0" w:after="0"/>
              <w:jc w:val="center"/>
            </w:pPr>
            <w:r>
              <w:rPr>
                <w:b/>
                <w:color w:val="FFFFFF"/>
                <w:sz w:val="18"/>
                <w:szCs w:val="18"/>
              </w:rPr>
              <w:t xml:space="preserve">Application</w:t>
            </w:r>
          </w:p>
        </w:tc>
      </w:tr>
      <w:tr>
        <w:tc>
          <w:tcPr>
            <w:tcW w:w="3309" w:type="dxa"/>
            <w:shd w:val="clear" w:color="auto" w:fill="FFFFFF"/>
            <w:vAlign w:val="center"/>
          </w:tcPr>
          <w:p>
            <w:pPr>
              <w:spacing w:before="0" w:after="0"/>
              <w:jc w:val="left"/>
            </w:pPr>
            <w:r>
              <w:rPr>
                <w:color w:val="000000"/>
                <w:sz w:val="18"/>
                <w:szCs w:val="18"/>
              </w:rPr>
              <w:t xml:space="preserve">SBC 501 (2024)</w:t>
            </w:r>
          </w:p>
        </w:tc>
        <w:tc>
          <w:tcPr>
            <w:tcW w:w="5716" w:type="dxa"/>
            <w:shd w:val="clear" w:color="auto" w:fill="FFFFFF"/>
            <w:vAlign w:val="center"/>
          </w:tcPr>
          <w:p>
            <w:pPr>
              <w:spacing w:before="0" w:after="0"/>
              <w:jc w:val="left"/>
            </w:pPr>
            <w:r>
              <w:rPr>
                <w:color w:val="000000"/>
                <w:sz w:val="18"/>
                <w:szCs w:val="18"/>
              </w:rPr>
              <w:t xml:space="preserve">Saudi Mechanical Code — load calculations (§312.1), ventilation (Ch. 4)</w:t>
            </w:r>
          </w:p>
        </w:tc>
      </w:tr>
      <w:tr>
        <w:tc>
          <w:tcPr>
            <w:tcW w:w="3309" w:type="dxa"/>
            <w:shd w:val="clear" w:color="auto" w:fill="F5F5F5"/>
            <w:vAlign w:val="center"/>
          </w:tcPr>
          <w:p>
            <w:pPr>
              <w:spacing w:before="0" w:after="0"/>
              <w:jc w:val="left"/>
            </w:pPr>
            <w:r>
              <w:rPr>
                <w:color w:val="000000"/>
                <w:sz w:val="18"/>
                <w:szCs w:val="18"/>
              </w:rPr>
              <w:t xml:space="preserve">SBC 601 (2024)</w:t>
            </w:r>
          </w:p>
        </w:tc>
        <w:tc>
          <w:tcPr>
            <w:tcW w:w="5716" w:type="dxa"/>
            <w:shd w:val="clear" w:color="auto" w:fill="F5F5F5"/>
            <w:vAlign w:val="center"/>
          </w:tcPr>
          <w:p>
            <w:pPr>
              <w:spacing w:before="0" w:after="0"/>
              <w:jc w:val="left"/>
            </w:pPr>
            <w:r>
              <w:rPr>
                <w:color w:val="000000"/>
                <w:sz w:val="18"/>
                <w:szCs w:val="18"/>
              </w:rPr>
              <w:t xml:space="preserve">Saudi Energy Conservation Code</w:t>
            </w:r>
          </w:p>
        </w:tc>
      </w:tr>
      <w:tr>
        <w:tc>
          <w:tcPr>
            <w:tcW w:w="3309" w:type="dxa"/>
            <w:shd w:val="clear" w:color="auto" w:fill="FFFFFF"/>
            <w:vAlign w:val="center"/>
          </w:tcPr>
          <w:p>
            <w:pPr>
              <w:spacing w:before="0" w:after="0"/>
              <w:jc w:val="left"/>
            </w:pPr>
            <w:r>
              <w:rPr>
                <w:color w:val="000000"/>
                <w:sz w:val="18"/>
                <w:szCs w:val="18"/>
              </w:rPr>
              <w:t xml:space="preserve">ASHRAE 62.1 (2025)</w:t>
            </w:r>
          </w:p>
        </w:tc>
        <w:tc>
          <w:tcPr>
            <w:tcW w:w="5716" w:type="dxa"/>
            <w:shd w:val="clear" w:color="auto" w:fill="FFFFFF"/>
            <w:vAlign w:val="center"/>
          </w:tcPr>
          <w:p>
            <w:pPr>
              <w:spacing w:before="0" w:after="0"/>
              <w:jc w:val="left"/>
            </w:pPr>
            <w:r>
              <w:rPr>
                <w:color w:val="000000"/>
                <w:sz w:val="18"/>
                <w:szCs w:val="18"/>
              </w:rPr>
              <w:t xml:space="preserve">Ventilation and Acceptable Indoor Air Quality</w:t>
            </w:r>
          </w:p>
        </w:tc>
      </w:tr>
      <w:tr>
        <w:tc>
          <w:tcPr>
            <w:tcW w:w="3309" w:type="dxa"/>
            <w:shd w:val="clear" w:color="auto" w:fill="F5F5F5"/>
            <w:vAlign w:val="center"/>
          </w:tcPr>
          <w:p>
            <w:pPr>
              <w:spacing w:before="0" w:after="0"/>
              <w:jc w:val="left"/>
            </w:pPr>
            <w:r>
              <w:rPr>
                <w:color w:val="000000"/>
                <w:sz w:val="18"/>
                <w:szCs w:val="18"/>
              </w:rPr>
              <w:t xml:space="preserve">ASHRAE 90.1 (2025)</w:t>
            </w:r>
          </w:p>
        </w:tc>
        <w:tc>
          <w:tcPr>
            <w:tcW w:w="5716" w:type="dxa"/>
            <w:shd w:val="clear" w:color="auto" w:fill="F5F5F5"/>
            <w:vAlign w:val="center"/>
          </w:tcPr>
          <w:p>
            <w:pPr>
              <w:spacing w:before="0" w:after="0"/>
              <w:jc w:val="left"/>
            </w:pPr>
            <w:r>
              <w:rPr>
                <w:color w:val="000000"/>
                <w:sz w:val="18"/>
                <w:szCs w:val="18"/>
              </w:rPr>
              <w:t xml:space="preserve">Energy Standard — equipment minimum efficiencies</w:t>
            </w:r>
          </w:p>
        </w:tc>
      </w:tr>
      <w:tr>
        <w:tc>
          <w:tcPr>
            <w:tcW w:w="3309" w:type="dxa"/>
            <w:shd w:val="clear" w:color="auto" w:fill="FFFFFF"/>
            <w:vAlign w:val="center"/>
          </w:tcPr>
          <w:p>
            <w:pPr>
              <w:spacing w:before="0" w:after="0"/>
              <w:jc w:val="left"/>
            </w:pPr>
            <w:r>
              <w:rPr>
                <w:color w:val="000000"/>
                <w:sz w:val="18"/>
                <w:szCs w:val="18"/>
              </w:rPr>
              <w:t xml:space="preserve">ASHRAE Handbook — Fundamentals (2025)</w:t>
            </w:r>
          </w:p>
        </w:tc>
        <w:tc>
          <w:tcPr>
            <w:tcW w:w="5716" w:type="dxa"/>
            <w:shd w:val="clear" w:color="auto" w:fill="FFFFFF"/>
            <w:vAlign w:val="center"/>
          </w:tcPr>
          <w:p>
            <w:pPr>
              <w:spacing w:before="0" w:after="0"/>
              <w:jc w:val="left"/>
            </w:pPr>
            <w:r>
              <w:rPr>
                <w:color w:val="000000"/>
                <w:sz w:val="18"/>
                <w:szCs w:val="18"/>
              </w:rPr>
              <w:t xml:space="preserve">Cooling load methodology (Ch. 18, RTS)</w:t>
            </w:r>
          </w:p>
        </w:tc>
      </w:tr>
    </w:tbl>
    <w:p>
      <w:pPr>
        <w:spacing w:before="0" w:after="0"/>
      </w:pPr>
      <w:r>
        <w:rPr>
          <w:sz w:val="8"/>
          <w:szCs w:val="8"/>
        </w:rPr>
        <w:t xml:space="preserve"/>
      </w:r>
    </w:p>
    <w:p>
      <w:pPr>
        <w:spacing w:before="80" w:after="80"/>
      </w:pPr>
      <w:r>
        <w:rPr>
          <w:i/>
          <w:iCs/>
          <w:color w:val="555555"/>
          <w:sz w:val="18"/>
          <w:szCs w:val="18"/>
        </w:rPr>
        <w:t xml:space="preserve">— Saudi Building Code 2024 editions (in force since 1 July 2025), aligned with the ICC 2021 family.</w:t>
      </w:r>
    </w:p>
    <w:p>
      <w:pPr>
        <w:pBdr>
          <w:bottom w:val="single" w:sz="8" w:space="2" w:color="2E7D32"/>
        </w:pBdr>
        <w:spacing w:before="240" w:after="120"/>
      </w:pPr>
      <w:r>
        <w:rPr>
          <w:b/>
          <w:color w:val="1F4E79"/>
          <w:sz w:val="32"/>
          <w:szCs w:val="32"/>
        </w:rPr>
        <w:t xml:space="preserve">2. System Selection</w:t>
      </w:r>
    </w:p>
    <w:p>
      <w:pPr>
        <w:spacing w:before="0" w:after="120"/>
      </w:pPr>
      <w:r>
        <w:t xml:space="preserve">Block cooling load: 101.6 kW (28.9 TR); with a diversity factor of 85% the plant duty is 86 kW (24.5 TR). Selected concept: DX splits / VRF — 25 TR total.</w:t>
      </w:r>
    </w:p>
    <w:p>
      <w:pPr>
        <w:pBdr>
          <w:left w:val="single" w:sz="12" w:space="8" w:color="2E7D32"/>
        </w:pBdr>
        <w:spacing w:before="60" w:after="60"/>
        <w:ind w:left="720"/>
      </w:pPr>
      <w:r>
        <w:rPr>
          <w:i/>
          <w:iCs/>
          <w:color w:val="555555"/>
          <w:sz w:val="18"/>
          <w:szCs w:val="18"/>
        </w:rPr>
        <w:t xml:space="preserve">ASHRAE 90.1 (2025), Section 6.4.1.1 — mechanical cooling equipment shall meet or exceed the minimum efficiency requirements of the tables of Section 6.8.1 (including the VRF equipment tables, rated per AHRI 1230). [Requirement]</w:t>
      </w:r>
    </w:p>
    <w:p>
      <w:pPr>
        <w:pBdr>
          <w:left w:val="single" w:sz="12" w:space="8" w:color="2E7D32"/>
        </w:pBdr>
        <w:spacing w:before="60" w:after="60"/>
        <w:ind w:left="720"/>
      </w:pPr>
      <w:r>
        <w:rPr>
          <w:i/>
          <w:iCs/>
          <w:color w:val="555555"/>
          <w:sz w:val="18"/>
          <w:szCs w:val="18"/>
        </w:rPr>
        <w:t xml:space="preserve">SBC 501 (2024), Section 312.1 — "Heating and cooling system design loads for the purpose of sizing systems, appliances and equipment shall be determined in accordance with the procedures described in the ASHRAE/ACCA Standard 183. Alternatively, design loads shall be determined by an approved equivalent computation procedure, using the design parameters specified in Chapter 3." [Quote]</w:t>
      </w:r>
    </w:p>
    <w:p>
      <w:pPr>
        <w:pBdr>
          <w:bottom w:val="single" w:sz="8" w:space="2" w:color="2E7D32"/>
        </w:pBdr>
        <w:spacing w:before="240" w:after="120"/>
      </w:pPr>
      <w:r>
        <w:rPr>
          <w:b/>
          <w:color w:val="1F4E79"/>
          <w:sz w:val="32"/>
          <w:szCs w:val="32"/>
        </w:rPr>
        <w:t xml:space="preserve">3. Cooling Load Estimation</w:t>
      </w:r>
    </w:p>
    <w:p>
      <w:pPr>
        <w:spacing w:before="160" w:after="80"/>
      </w:pPr>
      <w:r>
        <w:rPr>
          <w:b/>
          <w:color w:val="2E7D32"/>
          <w:sz w:val="26"/>
          <w:szCs w:val="26"/>
        </w:rPr>
        <w:t xml:space="preserve">3.1 Methodology</w:t>
      </w:r>
    </w:p>
    <w:p>
      <w:pPr>
        <w:spacing w:before="0" w:after="120"/>
      </w:pPr>
      <w:r>
        <w:t xml:space="preserve">Concept-stage loads are computed with a simplified CLTD component method (envelope conduction + solar + infiltration + internal gains + ventilation), applied per space with a 10% safety factor. Detailed loads shall be verified by full energy simulation (HAP) at the detailed design stage.</w:t>
      </w:r>
    </w:p>
    <w:p>
      <w:pPr>
        <w:pBdr>
          <w:left w:val="single" w:sz="12" w:space="8" w:color="2E7D32"/>
        </w:pBdr>
        <w:spacing w:before="60" w:after="60"/>
        <w:ind w:left="720"/>
      </w:pPr>
      <w:r>
        <w:rPr>
          <w:i/>
          <w:iCs/>
          <w:color w:val="555555"/>
          <w:sz w:val="18"/>
          <w:szCs w:val="18"/>
        </w:rPr>
        <w:t xml:space="preserve">ASHRAE Handbook — Fundamentals (2025), Chapter 18 — Nonresidential Cooling and Heating Load Calculations: the Radiant Time Series (RTS) method is the recommended procedure for detailed cooling load calculations. [Requirement]</w:t>
      </w:r>
    </w:p>
    <w:p>
      <w:pPr>
        <w:spacing w:before="160" w:after="80"/>
      </w:pPr>
      <w:r>
        <w:rPr>
          <w:b/>
          <w:color w:val="2E7D32"/>
          <w:sz w:val="26"/>
          <w:szCs w:val="26"/>
        </w:rPr>
        <w:t xml:space="preserve">3.2 Design Assumptions</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309"/>
        <w:gridCol w:w="5716"/>
      </w:tblGrid>
      <w:tr>
        <w:trPr>
          <w:tblHeader/>
        </w:trPr>
        <w:tc>
          <w:tcPr>
            <w:tcW w:w="3309" w:type="dxa"/>
            <w:shd w:val="clear" w:color="auto" w:fill="1E4620"/>
            <w:vAlign w:val="center"/>
          </w:tcPr>
          <w:p>
            <w:pPr>
              <w:spacing w:before="0" w:after="0"/>
              <w:jc w:val="center"/>
            </w:pPr>
            <w:r>
              <w:rPr>
                <w:b/>
                <w:color w:val="FFFFFF"/>
                <w:sz w:val="18"/>
                <w:szCs w:val="18"/>
              </w:rPr>
              <w:t xml:space="preserve">Parameter</w:t>
            </w:r>
          </w:p>
        </w:tc>
        <w:tc>
          <w:tcPr>
            <w:tcW w:w="5716" w:type="dxa"/>
            <w:shd w:val="clear" w:color="auto" w:fill="1E4620"/>
            <w:vAlign w:val="center"/>
          </w:tcPr>
          <w:p>
            <w:pPr>
              <w:spacing w:before="0" w:after="0"/>
              <w:jc w:val="center"/>
            </w:pPr>
            <w:r>
              <w:rPr>
                <w:b/>
                <w:color w:val="FFFFFF"/>
                <w:sz w:val="18"/>
                <w:szCs w:val="18"/>
              </w:rPr>
              <w:t xml:space="preserve">Value</w:t>
            </w:r>
          </w:p>
        </w:tc>
      </w:tr>
      <w:tr>
        <w:tc>
          <w:tcPr>
            <w:tcW w:w="3309" w:type="dxa"/>
            <w:shd w:val="clear" w:color="auto" w:fill="FFFFFF"/>
            <w:vAlign w:val="center"/>
          </w:tcPr>
          <w:p>
            <w:pPr>
              <w:spacing w:before="0" w:after="0"/>
              <w:jc w:val="left"/>
            </w:pPr>
            <w:r>
              <w:rPr>
                <w:color w:val="000000"/>
                <w:sz w:val="18"/>
                <w:szCs w:val="18"/>
              </w:rPr>
              <w:t xml:space="preserve">Outdoor design (cooling)</w:t>
            </w:r>
          </w:p>
        </w:tc>
        <w:tc>
          <w:tcPr>
            <w:tcW w:w="5716" w:type="dxa"/>
            <w:shd w:val="clear" w:color="auto" w:fill="FFFFFF"/>
            <w:vAlign w:val="center"/>
          </w:tcPr>
          <w:p>
            <w:pPr>
              <w:spacing w:before="0" w:after="0"/>
              <w:jc w:val="center"/>
            </w:pPr>
            <w:r>
              <w:rPr>
                <w:color w:val="000000"/>
                <w:sz w:val="18"/>
                <w:szCs w:val="18"/>
              </w:rPr>
              <w:t xml:space="preserve">45°C DB / 22°C WB (Riyadh)</w:t>
            </w:r>
          </w:p>
        </w:tc>
      </w:tr>
      <w:tr>
        <w:tc>
          <w:tcPr>
            <w:tcW w:w="3309" w:type="dxa"/>
            <w:shd w:val="clear" w:color="auto" w:fill="F5F5F5"/>
            <w:vAlign w:val="center"/>
          </w:tcPr>
          <w:p>
            <w:pPr>
              <w:spacing w:before="0" w:after="0"/>
              <w:jc w:val="left"/>
            </w:pPr>
            <w:r>
              <w:rPr>
                <w:color w:val="000000"/>
                <w:sz w:val="18"/>
                <w:szCs w:val="18"/>
              </w:rPr>
              <w:t xml:space="preserve">Indoor design</w:t>
            </w:r>
          </w:p>
        </w:tc>
        <w:tc>
          <w:tcPr>
            <w:tcW w:w="5716" w:type="dxa"/>
            <w:shd w:val="clear" w:color="auto" w:fill="F5F5F5"/>
            <w:vAlign w:val="center"/>
          </w:tcPr>
          <w:p>
            <w:pPr>
              <w:spacing w:before="0" w:after="0"/>
              <w:jc w:val="center"/>
            </w:pPr>
            <w:r>
              <w:rPr>
                <w:color w:val="000000"/>
                <w:sz w:val="18"/>
                <w:szCs w:val="18"/>
              </w:rPr>
              <w:t xml:space="preserve">24°C / 50% RH</w:t>
            </w:r>
          </w:p>
        </w:tc>
      </w:tr>
      <w:tr>
        <w:tc>
          <w:tcPr>
            <w:tcW w:w="3309" w:type="dxa"/>
            <w:shd w:val="clear" w:color="auto" w:fill="FFFFFF"/>
            <w:vAlign w:val="center"/>
          </w:tcPr>
          <w:p>
            <w:pPr>
              <w:spacing w:before="0" w:after="0"/>
              <w:jc w:val="left"/>
            </w:pPr>
            <w:r>
              <w:rPr>
                <w:color w:val="000000"/>
                <w:sz w:val="18"/>
                <w:szCs w:val="18"/>
              </w:rPr>
              <w:t xml:space="preserve">Wall / Roof U-value</w:t>
            </w:r>
          </w:p>
        </w:tc>
        <w:tc>
          <w:tcPr>
            <w:tcW w:w="5716" w:type="dxa"/>
            <w:shd w:val="clear" w:color="auto" w:fill="FFFFFF"/>
            <w:vAlign w:val="center"/>
          </w:tcPr>
          <w:p>
            <w:pPr>
              <w:spacing w:before="0" w:after="0"/>
              <w:jc w:val="center"/>
            </w:pPr>
            <w:r>
              <w:rPr>
                <w:color w:val="000000"/>
                <w:sz w:val="18"/>
                <w:szCs w:val="18"/>
              </w:rPr>
              <w:t xml:space="preserve">≤ 0.57 / 0.40 W/m²K</w:t>
            </w:r>
          </w:p>
        </w:tc>
      </w:tr>
      <w:tr>
        <w:tc>
          <w:tcPr>
            <w:tcW w:w="3309" w:type="dxa"/>
            <w:shd w:val="clear" w:color="auto" w:fill="F5F5F5"/>
            <w:vAlign w:val="center"/>
          </w:tcPr>
          <w:p>
            <w:pPr>
              <w:spacing w:before="0" w:after="0"/>
              <w:jc w:val="left"/>
            </w:pPr>
            <w:r>
              <w:rPr>
                <w:color w:val="000000"/>
                <w:sz w:val="18"/>
                <w:szCs w:val="18"/>
              </w:rPr>
              <w:t xml:space="preserve">Window U / SHGC</w:t>
            </w:r>
          </w:p>
        </w:tc>
        <w:tc>
          <w:tcPr>
            <w:tcW w:w="5716" w:type="dxa"/>
            <w:shd w:val="clear" w:color="auto" w:fill="F5F5F5"/>
            <w:vAlign w:val="center"/>
          </w:tcPr>
          <w:p>
            <w:pPr>
              <w:spacing w:before="0" w:after="0"/>
              <w:jc w:val="center"/>
            </w:pPr>
            <w:r>
              <w:rPr>
                <w:color w:val="000000"/>
                <w:sz w:val="18"/>
                <w:szCs w:val="18"/>
              </w:rPr>
              <w:t xml:space="preserve">2.8 W/m²K / 0.25</w:t>
            </w:r>
          </w:p>
        </w:tc>
      </w:tr>
      <w:tr>
        <w:tc>
          <w:tcPr>
            <w:tcW w:w="3309" w:type="dxa"/>
            <w:shd w:val="clear" w:color="auto" w:fill="FFFFFF"/>
            <w:vAlign w:val="center"/>
          </w:tcPr>
          <w:p>
            <w:pPr>
              <w:spacing w:before="0" w:after="0"/>
              <w:jc w:val="left"/>
            </w:pPr>
            <w:r>
              <w:rPr>
                <w:color w:val="000000"/>
                <w:sz w:val="18"/>
                <w:szCs w:val="18"/>
              </w:rPr>
              <w:t xml:space="preserve">Lighting / Equipment density</w:t>
            </w:r>
          </w:p>
        </w:tc>
        <w:tc>
          <w:tcPr>
            <w:tcW w:w="5716" w:type="dxa"/>
            <w:shd w:val="clear" w:color="auto" w:fill="FFFFFF"/>
            <w:vAlign w:val="center"/>
          </w:tcPr>
          <w:p>
            <w:pPr>
              <w:spacing w:before="0" w:after="0"/>
              <w:jc w:val="center"/>
            </w:pPr>
            <w:r>
              <w:rPr>
                <w:color w:val="000000"/>
                <w:sz w:val="18"/>
                <w:szCs w:val="18"/>
              </w:rPr>
              <w:t xml:space="preserve">15 / 20 W/m²</w:t>
            </w:r>
          </w:p>
        </w:tc>
      </w:tr>
      <w:tr>
        <w:tc>
          <w:tcPr>
            <w:tcW w:w="3309" w:type="dxa"/>
            <w:shd w:val="clear" w:color="auto" w:fill="F5F5F5"/>
            <w:vAlign w:val="center"/>
          </w:tcPr>
          <w:p>
            <w:pPr>
              <w:spacing w:before="0" w:after="0"/>
              <w:jc w:val="left"/>
            </w:pPr>
            <w:r>
              <w:rPr>
                <w:color w:val="000000"/>
                <w:sz w:val="18"/>
                <w:szCs w:val="18"/>
              </w:rPr>
              <w:t xml:space="preserve">Infiltration</w:t>
            </w:r>
          </w:p>
        </w:tc>
        <w:tc>
          <w:tcPr>
            <w:tcW w:w="5716" w:type="dxa"/>
            <w:shd w:val="clear" w:color="auto" w:fill="F5F5F5"/>
            <w:vAlign w:val="center"/>
          </w:tcPr>
          <w:p>
            <w:pPr>
              <w:spacing w:before="0" w:after="0"/>
              <w:jc w:val="center"/>
            </w:pPr>
            <w:r>
              <w:rPr>
                <w:color w:val="000000"/>
                <w:sz w:val="18"/>
                <w:szCs w:val="18"/>
              </w:rPr>
              <w:t xml:space="preserve">0.5 ACH</w:t>
            </w:r>
          </w:p>
        </w:tc>
      </w:tr>
      <w:tr>
        <w:tc>
          <w:tcPr>
            <w:tcW w:w="3309" w:type="dxa"/>
            <w:shd w:val="clear" w:color="auto" w:fill="FFFFFF"/>
            <w:vAlign w:val="center"/>
          </w:tcPr>
          <w:p>
            <w:pPr>
              <w:spacing w:before="0" w:after="0"/>
              <w:jc w:val="left"/>
            </w:pPr>
            <w:r>
              <w:rPr>
                <w:color w:val="000000"/>
                <w:sz w:val="18"/>
                <w:szCs w:val="18"/>
              </w:rPr>
              <w:t xml:space="preserve">Safety factor / Diversity</w:t>
            </w:r>
          </w:p>
        </w:tc>
        <w:tc>
          <w:tcPr>
            <w:tcW w:w="5716" w:type="dxa"/>
            <w:shd w:val="clear" w:color="auto" w:fill="FFFFFF"/>
            <w:vAlign w:val="center"/>
          </w:tcPr>
          <w:p>
            <w:pPr>
              <w:spacing w:before="0" w:after="0"/>
              <w:jc w:val="center"/>
            </w:pPr>
            <w:r>
              <w:rPr>
                <w:color w:val="000000"/>
                <w:sz w:val="18"/>
                <w:szCs w:val="18"/>
              </w:rPr>
              <w:t xml:space="preserve">10% / 85%</w:t>
            </w:r>
          </w:p>
        </w:tc>
      </w:tr>
    </w:tbl>
    <w:p>
      <w:pPr>
        <w:spacing w:before="0" w:after="0"/>
      </w:pPr>
      <w:r>
        <w:rPr>
          <w:sz w:val="8"/>
          <w:szCs w:val="8"/>
        </w:rPr>
        <w:t xml:space="preserve"/>
      </w:r>
    </w:p>
    <w:p>
      <w:pPr>
        <w:spacing w:before="160" w:after="80"/>
      </w:pPr>
      <w:r>
        <w:rPr>
          <w:b/>
          <w:color w:val="2E7D32"/>
          <w:sz w:val="26"/>
          <w:szCs w:val="26"/>
        </w:rPr>
        <w:t xml:space="preserve">3.3 Zone-by-Zone Cooling Load</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2091"/>
        <w:gridCol w:w="1430"/>
        <w:gridCol w:w="1100"/>
        <w:gridCol w:w="1100"/>
        <w:gridCol w:w="1100"/>
        <w:gridCol w:w="1100"/>
        <w:gridCol w:w="1100"/>
      </w:tblGrid>
      <w:tr>
        <w:trPr>
          <w:tblHeader/>
        </w:trPr>
        <w:tc>
          <w:tcPr>
            <w:tcW w:w="2091" w:type="dxa"/>
            <w:shd w:val="clear" w:color="auto" w:fill="1E4620"/>
            <w:vAlign w:val="center"/>
          </w:tcPr>
          <w:p>
            <w:pPr>
              <w:spacing w:before="0" w:after="0"/>
              <w:jc w:val="center"/>
            </w:pPr>
            <w:r>
              <w:rPr>
                <w:b/>
                <w:color w:val="FFFFFF"/>
                <w:sz w:val="18"/>
                <w:szCs w:val="18"/>
              </w:rPr>
              <w:t xml:space="preserve">Space</w:t>
            </w:r>
          </w:p>
        </w:tc>
        <w:tc>
          <w:tcPr>
            <w:tcW w:w="1430" w:type="dxa"/>
            <w:shd w:val="clear" w:color="auto" w:fill="1E4620"/>
            <w:vAlign w:val="center"/>
          </w:tcPr>
          <w:p>
            <w:pPr>
              <w:spacing w:before="0" w:after="0"/>
              <w:jc w:val="center"/>
            </w:pPr>
            <w:r>
              <w:rPr>
                <w:b/>
                <w:color w:val="FFFFFF"/>
                <w:sz w:val="18"/>
                <w:szCs w:val="18"/>
              </w:rPr>
              <w:t xml:space="preserve">Floor</w:t>
            </w:r>
          </w:p>
        </w:tc>
        <w:tc>
          <w:tcPr>
            <w:tcW w:w="1100" w:type="dxa"/>
            <w:shd w:val="clear" w:color="auto" w:fill="1E4620"/>
            <w:vAlign w:val="center"/>
          </w:tcPr>
          <w:p>
            <w:pPr>
              <w:spacing w:before="0" w:after="0"/>
              <w:jc w:val="center"/>
            </w:pPr>
            <w:r>
              <w:rPr>
                <w:b/>
                <w:color w:val="FFFFFF"/>
                <w:sz w:val="18"/>
                <w:szCs w:val="18"/>
              </w:rPr>
              <w:t xml:space="preserve">Area (m²)</w:t>
            </w:r>
          </w:p>
        </w:tc>
        <w:tc>
          <w:tcPr>
            <w:tcW w:w="1100" w:type="dxa"/>
            <w:shd w:val="clear" w:color="auto" w:fill="1E4620"/>
            <w:vAlign w:val="center"/>
          </w:tcPr>
          <w:p>
            <w:pPr>
              <w:spacing w:before="0" w:after="0"/>
              <w:jc w:val="center"/>
            </w:pPr>
            <w:r>
              <w:rPr>
                <w:b/>
                <w:color w:val="FFFFFF"/>
                <w:sz w:val="18"/>
                <w:szCs w:val="18"/>
              </w:rPr>
              <w:t xml:space="preserve">kW</w:t>
            </w:r>
          </w:p>
        </w:tc>
        <w:tc>
          <w:tcPr>
            <w:tcW w:w="1100" w:type="dxa"/>
            <w:shd w:val="clear" w:color="auto" w:fill="1E4620"/>
            <w:vAlign w:val="center"/>
          </w:tcPr>
          <w:p>
            <w:pPr>
              <w:spacing w:before="0" w:after="0"/>
              <w:jc w:val="center"/>
            </w:pPr>
            <w:r>
              <w:rPr>
                <w:b/>
                <w:color w:val="FFFFFF"/>
                <w:sz w:val="18"/>
                <w:szCs w:val="18"/>
              </w:rPr>
              <w:t xml:space="preserve">TR</w:t>
            </w:r>
          </w:p>
        </w:tc>
        <w:tc>
          <w:tcPr>
            <w:tcW w:w="1100" w:type="dxa"/>
            <w:shd w:val="clear" w:color="auto" w:fill="1E4620"/>
            <w:vAlign w:val="center"/>
          </w:tcPr>
          <w:p>
            <w:pPr>
              <w:spacing w:before="0" w:after="0"/>
              <w:jc w:val="center"/>
            </w:pPr>
            <w:r>
              <w:rPr>
                <w:b/>
                <w:color w:val="FFFFFF"/>
                <w:sz w:val="18"/>
                <w:szCs w:val="18"/>
              </w:rPr>
              <w:t xml:space="preserve">Supply (L/s)</w:t>
            </w:r>
          </w:p>
        </w:tc>
        <w:tc>
          <w:tcPr>
            <w:tcW w:w="1100" w:type="dxa"/>
            <w:shd w:val="clear" w:color="auto" w:fill="1E4620"/>
            <w:vAlign w:val="center"/>
          </w:tcPr>
          <w:p>
            <w:pPr>
              <w:spacing w:before="0" w:after="0"/>
              <w:jc w:val="center"/>
            </w:pPr>
            <w:r>
              <w:rPr>
                <w:b/>
                <w:color w:val="FFFFFF"/>
                <w:sz w:val="18"/>
                <w:szCs w:val="18"/>
              </w:rPr>
              <w:t xml:space="preserve">Fresh Air (L/s)</w:t>
            </w:r>
          </w:p>
        </w:tc>
      </w:tr>
      <w:tr>
        <w:tc>
          <w:tcPr>
            <w:tcW w:w="2091" w:type="dxa"/>
            <w:shd w:val="clear" w:color="auto" w:fill="FFFFFF"/>
            <w:vAlign w:val="center"/>
          </w:tcPr>
          <w:p>
            <w:pPr>
              <w:spacing w:before="0" w:after="0"/>
              <w:jc w:val="left"/>
            </w:pPr>
            <w:r>
              <w:rPr>
                <w:color w:val="000000"/>
                <w:sz w:val="18"/>
                <w:szCs w:val="18"/>
              </w:rPr>
              <w:t xml:space="preserve">Reception &amp; Lobby</w:t>
            </w:r>
          </w:p>
        </w:tc>
        <w:tc>
          <w:tcPr>
            <w:tcW w:w="1430" w:type="dxa"/>
            <w:shd w:val="clear" w:color="auto" w:fill="FFFFFF"/>
            <w:vAlign w:val="center"/>
          </w:tcPr>
          <w:p>
            <w:pPr>
              <w:spacing w:before="0" w:after="0"/>
              <w:jc w:val="left"/>
            </w:pPr>
            <w:r>
              <w:rPr>
                <w:color w:val="000000"/>
                <w:sz w:val="18"/>
                <w:szCs w:val="18"/>
              </w:rPr>
              <w:t xml:space="preserve">Ground Floor</w:t>
            </w:r>
          </w:p>
        </w:tc>
        <w:tc>
          <w:tcPr>
            <w:tcW w:w="1100" w:type="dxa"/>
            <w:shd w:val="clear" w:color="auto" w:fill="FFFFFF"/>
            <w:vAlign w:val="center"/>
          </w:tcPr>
          <w:p>
            <w:pPr>
              <w:spacing w:before="0" w:after="0"/>
              <w:jc w:val="center"/>
            </w:pPr>
            <w:r>
              <w:rPr>
                <w:color w:val="000000"/>
                <w:sz w:val="18"/>
                <w:szCs w:val="18"/>
              </w:rPr>
              <w:t xml:space="preserve">120</w:t>
            </w:r>
          </w:p>
        </w:tc>
        <w:tc>
          <w:tcPr>
            <w:tcW w:w="1100" w:type="dxa"/>
            <w:shd w:val="clear" w:color="auto" w:fill="FFFFFF"/>
            <w:vAlign w:val="center"/>
          </w:tcPr>
          <w:p>
            <w:pPr>
              <w:spacing w:before="0" w:after="0"/>
              <w:jc w:val="center"/>
            </w:pPr>
            <w:r>
              <w:rPr>
                <w:color w:val="000000"/>
                <w:sz w:val="18"/>
                <w:szCs w:val="18"/>
              </w:rPr>
              <w:t xml:space="preserve">18.9</w:t>
            </w:r>
          </w:p>
        </w:tc>
        <w:tc>
          <w:tcPr>
            <w:tcW w:w="1100" w:type="dxa"/>
            <w:shd w:val="clear" w:color="auto" w:fill="FFFFFF"/>
            <w:vAlign w:val="center"/>
          </w:tcPr>
          <w:p>
            <w:pPr>
              <w:spacing w:before="0" w:after="0"/>
              <w:jc w:val="center"/>
            </w:pPr>
            <w:r>
              <w:rPr>
                <w:color w:val="000000"/>
                <w:sz w:val="18"/>
                <w:szCs w:val="18"/>
              </w:rPr>
              <w:t xml:space="preserve">5.38</w:t>
            </w:r>
          </w:p>
        </w:tc>
        <w:tc>
          <w:tcPr>
            <w:tcW w:w="1100" w:type="dxa"/>
            <w:shd w:val="clear" w:color="auto" w:fill="FFFFFF"/>
            <w:vAlign w:val="center"/>
          </w:tcPr>
          <w:p>
            <w:pPr>
              <w:spacing w:before="0" w:after="0"/>
              <w:jc w:val="center"/>
            </w:pPr>
            <w:r>
              <w:rPr>
                <w:color w:val="000000"/>
                <w:sz w:val="18"/>
                <w:szCs w:val="18"/>
              </w:rPr>
              <w:t xml:space="preserve">1,438</w:t>
            </w:r>
          </w:p>
        </w:tc>
        <w:tc>
          <w:tcPr>
            <w:tcW w:w="1100" w:type="dxa"/>
            <w:shd w:val="clear" w:color="auto" w:fill="FFFFFF"/>
            <w:vAlign w:val="center"/>
          </w:tcPr>
          <w:p>
            <w:pPr>
              <w:spacing w:before="0" w:after="0"/>
              <w:jc w:val="center"/>
            </w:pPr>
            <w:r>
              <w:rPr>
                <w:color w:val="000000"/>
                <w:sz w:val="18"/>
                <w:szCs w:val="18"/>
              </w:rPr>
              <w:t xml:space="preserve">126</w:t>
            </w:r>
          </w:p>
        </w:tc>
      </w:tr>
      <w:tr>
        <w:tc>
          <w:tcPr>
            <w:tcW w:w="2091" w:type="dxa"/>
            <w:shd w:val="clear" w:color="auto" w:fill="F5F5F5"/>
            <w:vAlign w:val="center"/>
          </w:tcPr>
          <w:p>
            <w:pPr>
              <w:spacing w:before="0" w:after="0"/>
              <w:jc w:val="left"/>
            </w:pPr>
            <w:r>
              <w:rPr>
                <w:color w:val="000000"/>
                <w:sz w:val="18"/>
                <w:szCs w:val="18"/>
              </w:rPr>
              <w:t xml:space="preserve">Cafeteria</w:t>
            </w:r>
          </w:p>
        </w:tc>
        <w:tc>
          <w:tcPr>
            <w:tcW w:w="1430" w:type="dxa"/>
            <w:shd w:val="clear" w:color="auto" w:fill="F5F5F5"/>
            <w:vAlign w:val="center"/>
          </w:tcPr>
          <w:p>
            <w:pPr>
              <w:spacing w:before="0" w:after="0"/>
              <w:jc w:val="left"/>
            </w:pPr>
            <w:r>
              <w:rPr>
                <w:color w:val="000000"/>
                <w:sz w:val="18"/>
                <w:szCs w:val="18"/>
              </w:rPr>
              <w:t xml:space="preserve">Ground Floor</w:t>
            </w:r>
          </w:p>
        </w:tc>
        <w:tc>
          <w:tcPr>
            <w:tcW w:w="1100" w:type="dxa"/>
            <w:shd w:val="clear" w:color="auto" w:fill="F5F5F5"/>
            <w:vAlign w:val="center"/>
          </w:tcPr>
          <w:p>
            <w:pPr>
              <w:spacing w:before="0" w:after="0"/>
              <w:jc w:val="center"/>
            </w:pPr>
            <w:r>
              <w:rPr>
                <w:color w:val="000000"/>
                <w:sz w:val="18"/>
                <w:szCs w:val="18"/>
              </w:rPr>
              <w:t xml:space="preserve">90</w:t>
            </w:r>
          </w:p>
        </w:tc>
        <w:tc>
          <w:tcPr>
            <w:tcW w:w="1100" w:type="dxa"/>
            <w:shd w:val="clear" w:color="auto" w:fill="F5F5F5"/>
            <w:vAlign w:val="center"/>
          </w:tcPr>
          <w:p>
            <w:pPr>
              <w:spacing w:before="0" w:after="0"/>
              <w:jc w:val="center"/>
            </w:pPr>
            <w:r>
              <w:rPr>
                <w:color w:val="000000"/>
                <w:sz w:val="18"/>
                <w:szCs w:val="18"/>
              </w:rPr>
              <w:t xml:space="preserve">26.9</w:t>
            </w:r>
          </w:p>
        </w:tc>
        <w:tc>
          <w:tcPr>
            <w:tcW w:w="1100" w:type="dxa"/>
            <w:shd w:val="clear" w:color="auto" w:fill="F5F5F5"/>
            <w:vAlign w:val="center"/>
          </w:tcPr>
          <w:p>
            <w:pPr>
              <w:spacing w:before="0" w:after="0"/>
              <w:jc w:val="center"/>
            </w:pPr>
            <w:r>
              <w:rPr>
                <w:color w:val="000000"/>
                <w:sz w:val="18"/>
                <w:szCs w:val="18"/>
              </w:rPr>
              <w:t xml:space="preserve">7.66</w:t>
            </w:r>
          </w:p>
        </w:tc>
        <w:tc>
          <w:tcPr>
            <w:tcW w:w="1100" w:type="dxa"/>
            <w:shd w:val="clear" w:color="auto" w:fill="F5F5F5"/>
            <w:vAlign w:val="center"/>
          </w:tcPr>
          <w:p>
            <w:pPr>
              <w:spacing w:before="0" w:after="0"/>
              <w:jc w:val="center"/>
            </w:pPr>
            <w:r>
              <w:rPr>
                <w:color w:val="000000"/>
                <w:sz w:val="18"/>
                <w:szCs w:val="18"/>
              </w:rPr>
              <w:t xml:space="preserve">1,916</w:t>
            </w:r>
          </w:p>
        </w:tc>
        <w:tc>
          <w:tcPr>
            <w:tcW w:w="1100" w:type="dxa"/>
            <w:shd w:val="clear" w:color="auto" w:fill="F5F5F5"/>
            <w:vAlign w:val="center"/>
          </w:tcPr>
          <w:p>
            <w:pPr>
              <w:spacing w:before="0" w:after="0"/>
              <w:jc w:val="center"/>
            </w:pPr>
            <w:r>
              <w:rPr>
                <w:color w:val="000000"/>
                <w:sz w:val="18"/>
                <w:szCs w:val="18"/>
              </w:rPr>
              <w:t xml:space="preserve">320</w:t>
            </w:r>
          </w:p>
        </w:tc>
      </w:tr>
      <w:tr>
        <w:tc>
          <w:tcPr>
            <w:tcW w:w="2091" w:type="dxa"/>
            <w:shd w:val="clear" w:color="auto" w:fill="FFFFFF"/>
            <w:vAlign w:val="center"/>
          </w:tcPr>
          <w:p>
            <w:pPr>
              <w:spacing w:before="0" w:after="0"/>
              <w:jc w:val="left"/>
            </w:pPr>
            <w:r>
              <w:rPr>
                <w:color w:val="000000"/>
                <w:sz w:val="18"/>
                <w:szCs w:val="18"/>
              </w:rPr>
              <w:t xml:space="preserve">Toilets — GF</w:t>
            </w:r>
          </w:p>
        </w:tc>
        <w:tc>
          <w:tcPr>
            <w:tcW w:w="1430" w:type="dxa"/>
            <w:shd w:val="clear" w:color="auto" w:fill="FFFFFF"/>
            <w:vAlign w:val="center"/>
          </w:tcPr>
          <w:p>
            <w:pPr>
              <w:spacing w:before="0" w:after="0"/>
              <w:jc w:val="left"/>
            </w:pPr>
            <w:r>
              <w:rPr>
                <w:color w:val="000000"/>
                <w:sz w:val="18"/>
                <w:szCs w:val="18"/>
              </w:rPr>
              <w:t xml:space="preserve">Ground Floor</w:t>
            </w:r>
          </w:p>
        </w:tc>
        <w:tc>
          <w:tcPr>
            <w:tcW w:w="1100" w:type="dxa"/>
            <w:shd w:val="clear" w:color="auto" w:fill="FFFFFF"/>
            <w:vAlign w:val="center"/>
          </w:tcPr>
          <w:p>
            <w:pPr>
              <w:spacing w:before="0" w:after="0"/>
              <w:jc w:val="center"/>
            </w:pPr>
            <w:r>
              <w:rPr>
                <w:color w:val="000000"/>
                <w:sz w:val="18"/>
                <w:szCs w:val="18"/>
              </w:rPr>
              <w:t xml:space="preserve">28</w:t>
            </w:r>
          </w:p>
        </w:tc>
        <w:tc>
          <w:tcPr>
            <w:tcW w:w="1100" w:type="dxa"/>
            <w:shd w:val="clear" w:color="auto" w:fill="FFFFFF"/>
            <w:vAlign w:val="center"/>
          </w:tcPr>
          <w:p>
            <w:pPr>
              <w:spacing w:before="0" w:after="0"/>
              <w:jc w:val="center"/>
            </w:pPr>
            <w:r>
              <w:rPr>
                <w:color w:val="000000"/>
                <w:sz w:val="18"/>
                <w:szCs w:val="18"/>
              </w:rPr>
              <w:t xml:space="preserve">4.3</w:t>
            </w:r>
          </w:p>
        </w:tc>
        <w:tc>
          <w:tcPr>
            <w:tcW w:w="1100" w:type="dxa"/>
            <w:shd w:val="clear" w:color="auto" w:fill="FFFFFF"/>
            <w:vAlign w:val="center"/>
          </w:tcPr>
          <w:p>
            <w:pPr>
              <w:spacing w:before="0" w:after="0"/>
              <w:jc w:val="center"/>
            </w:pPr>
            <w:r>
              <w:rPr>
                <w:color w:val="000000"/>
                <w:sz w:val="18"/>
                <w:szCs w:val="18"/>
              </w:rPr>
              <w:t xml:space="preserve">1.22</w:t>
            </w:r>
          </w:p>
        </w:tc>
        <w:tc>
          <w:tcPr>
            <w:tcW w:w="1100" w:type="dxa"/>
            <w:shd w:val="clear" w:color="auto" w:fill="FFFFFF"/>
            <w:vAlign w:val="center"/>
          </w:tcPr>
          <w:p>
            <w:pPr>
              <w:spacing w:before="0" w:after="0"/>
              <w:jc w:val="center"/>
            </w:pPr>
            <w:r>
              <w:rPr>
                <w:color w:val="000000"/>
                <w:sz w:val="18"/>
                <w:szCs w:val="18"/>
              </w:rPr>
              <w:t xml:space="preserve">349</w:t>
            </w:r>
          </w:p>
        </w:tc>
        <w:tc>
          <w:tcPr>
            <w:tcW w:w="1100" w:type="dxa"/>
            <w:shd w:val="clear" w:color="auto" w:fill="FFFFFF"/>
            <w:vAlign w:val="center"/>
          </w:tcPr>
          <w:p>
            <w:pPr>
              <w:spacing w:before="0" w:after="0"/>
              <w:jc w:val="center"/>
            </w:pPr>
            <w:r>
              <w:rPr>
                <w:color w:val="000000"/>
                <w:sz w:val="18"/>
                <w:szCs w:val="18"/>
              </w:rPr>
              <w:t xml:space="preserve">0</w:t>
            </w:r>
          </w:p>
        </w:tc>
      </w:tr>
      <w:tr>
        <w:tc>
          <w:tcPr>
            <w:tcW w:w="2091" w:type="dxa"/>
            <w:shd w:val="clear" w:color="auto" w:fill="F5F5F5"/>
            <w:vAlign w:val="center"/>
          </w:tcPr>
          <w:p>
            <w:pPr>
              <w:spacing w:before="0" w:after="0"/>
              <w:jc w:val="left"/>
            </w:pPr>
            <w:r>
              <w:rPr>
                <w:color w:val="000000"/>
                <w:sz w:val="18"/>
                <w:szCs w:val="18"/>
              </w:rPr>
              <w:t xml:space="preserve">Server Room</w:t>
            </w:r>
          </w:p>
        </w:tc>
        <w:tc>
          <w:tcPr>
            <w:tcW w:w="1430" w:type="dxa"/>
            <w:shd w:val="clear" w:color="auto" w:fill="F5F5F5"/>
            <w:vAlign w:val="center"/>
          </w:tcPr>
          <w:p>
            <w:pPr>
              <w:spacing w:before="0" w:after="0"/>
              <w:jc w:val="left"/>
            </w:pPr>
            <w:r>
              <w:rPr>
                <w:color w:val="000000"/>
                <w:sz w:val="18"/>
                <w:szCs w:val="18"/>
              </w:rPr>
              <w:t xml:space="preserve">Ground Floor</w:t>
            </w:r>
          </w:p>
        </w:tc>
        <w:tc>
          <w:tcPr>
            <w:tcW w:w="1100" w:type="dxa"/>
            <w:shd w:val="clear" w:color="auto" w:fill="F5F5F5"/>
            <w:vAlign w:val="center"/>
          </w:tcPr>
          <w:p>
            <w:pPr>
              <w:spacing w:before="0" w:after="0"/>
              <w:jc w:val="center"/>
            </w:pPr>
            <w:r>
              <w:rPr>
                <w:color w:val="000000"/>
                <w:sz w:val="18"/>
                <w:szCs w:val="18"/>
              </w:rPr>
              <w:t xml:space="preserve">18</w:t>
            </w:r>
          </w:p>
        </w:tc>
        <w:tc>
          <w:tcPr>
            <w:tcW w:w="1100" w:type="dxa"/>
            <w:shd w:val="clear" w:color="auto" w:fill="F5F5F5"/>
            <w:vAlign w:val="center"/>
          </w:tcPr>
          <w:p>
            <w:pPr>
              <w:spacing w:before="0" w:after="0"/>
              <w:jc w:val="center"/>
            </w:pPr>
            <w:r>
              <w:rPr>
                <w:color w:val="000000"/>
                <w:sz w:val="18"/>
                <w:szCs w:val="18"/>
              </w:rPr>
              <w:t xml:space="preserve">3.1</w:t>
            </w:r>
          </w:p>
        </w:tc>
        <w:tc>
          <w:tcPr>
            <w:tcW w:w="1100" w:type="dxa"/>
            <w:shd w:val="clear" w:color="auto" w:fill="F5F5F5"/>
            <w:vAlign w:val="center"/>
          </w:tcPr>
          <w:p>
            <w:pPr>
              <w:spacing w:before="0" w:after="0"/>
              <w:jc w:val="center"/>
            </w:pPr>
            <w:r>
              <w:rPr>
                <w:color w:val="000000"/>
                <w:sz w:val="18"/>
                <w:szCs w:val="18"/>
              </w:rPr>
              <w:t xml:space="preserve">0.88</w:t>
            </w:r>
          </w:p>
        </w:tc>
        <w:tc>
          <w:tcPr>
            <w:tcW w:w="1100" w:type="dxa"/>
            <w:shd w:val="clear" w:color="auto" w:fill="F5F5F5"/>
            <w:vAlign w:val="center"/>
          </w:tcPr>
          <w:p>
            <w:pPr>
              <w:spacing w:before="0" w:after="0"/>
              <w:jc w:val="center"/>
            </w:pPr>
            <w:r>
              <w:rPr>
                <w:color w:val="000000"/>
                <w:sz w:val="18"/>
                <w:szCs w:val="18"/>
              </w:rPr>
              <w:t xml:space="preserve">257</w:t>
            </w:r>
          </w:p>
        </w:tc>
        <w:tc>
          <w:tcPr>
            <w:tcW w:w="1100" w:type="dxa"/>
            <w:shd w:val="clear" w:color="auto" w:fill="F5F5F5"/>
            <w:vAlign w:val="center"/>
          </w:tcPr>
          <w:p>
            <w:pPr>
              <w:spacing w:before="0" w:after="0"/>
              <w:jc w:val="center"/>
            </w:pPr>
            <w:r>
              <w:rPr>
                <w:color w:val="000000"/>
                <w:sz w:val="18"/>
                <w:szCs w:val="18"/>
              </w:rPr>
              <w:t xml:space="preserve">5</w:t>
            </w:r>
          </w:p>
        </w:tc>
      </w:tr>
      <w:tr>
        <w:tc>
          <w:tcPr>
            <w:tcW w:w="2091" w:type="dxa"/>
            <w:shd w:val="clear" w:color="auto" w:fill="FFFFFF"/>
            <w:vAlign w:val="center"/>
          </w:tcPr>
          <w:p>
            <w:pPr>
              <w:spacing w:before="0" w:after="0"/>
              <w:jc w:val="left"/>
            </w:pPr>
            <w:r>
              <w:rPr>
                <w:color w:val="000000"/>
                <w:sz w:val="18"/>
                <w:szCs w:val="18"/>
              </w:rPr>
              <w:t xml:space="preserve">Open Office</w:t>
            </w:r>
          </w:p>
        </w:tc>
        <w:tc>
          <w:tcPr>
            <w:tcW w:w="1430" w:type="dxa"/>
            <w:shd w:val="clear" w:color="auto" w:fill="FFFFFF"/>
            <w:vAlign w:val="center"/>
          </w:tcPr>
          <w:p>
            <w:pPr>
              <w:spacing w:before="0" w:after="0"/>
              <w:jc w:val="left"/>
            </w:pPr>
            <w:r>
              <w:rPr>
                <w:color w:val="000000"/>
                <w:sz w:val="18"/>
                <w:szCs w:val="18"/>
              </w:rPr>
              <w:t xml:space="preserve">Typical Floor</w:t>
            </w:r>
          </w:p>
        </w:tc>
        <w:tc>
          <w:tcPr>
            <w:tcW w:w="1100" w:type="dxa"/>
            <w:shd w:val="clear" w:color="auto" w:fill="FFFFFF"/>
            <w:vAlign w:val="center"/>
          </w:tcPr>
          <w:p>
            <w:pPr>
              <w:spacing w:before="0" w:after="0"/>
              <w:jc w:val="center"/>
            </w:pPr>
            <w:r>
              <w:rPr>
                <w:color w:val="000000"/>
                <w:sz w:val="18"/>
                <w:szCs w:val="18"/>
              </w:rPr>
              <w:t xml:space="preserve">320</w:t>
            </w:r>
          </w:p>
        </w:tc>
        <w:tc>
          <w:tcPr>
            <w:tcW w:w="1100" w:type="dxa"/>
            <w:shd w:val="clear" w:color="auto" w:fill="FFFFFF"/>
            <w:vAlign w:val="center"/>
          </w:tcPr>
          <w:p>
            <w:pPr>
              <w:spacing w:before="0" w:after="0"/>
              <w:jc w:val="center"/>
            </w:pPr>
            <w:r>
              <w:rPr>
                <w:color w:val="000000"/>
                <w:sz w:val="18"/>
                <w:szCs w:val="18"/>
              </w:rPr>
              <w:t xml:space="preserve">33.3</w:t>
            </w:r>
          </w:p>
        </w:tc>
        <w:tc>
          <w:tcPr>
            <w:tcW w:w="1100" w:type="dxa"/>
            <w:shd w:val="clear" w:color="auto" w:fill="FFFFFF"/>
            <w:vAlign w:val="center"/>
          </w:tcPr>
          <w:p>
            <w:pPr>
              <w:spacing w:before="0" w:after="0"/>
              <w:jc w:val="center"/>
            </w:pPr>
            <w:r>
              <w:rPr>
                <w:color w:val="000000"/>
                <w:sz w:val="18"/>
                <w:szCs w:val="18"/>
              </w:rPr>
              <w:t xml:space="preserve">9.48</w:t>
            </w:r>
          </w:p>
        </w:tc>
        <w:tc>
          <w:tcPr>
            <w:tcW w:w="1100" w:type="dxa"/>
            <w:shd w:val="clear" w:color="auto" w:fill="FFFFFF"/>
            <w:vAlign w:val="center"/>
          </w:tcPr>
          <w:p>
            <w:pPr>
              <w:spacing w:before="0" w:after="0"/>
              <w:jc w:val="center"/>
            </w:pPr>
            <w:r>
              <w:rPr>
                <w:color w:val="000000"/>
                <w:sz w:val="18"/>
                <w:szCs w:val="18"/>
              </w:rPr>
              <w:t xml:space="preserve">2,647</w:t>
            </w:r>
          </w:p>
        </w:tc>
        <w:tc>
          <w:tcPr>
            <w:tcW w:w="1100" w:type="dxa"/>
            <w:shd w:val="clear" w:color="auto" w:fill="FFFFFF"/>
            <w:vAlign w:val="center"/>
          </w:tcPr>
          <w:p>
            <w:pPr>
              <w:spacing w:before="0" w:after="0"/>
              <w:jc w:val="center"/>
            </w:pPr>
            <w:r>
              <w:rPr>
                <w:color w:val="000000"/>
                <w:sz w:val="18"/>
                <w:szCs w:val="18"/>
              </w:rPr>
              <w:t xml:space="preserve">176</w:t>
            </w:r>
          </w:p>
        </w:tc>
      </w:tr>
      <w:tr>
        <w:tc>
          <w:tcPr>
            <w:tcW w:w="2091" w:type="dxa"/>
            <w:shd w:val="clear" w:color="auto" w:fill="F5F5F5"/>
            <w:vAlign w:val="center"/>
          </w:tcPr>
          <w:p>
            <w:pPr>
              <w:spacing w:before="0" w:after="0"/>
              <w:jc w:val="left"/>
            </w:pPr>
            <w:r>
              <w:rPr>
                <w:color w:val="000000"/>
                <w:sz w:val="18"/>
                <w:szCs w:val="18"/>
              </w:rPr>
              <w:t xml:space="preserve">Meeting Room</w:t>
            </w:r>
          </w:p>
        </w:tc>
        <w:tc>
          <w:tcPr>
            <w:tcW w:w="1430" w:type="dxa"/>
            <w:shd w:val="clear" w:color="auto" w:fill="F5F5F5"/>
            <w:vAlign w:val="center"/>
          </w:tcPr>
          <w:p>
            <w:pPr>
              <w:spacing w:before="0" w:after="0"/>
              <w:jc w:val="left"/>
            </w:pPr>
            <w:r>
              <w:rPr>
                <w:color w:val="000000"/>
                <w:sz w:val="18"/>
                <w:szCs w:val="18"/>
              </w:rPr>
              <w:t xml:space="preserve">Typical Floor</w:t>
            </w:r>
          </w:p>
        </w:tc>
        <w:tc>
          <w:tcPr>
            <w:tcW w:w="1100" w:type="dxa"/>
            <w:shd w:val="clear" w:color="auto" w:fill="F5F5F5"/>
            <w:vAlign w:val="center"/>
          </w:tcPr>
          <w:p>
            <w:pPr>
              <w:spacing w:before="0" w:after="0"/>
              <w:jc w:val="center"/>
            </w:pPr>
            <w:r>
              <w:rPr>
                <w:color w:val="000000"/>
                <w:sz w:val="18"/>
                <w:szCs w:val="18"/>
              </w:rPr>
              <w:t xml:space="preserve">35</w:t>
            </w:r>
          </w:p>
        </w:tc>
        <w:tc>
          <w:tcPr>
            <w:tcW w:w="1100" w:type="dxa"/>
            <w:shd w:val="clear" w:color="auto" w:fill="F5F5F5"/>
            <w:vAlign w:val="center"/>
          </w:tcPr>
          <w:p>
            <w:pPr>
              <w:spacing w:before="0" w:after="0"/>
              <w:jc w:val="center"/>
            </w:pPr>
            <w:r>
              <w:rPr>
                <w:color w:val="000000"/>
                <w:sz w:val="18"/>
                <w:szCs w:val="18"/>
              </w:rPr>
              <w:t xml:space="preserve">8.3</w:t>
            </w:r>
          </w:p>
        </w:tc>
        <w:tc>
          <w:tcPr>
            <w:tcW w:w="1100" w:type="dxa"/>
            <w:shd w:val="clear" w:color="auto" w:fill="F5F5F5"/>
            <w:vAlign w:val="center"/>
          </w:tcPr>
          <w:p>
            <w:pPr>
              <w:spacing w:before="0" w:after="0"/>
              <w:jc w:val="center"/>
            </w:pPr>
            <w:r>
              <w:rPr>
                <w:color w:val="000000"/>
                <w:sz w:val="18"/>
                <w:szCs w:val="18"/>
              </w:rPr>
              <w:t xml:space="preserve">2.36</w:t>
            </w:r>
          </w:p>
        </w:tc>
        <w:tc>
          <w:tcPr>
            <w:tcW w:w="1100" w:type="dxa"/>
            <w:shd w:val="clear" w:color="auto" w:fill="F5F5F5"/>
            <w:vAlign w:val="center"/>
          </w:tcPr>
          <w:p>
            <w:pPr>
              <w:spacing w:before="0" w:after="0"/>
              <w:jc w:val="center"/>
            </w:pPr>
            <w:r>
              <w:rPr>
                <w:color w:val="000000"/>
                <w:sz w:val="18"/>
                <w:szCs w:val="18"/>
              </w:rPr>
              <w:t xml:space="preserve">623</w:t>
            </w:r>
          </w:p>
        </w:tc>
        <w:tc>
          <w:tcPr>
            <w:tcW w:w="1100" w:type="dxa"/>
            <w:shd w:val="clear" w:color="auto" w:fill="F5F5F5"/>
            <w:vAlign w:val="center"/>
          </w:tcPr>
          <w:p>
            <w:pPr>
              <w:spacing w:before="0" w:after="0"/>
              <w:jc w:val="center"/>
            </w:pPr>
            <w:r>
              <w:rPr>
                <w:color w:val="000000"/>
                <w:sz w:val="18"/>
                <w:szCs w:val="18"/>
              </w:rPr>
              <w:t xml:space="preserve">56</w:t>
            </w:r>
          </w:p>
        </w:tc>
      </w:tr>
      <w:tr>
        <w:tc>
          <w:tcPr>
            <w:tcW w:w="2091" w:type="dxa"/>
            <w:shd w:val="clear" w:color="auto" w:fill="FFFFFF"/>
            <w:vAlign w:val="center"/>
          </w:tcPr>
          <w:p>
            <w:pPr>
              <w:spacing w:before="0" w:after="0"/>
              <w:jc w:val="left"/>
            </w:pPr>
            <w:r>
              <w:rPr>
                <w:color w:val="000000"/>
                <w:sz w:val="18"/>
                <w:szCs w:val="18"/>
              </w:rPr>
              <w:t xml:space="preserve">Toilets</w:t>
            </w:r>
          </w:p>
        </w:tc>
        <w:tc>
          <w:tcPr>
            <w:tcW w:w="1430" w:type="dxa"/>
            <w:shd w:val="clear" w:color="auto" w:fill="FFFFFF"/>
            <w:vAlign w:val="center"/>
          </w:tcPr>
          <w:p>
            <w:pPr>
              <w:spacing w:before="0" w:after="0"/>
              <w:jc w:val="left"/>
            </w:pPr>
            <w:r>
              <w:rPr>
                <w:color w:val="000000"/>
                <w:sz w:val="18"/>
                <w:szCs w:val="18"/>
              </w:rPr>
              <w:t xml:space="preserve">Typical Floor</w:t>
            </w:r>
          </w:p>
        </w:tc>
        <w:tc>
          <w:tcPr>
            <w:tcW w:w="1100" w:type="dxa"/>
            <w:shd w:val="clear" w:color="auto" w:fill="FFFFFF"/>
            <w:vAlign w:val="center"/>
          </w:tcPr>
          <w:p>
            <w:pPr>
              <w:spacing w:before="0" w:after="0"/>
              <w:jc w:val="center"/>
            </w:pPr>
            <w:r>
              <w:rPr>
                <w:color w:val="000000"/>
                <w:sz w:val="18"/>
                <w:szCs w:val="18"/>
              </w:rPr>
              <w:t xml:space="preserve">26</w:t>
            </w:r>
          </w:p>
        </w:tc>
        <w:tc>
          <w:tcPr>
            <w:tcW w:w="1100" w:type="dxa"/>
            <w:shd w:val="clear" w:color="auto" w:fill="FFFFFF"/>
            <w:vAlign w:val="center"/>
          </w:tcPr>
          <w:p>
            <w:pPr>
              <w:spacing w:before="0" w:after="0"/>
              <w:jc w:val="center"/>
            </w:pPr>
            <w:r>
              <w:rPr>
                <w:color w:val="000000"/>
                <w:sz w:val="18"/>
                <w:szCs w:val="18"/>
              </w:rPr>
              <w:t xml:space="preserve">3.9</w:t>
            </w:r>
          </w:p>
        </w:tc>
        <w:tc>
          <w:tcPr>
            <w:tcW w:w="1100" w:type="dxa"/>
            <w:shd w:val="clear" w:color="auto" w:fill="FFFFFF"/>
            <w:vAlign w:val="center"/>
          </w:tcPr>
          <w:p>
            <w:pPr>
              <w:spacing w:before="0" w:after="0"/>
              <w:jc w:val="center"/>
            </w:pPr>
            <w:r>
              <w:rPr>
                <w:color w:val="000000"/>
                <w:sz w:val="18"/>
                <w:szCs w:val="18"/>
              </w:rPr>
              <w:t xml:space="preserve">1.12</w:t>
            </w:r>
          </w:p>
        </w:tc>
        <w:tc>
          <w:tcPr>
            <w:tcW w:w="1100" w:type="dxa"/>
            <w:shd w:val="clear" w:color="auto" w:fill="FFFFFF"/>
            <w:vAlign w:val="center"/>
          </w:tcPr>
          <w:p>
            <w:pPr>
              <w:spacing w:before="0" w:after="0"/>
              <w:jc w:val="center"/>
            </w:pPr>
            <w:r>
              <w:rPr>
                <w:color w:val="000000"/>
                <w:sz w:val="18"/>
                <w:szCs w:val="18"/>
              </w:rPr>
              <w:t xml:space="preserve">319</w:t>
            </w:r>
          </w:p>
        </w:tc>
        <w:tc>
          <w:tcPr>
            <w:tcW w:w="1100" w:type="dxa"/>
            <w:shd w:val="clear" w:color="auto" w:fill="FFFFFF"/>
            <w:vAlign w:val="center"/>
          </w:tcPr>
          <w:p>
            <w:pPr>
              <w:spacing w:before="0" w:after="0"/>
              <w:jc w:val="center"/>
            </w:pPr>
            <w:r>
              <w:rPr>
                <w:color w:val="000000"/>
                <w:sz w:val="18"/>
                <w:szCs w:val="18"/>
              </w:rPr>
              <w:t xml:space="preserve">0</w:t>
            </w:r>
          </w:p>
        </w:tc>
      </w:tr>
      <w:tr>
        <w:tc>
          <w:tcPr>
            <w:tcW w:w="2091" w:type="dxa"/>
            <w:shd w:val="clear" w:color="auto" w:fill="F5F5F5"/>
            <w:vAlign w:val="center"/>
          </w:tcPr>
          <w:p>
            <w:pPr>
              <w:spacing w:before="0" w:after="0"/>
              <w:jc w:val="left"/>
            </w:pPr>
            <w:r>
              <w:rPr>
                <w:color w:val="000000"/>
                <w:sz w:val="18"/>
                <w:szCs w:val="18"/>
              </w:rPr>
              <w:t xml:space="preserve">Pantry</w:t>
            </w:r>
          </w:p>
        </w:tc>
        <w:tc>
          <w:tcPr>
            <w:tcW w:w="1430" w:type="dxa"/>
            <w:shd w:val="clear" w:color="auto" w:fill="F5F5F5"/>
            <w:vAlign w:val="center"/>
          </w:tcPr>
          <w:p>
            <w:pPr>
              <w:spacing w:before="0" w:after="0"/>
              <w:jc w:val="left"/>
            </w:pPr>
            <w:r>
              <w:rPr>
                <w:color w:val="000000"/>
                <w:sz w:val="18"/>
                <w:szCs w:val="18"/>
              </w:rPr>
              <w:t xml:space="preserve">Typical Floor</w:t>
            </w:r>
          </w:p>
        </w:tc>
        <w:tc>
          <w:tcPr>
            <w:tcW w:w="1100" w:type="dxa"/>
            <w:shd w:val="clear" w:color="auto" w:fill="F5F5F5"/>
            <w:vAlign w:val="center"/>
          </w:tcPr>
          <w:p>
            <w:pPr>
              <w:spacing w:before="0" w:after="0"/>
              <w:jc w:val="center"/>
            </w:pPr>
            <w:r>
              <w:rPr>
                <w:color w:val="000000"/>
                <w:sz w:val="18"/>
                <w:szCs w:val="18"/>
              </w:rPr>
              <w:t xml:space="preserve">12</w:t>
            </w:r>
          </w:p>
        </w:tc>
        <w:tc>
          <w:tcPr>
            <w:tcW w:w="1100" w:type="dxa"/>
            <w:shd w:val="clear" w:color="auto" w:fill="F5F5F5"/>
            <w:vAlign w:val="center"/>
          </w:tcPr>
          <w:p>
            <w:pPr>
              <w:spacing w:before="0" w:after="0"/>
              <w:jc w:val="center"/>
            </w:pPr>
            <w:r>
              <w:rPr>
                <w:color w:val="000000"/>
                <w:sz w:val="18"/>
                <w:szCs w:val="18"/>
              </w:rPr>
              <w:t xml:space="preserve">2.7</w:t>
            </w:r>
          </w:p>
        </w:tc>
        <w:tc>
          <w:tcPr>
            <w:tcW w:w="1100" w:type="dxa"/>
            <w:shd w:val="clear" w:color="auto" w:fill="F5F5F5"/>
            <w:vAlign w:val="center"/>
          </w:tcPr>
          <w:p>
            <w:pPr>
              <w:spacing w:before="0" w:after="0"/>
              <w:jc w:val="center"/>
            </w:pPr>
            <w:r>
              <w:rPr>
                <w:color w:val="000000"/>
                <w:sz w:val="18"/>
                <w:szCs w:val="18"/>
              </w:rPr>
              <w:t xml:space="preserve">0.78</w:t>
            </w:r>
          </w:p>
        </w:tc>
        <w:tc>
          <w:tcPr>
            <w:tcW w:w="1100" w:type="dxa"/>
            <w:shd w:val="clear" w:color="auto" w:fill="F5F5F5"/>
            <w:vAlign w:val="center"/>
          </w:tcPr>
          <w:p>
            <w:pPr>
              <w:spacing w:before="0" w:after="0"/>
              <w:jc w:val="center"/>
            </w:pPr>
            <w:r>
              <w:rPr>
                <w:color w:val="000000"/>
                <w:sz w:val="18"/>
                <w:szCs w:val="18"/>
              </w:rPr>
              <w:t xml:space="preserve">222</w:t>
            </w:r>
          </w:p>
        </w:tc>
        <w:tc>
          <w:tcPr>
            <w:tcW w:w="1100" w:type="dxa"/>
            <w:shd w:val="clear" w:color="auto" w:fill="F5F5F5"/>
            <w:vAlign w:val="center"/>
          </w:tcPr>
          <w:p>
            <w:pPr>
              <w:spacing w:before="0" w:after="0"/>
              <w:jc w:val="center"/>
            </w:pPr>
            <w:r>
              <w:rPr>
                <w:color w:val="000000"/>
                <w:sz w:val="18"/>
                <w:szCs w:val="18"/>
              </w:rPr>
              <w:t xml:space="preserve">11</w:t>
            </w:r>
          </w:p>
        </w:tc>
      </w:tr>
      <w:tr>
        <w:tc>
          <w:tcPr>
            <w:tcW w:w="2091" w:type="dxa"/>
            <w:shd w:val="clear" w:color="auto" w:fill="1E4620"/>
            <w:vAlign w:val="center"/>
          </w:tcPr>
          <w:p>
            <w:pPr>
              <w:spacing w:before="0" w:after="0"/>
              <w:jc w:val="left"/>
            </w:pPr>
            <w:r>
              <w:rPr>
                <w:b/>
                <w:color w:val="FFFFFF"/>
                <w:sz w:val="18"/>
                <w:szCs w:val="18"/>
              </w:rPr>
              <w:t xml:space="preserve">TOTAL</w:t>
            </w:r>
          </w:p>
        </w:tc>
        <w:tc>
          <w:tcPr>
            <w:tcW w:w="1430" w:type="dxa"/>
            <w:shd w:val="clear" w:color="auto" w:fill="1E4620"/>
            <w:vAlign w:val="center"/>
          </w:tcPr>
          <w:p>
            <w:pPr>
              <w:spacing w:before="0" w:after="0"/>
              <w:jc w:val="left"/>
            </w:pPr>
            <w:r>
              <w:rPr>
                <w:b/>
                <w:color w:val="FFFFFF"/>
                <w:sz w:val="18"/>
                <w:szCs w:val="18"/>
              </w:rPr>
              <w:t xml:space="preserve"/>
            </w:r>
          </w:p>
        </w:tc>
        <w:tc>
          <w:tcPr>
            <w:tcW w:w="1100" w:type="dxa"/>
            <w:shd w:val="clear" w:color="auto" w:fill="1E4620"/>
            <w:vAlign w:val="center"/>
          </w:tcPr>
          <w:p>
            <w:pPr>
              <w:spacing w:before="0" w:after="0"/>
              <w:jc w:val="center"/>
            </w:pPr>
            <w:r>
              <w:rPr>
                <w:b/>
                <w:color w:val="FFFFFF"/>
                <w:sz w:val="18"/>
                <w:szCs w:val="18"/>
              </w:rPr>
              <w:t xml:space="preserve"/>
            </w:r>
          </w:p>
        </w:tc>
        <w:tc>
          <w:tcPr>
            <w:tcW w:w="1100" w:type="dxa"/>
            <w:shd w:val="clear" w:color="auto" w:fill="1E4620"/>
            <w:vAlign w:val="center"/>
          </w:tcPr>
          <w:p>
            <w:pPr>
              <w:spacing w:before="0" w:after="0"/>
              <w:jc w:val="center"/>
            </w:pPr>
            <w:r>
              <w:rPr>
                <w:b/>
                <w:color w:val="FFFFFF"/>
                <w:sz w:val="18"/>
                <w:szCs w:val="18"/>
              </w:rPr>
              <w:t xml:space="preserve">101.6</w:t>
            </w:r>
          </w:p>
        </w:tc>
        <w:tc>
          <w:tcPr>
            <w:tcW w:w="1100" w:type="dxa"/>
            <w:shd w:val="clear" w:color="auto" w:fill="1E4620"/>
            <w:vAlign w:val="center"/>
          </w:tcPr>
          <w:p>
            <w:pPr>
              <w:spacing w:before="0" w:after="0"/>
              <w:jc w:val="center"/>
            </w:pPr>
            <w:r>
              <w:rPr>
                <w:b/>
                <w:color w:val="FFFFFF"/>
                <w:sz w:val="18"/>
                <w:szCs w:val="18"/>
              </w:rPr>
              <w:t xml:space="preserve">28.9</w:t>
            </w:r>
          </w:p>
        </w:tc>
        <w:tc>
          <w:tcPr>
            <w:tcW w:w="1100" w:type="dxa"/>
            <w:shd w:val="clear" w:color="auto" w:fill="1E4620"/>
            <w:vAlign w:val="center"/>
          </w:tcPr>
          <w:p>
            <w:pPr>
              <w:spacing w:before="0" w:after="0"/>
              <w:jc w:val="center"/>
            </w:pPr>
            <w:r>
              <w:rPr>
                <w:b/>
                <w:color w:val="FFFFFF"/>
                <w:sz w:val="18"/>
                <w:szCs w:val="18"/>
              </w:rPr>
              <w:t xml:space="preserve">7,770</w:t>
            </w:r>
          </w:p>
        </w:tc>
        <w:tc>
          <w:tcPr>
            <w:tcW w:w="1100" w:type="dxa"/>
            <w:shd w:val="clear" w:color="auto" w:fill="1E4620"/>
            <w:vAlign w:val="center"/>
          </w:tcPr>
          <w:p>
            <w:pPr>
              <w:spacing w:before="0" w:after="0"/>
              <w:jc w:val="center"/>
            </w:pPr>
            <w:r>
              <w:rPr>
                <w:b/>
                <w:color w:val="FFFFFF"/>
                <w:sz w:val="18"/>
                <w:szCs w:val="18"/>
              </w:rPr>
              <w:t xml:space="preserve">694</w:t>
            </w:r>
          </w:p>
        </w:tc>
      </w:tr>
    </w:tbl>
    <w:p>
      <w:pPr>
        <w:spacing w:before="0" w:after="0"/>
      </w:pPr>
      <w:r>
        <w:rPr>
          <w:sz w:val="8"/>
          <w:szCs w:val="8"/>
        </w:rPr>
        <w:t xml:space="preserve"/>
      </w:r>
    </w:p>
    <w:p>
      <w:pPr>
        <w:spacing w:before="80" w:after="80"/>
      </w:pPr>
      <w:r>
        <w:rPr>
          <w:i/>
          <w:iCs/>
          <w:color w:val="555555"/>
          <w:sz w:val="18"/>
          <w:szCs w:val="18"/>
        </w:rPr>
        <w:t xml:space="preserve">— All cooling load values presented in the above schedule represent preliminary estimates appropriate for the Concept Design stage. Final cooling loads, equipment capacities, and system sizing shall be determined through detailed energy simulation using HAP (Hourly Analysis Program) in accordance with the ASHRAE Handbook — Fundamentals (2025), Chapter 18 (RTS method), prior to equipment procurement.</w:t>
      </w:r>
    </w:p>
    <w:p>
      <w:pPr>
        <w:spacing w:before="80" w:after="80"/>
      </w:pPr>
      <w:r>
        <w:rPr>
          <w:i/>
          <w:iCs/>
          <w:color w:val="555555"/>
          <w:sz w:val="18"/>
          <w:szCs w:val="18"/>
        </w:rPr>
        <w:t xml:space="preserve">— It should be noted that the preliminary cooling load values presented herein are subject to revision upon completion of the detailed HAP energy simulation. Final calculated loads may deviate from the values indicated above by a margin of up to ±25%, subject to actual building envelope performance, occupancy patterns, and climatic data inputs applied during the detailed design stage.</w:t>
      </w:r>
    </w:p>
    <w:p>
      <w:pPr>
        <w:pBdr>
          <w:bottom w:val="single" w:sz="8" w:space="2" w:color="2E7D32"/>
        </w:pBdr>
        <w:spacing w:before="240" w:after="120"/>
      </w:pPr>
      <w:r>
        <w:rPr>
          <w:b/>
          <w:color w:val="1F4E79"/>
          <w:sz w:val="32"/>
          <w:szCs w:val="32"/>
        </w:rPr>
        <w:t xml:space="preserve">4. Ventilation (Fresh Air) Strategy</w:t>
      </w:r>
    </w:p>
    <w:p>
      <w:pPr>
        <w:spacing w:before="0" w:after="120"/>
      </w:pPr>
      <w:r>
        <w:t xml:space="preserve">Fresh air quantities are calculated per zone using the ASHRAE 62.1 Ventilation Rate Procedure (Vbz = Rp·Pz + Ra·Az), giving a total outdoor air requirement of 694 L/s.</w:t>
      </w:r>
    </w:p>
    <w:p>
      <w:pPr>
        <w:pBdr>
          <w:left w:val="single" w:sz="12" w:space="8" w:color="2E7D32"/>
        </w:pBdr>
        <w:spacing w:before="60" w:after="60"/>
        <w:ind w:left="720"/>
      </w:pPr>
      <w:r>
        <w:rPr>
          <w:i/>
          <w:iCs/>
          <w:color w:val="555555"/>
          <w:sz w:val="18"/>
          <w:szCs w:val="18"/>
        </w:rPr>
        <w:t xml:space="preserve">ASHRAE 62.1 (2025), Section 6.2 (Ventilation Rate Procedure) — the breathing-zone outdoor airflow for each zone shall be calculated as Vbz = Rp·Pz + Ra·Az (Equation 6-1), with the people outdoor air rate (Rp) and area outdoor air rate (Ra) taken from Table 6-1 for the applicable occupancy category of each zone. [Requirement — the per-zone rates applied in this report follow the Table 6-1 occupancy categories listed in the zone schedule.]</w:t>
      </w:r>
    </w:p>
    <w:p>
      <w:pPr>
        <w:pBdr>
          <w:left w:val="single" w:sz="12" w:space="8" w:color="2E7D32"/>
        </w:pBdr>
        <w:spacing w:before="60" w:after="60"/>
        <w:ind w:left="720"/>
      </w:pPr>
      <w:r>
        <w:rPr>
          <w:i/>
          <w:iCs/>
          <w:color w:val="555555"/>
          <w:sz w:val="18"/>
          <w:szCs w:val="18"/>
        </w:rPr>
        <w:t xml:space="preserve">SBC 501 (2024), Sections 403.2 and 403.3 with Table 403.3.1.1 — the minimum outdoor airflow rate shall be determined in accordance with Section 403.3, using the occupancy-based ventilation rates of Table 403.3.1.1 (consistent with ASHRAE 62.1). [Requirement]</w:t>
      </w:r>
    </w:p>
    <w:p>
      <w:pPr>
        <w:spacing w:before="80" w:after="80"/>
      </w:pPr>
      <w:r>
        <w:rPr>
          <w:i/>
          <w:iCs/>
          <w:color w:val="555555"/>
          <w:sz w:val="18"/>
          <w:szCs w:val="18"/>
        </w:rPr>
        <w:t xml:space="preserve">— Exhaust-governed spaces (mechanical exhaust in lieu of supply OA): Toilets — GF (Exhaust ≥10 ACH) · Toilets (Exhaust ≥10 ACH).</w:t>
      </w:r>
    </w:p>
    <w:p>
      <w:pPr>
        <w:pBdr>
          <w:bottom w:val="single" w:sz="8" w:space="2" w:color="2E7D32"/>
        </w:pBdr>
        <w:spacing w:before="240" w:after="120"/>
      </w:pPr>
      <w:r>
        <w:rPr>
          <w:b/>
          <w:color w:val="1F4E79"/>
          <w:sz w:val="32"/>
          <w:szCs w:val="32"/>
        </w:rPr>
        <w:t xml:space="preserve">5. Equipment Placement &amp; Coordination</w:t>
      </w:r>
    </w:p>
    <w:p>
      <w:pPr>
        <w:spacing w:before="0" w:after="120"/>
      </w:pPr>
      <w:r>
        <w:t xml:space="preserve">Cooling plant: DX splits / VRF — 25 TR total. Outdoor/plant equipment location: Rooftop — TBC with the Architectural team. Fresh air AHU: Rooftop — TBC. Equipment shall be installed with the manufacturer’s required clearances and on vibration isolators.</w:t>
      </w:r>
    </w:p>
    <w:p>
      <w:pPr>
        <w:pBdr>
          <w:left w:val="single" w:sz="12" w:space="8" w:color="2E7D32"/>
        </w:pBdr>
        <w:spacing w:before="60" w:after="60"/>
        <w:ind w:left="720"/>
      </w:pPr>
      <w:r>
        <w:rPr>
          <w:i/>
          <w:iCs/>
          <w:color w:val="555555"/>
          <w:sz w:val="18"/>
          <w:szCs w:val="18"/>
        </w:rPr>
        <w:t xml:space="preserve">SBC 501 (2024), Section 306.5 — mechanical equipment and appliances installed on roofs or elevated structures requiring service shall be provided with a permanent approved means of access. [Requirement]</w:t>
      </w:r>
    </w:p>
    <w:p>
      <w:pPr>
        <w:pBdr>
          <w:left w:val="single" w:sz="12" w:space="8" w:color="2E7D32"/>
        </w:pBdr>
        <w:spacing w:before="60" w:after="60"/>
        <w:ind w:left="720"/>
      </w:pPr>
      <w:r>
        <w:rPr>
          <w:i/>
          <w:iCs/>
          <w:color w:val="555555"/>
          <w:sz w:val="18"/>
          <w:szCs w:val="18"/>
        </w:rPr>
        <w:t xml:space="preserve">ASHRAE 62.1 (2025), Section 5.5 and Table 5-1 — outdoor air intakes shall be located so that the separation distance to each contaminant source is not less than the minimum listed in Table 5-1 — e.g., 3 m (10 ft) from toilet/general building exhaust outlets and plumbing vents, and 4.5 m (15 ft) from significantly contaminated exhaust. [Requirement]</w:t>
      </w:r>
    </w:p>
    <w:p>
      <w:pPr>
        <w:pBdr>
          <w:bottom w:val="single" w:sz="8" w:space="2" w:color="2E7D32"/>
        </w:pBdr>
        <w:spacing w:before="240" w:after="120"/>
      </w:pPr>
      <w:r>
        <w:rPr>
          <w:b/>
          <w:color w:val="1F4E79"/>
          <w:sz w:val="32"/>
          <w:szCs w:val="32"/>
        </w:rPr>
        <w:t xml:space="preserve">6. Design Summary</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309"/>
        <w:gridCol w:w="5716"/>
      </w:tblGrid>
      <w:tr>
        <w:trPr>
          <w:tblHeader/>
        </w:trPr>
        <w:tc>
          <w:tcPr>
            <w:tcW w:w="3309" w:type="dxa"/>
            <w:shd w:val="clear" w:color="auto" w:fill="1E4620"/>
            <w:vAlign w:val="center"/>
          </w:tcPr>
          <w:p>
            <w:pPr>
              <w:spacing w:before="0" w:after="0"/>
              <w:jc w:val="center"/>
            </w:pPr>
            <w:r>
              <w:rPr>
                <w:b/>
                <w:color w:val="FFFFFF"/>
                <w:sz w:val="18"/>
                <w:szCs w:val="18"/>
              </w:rPr>
              <w:t xml:space="preserve">Item</w:t>
            </w:r>
          </w:p>
        </w:tc>
        <w:tc>
          <w:tcPr>
            <w:tcW w:w="5716" w:type="dxa"/>
            <w:shd w:val="clear" w:color="auto" w:fill="1E4620"/>
            <w:vAlign w:val="center"/>
          </w:tcPr>
          <w:p>
            <w:pPr>
              <w:spacing w:before="0" w:after="0"/>
              <w:jc w:val="center"/>
            </w:pPr>
            <w:r>
              <w:rPr>
                <w:b/>
                <w:color w:val="FFFFFF"/>
                <w:sz w:val="18"/>
                <w:szCs w:val="18"/>
              </w:rPr>
              <w:t xml:space="preserve">Value</w:t>
            </w:r>
          </w:p>
        </w:tc>
      </w:tr>
      <w:tr>
        <w:tc>
          <w:tcPr>
            <w:tcW w:w="3309" w:type="dxa"/>
            <w:shd w:val="clear" w:color="auto" w:fill="FFFFFF"/>
            <w:vAlign w:val="center"/>
          </w:tcPr>
          <w:p>
            <w:pPr>
              <w:spacing w:before="0" w:after="0"/>
              <w:jc w:val="left"/>
            </w:pPr>
            <w:r>
              <w:rPr>
                <w:color w:val="000000"/>
                <w:sz w:val="18"/>
                <w:szCs w:val="18"/>
              </w:rPr>
              <w:t xml:space="preserve">Block cooling load</w:t>
            </w:r>
          </w:p>
        </w:tc>
        <w:tc>
          <w:tcPr>
            <w:tcW w:w="5716" w:type="dxa"/>
            <w:shd w:val="clear" w:color="auto" w:fill="FFFFFF"/>
            <w:vAlign w:val="center"/>
          </w:tcPr>
          <w:p>
            <w:pPr>
              <w:spacing w:before="0" w:after="0"/>
              <w:jc w:val="center"/>
            </w:pPr>
            <w:r>
              <w:rPr>
                <w:color w:val="000000"/>
                <w:sz w:val="18"/>
                <w:szCs w:val="18"/>
              </w:rPr>
              <w:t xml:space="preserve">101.6 kW (28.9 TR)</w:t>
            </w:r>
          </w:p>
        </w:tc>
      </w:tr>
      <w:tr>
        <w:tc>
          <w:tcPr>
            <w:tcW w:w="3309" w:type="dxa"/>
            <w:shd w:val="clear" w:color="auto" w:fill="F5F5F5"/>
            <w:vAlign w:val="center"/>
          </w:tcPr>
          <w:p>
            <w:pPr>
              <w:spacing w:before="0" w:after="0"/>
              <w:jc w:val="left"/>
            </w:pPr>
            <w:r>
              <w:rPr>
                <w:color w:val="000000"/>
                <w:sz w:val="18"/>
                <w:szCs w:val="18"/>
              </w:rPr>
              <w:t xml:space="preserve">Plant duty @ diversity</w:t>
            </w:r>
          </w:p>
        </w:tc>
        <w:tc>
          <w:tcPr>
            <w:tcW w:w="5716" w:type="dxa"/>
            <w:shd w:val="clear" w:color="auto" w:fill="F5F5F5"/>
            <w:vAlign w:val="center"/>
          </w:tcPr>
          <w:p>
            <w:pPr>
              <w:spacing w:before="0" w:after="0"/>
              <w:jc w:val="center"/>
            </w:pPr>
            <w:r>
              <w:rPr>
                <w:color w:val="000000"/>
                <w:sz w:val="18"/>
                <w:szCs w:val="18"/>
              </w:rPr>
              <w:t xml:space="preserve">86 kW (24.5 TR)</w:t>
            </w:r>
          </w:p>
        </w:tc>
      </w:tr>
      <w:tr>
        <w:tc>
          <w:tcPr>
            <w:tcW w:w="3309" w:type="dxa"/>
            <w:shd w:val="clear" w:color="auto" w:fill="FFFFFF"/>
            <w:vAlign w:val="center"/>
          </w:tcPr>
          <w:p>
            <w:pPr>
              <w:spacing w:before="0" w:after="0"/>
              <w:jc w:val="left"/>
            </w:pPr>
            <w:r>
              <w:rPr>
                <w:color w:val="000000"/>
                <w:sz w:val="18"/>
                <w:szCs w:val="18"/>
              </w:rPr>
              <w:t xml:space="preserve">Selected plant concept</w:t>
            </w:r>
          </w:p>
        </w:tc>
        <w:tc>
          <w:tcPr>
            <w:tcW w:w="5716" w:type="dxa"/>
            <w:shd w:val="clear" w:color="auto" w:fill="FFFFFF"/>
            <w:vAlign w:val="center"/>
          </w:tcPr>
          <w:p>
            <w:pPr>
              <w:spacing w:before="0" w:after="0"/>
              <w:jc w:val="center"/>
            </w:pPr>
            <w:r>
              <w:rPr>
                <w:color w:val="000000"/>
                <w:sz w:val="18"/>
                <w:szCs w:val="18"/>
              </w:rPr>
              <w:t xml:space="preserve">DX splits / VRF — 25 TR total</w:t>
            </w:r>
          </w:p>
        </w:tc>
      </w:tr>
      <w:tr>
        <w:tc>
          <w:tcPr>
            <w:tcW w:w="3309" w:type="dxa"/>
            <w:shd w:val="clear" w:color="auto" w:fill="F5F5F5"/>
            <w:vAlign w:val="center"/>
          </w:tcPr>
          <w:p>
            <w:pPr>
              <w:spacing w:before="0" w:after="0"/>
              <w:jc w:val="left"/>
            </w:pPr>
            <w:r>
              <w:rPr>
                <w:color w:val="000000"/>
                <w:sz w:val="18"/>
                <w:szCs w:val="18"/>
              </w:rPr>
              <w:t xml:space="preserve">Total supply air</w:t>
            </w:r>
          </w:p>
        </w:tc>
        <w:tc>
          <w:tcPr>
            <w:tcW w:w="5716" w:type="dxa"/>
            <w:shd w:val="clear" w:color="auto" w:fill="F5F5F5"/>
            <w:vAlign w:val="center"/>
          </w:tcPr>
          <w:p>
            <w:pPr>
              <w:spacing w:before="0" w:after="0"/>
              <w:jc w:val="center"/>
            </w:pPr>
            <w:r>
              <w:rPr>
                <w:color w:val="000000"/>
                <w:sz w:val="18"/>
                <w:szCs w:val="18"/>
              </w:rPr>
              <w:t xml:space="preserve">7,770 L/s</w:t>
            </w:r>
          </w:p>
        </w:tc>
      </w:tr>
      <w:tr>
        <w:tc>
          <w:tcPr>
            <w:tcW w:w="3309" w:type="dxa"/>
            <w:shd w:val="clear" w:color="auto" w:fill="FFFFFF"/>
            <w:vAlign w:val="center"/>
          </w:tcPr>
          <w:p>
            <w:pPr>
              <w:spacing w:before="0" w:after="0"/>
              <w:jc w:val="left"/>
            </w:pPr>
            <w:r>
              <w:rPr>
                <w:color w:val="000000"/>
                <w:sz w:val="18"/>
                <w:szCs w:val="18"/>
              </w:rPr>
              <w:t xml:space="preserve">Total fresh air (62.1)</w:t>
            </w:r>
          </w:p>
        </w:tc>
        <w:tc>
          <w:tcPr>
            <w:tcW w:w="5716" w:type="dxa"/>
            <w:shd w:val="clear" w:color="auto" w:fill="FFFFFF"/>
            <w:vAlign w:val="center"/>
          </w:tcPr>
          <w:p>
            <w:pPr>
              <w:spacing w:before="0" w:after="0"/>
              <w:jc w:val="center"/>
            </w:pPr>
            <w:r>
              <w:rPr>
                <w:color w:val="000000"/>
                <w:sz w:val="18"/>
                <w:szCs w:val="18"/>
              </w:rPr>
              <w:t xml:space="preserve">694 L/s</w:t>
            </w:r>
          </w:p>
        </w:tc>
      </w:tr>
      <w:tr>
        <w:tc>
          <w:tcPr>
            <w:tcW w:w="3309" w:type="dxa"/>
            <w:shd w:val="clear" w:color="auto" w:fill="F5F5F5"/>
            <w:vAlign w:val="center"/>
          </w:tcPr>
          <w:p>
            <w:pPr>
              <w:spacing w:before="0" w:after="0"/>
              <w:jc w:val="left"/>
            </w:pPr>
            <w:r>
              <w:rPr>
                <w:color w:val="000000"/>
                <w:sz w:val="18"/>
                <w:szCs w:val="18"/>
              </w:rPr>
              <w:t xml:space="preserve">Conditioned spaces</w:t>
            </w:r>
          </w:p>
        </w:tc>
        <w:tc>
          <w:tcPr>
            <w:tcW w:w="5716" w:type="dxa"/>
            <w:shd w:val="clear" w:color="auto" w:fill="F5F5F5"/>
            <w:vAlign w:val="center"/>
          </w:tcPr>
          <w:p>
            <w:pPr>
              <w:spacing w:before="0" w:after="0"/>
              <w:jc w:val="center"/>
            </w:pPr>
            <w:r>
              <w:rPr>
                <w:color w:val="000000"/>
                <w:sz w:val="18"/>
                <w:szCs w:val="18"/>
              </w:rPr>
              <w:t xml:space="preserve">8</w:t>
            </w:r>
          </w:p>
        </w:tc>
      </w:tr>
    </w:tbl>
    <w:p>
      <w:pPr>
        <w:spacing w:before="0" w:after="0"/>
      </w:pPr>
      <w:r>
        <w:rPr>
          <w:sz w:val="8"/>
          <w:szCs w:val="8"/>
        </w:rPr>
        <w:t xml:space="preserve"/>
      </w:r>
    </w:p>
    <w:p>
      <w:pPr>
        <w:pageBreakBefore/>
        <w:spacing w:before="0" w:after="600"/>
      </w:pPr>
      <w:r>
        <w:t xml:space="preserve"/>
      </w:r>
    </w:p>
    <w:p>
      <w:pPr>
        <w:spacing w:before="0" w:after="60"/>
        <w:jc w:val="center"/>
      </w:pPr>
      <w:r>
        <w:rPr>
          <w:b/>
          <w:color w:val="1F4E79"/>
          <w:sz w:val="36"/>
          <w:szCs w:val="36"/>
        </w:rPr>
        <w:t xml:space="preserve">Third:</w:t>
      </w:r>
    </w:p>
    <w:p>
      <w:pPr>
        <w:spacing w:before="0" w:after="120"/>
        <w:jc w:val="center"/>
      </w:pPr>
      <w:r>
        <w:rPr>
          <w:b/>
          <w:color w:val="1F4E79"/>
          <w:sz w:val="56"/>
          <w:szCs w:val="56"/>
        </w:rPr>
        <w:t xml:space="preserve">PLUMBING &amp; DRAINAGE DESIGN REPORT</w:t>
      </w:r>
    </w:p>
    <w:p>
      <w:pPr>
        <w:spacing w:before="0" w:after="120"/>
        <w:jc w:val="center"/>
      </w:pPr>
      <w:r>
        <w:rPr>
          <w:b/>
          <w:color w:val="1F4E79"/>
          <w:sz w:val="44"/>
          <w:szCs w:val="44"/>
        </w:rPr>
        <w:t xml:space="preserve">Concept Stage</w:t>
      </w:r>
    </w:p>
    <w:p>
      <w:pPr>
        <w:spacing w:before="0" w:after="480"/>
        <w:jc w:val="center"/>
      </w:pPr>
      <w:r>
        <w:rPr>
          <w:b/>
          <w:color w:val="1F4E79"/>
          <w:sz w:val="36"/>
          <w:szCs w:val="36"/>
        </w:rPr>
        <w:t xml:space="preserve">Al Noor Office Tower</w:t>
      </w:r>
    </w:p>
    <w:tbl>
      <w:tblPr>
        <w:tblW w:w="7400" w:type="dxa"/>
        <w:jc w:val="center"/>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80" w:type="dxa"/>
          <w:bottom w:w="80" w:type="dxa"/>
          <w:left w:w="120" w:type="dxa"/>
          <w:right w:w="120" w:type="dxa"/>
        </w:tblCellMar>
      </w:tblPr>
      <w:tblGrid>
        <w:gridCol w:w="2600"/>
        <w:gridCol w:w="4800"/>
      </w:tblGrid>
      <w:tr>
        <w:tc>
          <w:tcPr>
            <w:tcW w:w="2600" w:type="dxa"/>
          </w:tcPr>
          <w:p>
            <w:pPr>
              <w:spacing w:before="0" w:after="0"/>
            </w:pPr>
            <w:r>
              <w:rPr>
                <w:b/>
                <w:sz w:val="20"/>
                <w:szCs w:val="20"/>
              </w:rPr>
              <w:t xml:space="preserve">Document Type</w:t>
            </w:r>
          </w:p>
        </w:tc>
        <w:tc>
          <w:tcPr>
            <w:tcW w:w="4800" w:type="dxa"/>
          </w:tcPr>
          <w:p>
            <w:pPr>
              <w:spacing w:before="0" w:after="0"/>
            </w:pPr>
            <w:r>
              <w:rPr>
                <w:sz w:val="20"/>
                <w:szCs w:val="20"/>
              </w:rPr>
              <w:t xml:space="preserve">Basis of Design Report (BODR) — PLUMBING &amp; DRAINAGE DESIGN REPORT</w:t>
            </w:r>
          </w:p>
        </w:tc>
      </w:tr>
      <w:tr>
        <w:tc>
          <w:tcPr>
            <w:tcW w:w="2600" w:type="dxa"/>
          </w:tcPr>
          <w:p>
            <w:pPr>
              <w:spacing w:before="0" w:after="0"/>
            </w:pPr>
            <w:r>
              <w:rPr>
                <w:b/>
                <w:sz w:val="20"/>
                <w:szCs w:val="20"/>
              </w:rPr>
              <w:t xml:space="preserve">Discipline</w:t>
            </w:r>
          </w:p>
        </w:tc>
        <w:tc>
          <w:tcPr>
            <w:tcW w:w="4800" w:type="dxa"/>
          </w:tcPr>
          <w:p>
            <w:pPr>
              <w:spacing w:before="0" w:after="0"/>
            </w:pPr>
            <w:r>
              <w:rPr>
                <w:sz w:val="20"/>
                <w:szCs w:val="20"/>
              </w:rPr>
              <w:t xml:space="preserve">Plumbing (PL)</w:t>
            </w:r>
          </w:p>
        </w:tc>
      </w:tr>
      <w:tr>
        <w:tc>
          <w:tcPr>
            <w:tcW w:w="2600" w:type="dxa"/>
          </w:tcPr>
          <w:p>
            <w:pPr>
              <w:spacing w:before="0" w:after="0"/>
            </w:pPr>
            <w:r>
              <w:rPr>
                <w:b/>
                <w:sz w:val="20"/>
                <w:szCs w:val="20"/>
              </w:rPr>
              <w:t xml:space="preserve">LOD</w:t>
            </w:r>
          </w:p>
        </w:tc>
        <w:tc>
          <w:tcPr>
            <w:tcW w:w="4800" w:type="dxa"/>
          </w:tcPr>
          <w:p>
            <w:pPr>
              <w:spacing w:before="0" w:after="0"/>
            </w:pPr>
            <w:r>
              <w:rPr>
                <w:sz w:val="20"/>
                <w:szCs w:val="20"/>
              </w:rPr>
              <w:t xml:space="preserve">Concept Design</w:t>
            </w:r>
          </w:p>
        </w:tc>
      </w:tr>
      <w:tr>
        <w:tc>
          <w:tcPr>
            <w:tcW w:w="2600" w:type="dxa"/>
          </w:tcPr>
          <w:p>
            <w:pPr>
              <w:spacing w:before="0" w:after="0"/>
            </w:pPr>
            <w:r>
              <w:rPr>
                <w:b/>
                <w:sz w:val="20"/>
                <w:szCs w:val="20"/>
              </w:rPr>
              <w:t xml:space="preserve">Project</w:t>
            </w:r>
          </w:p>
        </w:tc>
        <w:tc>
          <w:tcPr>
            <w:tcW w:w="4800" w:type="dxa"/>
          </w:tcPr>
          <w:p>
            <w:pPr>
              <w:spacing w:before="0" w:after="0"/>
            </w:pPr>
            <w:r>
              <w:rPr>
                <w:sz w:val="20"/>
                <w:szCs w:val="20"/>
              </w:rPr>
              <w:t xml:space="preserve">Al Noor Office Tower — Al Noor Development</w:t>
            </w:r>
          </w:p>
        </w:tc>
      </w:tr>
      <w:tr>
        <w:tc>
          <w:tcPr>
            <w:tcW w:w="2600" w:type="dxa"/>
          </w:tcPr>
          <w:p>
            <w:pPr>
              <w:spacing w:before="0" w:after="0"/>
            </w:pPr>
            <w:r>
              <w:rPr>
                <w:b/>
                <w:sz w:val="20"/>
                <w:szCs w:val="20"/>
              </w:rPr>
              <w:t xml:space="preserve">Location</w:t>
            </w:r>
          </w:p>
        </w:tc>
        <w:tc>
          <w:tcPr>
            <w:tcW w:w="4800" w:type="dxa"/>
          </w:tcPr>
          <w:p>
            <w:pPr>
              <w:spacing w:before="0" w:after="0"/>
            </w:pPr>
            <w:r>
              <w:rPr>
                <w:sz w:val="20"/>
                <w:szCs w:val="20"/>
              </w:rPr>
              <w:t xml:space="preserve">Riyadh, KSA</w:t>
            </w:r>
          </w:p>
        </w:tc>
      </w:tr>
      <w:tr>
        <w:tc>
          <w:tcPr>
            <w:tcW w:w="2600" w:type="dxa"/>
          </w:tcPr>
          <w:p>
            <w:pPr>
              <w:spacing w:before="0" w:after="0"/>
            </w:pPr>
            <w:r>
              <w:rPr>
                <w:b/>
                <w:sz w:val="20"/>
                <w:szCs w:val="20"/>
              </w:rPr>
              <w:t xml:space="preserve">Governing Codes</w:t>
            </w:r>
          </w:p>
        </w:tc>
        <w:tc>
          <w:tcPr>
            <w:tcW w:w="4800" w:type="dxa"/>
          </w:tcPr>
          <w:p>
            <w:pPr>
              <w:spacing w:before="0" w:after="0"/>
            </w:pPr>
            <w:r>
              <w:rPr>
                <w:sz w:val="20"/>
                <w:szCs w:val="20"/>
              </w:rPr>
              <w:t xml:space="preserve">SBC 701 | UPC | MEWA / Amanah guidelines</w:t>
            </w:r>
          </w:p>
        </w:tc>
      </w:tr>
      <w:tr>
        <w:tc>
          <w:tcPr>
            <w:tcW w:w="2600" w:type="dxa"/>
          </w:tcPr>
          <w:p>
            <w:pPr>
              <w:spacing w:before="0" w:after="0"/>
            </w:pPr>
            <w:r>
              <w:rPr>
                <w:b/>
                <w:sz w:val="20"/>
                <w:szCs w:val="20"/>
              </w:rPr>
              <w:t xml:space="preserve">Date</w:t>
            </w:r>
          </w:p>
        </w:tc>
        <w:tc>
          <w:tcPr>
            <w:tcW w:w="4800" w:type="dxa"/>
          </w:tcPr>
          <w:p>
            <w:pPr>
              <w:spacing w:before="0" w:after="0"/>
            </w:pPr>
            <w:r>
              <w:rPr>
                <w:sz w:val="20"/>
                <w:szCs w:val="20"/>
              </w:rPr>
              <w:t xml:space="preserve">2026-06-11</w:t>
            </w:r>
          </w:p>
        </w:tc>
      </w:tr>
      <w:tr>
        <w:tc>
          <w:tcPr>
            <w:tcW w:w="2600" w:type="dxa"/>
          </w:tcPr>
          <w:p>
            <w:pPr>
              <w:spacing w:before="0" w:after="0"/>
            </w:pPr>
            <w:r>
              <w:rPr>
                <w:b/>
                <w:sz w:val="20"/>
                <w:szCs w:val="20"/>
              </w:rPr>
              <w:t xml:space="preserve">Revision</w:t>
            </w:r>
          </w:p>
        </w:tc>
        <w:tc>
          <w:tcPr>
            <w:tcW w:w="4800" w:type="dxa"/>
          </w:tcPr>
          <w:p>
            <w:pPr>
              <w:spacing w:before="0" w:after="0"/>
            </w:pPr>
            <w:r>
              <w:rPr>
                <w:sz w:val="20"/>
                <w:szCs w:val="20"/>
              </w:rPr>
              <w:t xml:space="preserve">R00 — Initial Issue</w:t>
            </w:r>
          </w:p>
        </w:tc>
      </w:tr>
      <w:tr>
        <w:tc>
          <w:tcPr>
            <w:tcW w:w="2600" w:type="dxa"/>
          </w:tcPr>
          <w:p>
            <w:pPr>
              <w:spacing w:before="0" w:after="0"/>
            </w:pPr>
            <w:r>
              <w:rPr>
                <w:b/>
                <w:sz w:val="20"/>
                <w:szCs w:val="20"/>
              </w:rPr>
              <w:t xml:space="preserve">Prepared By</w:t>
            </w:r>
          </w:p>
        </w:tc>
        <w:tc>
          <w:tcPr>
            <w:tcW w:w="4800" w:type="dxa"/>
          </w:tcPr>
          <w:p>
            <w:pPr>
              <w:spacing w:before="0" w:after="0"/>
            </w:pPr>
            <w:r>
              <w:rPr>
                <w:sz w:val="20"/>
                <w:szCs w:val="20"/>
              </w:rPr>
              <w:t xml:space="preserve">Abdelrhman</w:t>
            </w:r>
          </w:p>
        </w:tc>
      </w:tr>
    </w:tbl>
    <w:p>
      <w:pPr>
        <w:spacing w:before="0" w:after="240"/>
      </w:pPr>
      <w:r>
        <w:t xml:space="preserve"/>
      </w:r>
    </w:p>
    <w:p>
      <w:pPr>
        <w:spacing w:before="160" w:after="80"/>
      </w:pPr>
      <w:r>
        <w:rPr>
          <w:b/>
          <w:color w:val="1F4E79"/>
          <w:sz w:val="26"/>
          <w:szCs w:val="26"/>
        </w:rPr>
        <w:t xml:space="preserve">Revision History</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297"/>
        <w:gridCol w:w="2256"/>
        <w:gridCol w:w="1735"/>
        <w:gridCol w:w="1735"/>
      </w:tblGrid>
      <w:tr>
        <w:trPr>
          <w:tblHeader/>
        </w:trPr>
        <w:tc>
          <w:tcPr>
            <w:tcW w:w="3297" w:type="dxa"/>
            <w:shd w:val="clear" w:color="auto" w:fill="1F4E79"/>
            <w:vAlign w:val="center"/>
          </w:tcPr>
          <w:p>
            <w:pPr>
              <w:spacing w:before="0" w:after="0"/>
              <w:jc w:val="center"/>
            </w:pPr>
            <w:r>
              <w:rPr>
                <w:b/>
                <w:color w:val="FFFFFF"/>
                <w:sz w:val="18"/>
                <w:szCs w:val="18"/>
              </w:rPr>
              <w:t xml:space="preserve">Rev.</w:t>
            </w:r>
          </w:p>
        </w:tc>
        <w:tc>
          <w:tcPr>
            <w:tcW w:w="2256" w:type="dxa"/>
            <w:shd w:val="clear" w:color="auto" w:fill="1F4E79"/>
            <w:vAlign w:val="center"/>
          </w:tcPr>
          <w:p>
            <w:pPr>
              <w:spacing w:before="0" w:after="0"/>
              <w:jc w:val="center"/>
            </w:pPr>
            <w:r>
              <w:rPr>
                <w:b/>
                <w:color w:val="FFFFFF"/>
                <w:sz w:val="18"/>
                <w:szCs w:val="18"/>
              </w:rPr>
              <w:t xml:space="preserve">Date</w:t>
            </w:r>
          </w:p>
        </w:tc>
        <w:tc>
          <w:tcPr>
            <w:tcW w:w="1735" w:type="dxa"/>
            <w:shd w:val="clear" w:color="auto" w:fill="1F4E79"/>
            <w:vAlign w:val="center"/>
          </w:tcPr>
          <w:p>
            <w:pPr>
              <w:spacing w:before="0" w:after="0"/>
              <w:jc w:val="center"/>
            </w:pPr>
            <w:r>
              <w:rPr>
                <w:b/>
                <w:color w:val="FFFFFF"/>
                <w:sz w:val="18"/>
                <w:szCs w:val="18"/>
              </w:rPr>
              <w:t xml:space="preserve">Prepared By</w:t>
            </w:r>
          </w:p>
        </w:tc>
        <w:tc>
          <w:tcPr>
            <w:tcW w:w="1735" w:type="dxa"/>
            <w:shd w:val="clear" w:color="auto" w:fill="1F4E79"/>
            <w:vAlign w:val="center"/>
          </w:tcPr>
          <w:p>
            <w:pPr>
              <w:spacing w:before="0" w:after="0"/>
              <w:jc w:val="center"/>
            </w:pPr>
            <w:r>
              <w:rPr>
                <w:b/>
                <w:color w:val="FFFFFF"/>
                <w:sz w:val="18"/>
                <w:szCs w:val="18"/>
              </w:rPr>
              <w:t xml:space="preserve">Description</w:t>
            </w:r>
          </w:p>
        </w:tc>
      </w:tr>
      <w:tr>
        <w:tc>
          <w:tcPr>
            <w:tcW w:w="3297" w:type="dxa"/>
            <w:shd w:val="clear" w:color="auto" w:fill="FFFFFF"/>
            <w:vAlign w:val="center"/>
          </w:tcPr>
          <w:p>
            <w:pPr>
              <w:spacing w:before="0" w:after="0"/>
              <w:jc w:val="left"/>
            </w:pPr>
            <w:r>
              <w:rPr>
                <w:color w:val="000000"/>
                <w:sz w:val="18"/>
                <w:szCs w:val="18"/>
              </w:rPr>
              <w:t xml:space="preserve">R00</w:t>
            </w:r>
          </w:p>
        </w:tc>
        <w:tc>
          <w:tcPr>
            <w:tcW w:w="2256" w:type="dxa"/>
            <w:shd w:val="clear" w:color="auto" w:fill="FFFFFF"/>
            <w:vAlign w:val="center"/>
          </w:tcPr>
          <w:p>
            <w:pPr>
              <w:spacing w:before="0" w:after="0"/>
              <w:jc w:val="left"/>
            </w:pPr>
            <w:r>
              <w:rPr>
                <w:color w:val="000000"/>
                <w:sz w:val="18"/>
                <w:szCs w:val="18"/>
              </w:rPr>
              <w:t xml:space="preserve">2026-06-11</w:t>
            </w:r>
          </w:p>
        </w:tc>
        <w:tc>
          <w:tcPr>
            <w:tcW w:w="1735" w:type="dxa"/>
            <w:shd w:val="clear" w:color="auto" w:fill="FFFFFF"/>
            <w:vAlign w:val="center"/>
          </w:tcPr>
          <w:p>
            <w:pPr>
              <w:spacing w:before="0" w:after="0"/>
              <w:jc w:val="left"/>
            </w:pPr>
            <w:r>
              <w:rPr>
                <w:color w:val="000000"/>
                <w:sz w:val="18"/>
                <w:szCs w:val="18"/>
              </w:rPr>
              <w:t xml:space="preserve">Abdelrhman</w:t>
            </w:r>
          </w:p>
        </w:tc>
        <w:tc>
          <w:tcPr>
            <w:tcW w:w="1735" w:type="dxa"/>
            <w:shd w:val="clear" w:color="auto" w:fill="FFFFFF"/>
            <w:vAlign w:val="center"/>
          </w:tcPr>
          <w:p>
            <w:pPr>
              <w:spacing w:before="0" w:after="0"/>
              <w:jc w:val="left"/>
            </w:pPr>
            <w:r>
              <w:rPr>
                <w:color w:val="000000"/>
                <w:sz w:val="18"/>
                <w:szCs w:val="18"/>
              </w:rPr>
              <w:t xml:space="preserve">Initial Issue — PLUMBING &amp; DRAINAGE DESIGN REPORT Design</w:t>
            </w:r>
          </w:p>
        </w:tc>
      </w:tr>
    </w:tbl>
    <w:p>
      <w:pPr>
        <w:spacing w:before="0" w:after="0"/>
      </w:pPr>
      <w:r>
        <w:rPr>
          <w:sz w:val="8"/>
          <w:szCs w:val="8"/>
        </w:rPr>
        <w:t xml:space="preserve"/>
      </w:r>
    </w:p>
    <w:p>
      <w:pPr>
        <w:pageBreakBefore/>
        <w:spacing w:before="0" w:after="0"/>
      </w:pPr>
      <w:r>
        <w:t xml:space="preserve"/>
      </w:r>
    </w:p>
    <w:p>
      <w:pPr>
        <w:pBdr>
          <w:bottom w:val="single" w:sz="8" w:space="2" w:color="1F4E79"/>
        </w:pBdr>
        <w:spacing w:before="240" w:after="120"/>
      </w:pPr>
      <w:r>
        <w:rPr>
          <w:b/>
          <w:color w:val="1F4E79"/>
          <w:sz w:val="32"/>
          <w:szCs w:val="32"/>
        </w:rPr>
        <w:t xml:space="preserve">1. Scope of Work</w:t>
      </w:r>
    </w:p>
    <w:p>
      <w:pPr>
        <w:spacing w:before="0" w:after="120"/>
      </w:pPr>
      <w:r>
        <w:t xml:space="preserve">This report establishes the Concept Design basis of the domestic water supply, drainage, and storm systems for Al Noor Office Tower (office, Riyadh, KSA). It covers the sanitary fixture schedule, water demand and pipe sizing, storage tanks, pump sets, hot water, and the sanitary/storm drainage concept.</w:t>
      </w:r>
    </w:p>
    <w:p>
      <w:pPr>
        <w:spacing w:before="160" w:after="80"/>
      </w:pPr>
      <w:r>
        <w:rPr>
          <w:b/>
          <w:color w:val="1F4E79"/>
          <w:sz w:val="26"/>
          <w:szCs w:val="26"/>
        </w:rPr>
        <w:t xml:space="preserve">1.1 Governing Codes &amp; Standards</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309"/>
        <w:gridCol w:w="5716"/>
      </w:tblGrid>
      <w:tr>
        <w:trPr>
          <w:tblHeader/>
        </w:trPr>
        <w:tc>
          <w:tcPr>
            <w:tcW w:w="3309" w:type="dxa"/>
            <w:shd w:val="clear" w:color="auto" w:fill="1F4E79"/>
            <w:vAlign w:val="center"/>
          </w:tcPr>
          <w:p>
            <w:pPr>
              <w:spacing w:before="0" w:after="0"/>
              <w:jc w:val="center"/>
            </w:pPr>
            <w:r>
              <w:rPr>
                <w:b/>
                <w:color w:val="FFFFFF"/>
                <w:sz w:val="18"/>
                <w:szCs w:val="18"/>
              </w:rPr>
              <w:t xml:space="preserve">Code</w:t>
            </w:r>
          </w:p>
        </w:tc>
        <w:tc>
          <w:tcPr>
            <w:tcW w:w="5716" w:type="dxa"/>
            <w:shd w:val="clear" w:color="auto" w:fill="1F4E79"/>
            <w:vAlign w:val="center"/>
          </w:tcPr>
          <w:p>
            <w:pPr>
              <w:spacing w:before="0" w:after="0"/>
              <w:jc w:val="center"/>
            </w:pPr>
            <w:r>
              <w:rPr>
                <w:b/>
                <w:color w:val="FFFFFF"/>
                <w:sz w:val="18"/>
                <w:szCs w:val="18"/>
              </w:rPr>
              <w:t xml:space="preserve">Application</w:t>
            </w:r>
          </w:p>
        </w:tc>
      </w:tr>
      <w:tr>
        <w:tc>
          <w:tcPr>
            <w:tcW w:w="3309" w:type="dxa"/>
            <w:shd w:val="clear" w:color="auto" w:fill="FFFFFF"/>
            <w:vAlign w:val="center"/>
          </w:tcPr>
          <w:p>
            <w:pPr>
              <w:spacing w:before="0" w:after="0"/>
              <w:jc w:val="left"/>
            </w:pPr>
            <w:r>
              <w:rPr>
                <w:color w:val="000000"/>
                <w:sz w:val="18"/>
                <w:szCs w:val="18"/>
              </w:rPr>
              <w:t xml:space="preserve">SBC 701 (2024)</w:t>
            </w:r>
          </w:p>
        </w:tc>
        <w:tc>
          <w:tcPr>
            <w:tcW w:w="5716" w:type="dxa"/>
            <w:shd w:val="clear" w:color="auto" w:fill="FFFFFF"/>
            <w:vAlign w:val="center"/>
          </w:tcPr>
          <w:p>
            <w:pPr>
              <w:spacing w:before="0" w:after="0"/>
              <w:jc w:val="left"/>
            </w:pPr>
            <w:r>
              <w:rPr>
                <w:color w:val="000000"/>
                <w:sz w:val="18"/>
                <w:szCs w:val="18"/>
              </w:rPr>
              <w:t xml:space="preserve">Saudi Plumbing Code — fixtures, water sizing (App. E), drainage</w:t>
            </w:r>
          </w:p>
        </w:tc>
      </w:tr>
      <w:tr>
        <w:tc>
          <w:tcPr>
            <w:tcW w:w="3309" w:type="dxa"/>
            <w:shd w:val="clear" w:color="auto" w:fill="F5F5F5"/>
            <w:vAlign w:val="center"/>
          </w:tcPr>
          <w:p>
            <w:pPr>
              <w:spacing w:before="0" w:after="0"/>
              <w:jc w:val="left"/>
            </w:pPr>
            <w:r>
              <w:rPr>
                <w:color w:val="000000"/>
                <w:sz w:val="18"/>
                <w:szCs w:val="18"/>
              </w:rPr>
              <w:t xml:space="preserve">UPC (2024 Ed.)</w:t>
            </w:r>
          </w:p>
        </w:tc>
        <w:tc>
          <w:tcPr>
            <w:tcW w:w="5716" w:type="dxa"/>
            <w:shd w:val="clear" w:color="auto" w:fill="F5F5F5"/>
            <w:vAlign w:val="center"/>
          </w:tcPr>
          <w:p>
            <w:pPr>
              <w:spacing w:before="0" w:after="0"/>
              <w:jc w:val="left"/>
            </w:pPr>
            <w:r>
              <w:rPr>
                <w:color w:val="000000"/>
                <w:sz w:val="18"/>
                <w:szCs w:val="18"/>
              </w:rPr>
              <w:t xml:space="preserve">Uniform Plumbing Code — cross-reference where accepted</w:t>
            </w:r>
          </w:p>
        </w:tc>
      </w:tr>
      <w:tr>
        <w:tc>
          <w:tcPr>
            <w:tcW w:w="3309" w:type="dxa"/>
            <w:shd w:val="clear" w:color="auto" w:fill="FFFFFF"/>
            <w:vAlign w:val="center"/>
          </w:tcPr>
          <w:p>
            <w:pPr>
              <w:spacing w:before="0" w:after="0"/>
              <w:jc w:val="left"/>
            </w:pPr>
            <w:r>
              <w:rPr>
                <w:color w:val="000000"/>
                <w:sz w:val="18"/>
                <w:szCs w:val="18"/>
              </w:rPr>
              <w:t xml:space="preserve">MEWA / Amanah guidelines</w:t>
            </w:r>
          </w:p>
        </w:tc>
        <w:tc>
          <w:tcPr>
            <w:tcW w:w="5716" w:type="dxa"/>
            <w:shd w:val="clear" w:color="auto" w:fill="FFFFFF"/>
            <w:vAlign w:val="center"/>
          </w:tcPr>
          <w:p>
            <w:pPr>
              <w:spacing w:before="0" w:after="0"/>
              <w:jc w:val="left"/>
            </w:pPr>
            <w:r>
              <w:rPr>
                <w:color w:val="000000"/>
                <w:sz w:val="18"/>
                <w:szCs w:val="18"/>
              </w:rPr>
              <w:t xml:space="preserve">Water demand, storage reserve, site drainage</w:t>
            </w:r>
          </w:p>
        </w:tc>
      </w:tr>
    </w:tbl>
    <w:p>
      <w:pPr>
        <w:spacing w:before="0" w:after="0"/>
      </w:pPr>
      <w:r>
        <w:rPr>
          <w:sz w:val="8"/>
          <w:szCs w:val="8"/>
        </w:rPr>
        <w:t xml:space="preserve"/>
      </w:r>
    </w:p>
    <w:p>
      <w:pPr>
        <w:spacing w:before="80" w:after="80"/>
      </w:pPr>
      <w:r>
        <w:rPr>
          <w:i/>
          <w:iCs/>
          <w:color w:val="555555"/>
          <w:sz w:val="18"/>
          <w:szCs w:val="18"/>
        </w:rPr>
        <w:t xml:space="preserve">— Saudi Building Code 2024 editions (in force since 1 July 2025), aligned with the ICC 2021 family.</w:t>
      </w:r>
    </w:p>
    <w:p>
      <w:pPr>
        <w:pBdr>
          <w:bottom w:val="single" w:sz="8" w:space="2" w:color="1F4E79"/>
        </w:pBdr>
        <w:spacing w:before="240" w:after="120"/>
      </w:pPr>
      <w:r>
        <w:rPr>
          <w:b/>
          <w:color w:val="1F4E79"/>
          <w:sz w:val="32"/>
          <w:szCs w:val="32"/>
        </w:rPr>
        <w:t xml:space="preserve">2. Sanitary Fixture Schedule</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2381"/>
        <w:gridCol w:w="1629"/>
        <w:gridCol w:w="1253"/>
        <w:gridCol w:w="1253"/>
        <w:gridCol w:w="1253"/>
        <w:gridCol w:w="1253"/>
      </w:tblGrid>
      <w:tr>
        <w:trPr>
          <w:tblHeader/>
        </w:trPr>
        <w:tc>
          <w:tcPr>
            <w:tcW w:w="2381" w:type="dxa"/>
            <w:shd w:val="clear" w:color="auto" w:fill="1F4E79"/>
            <w:vAlign w:val="center"/>
          </w:tcPr>
          <w:p>
            <w:pPr>
              <w:spacing w:before="0" w:after="0"/>
              <w:jc w:val="center"/>
            </w:pPr>
            <w:r>
              <w:rPr>
                <w:b/>
                <w:color w:val="FFFFFF"/>
                <w:sz w:val="18"/>
                <w:szCs w:val="18"/>
              </w:rPr>
              <w:t xml:space="preserve">Space</w:t>
            </w:r>
          </w:p>
        </w:tc>
        <w:tc>
          <w:tcPr>
            <w:tcW w:w="1629" w:type="dxa"/>
            <w:shd w:val="clear" w:color="auto" w:fill="1F4E79"/>
            <w:vAlign w:val="center"/>
          </w:tcPr>
          <w:p>
            <w:pPr>
              <w:spacing w:before="0" w:after="0"/>
              <w:jc w:val="center"/>
            </w:pPr>
            <w:r>
              <w:rPr>
                <w:b/>
                <w:color w:val="FFFFFF"/>
                <w:sz w:val="18"/>
                <w:szCs w:val="18"/>
              </w:rPr>
              <w:t xml:space="preserve">Floor</w:t>
            </w:r>
          </w:p>
        </w:tc>
        <w:tc>
          <w:tcPr>
            <w:tcW w:w="1253" w:type="dxa"/>
            <w:shd w:val="clear" w:color="auto" w:fill="1F4E79"/>
            <w:vAlign w:val="center"/>
          </w:tcPr>
          <w:p>
            <w:pPr>
              <w:spacing w:before="0" w:after="0"/>
              <w:jc w:val="center"/>
            </w:pPr>
            <w:r>
              <w:rPr>
                <w:b/>
                <w:color w:val="FFFFFF"/>
                <w:sz w:val="18"/>
                <w:szCs w:val="18"/>
              </w:rPr>
              <w:t xml:space="preserve">Water Closet (Tank)</w:t>
            </w:r>
          </w:p>
        </w:tc>
        <w:tc>
          <w:tcPr>
            <w:tcW w:w="1253" w:type="dxa"/>
            <w:shd w:val="clear" w:color="auto" w:fill="1F4E79"/>
            <w:vAlign w:val="center"/>
          </w:tcPr>
          <w:p>
            <w:pPr>
              <w:spacing w:before="0" w:after="0"/>
              <w:jc w:val="center"/>
            </w:pPr>
            <w:r>
              <w:rPr>
                <w:b/>
                <w:color w:val="FFFFFF"/>
                <w:sz w:val="18"/>
                <w:szCs w:val="18"/>
              </w:rPr>
              <w:t xml:space="preserve">Lavatory / Washbasin</w:t>
            </w:r>
          </w:p>
        </w:tc>
        <w:tc>
          <w:tcPr>
            <w:tcW w:w="1253" w:type="dxa"/>
            <w:shd w:val="clear" w:color="auto" w:fill="1F4E79"/>
            <w:vAlign w:val="center"/>
          </w:tcPr>
          <w:p>
            <w:pPr>
              <w:spacing w:before="0" w:after="0"/>
              <w:jc w:val="center"/>
            </w:pPr>
            <w:r>
              <w:rPr>
                <w:b/>
                <w:color w:val="FFFFFF"/>
                <w:sz w:val="18"/>
                <w:szCs w:val="18"/>
              </w:rPr>
              <w:t xml:space="preserve">Kitchen Sink</w:t>
            </w:r>
          </w:p>
        </w:tc>
        <w:tc>
          <w:tcPr>
            <w:tcW w:w="1253" w:type="dxa"/>
            <w:shd w:val="clear" w:color="auto" w:fill="1F4E79"/>
            <w:vAlign w:val="center"/>
          </w:tcPr>
          <w:p>
            <w:pPr>
              <w:spacing w:before="0" w:after="0"/>
              <w:jc w:val="center"/>
            </w:pPr>
            <w:r>
              <w:rPr>
                <w:b/>
                <w:color w:val="FFFFFF"/>
                <w:sz w:val="18"/>
                <w:szCs w:val="18"/>
              </w:rPr>
              <w:t xml:space="preserve">Floor Drain</w:t>
            </w:r>
          </w:p>
        </w:tc>
      </w:tr>
      <w:tr>
        <w:tc>
          <w:tcPr>
            <w:tcW w:w="2381" w:type="dxa"/>
            <w:shd w:val="clear" w:color="auto" w:fill="FFFFFF"/>
            <w:vAlign w:val="center"/>
          </w:tcPr>
          <w:p>
            <w:pPr>
              <w:spacing w:before="0" w:after="0"/>
              <w:jc w:val="left"/>
            </w:pPr>
            <w:r>
              <w:rPr>
                <w:color w:val="000000"/>
                <w:sz w:val="18"/>
                <w:szCs w:val="18"/>
              </w:rPr>
              <w:t xml:space="preserve">Cafeteria</w:t>
            </w:r>
          </w:p>
        </w:tc>
        <w:tc>
          <w:tcPr>
            <w:tcW w:w="1629" w:type="dxa"/>
            <w:shd w:val="clear" w:color="auto" w:fill="FFFFFF"/>
            <w:vAlign w:val="center"/>
          </w:tcPr>
          <w:p>
            <w:pPr>
              <w:spacing w:before="0" w:after="0"/>
              <w:jc w:val="left"/>
            </w:pPr>
            <w:r>
              <w:rPr>
                <w:color w:val="000000"/>
                <w:sz w:val="18"/>
                <w:szCs w:val="18"/>
              </w:rPr>
              <w:t xml:space="preserve">Ground Floor</w:t>
            </w:r>
          </w:p>
        </w:tc>
        <w:tc>
          <w:tcPr>
            <w:tcW w:w="1253" w:type="dxa"/>
            <w:shd w:val="clear" w:color="auto" w:fill="FFFFFF"/>
            <w:vAlign w:val="center"/>
          </w:tcPr>
          <w:p>
            <w:pPr>
              <w:spacing w:before="0" w:after="0"/>
              <w:jc w:val="center"/>
            </w:pPr>
            <w:r>
              <w:rPr>
                <w:color w:val="000000"/>
                <w:sz w:val="18"/>
                <w:szCs w:val="18"/>
              </w:rPr>
              <w:t xml:space="preserve">—</w:t>
            </w:r>
          </w:p>
        </w:tc>
        <w:tc>
          <w:tcPr>
            <w:tcW w:w="1253" w:type="dxa"/>
            <w:shd w:val="clear" w:color="auto" w:fill="FFFFFF"/>
            <w:vAlign w:val="center"/>
          </w:tcPr>
          <w:p>
            <w:pPr>
              <w:spacing w:before="0" w:after="0"/>
              <w:jc w:val="center"/>
            </w:pPr>
            <w:r>
              <w:rPr>
                <w:color w:val="000000"/>
                <w:sz w:val="18"/>
                <w:szCs w:val="18"/>
              </w:rPr>
              <w:t xml:space="preserve">2</w:t>
            </w:r>
          </w:p>
        </w:tc>
        <w:tc>
          <w:tcPr>
            <w:tcW w:w="1253" w:type="dxa"/>
            <w:shd w:val="clear" w:color="auto" w:fill="FFFFFF"/>
            <w:vAlign w:val="center"/>
          </w:tcPr>
          <w:p>
            <w:pPr>
              <w:spacing w:before="0" w:after="0"/>
              <w:jc w:val="center"/>
            </w:pPr>
            <w:r>
              <w:rPr>
                <w:color w:val="000000"/>
                <w:sz w:val="18"/>
                <w:szCs w:val="18"/>
              </w:rPr>
              <w:t xml:space="preserve">2</w:t>
            </w:r>
          </w:p>
        </w:tc>
        <w:tc>
          <w:tcPr>
            <w:tcW w:w="1253" w:type="dxa"/>
            <w:shd w:val="clear" w:color="auto" w:fill="FFFFFF"/>
            <w:vAlign w:val="center"/>
          </w:tcPr>
          <w:p>
            <w:pPr>
              <w:spacing w:before="0" w:after="0"/>
              <w:jc w:val="center"/>
            </w:pPr>
            <w:r>
              <w:rPr>
                <w:color w:val="000000"/>
                <w:sz w:val="18"/>
                <w:szCs w:val="18"/>
              </w:rPr>
              <w:t xml:space="preserve">2</w:t>
            </w:r>
          </w:p>
        </w:tc>
      </w:tr>
      <w:tr>
        <w:tc>
          <w:tcPr>
            <w:tcW w:w="2381" w:type="dxa"/>
            <w:shd w:val="clear" w:color="auto" w:fill="F5F5F5"/>
            <w:vAlign w:val="center"/>
          </w:tcPr>
          <w:p>
            <w:pPr>
              <w:spacing w:before="0" w:after="0"/>
              <w:jc w:val="left"/>
            </w:pPr>
            <w:r>
              <w:rPr>
                <w:color w:val="000000"/>
                <w:sz w:val="18"/>
                <w:szCs w:val="18"/>
              </w:rPr>
              <w:t xml:space="preserve">Toilets — GF</w:t>
            </w:r>
          </w:p>
        </w:tc>
        <w:tc>
          <w:tcPr>
            <w:tcW w:w="1629" w:type="dxa"/>
            <w:shd w:val="clear" w:color="auto" w:fill="F5F5F5"/>
            <w:vAlign w:val="center"/>
          </w:tcPr>
          <w:p>
            <w:pPr>
              <w:spacing w:before="0" w:after="0"/>
              <w:jc w:val="left"/>
            </w:pPr>
            <w:r>
              <w:rPr>
                <w:color w:val="000000"/>
                <w:sz w:val="18"/>
                <w:szCs w:val="18"/>
              </w:rPr>
              <w:t xml:space="preserve">Ground Floor</w:t>
            </w:r>
          </w:p>
        </w:tc>
        <w:tc>
          <w:tcPr>
            <w:tcW w:w="1253" w:type="dxa"/>
            <w:shd w:val="clear" w:color="auto" w:fill="F5F5F5"/>
            <w:vAlign w:val="center"/>
          </w:tcPr>
          <w:p>
            <w:pPr>
              <w:spacing w:before="0" w:after="0"/>
              <w:jc w:val="center"/>
            </w:pPr>
            <w:r>
              <w:rPr>
                <w:color w:val="000000"/>
                <w:sz w:val="18"/>
                <w:szCs w:val="18"/>
              </w:rPr>
              <w:t xml:space="preserve">6</w:t>
            </w:r>
          </w:p>
        </w:tc>
        <w:tc>
          <w:tcPr>
            <w:tcW w:w="1253" w:type="dxa"/>
            <w:shd w:val="clear" w:color="auto" w:fill="F5F5F5"/>
            <w:vAlign w:val="center"/>
          </w:tcPr>
          <w:p>
            <w:pPr>
              <w:spacing w:before="0" w:after="0"/>
              <w:jc w:val="center"/>
            </w:pPr>
            <w:r>
              <w:rPr>
                <w:color w:val="000000"/>
                <w:sz w:val="18"/>
                <w:szCs w:val="18"/>
              </w:rPr>
              <w:t xml:space="preserve">6</w:t>
            </w:r>
          </w:p>
        </w:tc>
        <w:tc>
          <w:tcPr>
            <w:tcW w:w="1253" w:type="dxa"/>
            <w:shd w:val="clear" w:color="auto" w:fill="F5F5F5"/>
            <w:vAlign w:val="center"/>
          </w:tcPr>
          <w:p>
            <w:pPr>
              <w:spacing w:before="0" w:after="0"/>
              <w:jc w:val="center"/>
            </w:pPr>
            <w:r>
              <w:rPr>
                <w:color w:val="000000"/>
                <w:sz w:val="18"/>
                <w:szCs w:val="18"/>
              </w:rPr>
              <w:t xml:space="preserve">—</w:t>
            </w:r>
          </w:p>
        </w:tc>
        <w:tc>
          <w:tcPr>
            <w:tcW w:w="1253" w:type="dxa"/>
            <w:shd w:val="clear" w:color="auto" w:fill="F5F5F5"/>
            <w:vAlign w:val="center"/>
          </w:tcPr>
          <w:p>
            <w:pPr>
              <w:spacing w:before="0" w:after="0"/>
              <w:jc w:val="center"/>
            </w:pPr>
            <w:r>
              <w:rPr>
                <w:color w:val="000000"/>
                <w:sz w:val="18"/>
                <w:szCs w:val="18"/>
              </w:rPr>
              <w:t xml:space="preserve">3</w:t>
            </w:r>
          </w:p>
        </w:tc>
      </w:tr>
      <w:tr>
        <w:tc>
          <w:tcPr>
            <w:tcW w:w="2381" w:type="dxa"/>
            <w:shd w:val="clear" w:color="auto" w:fill="FFFFFF"/>
            <w:vAlign w:val="center"/>
          </w:tcPr>
          <w:p>
            <w:pPr>
              <w:spacing w:before="0" w:after="0"/>
              <w:jc w:val="left"/>
            </w:pPr>
            <w:r>
              <w:rPr>
                <w:color w:val="000000"/>
                <w:sz w:val="18"/>
                <w:szCs w:val="18"/>
              </w:rPr>
              <w:t xml:space="preserve">Toilets</w:t>
            </w:r>
          </w:p>
        </w:tc>
        <w:tc>
          <w:tcPr>
            <w:tcW w:w="1629" w:type="dxa"/>
            <w:shd w:val="clear" w:color="auto" w:fill="FFFFFF"/>
            <w:vAlign w:val="center"/>
          </w:tcPr>
          <w:p>
            <w:pPr>
              <w:spacing w:before="0" w:after="0"/>
              <w:jc w:val="left"/>
            </w:pPr>
            <w:r>
              <w:rPr>
                <w:color w:val="000000"/>
                <w:sz w:val="18"/>
                <w:szCs w:val="18"/>
              </w:rPr>
              <w:t xml:space="preserve">Typical Floor</w:t>
            </w:r>
          </w:p>
        </w:tc>
        <w:tc>
          <w:tcPr>
            <w:tcW w:w="1253" w:type="dxa"/>
            <w:shd w:val="clear" w:color="auto" w:fill="FFFFFF"/>
            <w:vAlign w:val="center"/>
          </w:tcPr>
          <w:p>
            <w:pPr>
              <w:spacing w:before="0" w:after="0"/>
              <w:jc w:val="center"/>
            </w:pPr>
            <w:r>
              <w:rPr>
                <w:color w:val="000000"/>
                <w:sz w:val="18"/>
                <w:szCs w:val="18"/>
              </w:rPr>
              <w:t xml:space="preserve">5</w:t>
            </w:r>
          </w:p>
        </w:tc>
        <w:tc>
          <w:tcPr>
            <w:tcW w:w="1253" w:type="dxa"/>
            <w:shd w:val="clear" w:color="auto" w:fill="FFFFFF"/>
            <w:vAlign w:val="center"/>
          </w:tcPr>
          <w:p>
            <w:pPr>
              <w:spacing w:before="0" w:after="0"/>
              <w:jc w:val="center"/>
            </w:pPr>
            <w:r>
              <w:rPr>
                <w:color w:val="000000"/>
                <w:sz w:val="18"/>
                <w:szCs w:val="18"/>
              </w:rPr>
              <w:t xml:space="preserve">5</w:t>
            </w:r>
          </w:p>
        </w:tc>
        <w:tc>
          <w:tcPr>
            <w:tcW w:w="1253" w:type="dxa"/>
            <w:shd w:val="clear" w:color="auto" w:fill="FFFFFF"/>
            <w:vAlign w:val="center"/>
          </w:tcPr>
          <w:p>
            <w:pPr>
              <w:spacing w:before="0" w:after="0"/>
              <w:jc w:val="center"/>
            </w:pPr>
            <w:r>
              <w:rPr>
                <w:color w:val="000000"/>
                <w:sz w:val="18"/>
                <w:szCs w:val="18"/>
              </w:rPr>
              <w:t xml:space="preserve">—</w:t>
            </w:r>
          </w:p>
        </w:tc>
        <w:tc>
          <w:tcPr>
            <w:tcW w:w="1253" w:type="dxa"/>
            <w:shd w:val="clear" w:color="auto" w:fill="FFFFFF"/>
            <w:vAlign w:val="center"/>
          </w:tcPr>
          <w:p>
            <w:pPr>
              <w:spacing w:before="0" w:after="0"/>
              <w:jc w:val="center"/>
            </w:pPr>
            <w:r>
              <w:rPr>
                <w:color w:val="000000"/>
                <w:sz w:val="18"/>
                <w:szCs w:val="18"/>
              </w:rPr>
              <w:t xml:space="preserve">2</w:t>
            </w:r>
          </w:p>
        </w:tc>
      </w:tr>
      <w:tr>
        <w:tc>
          <w:tcPr>
            <w:tcW w:w="2381" w:type="dxa"/>
            <w:shd w:val="clear" w:color="auto" w:fill="F5F5F5"/>
            <w:vAlign w:val="center"/>
          </w:tcPr>
          <w:p>
            <w:pPr>
              <w:spacing w:before="0" w:after="0"/>
              <w:jc w:val="left"/>
            </w:pPr>
            <w:r>
              <w:rPr>
                <w:color w:val="000000"/>
                <w:sz w:val="18"/>
                <w:szCs w:val="18"/>
              </w:rPr>
              <w:t xml:space="preserve">Pantry</w:t>
            </w:r>
          </w:p>
        </w:tc>
        <w:tc>
          <w:tcPr>
            <w:tcW w:w="1629" w:type="dxa"/>
            <w:shd w:val="clear" w:color="auto" w:fill="F5F5F5"/>
            <w:vAlign w:val="center"/>
          </w:tcPr>
          <w:p>
            <w:pPr>
              <w:spacing w:before="0" w:after="0"/>
              <w:jc w:val="left"/>
            </w:pPr>
            <w:r>
              <w:rPr>
                <w:color w:val="000000"/>
                <w:sz w:val="18"/>
                <w:szCs w:val="18"/>
              </w:rPr>
              <w:t xml:space="preserve">Typical Floor</w:t>
            </w:r>
          </w:p>
        </w:tc>
        <w:tc>
          <w:tcPr>
            <w:tcW w:w="1253" w:type="dxa"/>
            <w:shd w:val="clear" w:color="auto" w:fill="F5F5F5"/>
            <w:vAlign w:val="center"/>
          </w:tcPr>
          <w:p>
            <w:pPr>
              <w:spacing w:before="0" w:after="0"/>
              <w:jc w:val="center"/>
            </w:pPr>
            <w:r>
              <w:rPr>
                <w:color w:val="000000"/>
                <w:sz w:val="18"/>
                <w:szCs w:val="18"/>
              </w:rPr>
              <w:t xml:space="preserve">—</w:t>
            </w:r>
          </w:p>
        </w:tc>
        <w:tc>
          <w:tcPr>
            <w:tcW w:w="1253" w:type="dxa"/>
            <w:shd w:val="clear" w:color="auto" w:fill="F5F5F5"/>
            <w:vAlign w:val="center"/>
          </w:tcPr>
          <w:p>
            <w:pPr>
              <w:spacing w:before="0" w:after="0"/>
              <w:jc w:val="center"/>
            </w:pPr>
            <w:r>
              <w:rPr>
                <w:color w:val="000000"/>
                <w:sz w:val="18"/>
                <w:szCs w:val="18"/>
              </w:rPr>
              <w:t xml:space="preserve">—</w:t>
            </w:r>
          </w:p>
        </w:tc>
        <w:tc>
          <w:tcPr>
            <w:tcW w:w="1253" w:type="dxa"/>
            <w:shd w:val="clear" w:color="auto" w:fill="F5F5F5"/>
            <w:vAlign w:val="center"/>
          </w:tcPr>
          <w:p>
            <w:pPr>
              <w:spacing w:before="0" w:after="0"/>
              <w:jc w:val="center"/>
            </w:pPr>
            <w:r>
              <w:rPr>
                <w:color w:val="000000"/>
                <w:sz w:val="18"/>
                <w:szCs w:val="18"/>
              </w:rPr>
              <w:t xml:space="preserve">1</w:t>
            </w:r>
          </w:p>
        </w:tc>
        <w:tc>
          <w:tcPr>
            <w:tcW w:w="1253" w:type="dxa"/>
            <w:shd w:val="clear" w:color="auto" w:fill="F5F5F5"/>
            <w:vAlign w:val="center"/>
          </w:tcPr>
          <w:p>
            <w:pPr>
              <w:spacing w:before="0" w:after="0"/>
              <w:jc w:val="center"/>
            </w:pPr>
            <w:r>
              <w:rPr>
                <w:color w:val="000000"/>
                <w:sz w:val="18"/>
                <w:szCs w:val="18"/>
              </w:rPr>
              <w:t xml:space="preserve">1</w:t>
            </w:r>
          </w:p>
        </w:tc>
      </w:tr>
      <w:tr>
        <w:tc>
          <w:tcPr>
            <w:tcW w:w="2381" w:type="dxa"/>
            <w:shd w:val="clear" w:color="auto" w:fill="1F4E79"/>
            <w:vAlign w:val="center"/>
          </w:tcPr>
          <w:p>
            <w:pPr>
              <w:spacing w:before="0" w:after="0"/>
              <w:jc w:val="left"/>
            </w:pPr>
            <w:r>
              <w:rPr>
                <w:b/>
                <w:color w:val="FFFFFF"/>
                <w:sz w:val="18"/>
                <w:szCs w:val="18"/>
              </w:rPr>
              <w:t xml:space="preserve">TOTAL</w:t>
            </w:r>
          </w:p>
        </w:tc>
        <w:tc>
          <w:tcPr>
            <w:tcW w:w="1629" w:type="dxa"/>
            <w:shd w:val="clear" w:color="auto" w:fill="1F4E79"/>
            <w:vAlign w:val="center"/>
          </w:tcPr>
          <w:p>
            <w:pPr>
              <w:spacing w:before="0" w:after="0"/>
              <w:jc w:val="left"/>
            </w:pPr>
            <w:r>
              <w:rPr>
                <w:b/>
                <w:color w:val="FFFFFF"/>
                <w:sz w:val="18"/>
                <w:szCs w:val="18"/>
              </w:rPr>
              <w:t xml:space="preserve"/>
            </w:r>
          </w:p>
        </w:tc>
        <w:tc>
          <w:tcPr>
            <w:tcW w:w="1253" w:type="dxa"/>
            <w:shd w:val="clear" w:color="auto" w:fill="1F4E79"/>
            <w:vAlign w:val="center"/>
          </w:tcPr>
          <w:p>
            <w:pPr>
              <w:spacing w:before="0" w:after="0"/>
              <w:jc w:val="center"/>
            </w:pPr>
            <w:r>
              <w:rPr>
                <w:b/>
                <w:color w:val="FFFFFF"/>
                <w:sz w:val="18"/>
                <w:szCs w:val="18"/>
              </w:rPr>
              <w:t xml:space="preserve">11</w:t>
            </w:r>
          </w:p>
        </w:tc>
        <w:tc>
          <w:tcPr>
            <w:tcW w:w="1253" w:type="dxa"/>
            <w:shd w:val="clear" w:color="auto" w:fill="1F4E79"/>
            <w:vAlign w:val="center"/>
          </w:tcPr>
          <w:p>
            <w:pPr>
              <w:spacing w:before="0" w:after="0"/>
              <w:jc w:val="center"/>
            </w:pPr>
            <w:r>
              <w:rPr>
                <w:b/>
                <w:color w:val="FFFFFF"/>
                <w:sz w:val="18"/>
                <w:szCs w:val="18"/>
              </w:rPr>
              <w:t xml:space="preserve">13</w:t>
            </w:r>
          </w:p>
        </w:tc>
        <w:tc>
          <w:tcPr>
            <w:tcW w:w="1253" w:type="dxa"/>
            <w:shd w:val="clear" w:color="auto" w:fill="1F4E79"/>
            <w:vAlign w:val="center"/>
          </w:tcPr>
          <w:p>
            <w:pPr>
              <w:spacing w:before="0" w:after="0"/>
              <w:jc w:val="center"/>
            </w:pPr>
            <w:r>
              <w:rPr>
                <w:b/>
                <w:color w:val="FFFFFF"/>
                <w:sz w:val="18"/>
                <w:szCs w:val="18"/>
              </w:rPr>
              <w:t xml:space="preserve">3</w:t>
            </w:r>
          </w:p>
        </w:tc>
        <w:tc>
          <w:tcPr>
            <w:tcW w:w="1253" w:type="dxa"/>
            <w:shd w:val="clear" w:color="auto" w:fill="1F4E79"/>
            <w:vAlign w:val="center"/>
          </w:tcPr>
          <w:p>
            <w:pPr>
              <w:spacing w:before="0" w:after="0"/>
              <w:jc w:val="center"/>
            </w:pPr>
            <w:r>
              <w:rPr>
                <w:b/>
                <w:color w:val="FFFFFF"/>
                <w:sz w:val="18"/>
                <w:szCs w:val="18"/>
              </w:rPr>
              <w:t xml:space="preserve">8</w:t>
            </w:r>
          </w:p>
        </w:tc>
      </w:tr>
    </w:tbl>
    <w:p>
      <w:pPr>
        <w:spacing w:before="0" w:after="0"/>
      </w:pPr>
      <w:r>
        <w:rPr>
          <w:sz w:val="8"/>
          <w:szCs w:val="8"/>
        </w:rPr>
        <w:t xml:space="preserve"/>
      </w:r>
    </w:p>
    <w:p>
      <w:pPr>
        <w:pBdr>
          <w:bottom w:val="single" w:sz="8" w:space="2" w:color="1F4E79"/>
        </w:pBdr>
        <w:spacing w:before="240" w:after="120"/>
      </w:pPr>
      <w:r>
        <w:rPr>
          <w:b/>
          <w:color w:val="1F4E79"/>
          <w:sz w:val="32"/>
          <w:szCs w:val="32"/>
        </w:rPr>
        <w:t xml:space="preserve">3. Water Demand Calculation</w:t>
      </w:r>
    </w:p>
    <w:p>
      <w:pPr>
        <w:spacing w:before="160" w:after="80"/>
      </w:pPr>
      <w:r>
        <w:rPr>
          <w:b/>
          <w:color w:val="1F4E79"/>
          <w:sz w:val="26"/>
          <w:szCs w:val="26"/>
        </w:rPr>
        <w:t xml:space="preserve">3.1 Fixture Units (WSFU / DFU)</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2381"/>
        <w:gridCol w:w="1629"/>
        <w:gridCol w:w="1253"/>
        <w:gridCol w:w="1253"/>
        <w:gridCol w:w="1253"/>
        <w:gridCol w:w="1253"/>
      </w:tblGrid>
      <w:tr>
        <w:trPr>
          <w:tblHeader/>
        </w:trPr>
        <w:tc>
          <w:tcPr>
            <w:tcW w:w="2381" w:type="dxa"/>
            <w:shd w:val="clear" w:color="auto" w:fill="1F4E79"/>
            <w:vAlign w:val="center"/>
          </w:tcPr>
          <w:p>
            <w:pPr>
              <w:spacing w:before="0" w:after="0"/>
              <w:jc w:val="center"/>
            </w:pPr>
            <w:r>
              <w:rPr>
                <w:b/>
                <w:color w:val="FFFFFF"/>
                <w:sz w:val="18"/>
                <w:szCs w:val="18"/>
              </w:rPr>
              <w:t xml:space="preserve">Space</w:t>
            </w:r>
          </w:p>
        </w:tc>
        <w:tc>
          <w:tcPr>
            <w:tcW w:w="1629" w:type="dxa"/>
            <w:shd w:val="clear" w:color="auto" w:fill="1F4E79"/>
            <w:vAlign w:val="center"/>
          </w:tcPr>
          <w:p>
            <w:pPr>
              <w:spacing w:before="0" w:after="0"/>
              <w:jc w:val="center"/>
            </w:pPr>
            <w:r>
              <w:rPr>
                <w:b/>
                <w:color w:val="FFFFFF"/>
                <w:sz w:val="18"/>
                <w:szCs w:val="18"/>
              </w:rPr>
              <w:t xml:space="preserve">Floor</w:t>
            </w:r>
          </w:p>
        </w:tc>
        <w:tc>
          <w:tcPr>
            <w:tcW w:w="1253" w:type="dxa"/>
            <w:shd w:val="clear" w:color="auto" w:fill="1F4E79"/>
            <w:vAlign w:val="center"/>
          </w:tcPr>
          <w:p>
            <w:pPr>
              <w:spacing w:before="0" w:after="0"/>
              <w:jc w:val="center"/>
            </w:pPr>
            <w:r>
              <w:rPr>
                <w:b/>
                <w:color w:val="FFFFFF"/>
                <w:sz w:val="18"/>
                <w:szCs w:val="18"/>
              </w:rPr>
              <w:t xml:space="preserve">WSFU</w:t>
            </w:r>
          </w:p>
        </w:tc>
        <w:tc>
          <w:tcPr>
            <w:tcW w:w="1253" w:type="dxa"/>
            <w:shd w:val="clear" w:color="auto" w:fill="1F4E79"/>
            <w:vAlign w:val="center"/>
          </w:tcPr>
          <w:p>
            <w:pPr>
              <w:spacing w:before="0" w:after="0"/>
              <w:jc w:val="center"/>
            </w:pPr>
            <w:r>
              <w:rPr>
                <w:b/>
                <w:color w:val="FFFFFF"/>
                <w:sz w:val="18"/>
                <w:szCs w:val="18"/>
              </w:rPr>
              <w:t xml:space="preserve">DFU</w:t>
            </w:r>
          </w:p>
        </w:tc>
        <w:tc>
          <w:tcPr>
            <w:tcW w:w="1253" w:type="dxa"/>
            <w:shd w:val="clear" w:color="auto" w:fill="1F4E79"/>
            <w:vAlign w:val="center"/>
          </w:tcPr>
          <w:p>
            <w:pPr>
              <w:spacing w:before="0" w:after="0"/>
              <w:jc w:val="center"/>
            </w:pPr>
            <w:r>
              <w:rPr>
                <w:b/>
                <w:color w:val="FFFFFF"/>
                <w:sz w:val="18"/>
                <w:szCs w:val="18"/>
              </w:rPr>
              <w:t xml:space="preserve">Peak (L/s)</w:t>
            </w:r>
          </w:p>
        </w:tc>
        <w:tc>
          <w:tcPr>
            <w:tcW w:w="1253" w:type="dxa"/>
            <w:shd w:val="clear" w:color="auto" w:fill="1F4E79"/>
            <w:vAlign w:val="center"/>
          </w:tcPr>
          <w:p>
            <w:pPr>
              <w:spacing w:before="0" w:after="0"/>
              <w:jc w:val="center"/>
            </w:pPr>
            <w:r>
              <w:rPr>
                <w:b/>
                <w:color w:val="FFFFFF"/>
                <w:sz w:val="18"/>
                <w:szCs w:val="18"/>
              </w:rPr>
              <w:t xml:space="preserve">Branch Ø (mm)</w:t>
            </w:r>
          </w:p>
        </w:tc>
      </w:tr>
      <w:tr>
        <w:tc>
          <w:tcPr>
            <w:tcW w:w="2381" w:type="dxa"/>
            <w:shd w:val="clear" w:color="auto" w:fill="FFFFFF"/>
            <w:vAlign w:val="center"/>
          </w:tcPr>
          <w:p>
            <w:pPr>
              <w:spacing w:before="0" w:after="0"/>
              <w:jc w:val="left"/>
            </w:pPr>
            <w:r>
              <w:rPr>
                <w:color w:val="000000"/>
                <w:sz w:val="18"/>
                <w:szCs w:val="18"/>
              </w:rPr>
              <w:t xml:space="preserve">Reception &amp; Lobby</w:t>
            </w:r>
          </w:p>
        </w:tc>
        <w:tc>
          <w:tcPr>
            <w:tcW w:w="1629" w:type="dxa"/>
            <w:shd w:val="clear" w:color="auto" w:fill="FFFFFF"/>
            <w:vAlign w:val="center"/>
          </w:tcPr>
          <w:p>
            <w:pPr>
              <w:spacing w:before="0" w:after="0"/>
              <w:jc w:val="left"/>
            </w:pPr>
            <w:r>
              <w:rPr>
                <w:color w:val="000000"/>
                <w:sz w:val="18"/>
                <w:szCs w:val="18"/>
              </w:rPr>
              <w:t xml:space="preserve">Ground Floor</w:t>
            </w:r>
          </w:p>
        </w:tc>
        <w:tc>
          <w:tcPr>
            <w:tcW w:w="1253" w:type="dxa"/>
            <w:shd w:val="clear" w:color="auto" w:fill="FFFFFF"/>
            <w:vAlign w:val="center"/>
          </w:tcPr>
          <w:p>
            <w:pPr>
              <w:spacing w:before="0" w:after="0"/>
              <w:jc w:val="center"/>
            </w:pPr>
            <w:r>
              <w:rPr>
                <w:color w:val="000000"/>
                <w:sz w:val="18"/>
                <w:szCs w:val="18"/>
              </w:rPr>
              <w:t xml:space="preserve">0.0</w:t>
            </w:r>
          </w:p>
        </w:tc>
        <w:tc>
          <w:tcPr>
            <w:tcW w:w="1253" w:type="dxa"/>
            <w:shd w:val="clear" w:color="auto" w:fill="FFFFFF"/>
            <w:vAlign w:val="center"/>
          </w:tcPr>
          <w:p>
            <w:pPr>
              <w:spacing w:before="0" w:after="0"/>
              <w:jc w:val="center"/>
            </w:pPr>
            <w:r>
              <w:rPr>
                <w:color w:val="000000"/>
                <w:sz w:val="18"/>
                <w:szCs w:val="18"/>
              </w:rPr>
              <w:t xml:space="preserve">0.0</w:t>
            </w:r>
          </w:p>
        </w:tc>
        <w:tc>
          <w:tcPr>
            <w:tcW w:w="1253" w:type="dxa"/>
            <w:shd w:val="clear" w:color="auto" w:fill="FFFFFF"/>
            <w:vAlign w:val="center"/>
          </w:tcPr>
          <w:p>
            <w:pPr>
              <w:spacing w:before="0" w:after="0"/>
              <w:jc w:val="center"/>
            </w:pPr>
            <w:r>
              <w:rPr>
                <w:color w:val="000000"/>
                <w:sz w:val="18"/>
                <w:szCs w:val="18"/>
              </w:rPr>
              <w:t xml:space="preserve">0.00</w:t>
            </w:r>
          </w:p>
        </w:tc>
        <w:tc>
          <w:tcPr>
            <w:tcW w:w="1253" w:type="dxa"/>
            <w:shd w:val="clear" w:color="auto" w:fill="FFFFFF"/>
            <w:vAlign w:val="center"/>
          </w:tcPr>
          <w:p>
            <w:pPr>
              <w:spacing w:before="0" w:after="0"/>
              <w:jc w:val="center"/>
            </w:pPr>
            <w:r>
              <w:rPr>
                <w:color w:val="000000"/>
                <w:sz w:val="18"/>
                <w:szCs w:val="18"/>
              </w:rPr>
              <w:t xml:space="preserve">0</w:t>
            </w:r>
          </w:p>
        </w:tc>
      </w:tr>
      <w:tr>
        <w:tc>
          <w:tcPr>
            <w:tcW w:w="2381" w:type="dxa"/>
            <w:shd w:val="clear" w:color="auto" w:fill="F5F5F5"/>
            <w:vAlign w:val="center"/>
          </w:tcPr>
          <w:p>
            <w:pPr>
              <w:spacing w:before="0" w:after="0"/>
              <w:jc w:val="left"/>
            </w:pPr>
            <w:r>
              <w:rPr>
                <w:color w:val="000000"/>
                <w:sz w:val="18"/>
                <w:szCs w:val="18"/>
              </w:rPr>
              <w:t xml:space="preserve">Cafeteria</w:t>
            </w:r>
          </w:p>
        </w:tc>
        <w:tc>
          <w:tcPr>
            <w:tcW w:w="1629" w:type="dxa"/>
            <w:shd w:val="clear" w:color="auto" w:fill="F5F5F5"/>
            <w:vAlign w:val="center"/>
          </w:tcPr>
          <w:p>
            <w:pPr>
              <w:spacing w:before="0" w:after="0"/>
              <w:jc w:val="left"/>
            </w:pPr>
            <w:r>
              <w:rPr>
                <w:color w:val="000000"/>
                <w:sz w:val="18"/>
                <w:szCs w:val="18"/>
              </w:rPr>
              <w:t xml:space="preserve">Ground Floor</w:t>
            </w:r>
          </w:p>
        </w:tc>
        <w:tc>
          <w:tcPr>
            <w:tcW w:w="1253" w:type="dxa"/>
            <w:shd w:val="clear" w:color="auto" w:fill="F5F5F5"/>
            <w:vAlign w:val="center"/>
          </w:tcPr>
          <w:p>
            <w:pPr>
              <w:spacing w:before="0" w:after="0"/>
              <w:jc w:val="center"/>
            </w:pPr>
            <w:r>
              <w:rPr>
                <w:color w:val="000000"/>
                <w:sz w:val="18"/>
                <w:szCs w:val="18"/>
              </w:rPr>
              <w:t xml:space="preserve">5.0</w:t>
            </w:r>
          </w:p>
        </w:tc>
        <w:tc>
          <w:tcPr>
            <w:tcW w:w="1253" w:type="dxa"/>
            <w:shd w:val="clear" w:color="auto" w:fill="F5F5F5"/>
            <w:vAlign w:val="center"/>
          </w:tcPr>
          <w:p>
            <w:pPr>
              <w:spacing w:before="0" w:after="0"/>
              <w:jc w:val="center"/>
            </w:pPr>
            <w:r>
              <w:rPr>
                <w:color w:val="000000"/>
                <w:sz w:val="18"/>
                <w:szCs w:val="18"/>
              </w:rPr>
              <w:t xml:space="preserve">10.0</w:t>
            </w:r>
          </w:p>
        </w:tc>
        <w:tc>
          <w:tcPr>
            <w:tcW w:w="1253" w:type="dxa"/>
            <w:shd w:val="clear" w:color="auto" w:fill="F5F5F5"/>
            <w:vAlign w:val="center"/>
          </w:tcPr>
          <w:p>
            <w:pPr>
              <w:spacing w:before="0" w:after="0"/>
              <w:jc w:val="center"/>
            </w:pPr>
            <w:r>
              <w:rPr>
                <w:color w:val="000000"/>
                <w:sz w:val="18"/>
                <w:szCs w:val="18"/>
              </w:rPr>
              <w:t xml:space="preserve">0.57</w:t>
            </w:r>
          </w:p>
        </w:tc>
        <w:tc>
          <w:tcPr>
            <w:tcW w:w="1253" w:type="dxa"/>
            <w:shd w:val="clear" w:color="auto" w:fill="F5F5F5"/>
            <w:vAlign w:val="center"/>
          </w:tcPr>
          <w:p>
            <w:pPr>
              <w:spacing w:before="0" w:after="0"/>
              <w:jc w:val="center"/>
            </w:pPr>
            <w:r>
              <w:rPr>
                <w:color w:val="000000"/>
                <w:sz w:val="18"/>
                <w:szCs w:val="18"/>
              </w:rPr>
              <w:t xml:space="preserve">20</w:t>
            </w:r>
          </w:p>
        </w:tc>
      </w:tr>
      <w:tr>
        <w:tc>
          <w:tcPr>
            <w:tcW w:w="2381" w:type="dxa"/>
            <w:shd w:val="clear" w:color="auto" w:fill="FFFFFF"/>
            <w:vAlign w:val="center"/>
          </w:tcPr>
          <w:p>
            <w:pPr>
              <w:spacing w:before="0" w:after="0"/>
              <w:jc w:val="left"/>
            </w:pPr>
            <w:r>
              <w:rPr>
                <w:color w:val="000000"/>
                <w:sz w:val="18"/>
                <w:szCs w:val="18"/>
              </w:rPr>
              <w:t xml:space="preserve">Toilets — GF</w:t>
            </w:r>
          </w:p>
        </w:tc>
        <w:tc>
          <w:tcPr>
            <w:tcW w:w="1629" w:type="dxa"/>
            <w:shd w:val="clear" w:color="auto" w:fill="FFFFFF"/>
            <w:vAlign w:val="center"/>
          </w:tcPr>
          <w:p>
            <w:pPr>
              <w:spacing w:before="0" w:after="0"/>
              <w:jc w:val="left"/>
            </w:pPr>
            <w:r>
              <w:rPr>
                <w:color w:val="000000"/>
                <w:sz w:val="18"/>
                <w:szCs w:val="18"/>
              </w:rPr>
              <w:t xml:space="preserve">Ground Floor</w:t>
            </w:r>
          </w:p>
        </w:tc>
        <w:tc>
          <w:tcPr>
            <w:tcW w:w="1253" w:type="dxa"/>
            <w:shd w:val="clear" w:color="auto" w:fill="FFFFFF"/>
            <w:vAlign w:val="center"/>
          </w:tcPr>
          <w:p>
            <w:pPr>
              <w:spacing w:before="0" w:after="0"/>
              <w:jc w:val="center"/>
            </w:pPr>
            <w:r>
              <w:rPr>
                <w:color w:val="000000"/>
                <w:sz w:val="18"/>
                <w:szCs w:val="18"/>
              </w:rPr>
              <w:t xml:space="preserve">21.0</w:t>
            </w:r>
          </w:p>
        </w:tc>
        <w:tc>
          <w:tcPr>
            <w:tcW w:w="1253" w:type="dxa"/>
            <w:shd w:val="clear" w:color="auto" w:fill="FFFFFF"/>
            <w:vAlign w:val="center"/>
          </w:tcPr>
          <w:p>
            <w:pPr>
              <w:spacing w:before="0" w:after="0"/>
              <w:jc w:val="center"/>
            </w:pPr>
            <w:r>
              <w:rPr>
                <w:color w:val="000000"/>
                <w:sz w:val="18"/>
                <w:szCs w:val="18"/>
              </w:rPr>
              <w:t xml:space="preserve">36.0</w:t>
            </w:r>
          </w:p>
        </w:tc>
        <w:tc>
          <w:tcPr>
            <w:tcW w:w="1253" w:type="dxa"/>
            <w:shd w:val="clear" w:color="auto" w:fill="FFFFFF"/>
            <w:vAlign w:val="center"/>
          </w:tcPr>
          <w:p>
            <w:pPr>
              <w:spacing w:before="0" w:after="0"/>
              <w:jc w:val="center"/>
            </w:pPr>
            <w:r>
              <w:rPr>
                <w:color w:val="000000"/>
                <w:sz w:val="18"/>
                <w:szCs w:val="18"/>
              </w:rPr>
              <w:t xml:space="preserve">1.35</w:t>
            </w:r>
          </w:p>
        </w:tc>
        <w:tc>
          <w:tcPr>
            <w:tcW w:w="1253" w:type="dxa"/>
            <w:shd w:val="clear" w:color="auto" w:fill="FFFFFF"/>
            <w:vAlign w:val="center"/>
          </w:tcPr>
          <w:p>
            <w:pPr>
              <w:spacing w:before="0" w:after="0"/>
              <w:jc w:val="center"/>
            </w:pPr>
            <w:r>
              <w:rPr>
                <w:color w:val="000000"/>
                <w:sz w:val="18"/>
                <w:szCs w:val="18"/>
              </w:rPr>
              <w:t xml:space="preserve">32</w:t>
            </w:r>
          </w:p>
        </w:tc>
      </w:tr>
      <w:tr>
        <w:tc>
          <w:tcPr>
            <w:tcW w:w="2381" w:type="dxa"/>
            <w:shd w:val="clear" w:color="auto" w:fill="F5F5F5"/>
            <w:vAlign w:val="center"/>
          </w:tcPr>
          <w:p>
            <w:pPr>
              <w:spacing w:before="0" w:after="0"/>
              <w:jc w:val="left"/>
            </w:pPr>
            <w:r>
              <w:rPr>
                <w:color w:val="000000"/>
                <w:sz w:val="18"/>
                <w:szCs w:val="18"/>
              </w:rPr>
              <w:t xml:space="preserve">Server Room</w:t>
            </w:r>
          </w:p>
        </w:tc>
        <w:tc>
          <w:tcPr>
            <w:tcW w:w="1629" w:type="dxa"/>
            <w:shd w:val="clear" w:color="auto" w:fill="F5F5F5"/>
            <w:vAlign w:val="center"/>
          </w:tcPr>
          <w:p>
            <w:pPr>
              <w:spacing w:before="0" w:after="0"/>
              <w:jc w:val="left"/>
            </w:pPr>
            <w:r>
              <w:rPr>
                <w:color w:val="000000"/>
                <w:sz w:val="18"/>
                <w:szCs w:val="18"/>
              </w:rPr>
              <w:t xml:space="preserve">Ground Floor</w:t>
            </w:r>
          </w:p>
        </w:tc>
        <w:tc>
          <w:tcPr>
            <w:tcW w:w="1253" w:type="dxa"/>
            <w:shd w:val="clear" w:color="auto" w:fill="F5F5F5"/>
            <w:vAlign w:val="center"/>
          </w:tcPr>
          <w:p>
            <w:pPr>
              <w:spacing w:before="0" w:after="0"/>
              <w:jc w:val="center"/>
            </w:pPr>
            <w:r>
              <w:rPr>
                <w:color w:val="000000"/>
                <w:sz w:val="18"/>
                <w:szCs w:val="18"/>
              </w:rPr>
              <w:t xml:space="preserve">0.0</w:t>
            </w:r>
          </w:p>
        </w:tc>
        <w:tc>
          <w:tcPr>
            <w:tcW w:w="1253" w:type="dxa"/>
            <w:shd w:val="clear" w:color="auto" w:fill="F5F5F5"/>
            <w:vAlign w:val="center"/>
          </w:tcPr>
          <w:p>
            <w:pPr>
              <w:spacing w:before="0" w:after="0"/>
              <w:jc w:val="center"/>
            </w:pPr>
            <w:r>
              <w:rPr>
                <w:color w:val="000000"/>
                <w:sz w:val="18"/>
                <w:szCs w:val="18"/>
              </w:rPr>
              <w:t xml:space="preserve">0.0</w:t>
            </w:r>
          </w:p>
        </w:tc>
        <w:tc>
          <w:tcPr>
            <w:tcW w:w="1253" w:type="dxa"/>
            <w:shd w:val="clear" w:color="auto" w:fill="F5F5F5"/>
            <w:vAlign w:val="center"/>
          </w:tcPr>
          <w:p>
            <w:pPr>
              <w:spacing w:before="0" w:after="0"/>
              <w:jc w:val="center"/>
            </w:pPr>
            <w:r>
              <w:rPr>
                <w:color w:val="000000"/>
                <w:sz w:val="18"/>
                <w:szCs w:val="18"/>
              </w:rPr>
              <w:t xml:space="preserve">0.00</w:t>
            </w:r>
          </w:p>
        </w:tc>
        <w:tc>
          <w:tcPr>
            <w:tcW w:w="1253" w:type="dxa"/>
            <w:shd w:val="clear" w:color="auto" w:fill="F5F5F5"/>
            <w:vAlign w:val="center"/>
          </w:tcPr>
          <w:p>
            <w:pPr>
              <w:spacing w:before="0" w:after="0"/>
              <w:jc w:val="center"/>
            </w:pPr>
            <w:r>
              <w:rPr>
                <w:color w:val="000000"/>
                <w:sz w:val="18"/>
                <w:szCs w:val="18"/>
              </w:rPr>
              <w:t xml:space="preserve">0</w:t>
            </w:r>
          </w:p>
        </w:tc>
      </w:tr>
      <w:tr>
        <w:tc>
          <w:tcPr>
            <w:tcW w:w="2381" w:type="dxa"/>
            <w:shd w:val="clear" w:color="auto" w:fill="FFFFFF"/>
            <w:vAlign w:val="center"/>
          </w:tcPr>
          <w:p>
            <w:pPr>
              <w:spacing w:before="0" w:after="0"/>
              <w:jc w:val="left"/>
            </w:pPr>
            <w:r>
              <w:rPr>
                <w:color w:val="000000"/>
                <w:sz w:val="18"/>
                <w:szCs w:val="18"/>
              </w:rPr>
              <w:t xml:space="preserve">Open Office</w:t>
            </w:r>
          </w:p>
        </w:tc>
        <w:tc>
          <w:tcPr>
            <w:tcW w:w="1629" w:type="dxa"/>
            <w:shd w:val="clear" w:color="auto" w:fill="FFFFFF"/>
            <w:vAlign w:val="center"/>
          </w:tcPr>
          <w:p>
            <w:pPr>
              <w:spacing w:before="0" w:after="0"/>
              <w:jc w:val="left"/>
            </w:pPr>
            <w:r>
              <w:rPr>
                <w:color w:val="000000"/>
                <w:sz w:val="18"/>
                <w:szCs w:val="18"/>
              </w:rPr>
              <w:t xml:space="preserve">Typical Floor</w:t>
            </w:r>
          </w:p>
        </w:tc>
        <w:tc>
          <w:tcPr>
            <w:tcW w:w="1253" w:type="dxa"/>
            <w:shd w:val="clear" w:color="auto" w:fill="FFFFFF"/>
            <w:vAlign w:val="center"/>
          </w:tcPr>
          <w:p>
            <w:pPr>
              <w:spacing w:before="0" w:after="0"/>
              <w:jc w:val="center"/>
            </w:pPr>
            <w:r>
              <w:rPr>
                <w:color w:val="000000"/>
                <w:sz w:val="18"/>
                <w:szCs w:val="18"/>
              </w:rPr>
              <w:t xml:space="preserve">0.0</w:t>
            </w:r>
          </w:p>
        </w:tc>
        <w:tc>
          <w:tcPr>
            <w:tcW w:w="1253" w:type="dxa"/>
            <w:shd w:val="clear" w:color="auto" w:fill="FFFFFF"/>
            <w:vAlign w:val="center"/>
          </w:tcPr>
          <w:p>
            <w:pPr>
              <w:spacing w:before="0" w:after="0"/>
              <w:jc w:val="center"/>
            </w:pPr>
            <w:r>
              <w:rPr>
                <w:color w:val="000000"/>
                <w:sz w:val="18"/>
                <w:szCs w:val="18"/>
              </w:rPr>
              <w:t xml:space="preserve">0.0</w:t>
            </w:r>
          </w:p>
        </w:tc>
        <w:tc>
          <w:tcPr>
            <w:tcW w:w="1253" w:type="dxa"/>
            <w:shd w:val="clear" w:color="auto" w:fill="FFFFFF"/>
            <w:vAlign w:val="center"/>
          </w:tcPr>
          <w:p>
            <w:pPr>
              <w:spacing w:before="0" w:after="0"/>
              <w:jc w:val="center"/>
            </w:pPr>
            <w:r>
              <w:rPr>
                <w:color w:val="000000"/>
                <w:sz w:val="18"/>
                <w:szCs w:val="18"/>
              </w:rPr>
              <w:t xml:space="preserve">0.00</w:t>
            </w:r>
          </w:p>
        </w:tc>
        <w:tc>
          <w:tcPr>
            <w:tcW w:w="1253" w:type="dxa"/>
            <w:shd w:val="clear" w:color="auto" w:fill="FFFFFF"/>
            <w:vAlign w:val="center"/>
          </w:tcPr>
          <w:p>
            <w:pPr>
              <w:spacing w:before="0" w:after="0"/>
              <w:jc w:val="center"/>
            </w:pPr>
            <w:r>
              <w:rPr>
                <w:color w:val="000000"/>
                <w:sz w:val="18"/>
                <w:szCs w:val="18"/>
              </w:rPr>
              <w:t xml:space="preserve">0</w:t>
            </w:r>
          </w:p>
        </w:tc>
      </w:tr>
      <w:tr>
        <w:tc>
          <w:tcPr>
            <w:tcW w:w="2381" w:type="dxa"/>
            <w:shd w:val="clear" w:color="auto" w:fill="F5F5F5"/>
            <w:vAlign w:val="center"/>
          </w:tcPr>
          <w:p>
            <w:pPr>
              <w:spacing w:before="0" w:after="0"/>
              <w:jc w:val="left"/>
            </w:pPr>
            <w:r>
              <w:rPr>
                <w:color w:val="000000"/>
                <w:sz w:val="18"/>
                <w:szCs w:val="18"/>
              </w:rPr>
              <w:t xml:space="preserve">Meeting Room</w:t>
            </w:r>
          </w:p>
        </w:tc>
        <w:tc>
          <w:tcPr>
            <w:tcW w:w="1629" w:type="dxa"/>
            <w:shd w:val="clear" w:color="auto" w:fill="F5F5F5"/>
            <w:vAlign w:val="center"/>
          </w:tcPr>
          <w:p>
            <w:pPr>
              <w:spacing w:before="0" w:after="0"/>
              <w:jc w:val="left"/>
            </w:pPr>
            <w:r>
              <w:rPr>
                <w:color w:val="000000"/>
                <w:sz w:val="18"/>
                <w:szCs w:val="18"/>
              </w:rPr>
              <w:t xml:space="preserve">Typical Floor</w:t>
            </w:r>
          </w:p>
        </w:tc>
        <w:tc>
          <w:tcPr>
            <w:tcW w:w="1253" w:type="dxa"/>
            <w:shd w:val="clear" w:color="auto" w:fill="F5F5F5"/>
            <w:vAlign w:val="center"/>
          </w:tcPr>
          <w:p>
            <w:pPr>
              <w:spacing w:before="0" w:after="0"/>
              <w:jc w:val="center"/>
            </w:pPr>
            <w:r>
              <w:rPr>
                <w:color w:val="000000"/>
                <w:sz w:val="18"/>
                <w:szCs w:val="18"/>
              </w:rPr>
              <w:t xml:space="preserve">0.0</w:t>
            </w:r>
          </w:p>
        </w:tc>
        <w:tc>
          <w:tcPr>
            <w:tcW w:w="1253" w:type="dxa"/>
            <w:shd w:val="clear" w:color="auto" w:fill="F5F5F5"/>
            <w:vAlign w:val="center"/>
          </w:tcPr>
          <w:p>
            <w:pPr>
              <w:spacing w:before="0" w:after="0"/>
              <w:jc w:val="center"/>
            </w:pPr>
            <w:r>
              <w:rPr>
                <w:color w:val="000000"/>
                <w:sz w:val="18"/>
                <w:szCs w:val="18"/>
              </w:rPr>
              <w:t xml:space="preserve">0.0</w:t>
            </w:r>
          </w:p>
        </w:tc>
        <w:tc>
          <w:tcPr>
            <w:tcW w:w="1253" w:type="dxa"/>
            <w:shd w:val="clear" w:color="auto" w:fill="F5F5F5"/>
            <w:vAlign w:val="center"/>
          </w:tcPr>
          <w:p>
            <w:pPr>
              <w:spacing w:before="0" w:after="0"/>
              <w:jc w:val="center"/>
            </w:pPr>
            <w:r>
              <w:rPr>
                <w:color w:val="000000"/>
                <w:sz w:val="18"/>
                <w:szCs w:val="18"/>
              </w:rPr>
              <w:t xml:space="preserve">0.00</w:t>
            </w:r>
          </w:p>
        </w:tc>
        <w:tc>
          <w:tcPr>
            <w:tcW w:w="1253" w:type="dxa"/>
            <w:shd w:val="clear" w:color="auto" w:fill="F5F5F5"/>
            <w:vAlign w:val="center"/>
          </w:tcPr>
          <w:p>
            <w:pPr>
              <w:spacing w:before="0" w:after="0"/>
              <w:jc w:val="center"/>
            </w:pPr>
            <w:r>
              <w:rPr>
                <w:color w:val="000000"/>
                <w:sz w:val="18"/>
                <w:szCs w:val="18"/>
              </w:rPr>
              <w:t xml:space="preserve">0</w:t>
            </w:r>
          </w:p>
        </w:tc>
      </w:tr>
      <w:tr>
        <w:tc>
          <w:tcPr>
            <w:tcW w:w="2381" w:type="dxa"/>
            <w:shd w:val="clear" w:color="auto" w:fill="FFFFFF"/>
            <w:vAlign w:val="center"/>
          </w:tcPr>
          <w:p>
            <w:pPr>
              <w:spacing w:before="0" w:after="0"/>
              <w:jc w:val="left"/>
            </w:pPr>
            <w:r>
              <w:rPr>
                <w:color w:val="000000"/>
                <w:sz w:val="18"/>
                <w:szCs w:val="18"/>
              </w:rPr>
              <w:t xml:space="preserve">Toilets</w:t>
            </w:r>
          </w:p>
        </w:tc>
        <w:tc>
          <w:tcPr>
            <w:tcW w:w="1629" w:type="dxa"/>
            <w:shd w:val="clear" w:color="auto" w:fill="FFFFFF"/>
            <w:vAlign w:val="center"/>
          </w:tcPr>
          <w:p>
            <w:pPr>
              <w:spacing w:before="0" w:after="0"/>
              <w:jc w:val="left"/>
            </w:pPr>
            <w:r>
              <w:rPr>
                <w:color w:val="000000"/>
                <w:sz w:val="18"/>
                <w:szCs w:val="18"/>
              </w:rPr>
              <w:t xml:space="preserve">Typical Floor</w:t>
            </w:r>
          </w:p>
        </w:tc>
        <w:tc>
          <w:tcPr>
            <w:tcW w:w="1253" w:type="dxa"/>
            <w:shd w:val="clear" w:color="auto" w:fill="FFFFFF"/>
            <w:vAlign w:val="center"/>
          </w:tcPr>
          <w:p>
            <w:pPr>
              <w:spacing w:before="0" w:after="0"/>
              <w:jc w:val="center"/>
            </w:pPr>
            <w:r>
              <w:rPr>
                <w:color w:val="000000"/>
                <w:sz w:val="18"/>
                <w:szCs w:val="18"/>
              </w:rPr>
              <w:t xml:space="preserve">17.5</w:t>
            </w:r>
          </w:p>
        </w:tc>
        <w:tc>
          <w:tcPr>
            <w:tcW w:w="1253" w:type="dxa"/>
            <w:shd w:val="clear" w:color="auto" w:fill="FFFFFF"/>
            <w:vAlign w:val="center"/>
          </w:tcPr>
          <w:p>
            <w:pPr>
              <w:spacing w:before="0" w:after="0"/>
              <w:jc w:val="center"/>
            </w:pPr>
            <w:r>
              <w:rPr>
                <w:color w:val="000000"/>
                <w:sz w:val="18"/>
                <w:szCs w:val="18"/>
              </w:rPr>
              <w:t xml:space="preserve">29.0</w:t>
            </w:r>
          </w:p>
        </w:tc>
        <w:tc>
          <w:tcPr>
            <w:tcW w:w="1253" w:type="dxa"/>
            <w:shd w:val="clear" w:color="auto" w:fill="FFFFFF"/>
            <w:vAlign w:val="center"/>
          </w:tcPr>
          <w:p>
            <w:pPr>
              <w:spacing w:before="0" w:after="0"/>
              <w:jc w:val="center"/>
            </w:pPr>
            <w:r>
              <w:rPr>
                <w:color w:val="000000"/>
                <w:sz w:val="18"/>
                <w:szCs w:val="18"/>
              </w:rPr>
              <w:t xml:space="preserve">1.21</w:t>
            </w:r>
          </w:p>
        </w:tc>
        <w:tc>
          <w:tcPr>
            <w:tcW w:w="1253" w:type="dxa"/>
            <w:shd w:val="clear" w:color="auto" w:fill="FFFFFF"/>
            <w:vAlign w:val="center"/>
          </w:tcPr>
          <w:p>
            <w:pPr>
              <w:spacing w:before="0" w:after="0"/>
              <w:jc w:val="center"/>
            </w:pPr>
            <w:r>
              <w:rPr>
                <w:color w:val="000000"/>
                <w:sz w:val="18"/>
                <w:szCs w:val="18"/>
              </w:rPr>
              <w:t xml:space="preserve">32</w:t>
            </w:r>
          </w:p>
        </w:tc>
      </w:tr>
      <w:tr>
        <w:tc>
          <w:tcPr>
            <w:tcW w:w="2381" w:type="dxa"/>
            <w:shd w:val="clear" w:color="auto" w:fill="F5F5F5"/>
            <w:vAlign w:val="center"/>
          </w:tcPr>
          <w:p>
            <w:pPr>
              <w:spacing w:before="0" w:after="0"/>
              <w:jc w:val="left"/>
            </w:pPr>
            <w:r>
              <w:rPr>
                <w:color w:val="000000"/>
                <w:sz w:val="18"/>
                <w:szCs w:val="18"/>
              </w:rPr>
              <w:t xml:space="preserve">Pantry</w:t>
            </w:r>
          </w:p>
        </w:tc>
        <w:tc>
          <w:tcPr>
            <w:tcW w:w="1629" w:type="dxa"/>
            <w:shd w:val="clear" w:color="auto" w:fill="F5F5F5"/>
            <w:vAlign w:val="center"/>
          </w:tcPr>
          <w:p>
            <w:pPr>
              <w:spacing w:before="0" w:after="0"/>
              <w:jc w:val="left"/>
            </w:pPr>
            <w:r>
              <w:rPr>
                <w:color w:val="000000"/>
                <w:sz w:val="18"/>
                <w:szCs w:val="18"/>
              </w:rPr>
              <w:t xml:space="preserve">Typical Floor</w:t>
            </w:r>
          </w:p>
        </w:tc>
        <w:tc>
          <w:tcPr>
            <w:tcW w:w="1253" w:type="dxa"/>
            <w:shd w:val="clear" w:color="auto" w:fill="F5F5F5"/>
            <w:vAlign w:val="center"/>
          </w:tcPr>
          <w:p>
            <w:pPr>
              <w:spacing w:before="0" w:after="0"/>
              <w:jc w:val="center"/>
            </w:pPr>
            <w:r>
              <w:rPr>
                <w:color w:val="000000"/>
                <w:sz w:val="18"/>
                <w:szCs w:val="18"/>
              </w:rPr>
              <w:t xml:space="preserve">1.5</w:t>
            </w:r>
          </w:p>
        </w:tc>
        <w:tc>
          <w:tcPr>
            <w:tcW w:w="1253" w:type="dxa"/>
            <w:shd w:val="clear" w:color="auto" w:fill="F5F5F5"/>
            <w:vAlign w:val="center"/>
          </w:tcPr>
          <w:p>
            <w:pPr>
              <w:spacing w:before="0" w:after="0"/>
              <w:jc w:val="center"/>
            </w:pPr>
            <w:r>
              <w:rPr>
                <w:color w:val="000000"/>
                <w:sz w:val="18"/>
                <w:szCs w:val="18"/>
              </w:rPr>
              <w:t xml:space="preserve">4.0</w:t>
            </w:r>
          </w:p>
        </w:tc>
        <w:tc>
          <w:tcPr>
            <w:tcW w:w="1253" w:type="dxa"/>
            <w:shd w:val="clear" w:color="auto" w:fill="F5F5F5"/>
            <w:vAlign w:val="center"/>
          </w:tcPr>
          <w:p>
            <w:pPr>
              <w:spacing w:before="0" w:after="0"/>
              <w:jc w:val="center"/>
            </w:pPr>
            <w:r>
              <w:rPr>
                <w:color w:val="000000"/>
                <w:sz w:val="18"/>
                <w:szCs w:val="18"/>
              </w:rPr>
              <w:t xml:space="preserve">0.25</w:t>
            </w:r>
          </w:p>
        </w:tc>
        <w:tc>
          <w:tcPr>
            <w:tcW w:w="1253" w:type="dxa"/>
            <w:shd w:val="clear" w:color="auto" w:fill="F5F5F5"/>
            <w:vAlign w:val="center"/>
          </w:tcPr>
          <w:p>
            <w:pPr>
              <w:spacing w:before="0" w:after="0"/>
              <w:jc w:val="center"/>
            </w:pPr>
            <w:r>
              <w:rPr>
                <w:color w:val="000000"/>
                <w:sz w:val="18"/>
                <w:szCs w:val="18"/>
              </w:rPr>
              <w:t xml:space="preserve">15</w:t>
            </w:r>
          </w:p>
        </w:tc>
      </w:tr>
      <w:tr>
        <w:tc>
          <w:tcPr>
            <w:tcW w:w="2381" w:type="dxa"/>
            <w:shd w:val="clear" w:color="auto" w:fill="1F4E79"/>
            <w:vAlign w:val="center"/>
          </w:tcPr>
          <w:p>
            <w:pPr>
              <w:spacing w:before="0" w:after="0"/>
              <w:jc w:val="left"/>
            </w:pPr>
            <w:r>
              <w:rPr>
                <w:b/>
                <w:color w:val="FFFFFF"/>
                <w:sz w:val="18"/>
                <w:szCs w:val="18"/>
              </w:rPr>
              <w:t xml:space="preserve">TOTAL</w:t>
            </w:r>
          </w:p>
        </w:tc>
        <w:tc>
          <w:tcPr>
            <w:tcW w:w="1629" w:type="dxa"/>
            <w:shd w:val="clear" w:color="auto" w:fill="1F4E79"/>
            <w:vAlign w:val="center"/>
          </w:tcPr>
          <w:p>
            <w:pPr>
              <w:spacing w:before="0" w:after="0"/>
              <w:jc w:val="left"/>
            </w:pPr>
            <w:r>
              <w:rPr>
                <w:b/>
                <w:color w:val="FFFFFF"/>
                <w:sz w:val="18"/>
                <w:szCs w:val="18"/>
              </w:rPr>
              <w:t xml:space="preserve"/>
            </w:r>
          </w:p>
        </w:tc>
        <w:tc>
          <w:tcPr>
            <w:tcW w:w="1253" w:type="dxa"/>
            <w:shd w:val="clear" w:color="auto" w:fill="1F4E79"/>
            <w:vAlign w:val="center"/>
          </w:tcPr>
          <w:p>
            <w:pPr>
              <w:spacing w:before="0" w:after="0"/>
              <w:jc w:val="center"/>
            </w:pPr>
            <w:r>
              <w:rPr>
                <w:b/>
                <w:color w:val="FFFFFF"/>
                <w:sz w:val="18"/>
                <w:szCs w:val="18"/>
              </w:rPr>
              <w:t xml:space="preserve">45.0</w:t>
            </w:r>
          </w:p>
        </w:tc>
        <w:tc>
          <w:tcPr>
            <w:tcW w:w="1253" w:type="dxa"/>
            <w:shd w:val="clear" w:color="auto" w:fill="1F4E79"/>
            <w:vAlign w:val="center"/>
          </w:tcPr>
          <w:p>
            <w:pPr>
              <w:spacing w:before="0" w:after="0"/>
              <w:jc w:val="center"/>
            </w:pPr>
            <w:r>
              <w:rPr>
                <w:b/>
                <w:color w:val="FFFFFF"/>
                <w:sz w:val="18"/>
                <w:szCs w:val="18"/>
              </w:rPr>
              <w:t xml:space="preserve">79.0</w:t>
            </w:r>
          </w:p>
        </w:tc>
        <w:tc>
          <w:tcPr>
            <w:tcW w:w="1253" w:type="dxa"/>
            <w:shd w:val="clear" w:color="auto" w:fill="1F4E79"/>
            <w:vAlign w:val="center"/>
          </w:tcPr>
          <w:p>
            <w:pPr>
              <w:spacing w:before="0" w:after="0"/>
              <w:jc w:val="center"/>
            </w:pPr>
            <w:r>
              <w:rPr>
                <w:b/>
                <w:color w:val="FFFFFF"/>
                <w:sz w:val="18"/>
                <w:szCs w:val="18"/>
              </w:rPr>
              <w:t xml:space="preserve">2.16</w:t>
            </w:r>
          </w:p>
        </w:tc>
        <w:tc>
          <w:tcPr>
            <w:tcW w:w="1253" w:type="dxa"/>
            <w:shd w:val="clear" w:color="auto" w:fill="1F4E79"/>
            <w:vAlign w:val="center"/>
          </w:tcPr>
          <w:p>
            <w:pPr>
              <w:spacing w:before="0" w:after="0"/>
              <w:jc w:val="center"/>
            </w:pPr>
            <w:r>
              <w:rPr>
                <w:b/>
                <w:color w:val="FFFFFF"/>
                <w:sz w:val="18"/>
                <w:szCs w:val="18"/>
              </w:rPr>
              <w:t xml:space="preserve">40</w:t>
            </w:r>
          </w:p>
        </w:tc>
      </w:tr>
    </w:tbl>
    <w:p>
      <w:pPr>
        <w:spacing w:before="0" w:after="0"/>
      </w:pPr>
      <w:r>
        <w:rPr>
          <w:sz w:val="8"/>
          <w:szCs w:val="8"/>
        </w:rPr>
        <w:t xml:space="preserve"/>
      </w:r>
    </w:p>
    <w:p>
      <w:pPr>
        <w:pBdr>
          <w:left w:val="single" w:sz="12" w:space="8" w:color="1F4E79"/>
        </w:pBdr>
        <w:spacing w:before="60" w:after="60"/>
        <w:ind w:left="720"/>
      </w:pPr>
      <w:r>
        <w:rPr>
          <w:i/>
          <w:iCs/>
          <w:color w:val="555555"/>
          <w:sz w:val="18"/>
          <w:szCs w:val="18"/>
        </w:rPr>
        <w:t xml:space="preserve">SBC 701 (2024), Section 604 and Appendix E — the water distribution system shall be sized for peak demand using the fixture-unit method: WSFU values are assigned per fixture and the total load is converted to a design flow rate using Hunter’s probability curve, with separate demand curves for flush-tank and flushometer-valve systems. [Requirement]</w:t>
      </w:r>
    </w:p>
    <w:p>
      <w:pPr>
        <w:spacing w:before="80" w:after="80"/>
      </w:pPr>
      <w:r>
        <w:rPr>
          <w:i/>
          <w:iCs/>
          <w:color w:val="555555"/>
          <w:sz w:val="18"/>
          <w:szCs w:val="18"/>
        </w:rPr>
        <w:t xml:space="preserve">— Fixture-unit values applied are listed in the project fixture schedule; the demand conversion uses the flush-tank Hunter curve. Where flushometer-valve water closets are adopted, the flushometer demand curve shall be applied at detailed design. Verify the fixture-unit values against the governing code table before issue.</w:t>
      </w:r>
    </w:p>
    <w:p>
      <w:pPr>
        <w:spacing w:before="160" w:after="80"/>
      </w:pPr>
      <w:r>
        <w:rPr>
          <w:b/>
          <w:color w:val="1F4E79"/>
          <w:sz w:val="26"/>
          <w:szCs w:val="26"/>
        </w:rPr>
        <w:t xml:space="preserve">3.2 Peak Flow &amp; Main Sizing</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309"/>
        <w:gridCol w:w="5716"/>
      </w:tblGrid>
      <w:tr>
        <w:trPr>
          <w:tblHeader/>
        </w:trPr>
        <w:tc>
          <w:tcPr>
            <w:tcW w:w="3309" w:type="dxa"/>
            <w:shd w:val="clear" w:color="auto" w:fill="1F4E79"/>
            <w:vAlign w:val="center"/>
          </w:tcPr>
          <w:p>
            <w:pPr>
              <w:spacing w:before="0" w:after="0"/>
              <w:jc w:val="center"/>
            </w:pPr>
            <w:r>
              <w:rPr>
                <w:b/>
                <w:color w:val="FFFFFF"/>
                <w:sz w:val="18"/>
                <w:szCs w:val="18"/>
              </w:rPr>
              <w:t xml:space="preserve">Parameter</w:t>
            </w:r>
          </w:p>
        </w:tc>
        <w:tc>
          <w:tcPr>
            <w:tcW w:w="5716" w:type="dxa"/>
            <w:shd w:val="clear" w:color="auto" w:fill="1F4E79"/>
            <w:vAlign w:val="center"/>
          </w:tcPr>
          <w:p>
            <w:pPr>
              <w:spacing w:before="0" w:after="0"/>
              <w:jc w:val="center"/>
            </w:pPr>
            <w:r>
              <w:rPr>
                <w:b/>
                <w:color w:val="FFFFFF"/>
                <w:sz w:val="18"/>
                <w:szCs w:val="18"/>
              </w:rPr>
              <w:t xml:space="preserve">Value</w:t>
            </w:r>
          </w:p>
        </w:tc>
      </w:tr>
      <w:tr>
        <w:tc>
          <w:tcPr>
            <w:tcW w:w="3309" w:type="dxa"/>
            <w:shd w:val="clear" w:color="auto" w:fill="FFFFFF"/>
            <w:vAlign w:val="center"/>
          </w:tcPr>
          <w:p>
            <w:pPr>
              <w:spacing w:before="0" w:after="0"/>
              <w:jc w:val="left"/>
            </w:pPr>
            <w:r>
              <w:rPr>
                <w:color w:val="000000"/>
                <w:sz w:val="18"/>
                <w:szCs w:val="18"/>
              </w:rPr>
              <w:t xml:space="preserve">Total WSFU</w:t>
            </w:r>
          </w:p>
        </w:tc>
        <w:tc>
          <w:tcPr>
            <w:tcW w:w="5716" w:type="dxa"/>
            <w:shd w:val="clear" w:color="auto" w:fill="FFFFFF"/>
            <w:vAlign w:val="center"/>
          </w:tcPr>
          <w:p>
            <w:pPr>
              <w:spacing w:before="0" w:after="0"/>
              <w:jc w:val="center"/>
            </w:pPr>
            <w:r>
              <w:rPr>
                <w:color w:val="000000"/>
                <w:sz w:val="18"/>
                <w:szCs w:val="18"/>
              </w:rPr>
              <w:t xml:space="preserve">45.0</w:t>
            </w:r>
          </w:p>
        </w:tc>
      </w:tr>
      <w:tr>
        <w:tc>
          <w:tcPr>
            <w:tcW w:w="3309" w:type="dxa"/>
            <w:shd w:val="clear" w:color="auto" w:fill="F5F5F5"/>
            <w:vAlign w:val="center"/>
          </w:tcPr>
          <w:p>
            <w:pPr>
              <w:spacing w:before="0" w:after="0"/>
              <w:jc w:val="left"/>
            </w:pPr>
            <w:r>
              <w:rPr>
                <w:color w:val="000000"/>
                <w:sz w:val="18"/>
                <w:szCs w:val="18"/>
              </w:rPr>
              <w:t xml:space="preserve">Peak demand (Hunter)</w:t>
            </w:r>
          </w:p>
        </w:tc>
        <w:tc>
          <w:tcPr>
            <w:tcW w:w="5716" w:type="dxa"/>
            <w:shd w:val="clear" w:color="auto" w:fill="F5F5F5"/>
            <w:vAlign w:val="center"/>
          </w:tcPr>
          <w:p>
            <w:pPr>
              <w:spacing w:before="0" w:after="0"/>
              <w:jc w:val="center"/>
            </w:pPr>
            <w:r>
              <w:rPr>
                <w:color w:val="000000"/>
                <w:sz w:val="18"/>
                <w:szCs w:val="18"/>
              </w:rPr>
              <w:t xml:space="preserve">2.16 L/s</w:t>
            </w:r>
          </w:p>
        </w:tc>
      </w:tr>
      <w:tr>
        <w:tc>
          <w:tcPr>
            <w:tcW w:w="3309" w:type="dxa"/>
            <w:shd w:val="clear" w:color="auto" w:fill="FFFFFF"/>
            <w:vAlign w:val="center"/>
          </w:tcPr>
          <w:p>
            <w:pPr>
              <w:spacing w:before="0" w:after="0"/>
              <w:jc w:val="left"/>
            </w:pPr>
            <w:r>
              <w:rPr>
                <w:color w:val="000000"/>
                <w:sz w:val="18"/>
                <w:szCs w:val="18"/>
              </w:rPr>
              <w:t xml:space="preserve">Main supply pipe</w:t>
            </w:r>
          </w:p>
        </w:tc>
        <w:tc>
          <w:tcPr>
            <w:tcW w:w="5716" w:type="dxa"/>
            <w:shd w:val="clear" w:color="auto" w:fill="FFFFFF"/>
            <w:vAlign w:val="center"/>
          </w:tcPr>
          <w:p>
            <w:pPr>
              <w:spacing w:before="0" w:after="0"/>
              <w:jc w:val="center"/>
            </w:pPr>
            <w:r>
              <w:rPr>
                <w:color w:val="000000"/>
                <w:sz w:val="18"/>
                <w:szCs w:val="18"/>
              </w:rPr>
              <w:t xml:space="preserve">40 mm Ø (PPR) @ 1.72 m/s</w:t>
            </w:r>
          </w:p>
        </w:tc>
      </w:tr>
      <w:tr>
        <w:tc>
          <w:tcPr>
            <w:tcW w:w="3309" w:type="dxa"/>
            <w:shd w:val="clear" w:color="auto" w:fill="F5F5F5"/>
            <w:vAlign w:val="center"/>
          </w:tcPr>
          <w:p>
            <w:pPr>
              <w:spacing w:before="0" w:after="0"/>
              <w:jc w:val="left"/>
            </w:pPr>
            <w:r>
              <w:rPr>
                <w:color w:val="000000"/>
                <w:sz w:val="18"/>
                <w:szCs w:val="18"/>
              </w:rPr>
              <w:t xml:space="preserve">Max design velocity</w:t>
            </w:r>
          </w:p>
        </w:tc>
        <w:tc>
          <w:tcPr>
            <w:tcW w:w="5716" w:type="dxa"/>
            <w:shd w:val="clear" w:color="auto" w:fill="F5F5F5"/>
            <w:vAlign w:val="center"/>
          </w:tcPr>
          <w:p>
            <w:pPr>
              <w:spacing w:before="0" w:after="0"/>
              <w:jc w:val="center"/>
            </w:pPr>
            <w:r>
              <w:rPr>
                <w:color w:val="000000"/>
                <w:sz w:val="18"/>
                <w:szCs w:val="18"/>
              </w:rPr>
              <w:t xml:space="preserve">2.0 m/s</w:t>
            </w:r>
          </w:p>
        </w:tc>
      </w:tr>
      <w:tr>
        <w:tc>
          <w:tcPr>
            <w:tcW w:w="3309" w:type="dxa"/>
            <w:shd w:val="clear" w:color="auto" w:fill="FFFFFF"/>
            <w:vAlign w:val="center"/>
          </w:tcPr>
          <w:p>
            <w:pPr>
              <w:spacing w:before="0" w:after="0"/>
              <w:jc w:val="left"/>
            </w:pPr>
            <w:r>
              <w:rPr>
                <w:color w:val="000000"/>
                <w:sz w:val="18"/>
                <w:szCs w:val="18"/>
              </w:rPr>
              <w:t xml:space="preserve">Min residual pressure</w:t>
            </w:r>
          </w:p>
        </w:tc>
        <w:tc>
          <w:tcPr>
            <w:tcW w:w="5716" w:type="dxa"/>
            <w:shd w:val="clear" w:color="auto" w:fill="FFFFFF"/>
            <w:vAlign w:val="center"/>
          </w:tcPr>
          <w:p>
            <w:pPr>
              <w:spacing w:before="0" w:after="0"/>
              <w:jc w:val="center"/>
            </w:pPr>
            <w:r>
              <w:rPr>
                <w:color w:val="000000"/>
                <w:sz w:val="18"/>
                <w:szCs w:val="18"/>
              </w:rPr>
              <w:t xml:space="preserve">100 kPa</w:t>
            </w:r>
          </w:p>
        </w:tc>
      </w:tr>
    </w:tbl>
    <w:p>
      <w:pPr>
        <w:spacing w:before="0" w:after="0"/>
      </w:pPr>
      <w:r>
        <w:rPr>
          <w:sz w:val="8"/>
          <w:szCs w:val="8"/>
        </w:rPr>
        <w:t xml:space="preserve"/>
      </w:r>
    </w:p>
    <w:p>
      <w:pPr>
        <w:spacing w:before="160" w:after="80"/>
      </w:pPr>
      <w:r>
        <w:rPr>
          <w:b/>
          <w:color w:val="1F4E79"/>
          <w:sz w:val="26"/>
          <w:szCs w:val="26"/>
        </w:rPr>
        <w:t xml:space="preserve">3.3 Daily Water Demand</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309"/>
        <w:gridCol w:w="5716"/>
      </w:tblGrid>
      <w:tr>
        <w:trPr>
          <w:tblHeader/>
        </w:trPr>
        <w:tc>
          <w:tcPr>
            <w:tcW w:w="3309" w:type="dxa"/>
            <w:shd w:val="clear" w:color="auto" w:fill="1F4E79"/>
            <w:vAlign w:val="center"/>
          </w:tcPr>
          <w:p>
            <w:pPr>
              <w:spacing w:before="0" w:after="0"/>
              <w:jc w:val="center"/>
            </w:pPr>
            <w:r>
              <w:rPr>
                <w:b/>
                <w:color w:val="FFFFFF"/>
                <w:sz w:val="18"/>
                <w:szCs w:val="18"/>
              </w:rPr>
              <w:t xml:space="preserve">Parameter</w:t>
            </w:r>
          </w:p>
        </w:tc>
        <w:tc>
          <w:tcPr>
            <w:tcW w:w="5716" w:type="dxa"/>
            <w:shd w:val="clear" w:color="auto" w:fill="1F4E79"/>
            <w:vAlign w:val="center"/>
          </w:tcPr>
          <w:p>
            <w:pPr>
              <w:spacing w:before="0" w:after="0"/>
              <w:jc w:val="center"/>
            </w:pPr>
            <w:r>
              <w:rPr>
                <w:b/>
                <w:color w:val="FFFFFF"/>
                <w:sz w:val="18"/>
                <w:szCs w:val="18"/>
              </w:rPr>
              <w:t xml:space="preserve">Value</w:t>
            </w:r>
          </w:p>
        </w:tc>
      </w:tr>
      <w:tr>
        <w:tc>
          <w:tcPr>
            <w:tcW w:w="3309" w:type="dxa"/>
            <w:shd w:val="clear" w:color="auto" w:fill="FFFFFF"/>
            <w:vAlign w:val="center"/>
          </w:tcPr>
          <w:p>
            <w:pPr>
              <w:spacing w:before="0" w:after="0"/>
              <w:jc w:val="left"/>
            </w:pPr>
            <w:r>
              <w:rPr>
                <w:color w:val="000000"/>
                <w:sz w:val="18"/>
                <w:szCs w:val="18"/>
              </w:rPr>
              <w:t xml:space="preserve">Occupants</w:t>
            </w:r>
          </w:p>
        </w:tc>
        <w:tc>
          <w:tcPr>
            <w:tcW w:w="5716" w:type="dxa"/>
            <w:shd w:val="clear" w:color="auto" w:fill="FFFFFF"/>
            <w:vAlign w:val="center"/>
          </w:tcPr>
          <w:p>
            <w:pPr>
              <w:spacing w:before="0" w:after="0"/>
              <w:jc w:val="center"/>
            </w:pPr>
            <w:r>
              <w:rPr>
                <w:color w:val="000000"/>
                <w:sz w:val="18"/>
                <w:szCs w:val="18"/>
              </w:rPr>
              <w:t xml:space="preserve">154 persons</w:t>
            </w:r>
          </w:p>
        </w:tc>
      </w:tr>
      <w:tr>
        <w:tc>
          <w:tcPr>
            <w:tcW w:w="3309" w:type="dxa"/>
            <w:shd w:val="clear" w:color="auto" w:fill="F5F5F5"/>
            <w:vAlign w:val="center"/>
          </w:tcPr>
          <w:p>
            <w:pPr>
              <w:spacing w:before="0" w:after="0"/>
              <w:jc w:val="left"/>
            </w:pPr>
            <w:r>
              <w:rPr>
                <w:color w:val="000000"/>
                <w:sz w:val="18"/>
                <w:szCs w:val="18"/>
              </w:rPr>
              <w:t xml:space="preserve">Per-capita rate</w:t>
            </w:r>
          </w:p>
        </w:tc>
        <w:tc>
          <w:tcPr>
            <w:tcW w:w="5716" w:type="dxa"/>
            <w:shd w:val="clear" w:color="auto" w:fill="F5F5F5"/>
            <w:vAlign w:val="center"/>
          </w:tcPr>
          <w:p>
            <w:pPr>
              <w:spacing w:before="0" w:after="0"/>
              <w:jc w:val="center"/>
            </w:pPr>
            <w:r>
              <w:rPr>
                <w:color w:val="000000"/>
                <w:sz w:val="18"/>
                <w:szCs w:val="18"/>
              </w:rPr>
              <w:t xml:space="preserve">45 L/person·day</w:t>
            </w:r>
          </w:p>
        </w:tc>
      </w:tr>
      <w:tr>
        <w:tc>
          <w:tcPr>
            <w:tcW w:w="3309" w:type="dxa"/>
            <w:shd w:val="clear" w:color="auto" w:fill="FFFFFF"/>
            <w:vAlign w:val="center"/>
          </w:tcPr>
          <w:p>
            <w:pPr>
              <w:spacing w:before="0" w:after="0"/>
              <w:jc w:val="left"/>
            </w:pPr>
            <w:r>
              <w:rPr>
                <w:color w:val="000000"/>
                <w:sz w:val="18"/>
                <w:szCs w:val="18"/>
              </w:rPr>
              <w:t xml:space="preserve">Daily demand</w:t>
            </w:r>
          </w:p>
        </w:tc>
        <w:tc>
          <w:tcPr>
            <w:tcW w:w="5716" w:type="dxa"/>
            <w:shd w:val="clear" w:color="auto" w:fill="FFFFFF"/>
            <w:vAlign w:val="center"/>
          </w:tcPr>
          <w:p>
            <w:pPr>
              <w:spacing w:before="0" w:after="0"/>
              <w:jc w:val="center"/>
            </w:pPr>
            <w:r>
              <w:rPr>
                <w:color w:val="000000"/>
                <w:sz w:val="18"/>
                <w:szCs w:val="18"/>
              </w:rPr>
              <w:t xml:space="preserve">6.9 m³/day</w:t>
            </w:r>
          </w:p>
        </w:tc>
      </w:tr>
    </w:tbl>
    <w:p>
      <w:pPr>
        <w:spacing w:before="0" w:after="0"/>
      </w:pPr>
      <w:r>
        <w:rPr>
          <w:sz w:val="8"/>
          <w:szCs w:val="8"/>
        </w:rPr>
        <w:t xml:space="preserve"/>
      </w:r>
    </w:p>
    <w:p>
      <w:pPr>
        <w:spacing w:before="80" w:after="80"/>
      </w:pPr>
      <w:r>
        <w:rPr>
          <w:i/>
          <w:iCs/>
          <w:color w:val="555555"/>
          <w:sz w:val="18"/>
          <w:szCs w:val="18"/>
        </w:rPr>
        <w:t xml:space="preserve">— The per-capita consumption rate of 45 L/person/day is a preliminary design value based on established engineering practice for office occupancies in the region — it is not a code-table value and shall be confirmed with the local water authority during detailed design.</w:t>
      </w:r>
    </w:p>
    <w:p>
      <w:pPr>
        <w:pBdr>
          <w:bottom w:val="single" w:sz="8" w:space="2" w:color="1F4E79"/>
        </w:pBdr>
        <w:spacing w:before="240" w:after="120"/>
      </w:pPr>
      <w:r>
        <w:rPr>
          <w:b/>
          <w:color w:val="1F4E79"/>
          <w:sz w:val="32"/>
          <w:szCs w:val="32"/>
        </w:rPr>
        <w:t xml:space="preserve">4. Water Storage Tanks</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309"/>
        <w:gridCol w:w="5716"/>
      </w:tblGrid>
      <w:tr>
        <w:trPr>
          <w:tblHeader/>
        </w:trPr>
        <w:tc>
          <w:tcPr>
            <w:tcW w:w="3309" w:type="dxa"/>
            <w:shd w:val="clear" w:color="auto" w:fill="1F4E79"/>
            <w:vAlign w:val="center"/>
          </w:tcPr>
          <w:p>
            <w:pPr>
              <w:spacing w:before="0" w:after="0"/>
              <w:jc w:val="center"/>
            </w:pPr>
            <w:r>
              <w:rPr>
                <w:b/>
                <w:color w:val="FFFFFF"/>
                <w:sz w:val="18"/>
                <w:szCs w:val="18"/>
              </w:rPr>
              <w:t xml:space="preserve">Parameter</w:t>
            </w:r>
          </w:p>
        </w:tc>
        <w:tc>
          <w:tcPr>
            <w:tcW w:w="5716" w:type="dxa"/>
            <w:shd w:val="clear" w:color="auto" w:fill="1F4E79"/>
            <w:vAlign w:val="center"/>
          </w:tcPr>
          <w:p>
            <w:pPr>
              <w:spacing w:before="0" w:after="0"/>
              <w:jc w:val="center"/>
            </w:pPr>
            <w:r>
              <w:rPr>
                <w:b/>
                <w:color w:val="FFFFFF"/>
                <w:sz w:val="18"/>
                <w:szCs w:val="18"/>
              </w:rPr>
              <w:t xml:space="preserve">Value</w:t>
            </w:r>
          </w:p>
        </w:tc>
      </w:tr>
      <w:tr>
        <w:tc>
          <w:tcPr>
            <w:tcW w:w="3309" w:type="dxa"/>
            <w:shd w:val="clear" w:color="auto" w:fill="FFFFFF"/>
            <w:vAlign w:val="center"/>
          </w:tcPr>
          <w:p>
            <w:pPr>
              <w:spacing w:before="0" w:after="0"/>
              <w:jc w:val="left"/>
            </w:pPr>
            <w:r>
              <w:rPr>
                <w:color w:val="000000"/>
                <w:sz w:val="18"/>
                <w:szCs w:val="18"/>
              </w:rPr>
              <w:t xml:space="preserve">Storage basis</w:t>
            </w:r>
          </w:p>
        </w:tc>
        <w:tc>
          <w:tcPr>
            <w:tcW w:w="5716" w:type="dxa"/>
            <w:shd w:val="clear" w:color="auto" w:fill="FFFFFF"/>
            <w:vAlign w:val="center"/>
          </w:tcPr>
          <w:p>
            <w:pPr>
              <w:spacing w:before="0" w:after="0"/>
              <w:jc w:val="center"/>
            </w:pPr>
            <w:r>
              <w:rPr>
                <w:color w:val="000000"/>
                <w:sz w:val="18"/>
                <w:szCs w:val="18"/>
              </w:rPr>
              <w:t xml:space="preserve">2 day(s) of daily demand</w:t>
            </w:r>
          </w:p>
        </w:tc>
      </w:tr>
      <w:tr>
        <w:tc>
          <w:tcPr>
            <w:tcW w:w="3309" w:type="dxa"/>
            <w:shd w:val="clear" w:color="auto" w:fill="F5F5F5"/>
            <w:vAlign w:val="center"/>
          </w:tcPr>
          <w:p>
            <w:pPr>
              <w:spacing w:before="0" w:after="0"/>
              <w:jc w:val="left"/>
            </w:pPr>
            <w:r>
              <w:rPr>
                <w:color w:val="000000"/>
                <w:sz w:val="18"/>
                <w:szCs w:val="18"/>
              </w:rPr>
              <w:t xml:space="preserve">Total storage</w:t>
            </w:r>
          </w:p>
        </w:tc>
        <w:tc>
          <w:tcPr>
            <w:tcW w:w="5716" w:type="dxa"/>
            <w:shd w:val="clear" w:color="auto" w:fill="F5F5F5"/>
            <w:vAlign w:val="center"/>
          </w:tcPr>
          <w:p>
            <w:pPr>
              <w:spacing w:before="0" w:after="0"/>
              <w:jc w:val="center"/>
            </w:pPr>
            <w:r>
              <w:rPr>
                <w:color w:val="000000"/>
                <w:sz w:val="18"/>
                <w:szCs w:val="18"/>
              </w:rPr>
              <w:t xml:space="preserve">13.9 m³</w:t>
            </w:r>
          </w:p>
        </w:tc>
      </w:tr>
      <w:tr>
        <w:tc>
          <w:tcPr>
            <w:tcW w:w="3309" w:type="dxa"/>
            <w:shd w:val="clear" w:color="auto" w:fill="FFFFFF"/>
            <w:vAlign w:val="center"/>
          </w:tcPr>
          <w:p>
            <w:pPr>
              <w:spacing w:before="0" w:after="0"/>
              <w:jc w:val="left"/>
            </w:pPr>
            <w:r>
              <w:rPr>
                <w:color w:val="000000"/>
                <w:sz w:val="18"/>
                <w:szCs w:val="18"/>
              </w:rPr>
              <w:t xml:space="preserve">Underground tank</w:t>
            </w:r>
          </w:p>
        </w:tc>
        <w:tc>
          <w:tcPr>
            <w:tcW w:w="5716" w:type="dxa"/>
            <w:shd w:val="clear" w:color="auto" w:fill="FFFFFF"/>
            <w:vAlign w:val="center"/>
          </w:tcPr>
          <w:p>
            <w:pPr>
              <w:spacing w:before="0" w:after="0"/>
              <w:jc w:val="center"/>
            </w:pPr>
            <w:r>
              <w:rPr>
                <w:color w:val="000000"/>
                <w:sz w:val="18"/>
                <w:szCs w:val="18"/>
              </w:rPr>
              <w:t xml:space="preserve">11.5 m³</w:t>
            </w:r>
          </w:p>
        </w:tc>
      </w:tr>
      <w:tr>
        <w:tc>
          <w:tcPr>
            <w:tcW w:w="3309" w:type="dxa"/>
            <w:shd w:val="clear" w:color="auto" w:fill="F5F5F5"/>
            <w:vAlign w:val="center"/>
          </w:tcPr>
          <w:p>
            <w:pPr>
              <w:spacing w:before="0" w:after="0"/>
              <w:jc w:val="left"/>
            </w:pPr>
            <w:r>
              <w:rPr>
                <w:color w:val="000000"/>
                <w:sz w:val="18"/>
                <w:szCs w:val="18"/>
              </w:rPr>
              <w:t xml:space="preserve">Roof tank</w:t>
            </w:r>
          </w:p>
        </w:tc>
        <w:tc>
          <w:tcPr>
            <w:tcW w:w="5716" w:type="dxa"/>
            <w:shd w:val="clear" w:color="auto" w:fill="F5F5F5"/>
            <w:vAlign w:val="center"/>
          </w:tcPr>
          <w:p>
            <w:pPr>
              <w:spacing w:before="0" w:after="0"/>
              <w:jc w:val="center"/>
            </w:pPr>
            <w:r>
              <w:rPr>
                <w:color w:val="000000"/>
                <w:sz w:val="18"/>
                <w:szCs w:val="18"/>
              </w:rPr>
              <w:t xml:space="preserve">2.3 m³ (≈ 23 kN full — structural coordination)</w:t>
            </w:r>
          </w:p>
        </w:tc>
      </w:tr>
    </w:tbl>
    <w:p>
      <w:pPr>
        <w:spacing w:before="0" w:after="0"/>
      </w:pPr>
      <w:r>
        <w:rPr>
          <w:sz w:val="8"/>
          <w:szCs w:val="8"/>
        </w:rPr>
        <w:t xml:space="preserve"/>
      </w:r>
    </w:p>
    <w:p>
      <w:pPr>
        <w:spacing w:before="80" w:after="80"/>
      </w:pPr>
      <w:r>
        <w:rPr>
          <w:i/>
          <w:iCs/>
          <w:color w:val="555555"/>
          <w:sz w:val="18"/>
          <w:szCs w:val="18"/>
        </w:rPr>
        <w:t xml:space="preserve">— The 2-day storage basis reflects prevailing municipal-supply reliability practice for KSA — it is a design decision, not a code clause; confirm the required reserve with the local municipality and water authority. Tank locations: TBC — Architectural &amp; Structural coordination.</w:t>
      </w:r>
    </w:p>
    <w:p>
      <w:pPr>
        <w:pBdr>
          <w:bottom w:val="single" w:sz="8" w:space="2" w:color="1F4E79"/>
        </w:pBdr>
        <w:spacing w:before="240" w:after="120"/>
      </w:pPr>
      <w:r>
        <w:rPr>
          <w:b/>
          <w:color w:val="1F4E79"/>
          <w:sz w:val="32"/>
          <w:szCs w:val="32"/>
        </w:rPr>
        <w:t xml:space="preserve">5. Pumping Systems</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610"/>
        <w:gridCol w:w="2707"/>
        <w:gridCol w:w="2707"/>
      </w:tblGrid>
      <w:tr>
        <w:trPr>
          <w:tblHeader/>
        </w:trPr>
        <w:tc>
          <w:tcPr>
            <w:tcW w:w="3610" w:type="dxa"/>
            <w:shd w:val="clear" w:color="auto" w:fill="1F4E79"/>
            <w:vAlign w:val="center"/>
          </w:tcPr>
          <w:p>
            <w:pPr>
              <w:spacing w:before="0" w:after="0"/>
              <w:jc w:val="center"/>
            </w:pPr>
            <w:r>
              <w:rPr>
                <w:b/>
                <w:color w:val="FFFFFF"/>
                <w:sz w:val="18"/>
                <w:szCs w:val="18"/>
              </w:rPr>
              <w:t xml:space="preserve">Pump set</w:t>
            </w:r>
          </w:p>
        </w:tc>
        <w:tc>
          <w:tcPr>
            <w:tcW w:w="2707" w:type="dxa"/>
            <w:shd w:val="clear" w:color="auto" w:fill="1F4E79"/>
            <w:vAlign w:val="center"/>
          </w:tcPr>
          <w:p>
            <w:pPr>
              <w:spacing w:before="0" w:after="0"/>
              <w:jc w:val="center"/>
            </w:pPr>
            <w:r>
              <w:rPr>
                <w:b/>
                <w:color w:val="FFFFFF"/>
                <w:sz w:val="18"/>
                <w:szCs w:val="18"/>
              </w:rPr>
              <w:t xml:space="preserve">Duty</w:t>
            </w:r>
          </w:p>
        </w:tc>
        <w:tc>
          <w:tcPr>
            <w:tcW w:w="2707" w:type="dxa"/>
            <w:shd w:val="clear" w:color="auto" w:fill="1F4E79"/>
            <w:vAlign w:val="center"/>
          </w:tcPr>
          <w:p>
            <w:pPr>
              <w:spacing w:before="0" w:after="0"/>
              <w:jc w:val="center"/>
            </w:pPr>
            <w:r>
              <w:rPr>
                <w:b/>
                <w:color w:val="FFFFFF"/>
                <w:sz w:val="18"/>
                <w:szCs w:val="18"/>
              </w:rPr>
              <w:t xml:space="preserve">Power</w:t>
            </w:r>
          </w:p>
        </w:tc>
      </w:tr>
      <w:tr>
        <w:tc>
          <w:tcPr>
            <w:tcW w:w="3610" w:type="dxa"/>
            <w:shd w:val="clear" w:color="auto" w:fill="FFFFFF"/>
            <w:vAlign w:val="center"/>
          </w:tcPr>
          <w:p>
            <w:pPr>
              <w:spacing w:before="0" w:after="0"/>
              <w:jc w:val="left"/>
            </w:pPr>
            <w:r>
              <w:rPr>
                <w:color w:val="000000"/>
                <w:sz w:val="18"/>
                <w:szCs w:val="18"/>
              </w:rPr>
              <w:t xml:space="preserve">Booster set (1 duty + 1 standby)</w:t>
            </w:r>
          </w:p>
        </w:tc>
        <w:tc>
          <w:tcPr>
            <w:tcW w:w="2707" w:type="dxa"/>
            <w:shd w:val="clear" w:color="auto" w:fill="FFFFFF"/>
            <w:vAlign w:val="center"/>
          </w:tcPr>
          <w:p>
            <w:pPr>
              <w:spacing w:before="0" w:after="0"/>
              <w:jc w:val="center"/>
            </w:pPr>
            <w:r>
              <w:rPr>
                <w:color w:val="000000"/>
                <w:sz w:val="18"/>
                <w:szCs w:val="18"/>
              </w:rPr>
              <w:t xml:space="preserve">2.2 L/s @ -2 m</w:t>
            </w:r>
          </w:p>
        </w:tc>
        <w:tc>
          <w:tcPr>
            <w:tcW w:w="2707" w:type="dxa"/>
            <w:shd w:val="clear" w:color="auto" w:fill="FFFFFF"/>
            <w:vAlign w:val="center"/>
          </w:tcPr>
          <w:p>
            <w:pPr>
              <w:spacing w:before="0" w:after="0"/>
              <w:jc w:val="center"/>
            </w:pPr>
            <w:r>
              <w:rPr>
                <w:color w:val="000000"/>
                <w:sz w:val="18"/>
                <w:szCs w:val="18"/>
              </w:rPr>
              <w:t xml:space="preserve">0.0 kW each</w:t>
            </w:r>
          </w:p>
        </w:tc>
      </w:tr>
      <w:tr>
        <w:tc>
          <w:tcPr>
            <w:tcW w:w="3610" w:type="dxa"/>
            <w:shd w:val="clear" w:color="auto" w:fill="F5F5F5"/>
            <w:vAlign w:val="center"/>
          </w:tcPr>
          <w:p>
            <w:pPr>
              <w:spacing w:before="0" w:after="0"/>
              <w:jc w:val="left"/>
            </w:pPr>
            <w:r>
              <w:rPr>
                <w:color w:val="000000"/>
                <w:sz w:val="18"/>
                <w:szCs w:val="18"/>
              </w:rPr>
              <w:t xml:space="preserve">Transfer set UG → roof (1+1)</w:t>
            </w:r>
          </w:p>
        </w:tc>
        <w:tc>
          <w:tcPr>
            <w:tcW w:w="2707" w:type="dxa"/>
            <w:shd w:val="clear" w:color="auto" w:fill="F5F5F5"/>
            <w:vAlign w:val="center"/>
          </w:tcPr>
          <w:p>
            <w:pPr>
              <w:spacing w:before="0" w:after="0"/>
              <w:jc w:val="center"/>
            </w:pPr>
            <w:r>
              <w:rPr>
                <w:color w:val="000000"/>
                <w:sz w:val="18"/>
                <w:szCs w:val="18"/>
              </w:rPr>
              <w:t xml:space="preserve">2.2 L/s @ 23 m</w:t>
            </w:r>
          </w:p>
        </w:tc>
        <w:tc>
          <w:tcPr>
            <w:tcW w:w="2707" w:type="dxa"/>
            <w:shd w:val="clear" w:color="auto" w:fill="F5F5F5"/>
            <w:vAlign w:val="center"/>
          </w:tcPr>
          <w:p>
            <w:pPr>
              <w:spacing w:before="0" w:after="0"/>
              <w:jc w:val="center"/>
            </w:pPr>
            <w:r>
              <w:rPr>
                <w:color w:val="000000"/>
                <w:sz w:val="18"/>
                <w:szCs w:val="18"/>
              </w:rPr>
              <w:t xml:space="preserve">0.8 kW each</w:t>
            </w:r>
          </w:p>
        </w:tc>
      </w:tr>
      <w:tr>
        <w:tc>
          <w:tcPr>
            <w:tcW w:w="3610" w:type="dxa"/>
            <w:shd w:val="clear" w:color="auto" w:fill="FFFFFF"/>
            <w:vAlign w:val="center"/>
          </w:tcPr>
          <w:p>
            <w:pPr>
              <w:spacing w:before="0" w:after="0"/>
              <w:jc w:val="left"/>
            </w:pPr>
            <w:r>
              <w:rPr>
                <w:color w:val="000000"/>
                <w:sz w:val="18"/>
                <w:szCs w:val="18"/>
              </w:rPr>
              <w:t xml:space="preserve">Sewage submersible (1+1)</w:t>
            </w:r>
          </w:p>
        </w:tc>
        <w:tc>
          <w:tcPr>
            <w:tcW w:w="2707" w:type="dxa"/>
            <w:shd w:val="clear" w:color="auto" w:fill="FFFFFF"/>
            <w:vAlign w:val="center"/>
          </w:tcPr>
          <w:p>
            <w:pPr>
              <w:spacing w:before="0" w:after="0"/>
              <w:jc w:val="center"/>
            </w:pPr>
            <w:r>
              <w:rPr>
                <w:color w:val="000000"/>
                <w:sz w:val="18"/>
                <w:szCs w:val="18"/>
              </w:rPr>
              <w:t xml:space="preserve">2.3 L/s @ 6 m</w:t>
            </w:r>
          </w:p>
        </w:tc>
        <w:tc>
          <w:tcPr>
            <w:tcW w:w="2707" w:type="dxa"/>
            <w:shd w:val="clear" w:color="auto" w:fill="FFFFFF"/>
            <w:vAlign w:val="center"/>
          </w:tcPr>
          <w:p>
            <w:pPr>
              <w:spacing w:before="0" w:after="0"/>
              <w:jc w:val="center"/>
            </w:pPr>
            <w:r>
              <w:rPr>
                <w:color w:val="000000"/>
                <w:sz w:val="18"/>
                <w:szCs w:val="18"/>
              </w:rPr>
              <w:t xml:space="preserve">0.2 kW each</w:t>
            </w:r>
          </w:p>
        </w:tc>
      </w:tr>
    </w:tbl>
    <w:p>
      <w:pPr>
        <w:spacing w:before="0" w:after="0"/>
      </w:pPr>
      <w:r>
        <w:rPr>
          <w:sz w:val="8"/>
          <w:szCs w:val="8"/>
        </w:rPr>
        <w:t xml:space="preserve"/>
      </w:r>
    </w:p>
    <w:p>
      <w:pPr>
        <w:pBdr>
          <w:bottom w:val="single" w:sz="8" w:space="2" w:color="1F4E79"/>
        </w:pBdr>
        <w:spacing w:before="240" w:after="120"/>
      </w:pPr>
      <w:r>
        <w:rPr>
          <w:b/>
          <w:color w:val="1F4E79"/>
          <w:sz w:val="32"/>
          <w:szCs w:val="32"/>
        </w:rPr>
        <w:t xml:space="preserve">6. Hot Water</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309"/>
        <w:gridCol w:w="5716"/>
      </w:tblGrid>
      <w:tr>
        <w:trPr>
          <w:tblHeader/>
        </w:trPr>
        <w:tc>
          <w:tcPr>
            <w:tcW w:w="3309" w:type="dxa"/>
            <w:shd w:val="clear" w:color="auto" w:fill="1F4E79"/>
            <w:vAlign w:val="center"/>
          </w:tcPr>
          <w:p>
            <w:pPr>
              <w:spacing w:before="0" w:after="0"/>
              <w:jc w:val="center"/>
            </w:pPr>
            <w:r>
              <w:rPr>
                <w:b/>
                <w:color w:val="FFFFFF"/>
                <w:sz w:val="18"/>
                <w:szCs w:val="18"/>
              </w:rPr>
              <w:t xml:space="preserve">Parameter</w:t>
            </w:r>
          </w:p>
        </w:tc>
        <w:tc>
          <w:tcPr>
            <w:tcW w:w="5716" w:type="dxa"/>
            <w:shd w:val="clear" w:color="auto" w:fill="1F4E79"/>
            <w:vAlign w:val="center"/>
          </w:tcPr>
          <w:p>
            <w:pPr>
              <w:spacing w:before="0" w:after="0"/>
              <w:jc w:val="center"/>
            </w:pPr>
            <w:r>
              <w:rPr>
                <w:b/>
                <w:color w:val="FFFFFF"/>
                <w:sz w:val="18"/>
                <w:szCs w:val="18"/>
              </w:rPr>
              <w:t xml:space="preserve">Value</w:t>
            </w:r>
          </w:p>
        </w:tc>
      </w:tr>
      <w:tr>
        <w:tc>
          <w:tcPr>
            <w:tcW w:w="3309" w:type="dxa"/>
            <w:shd w:val="clear" w:color="auto" w:fill="FFFFFF"/>
            <w:vAlign w:val="center"/>
          </w:tcPr>
          <w:p>
            <w:pPr>
              <w:spacing w:before="0" w:after="0"/>
              <w:jc w:val="left"/>
            </w:pPr>
            <w:r>
              <w:rPr>
                <w:color w:val="000000"/>
                <w:sz w:val="18"/>
                <w:szCs w:val="18"/>
              </w:rPr>
              <w:t xml:space="preserve">Hot water daily demand</w:t>
            </w:r>
          </w:p>
        </w:tc>
        <w:tc>
          <w:tcPr>
            <w:tcW w:w="5716" w:type="dxa"/>
            <w:shd w:val="clear" w:color="auto" w:fill="FFFFFF"/>
            <w:vAlign w:val="center"/>
          </w:tcPr>
          <w:p>
            <w:pPr>
              <w:spacing w:before="0" w:after="0"/>
              <w:jc w:val="center"/>
            </w:pPr>
            <w:r>
              <w:rPr>
                <w:color w:val="000000"/>
                <w:sz w:val="18"/>
                <w:szCs w:val="18"/>
              </w:rPr>
              <w:t xml:space="preserve">1,039 L/day</w:t>
            </w:r>
          </w:p>
        </w:tc>
      </w:tr>
      <w:tr>
        <w:tc>
          <w:tcPr>
            <w:tcW w:w="3309" w:type="dxa"/>
            <w:shd w:val="clear" w:color="auto" w:fill="F5F5F5"/>
            <w:vAlign w:val="center"/>
          </w:tcPr>
          <w:p>
            <w:pPr>
              <w:spacing w:before="0" w:after="0"/>
              <w:jc w:val="left"/>
            </w:pPr>
            <w:r>
              <w:rPr>
                <w:color w:val="000000"/>
                <w:sz w:val="18"/>
                <w:szCs w:val="18"/>
              </w:rPr>
              <w:t xml:space="preserve">Central heater storage</w:t>
            </w:r>
          </w:p>
        </w:tc>
        <w:tc>
          <w:tcPr>
            <w:tcW w:w="5716" w:type="dxa"/>
            <w:shd w:val="clear" w:color="auto" w:fill="F5F5F5"/>
            <w:vAlign w:val="center"/>
          </w:tcPr>
          <w:p>
            <w:pPr>
              <w:spacing w:before="0" w:after="0"/>
              <w:jc w:val="center"/>
            </w:pPr>
            <w:r>
              <w:rPr>
                <w:color w:val="000000"/>
                <w:sz w:val="18"/>
                <w:szCs w:val="18"/>
              </w:rPr>
              <w:t xml:space="preserve">420 L</w:t>
            </w:r>
          </w:p>
        </w:tc>
      </w:tr>
      <w:tr>
        <w:tc>
          <w:tcPr>
            <w:tcW w:w="3309" w:type="dxa"/>
            <w:shd w:val="clear" w:color="auto" w:fill="FFFFFF"/>
            <w:vAlign w:val="center"/>
          </w:tcPr>
          <w:p>
            <w:pPr>
              <w:spacing w:before="0" w:after="0"/>
              <w:jc w:val="left"/>
            </w:pPr>
            <w:r>
              <w:rPr>
                <w:color w:val="000000"/>
                <w:sz w:val="18"/>
                <w:szCs w:val="18"/>
              </w:rPr>
              <w:t xml:space="preserve">Heater capacity</w:t>
            </w:r>
          </w:p>
        </w:tc>
        <w:tc>
          <w:tcPr>
            <w:tcW w:w="5716" w:type="dxa"/>
            <w:shd w:val="clear" w:color="auto" w:fill="FFFFFF"/>
            <w:vAlign w:val="center"/>
          </w:tcPr>
          <w:p>
            <w:pPr>
              <w:spacing w:before="0" w:after="0"/>
              <w:jc w:val="center"/>
            </w:pPr>
            <w:r>
              <w:rPr>
                <w:color w:val="000000"/>
                <w:sz w:val="18"/>
                <w:szCs w:val="18"/>
              </w:rPr>
              <w:t xml:space="preserve">5.3 kW (8-hour recovery)</w:t>
            </w:r>
          </w:p>
        </w:tc>
      </w:tr>
      <w:tr>
        <w:tc>
          <w:tcPr>
            <w:tcW w:w="3309" w:type="dxa"/>
            <w:shd w:val="clear" w:color="auto" w:fill="F5F5F5"/>
            <w:vAlign w:val="center"/>
          </w:tcPr>
          <w:p>
            <w:pPr>
              <w:spacing w:before="0" w:after="0"/>
              <w:jc w:val="left"/>
            </w:pPr>
            <w:r>
              <w:rPr>
                <w:color w:val="000000"/>
                <w:sz w:val="18"/>
                <w:szCs w:val="18"/>
              </w:rPr>
              <w:t xml:space="preserve">Hot water peak flow / pipe</w:t>
            </w:r>
          </w:p>
        </w:tc>
        <w:tc>
          <w:tcPr>
            <w:tcW w:w="5716" w:type="dxa"/>
            <w:shd w:val="clear" w:color="auto" w:fill="F5F5F5"/>
            <w:vAlign w:val="center"/>
          </w:tcPr>
          <w:p>
            <w:pPr>
              <w:spacing w:before="0" w:after="0"/>
              <w:jc w:val="center"/>
            </w:pPr>
            <w:r>
              <w:rPr>
                <w:color w:val="000000"/>
                <w:sz w:val="18"/>
                <w:szCs w:val="18"/>
              </w:rPr>
              <w:t xml:space="preserve">1.03 L/s / 32 mm Ø</w:t>
            </w:r>
          </w:p>
        </w:tc>
      </w:tr>
    </w:tbl>
    <w:p>
      <w:pPr>
        <w:spacing w:before="0" w:after="0"/>
      </w:pPr>
      <w:r>
        <w:rPr>
          <w:sz w:val="8"/>
          <w:szCs w:val="8"/>
        </w:rPr>
        <w:t xml:space="preserve"/>
      </w:r>
    </w:p>
    <w:p>
      <w:pPr>
        <w:pBdr>
          <w:bottom w:val="single" w:sz="8" w:space="2" w:color="1F4E79"/>
        </w:pBdr>
        <w:spacing w:before="240" w:after="120"/>
      </w:pPr>
      <w:r>
        <w:rPr>
          <w:b/>
          <w:color w:val="1F4E79"/>
          <w:sz w:val="32"/>
          <w:szCs w:val="32"/>
        </w:rPr>
        <w:t xml:space="preserve">7. Sanitary &amp; Storm Drainage</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309"/>
        <w:gridCol w:w="5716"/>
      </w:tblGrid>
      <w:tr>
        <w:trPr>
          <w:tblHeader/>
        </w:trPr>
        <w:tc>
          <w:tcPr>
            <w:tcW w:w="3309" w:type="dxa"/>
            <w:shd w:val="clear" w:color="auto" w:fill="1F4E79"/>
            <w:vAlign w:val="center"/>
          </w:tcPr>
          <w:p>
            <w:pPr>
              <w:spacing w:before="0" w:after="0"/>
              <w:jc w:val="center"/>
            </w:pPr>
            <w:r>
              <w:rPr>
                <w:b/>
                <w:color w:val="FFFFFF"/>
                <w:sz w:val="18"/>
                <w:szCs w:val="18"/>
              </w:rPr>
              <w:t xml:space="preserve">Parameter</w:t>
            </w:r>
          </w:p>
        </w:tc>
        <w:tc>
          <w:tcPr>
            <w:tcW w:w="5716" w:type="dxa"/>
            <w:shd w:val="clear" w:color="auto" w:fill="1F4E79"/>
            <w:vAlign w:val="center"/>
          </w:tcPr>
          <w:p>
            <w:pPr>
              <w:spacing w:before="0" w:after="0"/>
              <w:jc w:val="center"/>
            </w:pPr>
            <w:r>
              <w:rPr>
                <w:b/>
                <w:color w:val="FFFFFF"/>
                <w:sz w:val="18"/>
                <w:szCs w:val="18"/>
              </w:rPr>
              <w:t xml:space="preserve">Value</w:t>
            </w:r>
          </w:p>
        </w:tc>
      </w:tr>
      <w:tr>
        <w:tc>
          <w:tcPr>
            <w:tcW w:w="3309" w:type="dxa"/>
            <w:shd w:val="clear" w:color="auto" w:fill="FFFFFF"/>
            <w:vAlign w:val="center"/>
          </w:tcPr>
          <w:p>
            <w:pPr>
              <w:spacing w:before="0" w:after="0"/>
              <w:jc w:val="left"/>
            </w:pPr>
            <w:r>
              <w:rPr>
                <w:color w:val="000000"/>
                <w:sz w:val="18"/>
                <w:szCs w:val="18"/>
              </w:rPr>
              <w:t xml:space="preserve">Total DFU</w:t>
            </w:r>
          </w:p>
        </w:tc>
        <w:tc>
          <w:tcPr>
            <w:tcW w:w="5716" w:type="dxa"/>
            <w:shd w:val="clear" w:color="auto" w:fill="FFFFFF"/>
            <w:vAlign w:val="center"/>
          </w:tcPr>
          <w:p>
            <w:pPr>
              <w:spacing w:before="0" w:after="0"/>
              <w:jc w:val="center"/>
            </w:pPr>
            <w:r>
              <w:rPr>
                <w:color w:val="000000"/>
                <w:sz w:val="18"/>
                <w:szCs w:val="18"/>
              </w:rPr>
              <w:t xml:space="preserve">79.0</w:t>
            </w:r>
          </w:p>
        </w:tc>
      </w:tr>
      <w:tr>
        <w:tc>
          <w:tcPr>
            <w:tcW w:w="3309" w:type="dxa"/>
            <w:shd w:val="clear" w:color="auto" w:fill="F5F5F5"/>
            <w:vAlign w:val="center"/>
          </w:tcPr>
          <w:p>
            <w:pPr>
              <w:spacing w:before="0" w:after="0"/>
              <w:jc w:val="left"/>
            </w:pPr>
            <w:r>
              <w:rPr>
                <w:color w:val="000000"/>
                <w:sz w:val="18"/>
                <w:szCs w:val="18"/>
              </w:rPr>
              <w:t xml:space="preserve">Main stack</w:t>
            </w:r>
          </w:p>
        </w:tc>
        <w:tc>
          <w:tcPr>
            <w:tcW w:w="5716" w:type="dxa"/>
            <w:shd w:val="clear" w:color="auto" w:fill="F5F5F5"/>
            <w:vAlign w:val="center"/>
          </w:tcPr>
          <w:p>
            <w:pPr>
              <w:spacing w:before="0" w:after="0"/>
              <w:jc w:val="center"/>
            </w:pPr>
            <w:r>
              <w:rPr>
                <w:color w:val="000000"/>
                <w:sz w:val="18"/>
                <w:szCs w:val="18"/>
              </w:rPr>
              <w:t xml:space="preserve">100 mm Ø</w:t>
            </w:r>
          </w:p>
        </w:tc>
      </w:tr>
      <w:tr>
        <w:tc>
          <w:tcPr>
            <w:tcW w:w="3309" w:type="dxa"/>
            <w:shd w:val="clear" w:color="auto" w:fill="FFFFFF"/>
            <w:vAlign w:val="center"/>
          </w:tcPr>
          <w:p>
            <w:pPr>
              <w:spacing w:before="0" w:after="0"/>
              <w:jc w:val="left"/>
            </w:pPr>
            <w:r>
              <w:rPr>
                <w:color w:val="000000"/>
                <w:sz w:val="18"/>
                <w:szCs w:val="18"/>
              </w:rPr>
              <w:t xml:space="preserve">Building drain / sewer</w:t>
            </w:r>
          </w:p>
        </w:tc>
        <w:tc>
          <w:tcPr>
            <w:tcW w:w="5716" w:type="dxa"/>
            <w:shd w:val="clear" w:color="auto" w:fill="FFFFFF"/>
            <w:vAlign w:val="center"/>
          </w:tcPr>
          <w:p>
            <w:pPr>
              <w:spacing w:before="0" w:after="0"/>
              <w:jc w:val="center"/>
            </w:pPr>
            <w:r>
              <w:rPr>
                <w:color w:val="000000"/>
                <w:sz w:val="18"/>
                <w:szCs w:val="18"/>
              </w:rPr>
              <w:t xml:space="preserve">100 mm Ø @ 2% slope</w:t>
            </w:r>
          </w:p>
        </w:tc>
      </w:tr>
      <w:tr>
        <w:tc>
          <w:tcPr>
            <w:tcW w:w="3309" w:type="dxa"/>
            <w:shd w:val="clear" w:color="auto" w:fill="F5F5F5"/>
            <w:vAlign w:val="center"/>
          </w:tcPr>
          <w:p>
            <w:pPr>
              <w:spacing w:before="0" w:after="0"/>
              <w:jc w:val="left"/>
            </w:pPr>
            <w:r>
              <w:rPr>
                <w:color w:val="000000"/>
                <w:sz w:val="18"/>
                <w:szCs w:val="18"/>
              </w:rPr>
              <w:t xml:space="preserve">Roof rainfall design intensity</w:t>
            </w:r>
          </w:p>
        </w:tc>
        <w:tc>
          <w:tcPr>
            <w:tcW w:w="5716" w:type="dxa"/>
            <w:shd w:val="clear" w:color="auto" w:fill="F5F5F5"/>
            <w:vAlign w:val="center"/>
          </w:tcPr>
          <w:p>
            <w:pPr>
              <w:spacing w:before="0" w:after="0"/>
              <w:jc w:val="center"/>
            </w:pPr>
            <w:r>
              <w:rPr>
                <w:color w:val="000000"/>
                <w:sz w:val="18"/>
                <w:szCs w:val="18"/>
              </w:rPr>
              <w:t xml:space="preserve">50 mm/hr</w:t>
            </w:r>
          </w:p>
        </w:tc>
      </w:tr>
      <w:tr>
        <w:tc>
          <w:tcPr>
            <w:tcW w:w="3309" w:type="dxa"/>
            <w:shd w:val="clear" w:color="auto" w:fill="FFFFFF"/>
            <w:vAlign w:val="center"/>
          </w:tcPr>
          <w:p>
            <w:pPr>
              <w:spacing w:before="0" w:after="0"/>
              <w:jc w:val="left"/>
            </w:pPr>
            <w:r>
              <w:rPr>
                <w:color w:val="000000"/>
                <w:sz w:val="18"/>
                <w:szCs w:val="18"/>
              </w:rPr>
              <w:t xml:space="preserve">Roof leaders</w:t>
            </w:r>
          </w:p>
        </w:tc>
        <w:tc>
          <w:tcPr>
            <w:tcW w:w="5716" w:type="dxa"/>
            <w:shd w:val="clear" w:color="auto" w:fill="FFFFFF"/>
            <w:vAlign w:val="center"/>
          </w:tcPr>
          <w:p>
            <w:pPr>
              <w:spacing w:before="0" w:after="0"/>
              <w:jc w:val="center"/>
            </w:pPr>
            <w:r>
              <w:rPr>
                <w:color w:val="000000"/>
                <w:sz w:val="18"/>
                <w:szCs w:val="18"/>
              </w:rPr>
              <w:t xml:space="preserve">2 × 75 mm Ø (roof area 325 m², 4.5 L/s)</w:t>
            </w:r>
          </w:p>
        </w:tc>
      </w:tr>
    </w:tbl>
    <w:p>
      <w:pPr>
        <w:spacing w:before="0" w:after="0"/>
      </w:pPr>
      <w:r>
        <w:rPr>
          <w:sz w:val="8"/>
          <w:szCs w:val="8"/>
        </w:rPr>
        <w:t xml:space="preserve"/>
      </w:r>
    </w:p>
    <w:p>
      <w:pPr>
        <w:pBdr>
          <w:left w:val="single" w:sz="12" w:space="8" w:color="1F4E79"/>
        </w:pBdr>
        <w:spacing w:before="60" w:after="60"/>
        <w:ind w:left="720"/>
      </w:pPr>
      <w:r>
        <w:rPr>
          <w:i/>
          <w:iCs/>
          <w:color w:val="555555"/>
          <w:sz w:val="18"/>
          <w:szCs w:val="18"/>
        </w:rPr>
        <w:t xml:space="preserve">SBC 701 (2024), Section 710.1 and Table 710.1(1) — the size of the building drain and its branches is determined by the total drainage fixture unit (DFU) load: a 100 mm (4 in.) building drain accommodates up to 180 DFU at 1% slope (1/8 in./ft) and up to 216 DFU at 2% slope (1/4 in./ft). [Requirement]</w:t>
      </w:r>
    </w:p>
    <w:p>
      <w:pPr>
        <w:pBdr>
          <w:left w:val="single" w:sz="12" w:space="8" w:color="1F4E79"/>
        </w:pBdr>
        <w:spacing w:before="60" w:after="60"/>
        <w:ind w:left="720"/>
      </w:pPr>
      <w:r>
        <w:rPr>
          <w:i/>
          <w:iCs/>
          <w:color w:val="555555"/>
          <w:sz w:val="18"/>
          <w:szCs w:val="18"/>
        </w:rPr>
        <w:t xml:space="preserve">SBC 701 (2024), Table 704.1 — minimum slope of horizontal drainage piping: 2½ in. (65 mm) and smaller — 1/4 in./ft (2%); 3 in. to 6 in. (80–150 mm) — 1/8 in./ft (1%); 8 in. (200 mm) and larger — 1/16 in./ft (0.5%). [Requirement. Where the UPC governs, UPC (2024) §708.1 requires 2% unless the AHJ approves 1% for 4 in. and larger.]</w:t>
      </w:r>
    </w:p>
    <w:p>
      <w:pPr>
        <w:pBdr>
          <w:left w:val="single" w:sz="12" w:space="8" w:color="1F4E79"/>
        </w:pBdr>
        <w:spacing w:before="60" w:after="60"/>
        <w:ind w:left="720"/>
      </w:pPr>
      <w:r>
        <w:rPr>
          <w:i/>
          <w:iCs/>
          <w:color w:val="555555"/>
          <w:sz w:val="18"/>
          <w:szCs w:val="18"/>
        </w:rPr>
        <w:t xml:space="preserve">SBC 701 (2024), Section 704.2 — the size of the drainage piping shall not be reduced in the direction of flow. [Requirement]</w:t>
      </w:r>
    </w:p>
    <w:p>
      <w:pPr>
        <w:pBdr>
          <w:bottom w:val="single" w:sz="8" w:space="2" w:color="1F4E79"/>
        </w:pBdr>
        <w:spacing w:before="240" w:after="120"/>
      </w:pPr>
      <w:r>
        <w:rPr>
          <w:b/>
          <w:color w:val="1F4E79"/>
          <w:sz w:val="32"/>
          <w:szCs w:val="32"/>
        </w:rPr>
        <w:t xml:space="preserve">8. Design Summary</w:t>
      </w:r>
    </w:p>
    <w:tbl>
      <w:tblPr>
        <w:tblW w:w="9026"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top w:w="60" w:type="dxa"/>
          <w:bottom w:w="60" w:type="dxa"/>
          <w:left w:w="100" w:type="dxa"/>
          <w:right w:w="100" w:type="dxa"/>
        </w:tblCellMar>
      </w:tblPr>
      <w:tblGrid>
        <w:gridCol w:w="3309"/>
        <w:gridCol w:w="5716"/>
      </w:tblGrid>
      <w:tr>
        <w:trPr>
          <w:tblHeader/>
        </w:trPr>
        <w:tc>
          <w:tcPr>
            <w:tcW w:w="3309" w:type="dxa"/>
            <w:shd w:val="clear" w:color="auto" w:fill="1F4E79"/>
            <w:vAlign w:val="center"/>
          </w:tcPr>
          <w:p>
            <w:pPr>
              <w:spacing w:before="0" w:after="0"/>
              <w:jc w:val="center"/>
            </w:pPr>
            <w:r>
              <w:rPr>
                <w:b/>
                <w:color w:val="FFFFFF"/>
                <w:sz w:val="18"/>
                <w:szCs w:val="18"/>
              </w:rPr>
              <w:t xml:space="preserve">Item</w:t>
            </w:r>
          </w:p>
        </w:tc>
        <w:tc>
          <w:tcPr>
            <w:tcW w:w="5716" w:type="dxa"/>
            <w:shd w:val="clear" w:color="auto" w:fill="1F4E79"/>
            <w:vAlign w:val="center"/>
          </w:tcPr>
          <w:p>
            <w:pPr>
              <w:spacing w:before="0" w:after="0"/>
              <w:jc w:val="center"/>
            </w:pPr>
            <w:r>
              <w:rPr>
                <w:b/>
                <w:color w:val="FFFFFF"/>
                <w:sz w:val="18"/>
                <w:szCs w:val="18"/>
              </w:rPr>
              <w:t xml:space="preserve">Value</w:t>
            </w:r>
          </w:p>
        </w:tc>
      </w:tr>
      <w:tr>
        <w:tc>
          <w:tcPr>
            <w:tcW w:w="3309" w:type="dxa"/>
            <w:shd w:val="clear" w:color="auto" w:fill="FFFFFF"/>
            <w:vAlign w:val="center"/>
          </w:tcPr>
          <w:p>
            <w:pPr>
              <w:spacing w:before="0" w:after="0"/>
              <w:jc w:val="left"/>
            </w:pPr>
            <w:r>
              <w:rPr>
                <w:color w:val="000000"/>
                <w:sz w:val="18"/>
                <w:szCs w:val="18"/>
              </w:rPr>
              <w:t xml:space="preserve">Peak water demand</w:t>
            </w:r>
          </w:p>
        </w:tc>
        <w:tc>
          <w:tcPr>
            <w:tcW w:w="5716" w:type="dxa"/>
            <w:shd w:val="clear" w:color="auto" w:fill="FFFFFF"/>
            <w:vAlign w:val="center"/>
          </w:tcPr>
          <w:p>
            <w:pPr>
              <w:spacing w:before="0" w:after="0"/>
              <w:jc w:val="center"/>
            </w:pPr>
            <w:r>
              <w:rPr>
                <w:color w:val="000000"/>
                <w:sz w:val="18"/>
                <w:szCs w:val="18"/>
              </w:rPr>
              <w:t xml:space="preserve">2.16 L/s (45.0 WSFU)</w:t>
            </w:r>
          </w:p>
        </w:tc>
      </w:tr>
      <w:tr>
        <w:tc>
          <w:tcPr>
            <w:tcW w:w="3309" w:type="dxa"/>
            <w:shd w:val="clear" w:color="auto" w:fill="F5F5F5"/>
            <w:vAlign w:val="center"/>
          </w:tcPr>
          <w:p>
            <w:pPr>
              <w:spacing w:before="0" w:after="0"/>
              <w:jc w:val="left"/>
            </w:pPr>
            <w:r>
              <w:rPr>
                <w:color w:val="000000"/>
                <w:sz w:val="18"/>
                <w:szCs w:val="18"/>
              </w:rPr>
              <w:t xml:space="preserve">Main supply pipe</w:t>
            </w:r>
          </w:p>
        </w:tc>
        <w:tc>
          <w:tcPr>
            <w:tcW w:w="5716" w:type="dxa"/>
            <w:shd w:val="clear" w:color="auto" w:fill="F5F5F5"/>
            <w:vAlign w:val="center"/>
          </w:tcPr>
          <w:p>
            <w:pPr>
              <w:spacing w:before="0" w:after="0"/>
              <w:jc w:val="center"/>
            </w:pPr>
            <w:r>
              <w:rPr>
                <w:color w:val="000000"/>
                <w:sz w:val="18"/>
                <w:szCs w:val="18"/>
              </w:rPr>
              <w:t xml:space="preserve">40 mm Ø PPR</w:t>
            </w:r>
          </w:p>
        </w:tc>
      </w:tr>
      <w:tr>
        <w:tc>
          <w:tcPr>
            <w:tcW w:w="3309" w:type="dxa"/>
            <w:shd w:val="clear" w:color="auto" w:fill="FFFFFF"/>
            <w:vAlign w:val="center"/>
          </w:tcPr>
          <w:p>
            <w:pPr>
              <w:spacing w:before="0" w:after="0"/>
              <w:jc w:val="left"/>
            </w:pPr>
            <w:r>
              <w:rPr>
                <w:color w:val="000000"/>
                <w:sz w:val="18"/>
                <w:szCs w:val="18"/>
              </w:rPr>
              <w:t xml:space="preserve">Daily demand / storage</w:t>
            </w:r>
          </w:p>
        </w:tc>
        <w:tc>
          <w:tcPr>
            <w:tcW w:w="5716" w:type="dxa"/>
            <w:shd w:val="clear" w:color="auto" w:fill="FFFFFF"/>
            <w:vAlign w:val="center"/>
          </w:tcPr>
          <w:p>
            <w:pPr>
              <w:spacing w:before="0" w:after="0"/>
              <w:jc w:val="center"/>
            </w:pPr>
            <w:r>
              <w:rPr>
                <w:color w:val="000000"/>
                <w:sz w:val="18"/>
                <w:szCs w:val="18"/>
              </w:rPr>
              <w:t xml:space="preserve">6.9 m³/day / 13.9 m³ (2-day)</w:t>
            </w:r>
          </w:p>
        </w:tc>
      </w:tr>
      <w:tr>
        <w:tc>
          <w:tcPr>
            <w:tcW w:w="3309" w:type="dxa"/>
            <w:shd w:val="clear" w:color="auto" w:fill="F5F5F5"/>
            <w:vAlign w:val="center"/>
          </w:tcPr>
          <w:p>
            <w:pPr>
              <w:spacing w:before="0" w:after="0"/>
              <w:jc w:val="left"/>
            </w:pPr>
            <w:r>
              <w:rPr>
                <w:color w:val="000000"/>
                <w:sz w:val="18"/>
                <w:szCs w:val="18"/>
              </w:rPr>
              <w:t xml:space="preserve">Tanks (UG + roof)</w:t>
            </w:r>
          </w:p>
        </w:tc>
        <w:tc>
          <w:tcPr>
            <w:tcW w:w="5716" w:type="dxa"/>
            <w:shd w:val="clear" w:color="auto" w:fill="F5F5F5"/>
            <w:vAlign w:val="center"/>
          </w:tcPr>
          <w:p>
            <w:pPr>
              <w:spacing w:before="0" w:after="0"/>
              <w:jc w:val="center"/>
            </w:pPr>
            <w:r>
              <w:rPr>
                <w:color w:val="000000"/>
                <w:sz w:val="18"/>
                <w:szCs w:val="18"/>
              </w:rPr>
              <w:t xml:space="preserve">11.5 + 2.3 m³</w:t>
            </w:r>
          </w:p>
        </w:tc>
      </w:tr>
      <w:tr>
        <w:tc>
          <w:tcPr>
            <w:tcW w:w="3309" w:type="dxa"/>
            <w:shd w:val="clear" w:color="auto" w:fill="FFFFFF"/>
            <w:vAlign w:val="center"/>
          </w:tcPr>
          <w:p>
            <w:pPr>
              <w:spacing w:before="0" w:after="0"/>
              <w:jc w:val="left"/>
            </w:pPr>
            <w:r>
              <w:rPr>
                <w:color w:val="000000"/>
                <w:sz w:val="18"/>
                <w:szCs w:val="18"/>
              </w:rPr>
              <w:t xml:space="preserve">Drainage</w:t>
            </w:r>
          </w:p>
        </w:tc>
        <w:tc>
          <w:tcPr>
            <w:tcW w:w="5716" w:type="dxa"/>
            <w:shd w:val="clear" w:color="auto" w:fill="FFFFFF"/>
            <w:vAlign w:val="center"/>
          </w:tcPr>
          <w:p>
            <w:pPr>
              <w:spacing w:before="0" w:after="0"/>
              <w:jc w:val="center"/>
            </w:pPr>
            <w:r>
              <w:rPr>
                <w:color w:val="000000"/>
                <w:sz w:val="18"/>
                <w:szCs w:val="18"/>
              </w:rPr>
              <w:t xml:space="preserve">79.0 DFU → 100 mm sewer @ 2%</w:t>
            </w:r>
          </w:p>
        </w:tc>
      </w:tr>
      <w:tr>
        <w:tc>
          <w:tcPr>
            <w:tcW w:w="3309" w:type="dxa"/>
            <w:shd w:val="clear" w:color="auto" w:fill="F5F5F5"/>
            <w:vAlign w:val="center"/>
          </w:tcPr>
          <w:p>
            <w:pPr>
              <w:spacing w:before="0" w:after="0"/>
              <w:jc w:val="left"/>
            </w:pPr>
            <w:r>
              <w:rPr>
                <w:color w:val="000000"/>
                <w:sz w:val="18"/>
                <w:szCs w:val="18"/>
              </w:rPr>
              <w:t xml:space="preserve">Hot water</w:t>
            </w:r>
          </w:p>
        </w:tc>
        <w:tc>
          <w:tcPr>
            <w:tcW w:w="5716" w:type="dxa"/>
            <w:shd w:val="clear" w:color="auto" w:fill="F5F5F5"/>
            <w:vAlign w:val="center"/>
          </w:tcPr>
          <w:p>
            <w:pPr>
              <w:spacing w:before="0" w:after="0"/>
              <w:jc w:val="center"/>
            </w:pPr>
            <w:r>
              <w:rPr>
                <w:color w:val="000000"/>
                <w:sz w:val="18"/>
                <w:szCs w:val="18"/>
              </w:rPr>
              <w:t xml:space="preserve">420 L / 5.3 kW</w:t>
            </w:r>
          </w:p>
        </w:tc>
      </w:tr>
    </w:tbl>
    <w:p>
      <w:pPr>
        <w:spacing w:before="0" w:after="0"/>
      </w:pPr>
      <w:r>
        <w:rPr>
          <w:sz w:val="8"/>
          <w:szCs w:val="8"/>
        </w:rPr>
        <w:t xml:space="preserve"/>
      </w:r>
    </w:p>
    <w:sectPr>
      <w:headerReference w:type="default" r:id="rIdH1"/>
      <w:footerReference w:type="default" r:id="rIdF1"/>
      <w:pgSz w:w="11906" w:h="16838"/>
      <w:pgMar w:top="1440" w:right="1440" w:bottom="1440" w:left="1440" w:header="708" w:footer="708" w:gutter="0"/>
    </w:sectPr>
  </w:body>
</w:document>
</file>

<file path=word/footer1.xml><?xml version="1.0" encoding="utf-8"?>
<w:ftr xmlns:w="http://schemas.openxmlformats.org/wordprocessingml/2006/main">
  <w:p>
    <w:pPr>
      <w:pBdr>
        <w:top w:val="single" w:sz="8" w:space="2" w:color="2E75B6"/>
      </w:pBdr>
      <w:jc w:val="right"/>
    </w:pPr>
    <w:r>
      <w:rPr>
        <w:sz w:val="18"/>
        <w:color w:val="555555"/>
      </w:rPr>
      <w:fldChar w:fldCharType="begin"/>
    </w:r>
    <w:r>
      <w:rPr>
        <w:sz w:val="18"/>
        <w:color w:val="555555"/>
      </w:rPr>
      <w:instrText xml:space="preserve"> PAGE </w:instrText>
    </w:r>
    <w:r>
      <w:rPr>
        <w:sz w:val="18"/>
        <w:color w:val="555555"/>
      </w:rPr>
      <w:fldChar w:fldCharType="end"/>
    </w:r>
  </w:p>
</w:ftr>
</file>

<file path=word/header1.xml><?xml version="1.0" encoding="utf-8"?>
<w:hdr xmlns:w="http://schemas.openxmlformats.org/wordprocessingml/2006/main">
  <w:p>
    <w:pPr>
      <w:spacing w:before="0" w:after="0"/>
    </w:pPr>
    <w:r>
      <w:rPr>
        <w:color w:val="555555"/>
        <w:sz w:val="20"/>
        <w:szCs w:val="20"/>
      </w:rPr>
      <w:t xml:space="preserve">MEP BODR | Al Noor Office Tower | KSA</w:t>
    </w:r>
  </w:p>
</w:hdr>
</file>

<file path=word/styles.xml><?xml version="1.0" encoding="utf-8"?>
<w:styles xmlns:w="http://schemas.openxmlformats.org/wordprocessingml/2006/main">
  <w:docDefaults>
    <w:rPrDefault>
      <w:rPr>
        <w:rFonts w:ascii="Calibri" w:hAnsi="Calibri" w:cs="Calibri"/>
        <w:sz w:val="22"/>
        <w:szCs w:val="22"/>
      </w:rPr>
    </w:rPrDefault>
    <w:pPrDefault>
      <w:pPr>
        <w:spacing w:line="276"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S1" Type="http://schemas.openxmlformats.org/officeDocument/2006/relationships/styles" Target="styles.xml"/><Relationship Id="rIdH1" Type="http://schemas.openxmlformats.org/officeDocument/2006/relationships/header" Target="header1.xml"/><Relationship Id="rIdF1"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MEP Basis of Design Report (BODR) — Al Noor Office Tower</dc:title>
  <dc:creator>Abdelrhman</dc:creator>
</cp:coreProperties>
</file>