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057B" w14:textId="4D80E7C7" w:rsidR="0007142D" w:rsidRPr="0022504C" w:rsidRDefault="0022504C" w:rsidP="00740887">
      <w:pPr>
        <w:spacing w:line="360" w:lineRule="auto"/>
        <w:jc w:val="center"/>
        <w:rPr>
          <w:rFonts w:ascii="Times New Roman" w:hAnsi="Times New Roman" w:cs="Times New Roman"/>
        </w:rPr>
      </w:pPr>
      <w:r w:rsidRPr="0022504C">
        <w:rPr>
          <w:rFonts w:ascii="Times New Roman" w:hAnsi="Times New Roman" w:cs="Times New Roman"/>
          <w:noProof/>
        </w:rPr>
        <w:drawing>
          <wp:inline distT="0" distB="0" distL="0" distR="0" wp14:anchorId="7740A53B" wp14:editId="4AD7A279">
            <wp:extent cx="4387174" cy="335597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h-Wg-Egfr-26May-AP-DV.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26186"/>
                    <a:stretch/>
                  </pic:blipFill>
                  <pic:spPr bwMode="auto">
                    <a:xfrm>
                      <a:off x="0" y="0"/>
                      <a:ext cx="4387174" cy="3355975"/>
                    </a:xfrm>
                    <a:prstGeom prst="rect">
                      <a:avLst/>
                    </a:prstGeom>
                    <a:ln>
                      <a:noFill/>
                    </a:ln>
                    <a:extLst>
                      <a:ext uri="{53640926-AAD7-44D8-BBD7-CCE9431645EC}">
                        <a14:shadowObscured xmlns:a14="http://schemas.microsoft.com/office/drawing/2010/main"/>
                      </a:ext>
                    </a:extLst>
                  </pic:spPr>
                </pic:pic>
              </a:graphicData>
            </a:graphic>
          </wp:inline>
        </w:drawing>
      </w:r>
    </w:p>
    <w:p w14:paraId="6548A5BE" w14:textId="5467D45D" w:rsidR="0022504C" w:rsidRDefault="0022504C" w:rsidP="0022504C">
      <w:pPr>
        <w:spacing w:line="360" w:lineRule="auto"/>
        <w:jc w:val="both"/>
        <w:rPr>
          <w:rFonts w:ascii="Times New Roman" w:hAnsi="Times New Roman" w:cs="Times New Roman"/>
        </w:rPr>
      </w:pPr>
    </w:p>
    <w:tbl>
      <w:tblPr>
        <w:tblStyle w:val="TableGrid"/>
        <w:tblW w:w="8860" w:type="dxa"/>
        <w:tblLook w:val="04A0" w:firstRow="1" w:lastRow="0" w:firstColumn="1" w:lastColumn="0" w:noHBand="0" w:noVBand="1"/>
      </w:tblPr>
      <w:tblGrid>
        <w:gridCol w:w="1795"/>
        <w:gridCol w:w="1645"/>
        <w:gridCol w:w="5420"/>
      </w:tblGrid>
      <w:tr w:rsidR="00740887" w:rsidRPr="0022504C" w14:paraId="61D3B785" w14:textId="77777777" w:rsidTr="00740887">
        <w:trPr>
          <w:trHeight w:val="320"/>
        </w:trPr>
        <w:tc>
          <w:tcPr>
            <w:tcW w:w="1795" w:type="dxa"/>
            <w:noWrap/>
            <w:vAlign w:val="bottom"/>
            <w:hideMark/>
          </w:tcPr>
          <w:p w14:paraId="1387B8C4" w14:textId="77777777" w:rsidR="00740887" w:rsidRPr="0022504C" w:rsidRDefault="00740887" w:rsidP="00740887">
            <w:pPr>
              <w:spacing w:line="360"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Gene symbol</w:t>
            </w:r>
          </w:p>
        </w:tc>
        <w:tc>
          <w:tcPr>
            <w:tcW w:w="1645" w:type="dxa"/>
            <w:noWrap/>
            <w:vAlign w:val="bottom"/>
            <w:hideMark/>
          </w:tcPr>
          <w:p w14:paraId="58C7EC07" w14:textId="74856B64" w:rsidR="00740887" w:rsidRPr="0022504C" w:rsidRDefault="00740887" w:rsidP="00740887">
            <w:pPr>
              <w:spacing w:line="360"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Gene ID</w:t>
            </w:r>
          </w:p>
        </w:tc>
        <w:tc>
          <w:tcPr>
            <w:tcW w:w="5420" w:type="dxa"/>
            <w:noWrap/>
            <w:vAlign w:val="bottom"/>
            <w:hideMark/>
          </w:tcPr>
          <w:p w14:paraId="08B6A48F" w14:textId="77777777" w:rsidR="00740887" w:rsidRPr="0022504C" w:rsidRDefault="00740887" w:rsidP="00740887">
            <w:pPr>
              <w:spacing w:line="360"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Gene name</w:t>
            </w:r>
          </w:p>
        </w:tc>
      </w:tr>
      <w:tr w:rsidR="00740887" w:rsidRPr="0022504C" w14:paraId="01E1D606" w14:textId="77777777" w:rsidTr="00740887">
        <w:trPr>
          <w:trHeight w:val="320"/>
        </w:trPr>
        <w:tc>
          <w:tcPr>
            <w:tcW w:w="1795" w:type="dxa"/>
            <w:noWrap/>
            <w:vAlign w:val="bottom"/>
            <w:hideMark/>
          </w:tcPr>
          <w:p w14:paraId="123464A7"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hh</w:t>
            </w:r>
            <w:proofErr w:type="spellEnd"/>
          </w:p>
        </w:tc>
        <w:tc>
          <w:tcPr>
            <w:tcW w:w="1645" w:type="dxa"/>
            <w:noWrap/>
            <w:vAlign w:val="bottom"/>
            <w:hideMark/>
          </w:tcPr>
          <w:p w14:paraId="7F060D64"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FBgn0004644</w:t>
            </w:r>
          </w:p>
        </w:tc>
        <w:tc>
          <w:tcPr>
            <w:tcW w:w="5420" w:type="dxa"/>
            <w:noWrap/>
            <w:vAlign w:val="bottom"/>
            <w:hideMark/>
          </w:tcPr>
          <w:p w14:paraId="263CB469"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hedgehog</w:t>
            </w:r>
          </w:p>
        </w:tc>
      </w:tr>
      <w:tr w:rsidR="00740887" w:rsidRPr="0022504C" w14:paraId="08C4709D" w14:textId="77777777" w:rsidTr="00740887">
        <w:trPr>
          <w:trHeight w:val="320"/>
        </w:trPr>
        <w:tc>
          <w:tcPr>
            <w:tcW w:w="1795" w:type="dxa"/>
            <w:noWrap/>
            <w:vAlign w:val="bottom"/>
            <w:hideMark/>
          </w:tcPr>
          <w:p w14:paraId="4FDC484B"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ptc</w:t>
            </w:r>
            <w:proofErr w:type="spellEnd"/>
          </w:p>
        </w:tc>
        <w:tc>
          <w:tcPr>
            <w:tcW w:w="1645" w:type="dxa"/>
            <w:noWrap/>
            <w:vAlign w:val="bottom"/>
            <w:hideMark/>
          </w:tcPr>
          <w:p w14:paraId="50CE5437"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FBgn0003892</w:t>
            </w:r>
          </w:p>
        </w:tc>
        <w:tc>
          <w:tcPr>
            <w:tcW w:w="5420" w:type="dxa"/>
            <w:noWrap/>
            <w:vAlign w:val="bottom"/>
            <w:hideMark/>
          </w:tcPr>
          <w:p w14:paraId="1681B333"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patched</w:t>
            </w:r>
          </w:p>
        </w:tc>
      </w:tr>
      <w:tr w:rsidR="00740887" w:rsidRPr="0022504C" w14:paraId="5924F93A" w14:textId="77777777" w:rsidTr="00740887">
        <w:trPr>
          <w:trHeight w:val="320"/>
        </w:trPr>
        <w:tc>
          <w:tcPr>
            <w:tcW w:w="1795" w:type="dxa"/>
            <w:noWrap/>
            <w:vAlign w:val="bottom"/>
            <w:hideMark/>
          </w:tcPr>
          <w:p w14:paraId="7320FCA4"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smo</w:t>
            </w:r>
            <w:proofErr w:type="spellEnd"/>
          </w:p>
        </w:tc>
        <w:tc>
          <w:tcPr>
            <w:tcW w:w="1645" w:type="dxa"/>
            <w:noWrap/>
            <w:vAlign w:val="bottom"/>
            <w:hideMark/>
          </w:tcPr>
          <w:p w14:paraId="538915F7"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FBgn0003444</w:t>
            </w:r>
          </w:p>
        </w:tc>
        <w:tc>
          <w:tcPr>
            <w:tcW w:w="5420" w:type="dxa"/>
            <w:noWrap/>
            <w:vAlign w:val="bottom"/>
            <w:hideMark/>
          </w:tcPr>
          <w:p w14:paraId="4D1C7E45"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smoothened</w:t>
            </w:r>
          </w:p>
        </w:tc>
      </w:tr>
      <w:tr w:rsidR="00740887" w:rsidRPr="0022504C" w14:paraId="25534E8B" w14:textId="77777777" w:rsidTr="00740887">
        <w:trPr>
          <w:trHeight w:val="320"/>
        </w:trPr>
        <w:tc>
          <w:tcPr>
            <w:tcW w:w="1795" w:type="dxa"/>
            <w:noWrap/>
            <w:vAlign w:val="bottom"/>
            <w:hideMark/>
          </w:tcPr>
          <w:p w14:paraId="7A7A0FF1"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ci</w:t>
            </w:r>
          </w:p>
        </w:tc>
        <w:tc>
          <w:tcPr>
            <w:tcW w:w="1645" w:type="dxa"/>
            <w:noWrap/>
            <w:vAlign w:val="bottom"/>
            <w:hideMark/>
          </w:tcPr>
          <w:p w14:paraId="37C283A4"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FBgn0004859</w:t>
            </w:r>
          </w:p>
        </w:tc>
        <w:tc>
          <w:tcPr>
            <w:tcW w:w="5420" w:type="dxa"/>
            <w:noWrap/>
            <w:vAlign w:val="bottom"/>
            <w:hideMark/>
          </w:tcPr>
          <w:p w14:paraId="3C41046B"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cubitus interruptus</w:t>
            </w:r>
          </w:p>
        </w:tc>
      </w:tr>
      <w:tr w:rsidR="00740887" w:rsidRPr="0022504C" w14:paraId="1085A024" w14:textId="77777777" w:rsidTr="00740887">
        <w:trPr>
          <w:trHeight w:val="320"/>
        </w:trPr>
        <w:tc>
          <w:tcPr>
            <w:tcW w:w="1795" w:type="dxa"/>
            <w:noWrap/>
            <w:vAlign w:val="bottom"/>
            <w:hideMark/>
          </w:tcPr>
          <w:p w14:paraId="07F903E4"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Pka-C2</w:t>
            </w:r>
          </w:p>
        </w:tc>
        <w:tc>
          <w:tcPr>
            <w:tcW w:w="1645" w:type="dxa"/>
            <w:noWrap/>
            <w:vAlign w:val="bottom"/>
            <w:hideMark/>
          </w:tcPr>
          <w:p w14:paraId="7716E9B0"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FBgn0000274</w:t>
            </w:r>
          </w:p>
        </w:tc>
        <w:tc>
          <w:tcPr>
            <w:tcW w:w="5420" w:type="dxa"/>
            <w:noWrap/>
            <w:vAlign w:val="bottom"/>
            <w:hideMark/>
          </w:tcPr>
          <w:p w14:paraId="450FF70E"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Protein kinase, cAMP-dependent, catalytic subunit 2</w:t>
            </w:r>
          </w:p>
        </w:tc>
      </w:tr>
      <w:tr w:rsidR="00740887" w:rsidRPr="0022504C" w14:paraId="0EF9BC2A" w14:textId="77777777" w:rsidTr="00740887">
        <w:trPr>
          <w:trHeight w:val="320"/>
        </w:trPr>
        <w:tc>
          <w:tcPr>
            <w:tcW w:w="1795" w:type="dxa"/>
            <w:noWrap/>
            <w:vAlign w:val="bottom"/>
            <w:hideMark/>
          </w:tcPr>
          <w:p w14:paraId="715D4690"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wg</w:t>
            </w:r>
            <w:proofErr w:type="spellEnd"/>
          </w:p>
        </w:tc>
        <w:tc>
          <w:tcPr>
            <w:tcW w:w="1645" w:type="dxa"/>
            <w:noWrap/>
            <w:vAlign w:val="bottom"/>
            <w:hideMark/>
          </w:tcPr>
          <w:p w14:paraId="2268F913"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FBgn0284084</w:t>
            </w:r>
          </w:p>
        </w:tc>
        <w:tc>
          <w:tcPr>
            <w:tcW w:w="5420" w:type="dxa"/>
            <w:noWrap/>
            <w:vAlign w:val="bottom"/>
            <w:hideMark/>
          </w:tcPr>
          <w:p w14:paraId="302823FF"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wingless</w:t>
            </w:r>
          </w:p>
        </w:tc>
      </w:tr>
      <w:tr w:rsidR="00740887" w:rsidRPr="0022504C" w14:paraId="0CE33696" w14:textId="77777777" w:rsidTr="00740887">
        <w:trPr>
          <w:trHeight w:val="320"/>
        </w:trPr>
        <w:tc>
          <w:tcPr>
            <w:tcW w:w="1795" w:type="dxa"/>
            <w:noWrap/>
            <w:vAlign w:val="bottom"/>
            <w:hideMark/>
          </w:tcPr>
          <w:p w14:paraId="1DB45886"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fz</w:t>
            </w:r>
            <w:proofErr w:type="spellEnd"/>
          </w:p>
        </w:tc>
        <w:tc>
          <w:tcPr>
            <w:tcW w:w="1645" w:type="dxa"/>
            <w:noWrap/>
            <w:vAlign w:val="bottom"/>
            <w:hideMark/>
          </w:tcPr>
          <w:p w14:paraId="2AB4C82D"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FBgn0001085</w:t>
            </w:r>
          </w:p>
        </w:tc>
        <w:tc>
          <w:tcPr>
            <w:tcW w:w="5420" w:type="dxa"/>
            <w:noWrap/>
            <w:vAlign w:val="bottom"/>
            <w:hideMark/>
          </w:tcPr>
          <w:p w14:paraId="7470225D"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frizzled</w:t>
            </w:r>
          </w:p>
        </w:tc>
      </w:tr>
      <w:tr w:rsidR="00740887" w:rsidRPr="0022504C" w14:paraId="5A0E9CAD" w14:textId="77777777" w:rsidTr="00740887">
        <w:trPr>
          <w:trHeight w:val="320"/>
        </w:trPr>
        <w:tc>
          <w:tcPr>
            <w:tcW w:w="1795" w:type="dxa"/>
            <w:noWrap/>
            <w:vAlign w:val="bottom"/>
            <w:hideMark/>
          </w:tcPr>
          <w:p w14:paraId="03B1C215"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dsh</w:t>
            </w:r>
            <w:proofErr w:type="spellEnd"/>
          </w:p>
        </w:tc>
        <w:tc>
          <w:tcPr>
            <w:tcW w:w="1645" w:type="dxa"/>
            <w:noWrap/>
            <w:vAlign w:val="bottom"/>
            <w:hideMark/>
          </w:tcPr>
          <w:p w14:paraId="556F4BD6"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FBgn0000499</w:t>
            </w:r>
          </w:p>
        </w:tc>
        <w:tc>
          <w:tcPr>
            <w:tcW w:w="5420" w:type="dxa"/>
            <w:noWrap/>
            <w:vAlign w:val="bottom"/>
            <w:hideMark/>
          </w:tcPr>
          <w:p w14:paraId="29BD3107"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dishevelled</w:t>
            </w:r>
            <w:proofErr w:type="spellEnd"/>
          </w:p>
        </w:tc>
      </w:tr>
      <w:tr w:rsidR="00740887" w:rsidRPr="0022504C" w14:paraId="056806A5" w14:textId="77777777" w:rsidTr="00740887">
        <w:trPr>
          <w:trHeight w:val="320"/>
        </w:trPr>
        <w:tc>
          <w:tcPr>
            <w:tcW w:w="1795" w:type="dxa"/>
            <w:noWrap/>
            <w:vAlign w:val="bottom"/>
            <w:hideMark/>
          </w:tcPr>
          <w:p w14:paraId="7D9D8F75"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pan</w:t>
            </w:r>
          </w:p>
        </w:tc>
        <w:tc>
          <w:tcPr>
            <w:tcW w:w="1645" w:type="dxa"/>
            <w:noWrap/>
            <w:vAlign w:val="bottom"/>
            <w:hideMark/>
          </w:tcPr>
          <w:p w14:paraId="209569F3"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FBgn0085432</w:t>
            </w:r>
          </w:p>
        </w:tc>
        <w:tc>
          <w:tcPr>
            <w:tcW w:w="5420" w:type="dxa"/>
            <w:noWrap/>
            <w:vAlign w:val="bottom"/>
            <w:hideMark/>
          </w:tcPr>
          <w:p w14:paraId="1F0E5F3A"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pangolin</w:t>
            </w:r>
          </w:p>
        </w:tc>
      </w:tr>
      <w:tr w:rsidR="00740887" w:rsidRPr="0022504C" w14:paraId="6E8EE51E" w14:textId="77777777" w:rsidTr="00740887">
        <w:trPr>
          <w:trHeight w:val="320"/>
        </w:trPr>
        <w:tc>
          <w:tcPr>
            <w:tcW w:w="1795" w:type="dxa"/>
            <w:noWrap/>
            <w:vAlign w:val="bottom"/>
            <w:hideMark/>
          </w:tcPr>
          <w:p w14:paraId="02D3A1DD"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arm</w:t>
            </w:r>
          </w:p>
        </w:tc>
        <w:tc>
          <w:tcPr>
            <w:tcW w:w="1645" w:type="dxa"/>
            <w:noWrap/>
            <w:vAlign w:val="bottom"/>
            <w:hideMark/>
          </w:tcPr>
          <w:p w14:paraId="0BF55E6D"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FBgn0000117</w:t>
            </w:r>
          </w:p>
        </w:tc>
        <w:tc>
          <w:tcPr>
            <w:tcW w:w="5420" w:type="dxa"/>
            <w:noWrap/>
            <w:vAlign w:val="bottom"/>
            <w:hideMark/>
          </w:tcPr>
          <w:p w14:paraId="5F34257C" w14:textId="69B9F5F1"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armadillo</w:t>
            </w:r>
          </w:p>
        </w:tc>
      </w:tr>
      <w:tr w:rsidR="00740887" w:rsidRPr="0022504C" w14:paraId="12DA76BA" w14:textId="77777777" w:rsidTr="00740887">
        <w:trPr>
          <w:trHeight w:val="320"/>
        </w:trPr>
        <w:tc>
          <w:tcPr>
            <w:tcW w:w="1795" w:type="dxa"/>
            <w:noWrap/>
            <w:vAlign w:val="bottom"/>
            <w:hideMark/>
          </w:tcPr>
          <w:p w14:paraId="7AF8B412"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en</w:t>
            </w:r>
            <w:proofErr w:type="spellEnd"/>
          </w:p>
        </w:tc>
        <w:tc>
          <w:tcPr>
            <w:tcW w:w="1645" w:type="dxa"/>
            <w:noWrap/>
            <w:vAlign w:val="bottom"/>
            <w:hideMark/>
          </w:tcPr>
          <w:p w14:paraId="32210044"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FBgn0000577</w:t>
            </w:r>
          </w:p>
        </w:tc>
        <w:tc>
          <w:tcPr>
            <w:tcW w:w="5420" w:type="dxa"/>
            <w:noWrap/>
            <w:vAlign w:val="bottom"/>
            <w:hideMark/>
          </w:tcPr>
          <w:p w14:paraId="3713EF92"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engrailed</w:t>
            </w:r>
          </w:p>
        </w:tc>
      </w:tr>
      <w:tr w:rsidR="00740887" w:rsidRPr="0022504C" w14:paraId="6CF90AFA" w14:textId="77777777" w:rsidTr="00740887">
        <w:trPr>
          <w:trHeight w:val="320"/>
        </w:trPr>
        <w:tc>
          <w:tcPr>
            <w:tcW w:w="1795" w:type="dxa"/>
            <w:noWrap/>
            <w:vAlign w:val="bottom"/>
            <w:hideMark/>
          </w:tcPr>
          <w:p w14:paraId="62FEE728"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Egfr</w:t>
            </w:r>
            <w:proofErr w:type="spellEnd"/>
          </w:p>
        </w:tc>
        <w:tc>
          <w:tcPr>
            <w:tcW w:w="1645" w:type="dxa"/>
            <w:noWrap/>
            <w:vAlign w:val="bottom"/>
            <w:hideMark/>
          </w:tcPr>
          <w:p w14:paraId="67F6C671"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FBgn0003731</w:t>
            </w:r>
          </w:p>
        </w:tc>
        <w:tc>
          <w:tcPr>
            <w:tcW w:w="5420" w:type="dxa"/>
            <w:noWrap/>
            <w:vAlign w:val="bottom"/>
            <w:hideMark/>
          </w:tcPr>
          <w:p w14:paraId="0127BFE3"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Epidermal growth factor receptor</w:t>
            </w:r>
          </w:p>
        </w:tc>
      </w:tr>
      <w:tr w:rsidR="00740887" w:rsidRPr="0022504C" w14:paraId="00F92FEA" w14:textId="77777777" w:rsidTr="00740887">
        <w:trPr>
          <w:trHeight w:val="320"/>
        </w:trPr>
        <w:tc>
          <w:tcPr>
            <w:tcW w:w="1795" w:type="dxa"/>
            <w:noWrap/>
            <w:vAlign w:val="bottom"/>
            <w:hideMark/>
          </w:tcPr>
          <w:p w14:paraId="29271CC6"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spi</w:t>
            </w:r>
            <w:proofErr w:type="spellEnd"/>
          </w:p>
        </w:tc>
        <w:tc>
          <w:tcPr>
            <w:tcW w:w="1645" w:type="dxa"/>
            <w:noWrap/>
            <w:vAlign w:val="bottom"/>
            <w:hideMark/>
          </w:tcPr>
          <w:p w14:paraId="5C8791FF"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FBgn0005672</w:t>
            </w:r>
          </w:p>
        </w:tc>
        <w:tc>
          <w:tcPr>
            <w:tcW w:w="5420" w:type="dxa"/>
            <w:noWrap/>
            <w:vAlign w:val="bottom"/>
            <w:hideMark/>
          </w:tcPr>
          <w:p w14:paraId="57F8DB12"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spitz</w:t>
            </w:r>
            <w:proofErr w:type="spellEnd"/>
          </w:p>
        </w:tc>
      </w:tr>
      <w:tr w:rsidR="00740887" w:rsidRPr="0022504C" w14:paraId="743BBEF2" w14:textId="77777777" w:rsidTr="00740887">
        <w:trPr>
          <w:trHeight w:val="320"/>
        </w:trPr>
        <w:tc>
          <w:tcPr>
            <w:tcW w:w="1795" w:type="dxa"/>
            <w:noWrap/>
            <w:vAlign w:val="bottom"/>
            <w:hideMark/>
          </w:tcPr>
          <w:p w14:paraId="72AFC679"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aos</w:t>
            </w:r>
            <w:proofErr w:type="spellEnd"/>
          </w:p>
        </w:tc>
        <w:tc>
          <w:tcPr>
            <w:tcW w:w="1645" w:type="dxa"/>
            <w:noWrap/>
            <w:vAlign w:val="bottom"/>
            <w:hideMark/>
          </w:tcPr>
          <w:p w14:paraId="5C5DFF13"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FBgn0004569</w:t>
            </w:r>
          </w:p>
        </w:tc>
        <w:tc>
          <w:tcPr>
            <w:tcW w:w="5420" w:type="dxa"/>
            <w:noWrap/>
            <w:vAlign w:val="bottom"/>
            <w:hideMark/>
          </w:tcPr>
          <w:p w14:paraId="1D0F6FAB"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argos</w:t>
            </w:r>
            <w:proofErr w:type="spellEnd"/>
          </w:p>
        </w:tc>
      </w:tr>
      <w:tr w:rsidR="00740887" w:rsidRPr="0022504C" w14:paraId="5526B592" w14:textId="77777777" w:rsidTr="00740887">
        <w:trPr>
          <w:trHeight w:val="320"/>
        </w:trPr>
        <w:tc>
          <w:tcPr>
            <w:tcW w:w="1795" w:type="dxa"/>
            <w:noWrap/>
            <w:vAlign w:val="bottom"/>
            <w:hideMark/>
          </w:tcPr>
          <w:p w14:paraId="33194339"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rl</w:t>
            </w:r>
            <w:proofErr w:type="spellEnd"/>
          </w:p>
        </w:tc>
        <w:tc>
          <w:tcPr>
            <w:tcW w:w="1645" w:type="dxa"/>
            <w:noWrap/>
            <w:vAlign w:val="bottom"/>
            <w:hideMark/>
          </w:tcPr>
          <w:p w14:paraId="6B34BE8A"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FBgn0003256</w:t>
            </w:r>
          </w:p>
        </w:tc>
        <w:tc>
          <w:tcPr>
            <w:tcW w:w="5420" w:type="dxa"/>
            <w:noWrap/>
            <w:vAlign w:val="bottom"/>
            <w:hideMark/>
          </w:tcPr>
          <w:p w14:paraId="617EB65B"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rolled</w:t>
            </w:r>
          </w:p>
        </w:tc>
      </w:tr>
      <w:tr w:rsidR="00740887" w:rsidRPr="0022504C" w14:paraId="4496CDD5" w14:textId="77777777" w:rsidTr="00740887">
        <w:trPr>
          <w:trHeight w:val="320"/>
        </w:trPr>
        <w:tc>
          <w:tcPr>
            <w:tcW w:w="1795" w:type="dxa"/>
            <w:noWrap/>
            <w:vAlign w:val="bottom"/>
            <w:hideMark/>
          </w:tcPr>
          <w:p w14:paraId="49108D30"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lastRenderedPageBreak/>
              <w:t>pnt</w:t>
            </w:r>
            <w:proofErr w:type="spellEnd"/>
          </w:p>
        </w:tc>
        <w:tc>
          <w:tcPr>
            <w:tcW w:w="1645" w:type="dxa"/>
            <w:noWrap/>
            <w:vAlign w:val="bottom"/>
            <w:hideMark/>
          </w:tcPr>
          <w:p w14:paraId="1B053A8A"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FBgn0003118</w:t>
            </w:r>
          </w:p>
        </w:tc>
        <w:tc>
          <w:tcPr>
            <w:tcW w:w="5420" w:type="dxa"/>
            <w:noWrap/>
            <w:vAlign w:val="bottom"/>
            <w:hideMark/>
          </w:tcPr>
          <w:p w14:paraId="32A37A47"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pointed</w:t>
            </w:r>
          </w:p>
        </w:tc>
      </w:tr>
      <w:tr w:rsidR="00740887" w:rsidRPr="0022504C" w14:paraId="2329CF1A" w14:textId="77777777" w:rsidTr="00740887">
        <w:trPr>
          <w:trHeight w:val="320"/>
        </w:trPr>
        <w:tc>
          <w:tcPr>
            <w:tcW w:w="1795" w:type="dxa"/>
            <w:noWrap/>
            <w:vAlign w:val="bottom"/>
            <w:hideMark/>
          </w:tcPr>
          <w:p w14:paraId="68634EA0"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aop</w:t>
            </w:r>
            <w:proofErr w:type="spellEnd"/>
          </w:p>
        </w:tc>
        <w:tc>
          <w:tcPr>
            <w:tcW w:w="1645" w:type="dxa"/>
            <w:noWrap/>
            <w:vAlign w:val="bottom"/>
            <w:hideMark/>
          </w:tcPr>
          <w:p w14:paraId="44CC3FB1"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FBgn0000097</w:t>
            </w:r>
          </w:p>
        </w:tc>
        <w:tc>
          <w:tcPr>
            <w:tcW w:w="5420" w:type="dxa"/>
            <w:noWrap/>
            <w:vAlign w:val="bottom"/>
            <w:hideMark/>
          </w:tcPr>
          <w:p w14:paraId="6AB454E5"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anterior open</w:t>
            </w:r>
          </w:p>
        </w:tc>
      </w:tr>
      <w:tr w:rsidR="00740887" w:rsidRPr="0022504C" w14:paraId="54B07E29" w14:textId="77777777" w:rsidTr="00740887">
        <w:trPr>
          <w:trHeight w:val="320"/>
        </w:trPr>
        <w:tc>
          <w:tcPr>
            <w:tcW w:w="1795" w:type="dxa"/>
            <w:noWrap/>
            <w:vAlign w:val="bottom"/>
            <w:hideMark/>
          </w:tcPr>
          <w:p w14:paraId="15FAE03B"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gro</w:t>
            </w:r>
            <w:proofErr w:type="spellEnd"/>
          </w:p>
        </w:tc>
        <w:tc>
          <w:tcPr>
            <w:tcW w:w="1645" w:type="dxa"/>
            <w:noWrap/>
            <w:vAlign w:val="bottom"/>
            <w:hideMark/>
          </w:tcPr>
          <w:p w14:paraId="5478EB5C"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FBgn0001139</w:t>
            </w:r>
          </w:p>
        </w:tc>
        <w:tc>
          <w:tcPr>
            <w:tcW w:w="5420" w:type="dxa"/>
            <w:noWrap/>
            <w:vAlign w:val="bottom"/>
            <w:hideMark/>
          </w:tcPr>
          <w:p w14:paraId="3DE9FD8A"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groucho</w:t>
            </w:r>
            <w:proofErr w:type="spellEnd"/>
          </w:p>
        </w:tc>
      </w:tr>
      <w:tr w:rsidR="00740887" w:rsidRPr="0022504C" w14:paraId="4408C9ED" w14:textId="77777777" w:rsidTr="00740887">
        <w:trPr>
          <w:trHeight w:val="320"/>
        </w:trPr>
        <w:tc>
          <w:tcPr>
            <w:tcW w:w="1795" w:type="dxa"/>
            <w:noWrap/>
            <w:vAlign w:val="bottom"/>
            <w:hideMark/>
          </w:tcPr>
          <w:p w14:paraId="11E4BB5F"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ind</w:t>
            </w:r>
            <w:proofErr w:type="spellEnd"/>
          </w:p>
        </w:tc>
        <w:tc>
          <w:tcPr>
            <w:tcW w:w="1645" w:type="dxa"/>
            <w:noWrap/>
            <w:vAlign w:val="bottom"/>
            <w:hideMark/>
          </w:tcPr>
          <w:p w14:paraId="0EF4E223"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FBgn0025776</w:t>
            </w:r>
          </w:p>
        </w:tc>
        <w:tc>
          <w:tcPr>
            <w:tcW w:w="5420" w:type="dxa"/>
            <w:noWrap/>
            <w:vAlign w:val="bottom"/>
            <w:hideMark/>
          </w:tcPr>
          <w:p w14:paraId="63941C26"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intermediate neuroblasts defective</w:t>
            </w:r>
          </w:p>
        </w:tc>
      </w:tr>
      <w:tr w:rsidR="00740887" w:rsidRPr="0022504C" w14:paraId="3DC2E571" w14:textId="77777777" w:rsidTr="00740887">
        <w:trPr>
          <w:trHeight w:val="320"/>
        </w:trPr>
        <w:tc>
          <w:tcPr>
            <w:tcW w:w="1795" w:type="dxa"/>
            <w:noWrap/>
            <w:vAlign w:val="bottom"/>
            <w:hideMark/>
          </w:tcPr>
          <w:p w14:paraId="2037670F"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vnd</w:t>
            </w:r>
            <w:proofErr w:type="spellEnd"/>
          </w:p>
        </w:tc>
        <w:tc>
          <w:tcPr>
            <w:tcW w:w="1645" w:type="dxa"/>
            <w:noWrap/>
            <w:vAlign w:val="bottom"/>
            <w:hideMark/>
          </w:tcPr>
          <w:p w14:paraId="08797BC0"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FBgn0261930</w:t>
            </w:r>
          </w:p>
        </w:tc>
        <w:tc>
          <w:tcPr>
            <w:tcW w:w="5420" w:type="dxa"/>
            <w:noWrap/>
            <w:vAlign w:val="bottom"/>
            <w:hideMark/>
          </w:tcPr>
          <w:p w14:paraId="378D2B4C"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ventral</w:t>
            </w:r>
            <w:proofErr w:type="spellEnd"/>
            <w:r w:rsidRPr="0022504C">
              <w:rPr>
                <w:rFonts w:ascii="Times New Roman" w:eastAsia="Times New Roman" w:hAnsi="Times New Roman" w:cs="Times New Roman"/>
                <w:color w:val="000000"/>
              </w:rPr>
              <w:t xml:space="preserve"> nervous system defective</w:t>
            </w:r>
          </w:p>
        </w:tc>
      </w:tr>
      <w:tr w:rsidR="00740887" w:rsidRPr="0022504C" w14:paraId="1E6461BD" w14:textId="77777777" w:rsidTr="00740887">
        <w:trPr>
          <w:trHeight w:val="320"/>
        </w:trPr>
        <w:tc>
          <w:tcPr>
            <w:tcW w:w="1795" w:type="dxa"/>
            <w:noWrap/>
            <w:vAlign w:val="bottom"/>
            <w:hideMark/>
          </w:tcPr>
          <w:p w14:paraId="78E8E9ED"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msh</w:t>
            </w:r>
            <w:proofErr w:type="spellEnd"/>
          </w:p>
        </w:tc>
        <w:tc>
          <w:tcPr>
            <w:tcW w:w="1645" w:type="dxa"/>
            <w:noWrap/>
            <w:vAlign w:val="bottom"/>
            <w:hideMark/>
          </w:tcPr>
          <w:p w14:paraId="1A632D0D"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FBgn0000492</w:t>
            </w:r>
          </w:p>
        </w:tc>
        <w:tc>
          <w:tcPr>
            <w:tcW w:w="5420" w:type="dxa"/>
            <w:noWrap/>
            <w:vAlign w:val="bottom"/>
            <w:hideMark/>
          </w:tcPr>
          <w:p w14:paraId="69C3FA40" w14:textId="77777777" w:rsidR="00740887" w:rsidRPr="0022504C" w:rsidRDefault="00740887" w:rsidP="00740887">
            <w:pPr>
              <w:spacing w:line="360" w:lineRule="auto"/>
              <w:rPr>
                <w:rFonts w:ascii="Times New Roman" w:hAnsi="Times New Roman" w:cs="Times New Roman"/>
              </w:rPr>
            </w:pPr>
            <w:r w:rsidRPr="0022504C">
              <w:rPr>
                <w:rFonts w:ascii="Times New Roman" w:hAnsi="Times New Roman" w:cs="Times New Roman"/>
                <w:color w:val="333333"/>
                <w:shd w:val="clear" w:color="auto" w:fill="FFFFFF"/>
              </w:rPr>
              <w:t>muscle segment homeobox, Drop</w:t>
            </w:r>
          </w:p>
        </w:tc>
      </w:tr>
    </w:tbl>
    <w:p w14:paraId="1227184B" w14:textId="304A4233" w:rsidR="00740887" w:rsidRPr="0022504C" w:rsidRDefault="00740887" w:rsidP="0022504C">
      <w:pPr>
        <w:spacing w:line="360" w:lineRule="auto"/>
        <w:jc w:val="both"/>
        <w:rPr>
          <w:rFonts w:ascii="Times New Roman" w:hAnsi="Times New Roman" w:cs="Times New Roman"/>
        </w:rPr>
      </w:pPr>
    </w:p>
    <w:tbl>
      <w:tblPr>
        <w:tblStyle w:val="TableGrid"/>
        <w:tblW w:w="5845" w:type="dxa"/>
        <w:tblLook w:val="04A0" w:firstRow="1" w:lastRow="0" w:firstColumn="1" w:lastColumn="0" w:noHBand="0" w:noVBand="1"/>
      </w:tblPr>
      <w:tblGrid>
        <w:gridCol w:w="2155"/>
        <w:gridCol w:w="3690"/>
      </w:tblGrid>
      <w:tr w:rsidR="0007142D" w:rsidRPr="0022504C" w14:paraId="4640C393" w14:textId="77777777" w:rsidTr="00740887">
        <w:trPr>
          <w:trHeight w:val="340"/>
        </w:trPr>
        <w:tc>
          <w:tcPr>
            <w:tcW w:w="2155" w:type="dxa"/>
            <w:hideMark/>
          </w:tcPr>
          <w:p w14:paraId="4AB2346C" w14:textId="77777777" w:rsidR="0007142D" w:rsidRPr="0022504C" w:rsidRDefault="0007142D" w:rsidP="0022504C">
            <w:pPr>
              <w:spacing w:line="360" w:lineRule="auto"/>
              <w:jc w:val="both"/>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Node</w:t>
            </w:r>
          </w:p>
        </w:tc>
        <w:tc>
          <w:tcPr>
            <w:tcW w:w="3690" w:type="dxa"/>
            <w:hideMark/>
          </w:tcPr>
          <w:p w14:paraId="3191ED13" w14:textId="77777777" w:rsidR="0007142D" w:rsidRPr="0022504C" w:rsidRDefault="0007142D" w:rsidP="0022504C">
            <w:pPr>
              <w:spacing w:line="360" w:lineRule="auto"/>
              <w:jc w:val="both"/>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Boolean functions</w:t>
            </w:r>
          </w:p>
        </w:tc>
      </w:tr>
      <w:tr w:rsidR="0007142D" w:rsidRPr="0022504C" w14:paraId="42B98036" w14:textId="77777777" w:rsidTr="00740887">
        <w:trPr>
          <w:trHeight w:val="431"/>
        </w:trPr>
        <w:tc>
          <w:tcPr>
            <w:tcW w:w="2155" w:type="dxa"/>
            <w:hideMark/>
          </w:tcPr>
          <w:p w14:paraId="3D9BB7CB"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Fz</w:t>
            </w:r>
            <w:proofErr w:type="spellEnd"/>
          </w:p>
        </w:tc>
        <w:tc>
          <w:tcPr>
            <w:tcW w:w="3690" w:type="dxa"/>
            <w:hideMark/>
          </w:tcPr>
          <w:p w14:paraId="19E6B4F9" w14:textId="75C19168"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Wg</w:t>
            </w:r>
            <w:r w:rsidR="00740887">
              <w:rPr>
                <w:rFonts w:ascii="Times New Roman" w:eastAsia="Times New Roman" w:hAnsi="Times New Roman" w:cs="Times New Roman"/>
                <w:color w:val="000000"/>
              </w:rPr>
              <w:t>_external</w:t>
            </w:r>
            <w:proofErr w:type="spellEnd"/>
          </w:p>
        </w:tc>
      </w:tr>
      <w:tr w:rsidR="0007142D" w:rsidRPr="0022504C" w14:paraId="07917CF8" w14:textId="77777777" w:rsidTr="00740887">
        <w:trPr>
          <w:trHeight w:val="340"/>
        </w:trPr>
        <w:tc>
          <w:tcPr>
            <w:tcW w:w="2155" w:type="dxa"/>
            <w:hideMark/>
          </w:tcPr>
          <w:p w14:paraId="61786398" w14:textId="77777777" w:rsidR="0007142D" w:rsidRPr="0022504C" w:rsidRDefault="0007142D" w:rsidP="0022504C">
            <w:pPr>
              <w:spacing w:line="360" w:lineRule="auto"/>
              <w:jc w:val="both"/>
              <w:rPr>
                <w:rFonts w:ascii="Times New Roman" w:eastAsia="Times New Roman" w:hAnsi="Times New Roman" w:cs="Times New Roman"/>
                <w:color w:val="000000"/>
              </w:rPr>
            </w:pPr>
            <w:r w:rsidRPr="0022504C">
              <w:rPr>
                <w:rFonts w:ascii="Times New Roman" w:eastAsia="Times New Roman" w:hAnsi="Times New Roman" w:cs="Times New Roman"/>
                <w:color w:val="000000"/>
              </w:rPr>
              <w:t>Arm</w:t>
            </w:r>
          </w:p>
        </w:tc>
        <w:tc>
          <w:tcPr>
            <w:tcW w:w="3690" w:type="dxa"/>
            <w:hideMark/>
          </w:tcPr>
          <w:p w14:paraId="62919F19"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Fz</w:t>
            </w:r>
            <w:proofErr w:type="spellEnd"/>
          </w:p>
        </w:tc>
      </w:tr>
      <w:tr w:rsidR="0007142D" w:rsidRPr="0022504C" w14:paraId="0DCE90C8" w14:textId="77777777" w:rsidTr="00740887">
        <w:trPr>
          <w:trHeight w:val="340"/>
        </w:trPr>
        <w:tc>
          <w:tcPr>
            <w:tcW w:w="2155" w:type="dxa"/>
            <w:hideMark/>
          </w:tcPr>
          <w:p w14:paraId="7373E55F" w14:textId="77777777" w:rsidR="0007142D" w:rsidRPr="0022504C" w:rsidRDefault="0007142D" w:rsidP="0022504C">
            <w:pPr>
              <w:spacing w:line="360" w:lineRule="auto"/>
              <w:jc w:val="both"/>
              <w:rPr>
                <w:rFonts w:ascii="Times New Roman" w:eastAsia="Times New Roman" w:hAnsi="Times New Roman" w:cs="Times New Roman"/>
                <w:color w:val="000000"/>
              </w:rPr>
            </w:pPr>
            <w:r w:rsidRPr="0022504C">
              <w:rPr>
                <w:rFonts w:ascii="Times New Roman" w:eastAsia="Times New Roman" w:hAnsi="Times New Roman" w:cs="Times New Roman"/>
                <w:color w:val="000000"/>
              </w:rPr>
              <w:t>Pan</w:t>
            </w:r>
          </w:p>
        </w:tc>
        <w:tc>
          <w:tcPr>
            <w:tcW w:w="3690" w:type="dxa"/>
            <w:hideMark/>
          </w:tcPr>
          <w:p w14:paraId="40335EF4" w14:textId="77777777" w:rsidR="0007142D" w:rsidRPr="0022504C" w:rsidRDefault="0007142D" w:rsidP="0022504C">
            <w:pPr>
              <w:spacing w:line="360" w:lineRule="auto"/>
              <w:jc w:val="both"/>
              <w:rPr>
                <w:rFonts w:ascii="Times New Roman" w:eastAsia="Times New Roman" w:hAnsi="Times New Roman" w:cs="Times New Roman"/>
                <w:color w:val="000000"/>
              </w:rPr>
            </w:pPr>
            <w:r w:rsidRPr="0022504C">
              <w:rPr>
                <w:rFonts w:ascii="Times New Roman" w:eastAsia="Times New Roman" w:hAnsi="Times New Roman" w:cs="Times New Roman"/>
                <w:color w:val="000000"/>
              </w:rPr>
              <w:t>Arm</w:t>
            </w:r>
          </w:p>
        </w:tc>
      </w:tr>
      <w:tr w:rsidR="0007142D" w:rsidRPr="0022504C" w14:paraId="62A866D0" w14:textId="77777777" w:rsidTr="00740887">
        <w:trPr>
          <w:trHeight w:val="467"/>
        </w:trPr>
        <w:tc>
          <w:tcPr>
            <w:tcW w:w="2155" w:type="dxa"/>
            <w:hideMark/>
          </w:tcPr>
          <w:p w14:paraId="48950FD7" w14:textId="38C5A10C"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En</w:t>
            </w:r>
            <w:proofErr w:type="spellEnd"/>
          </w:p>
        </w:tc>
        <w:tc>
          <w:tcPr>
            <w:tcW w:w="3690" w:type="dxa"/>
            <w:hideMark/>
          </w:tcPr>
          <w:p w14:paraId="198D7403" w14:textId="3341ADA9" w:rsidR="0007142D" w:rsidRPr="0022504C" w:rsidRDefault="00740887" w:rsidP="0022504C">
            <w:pPr>
              <w:spacing w:line="360" w:lineRule="auto"/>
              <w:jc w:val="both"/>
              <w:rPr>
                <w:rFonts w:ascii="Times New Roman" w:eastAsia="Times New Roman" w:hAnsi="Times New Roman" w:cs="Times New Roman"/>
                <w:color w:val="000000"/>
              </w:rPr>
            </w:pPr>
            <w:r w:rsidRPr="0022504C">
              <w:rPr>
                <w:rFonts w:ascii="Times New Roman" w:eastAsia="Times New Roman" w:hAnsi="Times New Roman" w:cs="Times New Roman"/>
                <w:color w:val="000000"/>
              </w:rPr>
              <w:t>Pan</w:t>
            </w:r>
          </w:p>
        </w:tc>
      </w:tr>
      <w:tr w:rsidR="0007142D" w:rsidRPr="0022504C" w14:paraId="5A9D1506" w14:textId="77777777" w:rsidTr="00740887">
        <w:trPr>
          <w:trHeight w:val="440"/>
        </w:trPr>
        <w:tc>
          <w:tcPr>
            <w:tcW w:w="2155" w:type="dxa"/>
            <w:hideMark/>
          </w:tcPr>
          <w:p w14:paraId="717D1D97" w14:textId="70A420B3"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Hh</w:t>
            </w:r>
            <w:proofErr w:type="spellEnd"/>
          </w:p>
        </w:tc>
        <w:tc>
          <w:tcPr>
            <w:tcW w:w="3690" w:type="dxa"/>
            <w:hideMark/>
          </w:tcPr>
          <w:p w14:paraId="67E51680" w14:textId="5C7F45A6"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En</w:t>
            </w:r>
            <w:proofErr w:type="spellEnd"/>
            <w:r w:rsidRPr="0022504C">
              <w:rPr>
                <w:rFonts w:ascii="Times New Roman" w:eastAsia="Times New Roman" w:hAnsi="Times New Roman" w:cs="Times New Roman"/>
                <w:color w:val="000000"/>
              </w:rPr>
              <w:t xml:space="preserve"> </w:t>
            </w:r>
            <w:proofErr w:type="gramStart"/>
            <w:r w:rsidRPr="0022504C">
              <w:rPr>
                <w:rFonts w:ascii="Times New Roman" w:eastAsia="Times New Roman" w:hAnsi="Times New Roman" w:cs="Times New Roman"/>
                <w:color w:val="000000"/>
              </w:rPr>
              <w:t>&amp; !</w:t>
            </w:r>
            <w:proofErr w:type="spellStart"/>
            <w:r w:rsidRPr="0022504C">
              <w:rPr>
                <w:rFonts w:ascii="Times New Roman" w:eastAsia="Times New Roman" w:hAnsi="Times New Roman" w:cs="Times New Roman"/>
                <w:color w:val="000000"/>
              </w:rPr>
              <w:t>Ci</w:t>
            </w:r>
            <w:proofErr w:type="gramEnd"/>
            <w:r w:rsidRPr="0022504C">
              <w:rPr>
                <w:rFonts w:ascii="Times New Roman" w:eastAsia="Times New Roman" w:hAnsi="Times New Roman" w:cs="Times New Roman"/>
                <w:color w:val="000000"/>
              </w:rPr>
              <w:t>_Rep</w:t>
            </w:r>
            <w:proofErr w:type="spellEnd"/>
          </w:p>
        </w:tc>
      </w:tr>
      <w:tr w:rsidR="0007142D" w:rsidRPr="0022504C" w14:paraId="1C54BB0B" w14:textId="77777777" w:rsidTr="00740887">
        <w:trPr>
          <w:trHeight w:val="340"/>
        </w:trPr>
        <w:tc>
          <w:tcPr>
            <w:tcW w:w="2155" w:type="dxa"/>
            <w:hideMark/>
          </w:tcPr>
          <w:p w14:paraId="573C6FEE"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Ptc</w:t>
            </w:r>
            <w:proofErr w:type="spellEnd"/>
          </w:p>
        </w:tc>
        <w:tc>
          <w:tcPr>
            <w:tcW w:w="3690" w:type="dxa"/>
            <w:hideMark/>
          </w:tcPr>
          <w:p w14:paraId="449ED4C1" w14:textId="3C6A69EF"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sidR="0007142D" w:rsidRPr="0022504C">
              <w:rPr>
                <w:rFonts w:ascii="Times New Roman" w:eastAsia="Times New Roman" w:hAnsi="Times New Roman" w:cs="Times New Roman"/>
                <w:color w:val="000000"/>
              </w:rPr>
              <w:t>Hh</w:t>
            </w:r>
            <w:proofErr w:type="gramEnd"/>
            <w:r>
              <w:rPr>
                <w:rFonts w:ascii="Times New Roman" w:eastAsia="Times New Roman" w:hAnsi="Times New Roman" w:cs="Times New Roman"/>
                <w:color w:val="000000"/>
              </w:rPr>
              <w:t>_external</w:t>
            </w:r>
            <w:proofErr w:type="spellEnd"/>
          </w:p>
        </w:tc>
      </w:tr>
      <w:tr w:rsidR="0007142D" w:rsidRPr="0022504C" w14:paraId="7565752A" w14:textId="77777777" w:rsidTr="00740887">
        <w:trPr>
          <w:trHeight w:val="485"/>
        </w:trPr>
        <w:tc>
          <w:tcPr>
            <w:tcW w:w="2155" w:type="dxa"/>
            <w:hideMark/>
          </w:tcPr>
          <w:p w14:paraId="7998610C"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Smo</w:t>
            </w:r>
            <w:proofErr w:type="spellEnd"/>
          </w:p>
        </w:tc>
        <w:tc>
          <w:tcPr>
            <w:tcW w:w="3690" w:type="dxa"/>
            <w:hideMark/>
          </w:tcPr>
          <w:p w14:paraId="65CFF135" w14:textId="0E4BEF5E"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sidR="0007142D" w:rsidRPr="0022504C">
              <w:rPr>
                <w:rFonts w:ascii="Times New Roman" w:eastAsia="Times New Roman" w:hAnsi="Times New Roman" w:cs="Times New Roman"/>
                <w:color w:val="000000"/>
              </w:rPr>
              <w:t>Ptc</w:t>
            </w:r>
            <w:proofErr w:type="spellEnd"/>
            <w:proofErr w:type="gramEnd"/>
          </w:p>
        </w:tc>
      </w:tr>
      <w:tr w:rsidR="0007142D" w:rsidRPr="0022504C" w14:paraId="0972027D" w14:textId="77777777" w:rsidTr="00740887">
        <w:trPr>
          <w:trHeight w:val="530"/>
        </w:trPr>
        <w:tc>
          <w:tcPr>
            <w:tcW w:w="2155" w:type="dxa"/>
            <w:hideMark/>
          </w:tcPr>
          <w:p w14:paraId="504CB036" w14:textId="2BFD2C73"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Ci</w:t>
            </w:r>
            <w:r w:rsidR="00740887" w:rsidRPr="0022504C">
              <w:rPr>
                <w:rFonts w:ascii="Times New Roman" w:eastAsia="Times New Roman" w:hAnsi="Times New Roman" w:cs="Times New Roman"/>
                <w:color w:val="000000"/>
              </w:rPr>
              <w:t>_Act</w:t>
            </w:r>
            <w:proofErr w:type="spellEnd"/>
          </w:p>
        </w:tc>
        <w:tc>
          <w:tcPr>
            <w:tcW w:w="3690" w:type="dxa"/>
            <w:hideMark/>
          </w:tcPr>
          <w:p w14:paraId="2910ED72" w14:textId="195A40A8"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Smo</w:t>
            </w:r>
            <w:proofErr w:type="spellEnd"/>
            <w:r w:rsidRPr="0022504C">
              <w:rPr>
                <w:rFonts w:ascii="Times New Roman" w:eastAsia="Times New Roman" w:hAnsi="Times New Roman" w:cs="Times New Roman"/>
                <w:color w:val="000000"/>
              </w:rPr>
              <w:t xml:space="preserve"> </w:t>
            </w:r>
            <w:proofErr w:type="gramStart"/>
            <w:r w:rsidR="00740887" w:rsidRPr="0022504C">
              <w:rPr>
                <w:rFonts w:ascii="Times New Roman" w:eastAsia="Times New Roman" w:hAnsi="Times New Roman" w:cs="Times New Roman"/>
                <w:color w:val="000000"/>
              </w:rPr>
              <w:t>&amp; !</w:t>
            </w:r>
            <w:proofErr w:type="spellStart"/>
            <w:r w:rsidR="00740887" w:rsidRPr="0022504C">
              <w:rPr>
                <w:rFonts w:ascii="Times New Roman" w:eastAsia="Times New Roman" w:hAnsi="Times New Roman" w:cs="Times New Roman"/>
                <w:color w:val="000000"/>
              </w:rPr>
              <w:t>En</w:t>
            </w:r>
            <w:proofErr w:type="spellEnd"/>
            <w:proofErr w:type="gramEnd"/>
          </w:p>
        </w:tc>
      </w:tr>
      <w:tr w:rsidR="0007142D" w:rsidRPr="0022504C" w14:paraId="77790D41" w14:textId="77777777" w:rsidTr="00740887">
        <w:trPr>
          <w:trHeight w:val="530"/>
        </w:trPr>
        <w:tc>
          <w:tcPr>
            <w:tcW w:w="2155" w:type="dxa"/>
            <w:hideMark/>
          </w:tcPr>
          <w:p w14:paraId="75D6213E"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Pka</w:t>
            </w:r>
            <w:proofErr w:type="spellEnd"/>
          </w:p>
        </w:tc>
        <w:tc>
          <w:tcPr>
            <w:tcW w:w="3690" w:type="dxa"/>
            <w:hideMark/>
          </w:tcPr>
          <w:p w14:paraId="32C62B54" w14:textId="602DADAC"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sidR="0007142D" w:rsidRPr="0022504C">
              <w:rPr>
                <w:rFonts w:ascii="Times New Roman" w:eastAsia="Times New Roman" w:hAnsi="Times New Roman" w:cs="Times New Roman"/>
                <w:color w:val="000000"/>
              </w:rPr>
              <w:t>Smo</w:t>
            </w:r>
            <w:proofErr w:type="spellEnd"/>
            <w:proofErr w:type="gramEnd"/>
          </w:p>
        </w:tc>
      </w:tr>
      <w:tr w:rsidR="0007142D" w:rsidRPr="0022504C" w14:paraId="4F379A84" w14:textId="77777777" w:rsidTr="00740887">
        <w:trPr>
          <w:trHeight w:val="530"/>
        </w:trPr>
        <w:tc>
          <w:tcPr>
            <w:tcW w:w="2155" w:type="dxa"/>
            <w:hideMark/>
          </w:tcPr>
          <w:p w14:paraId="79FE6B59" w14:textId="4612F3EB"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Ci</w:t>
            </w:r>
            <w:r w:rsidR="00740887" w:rsidRPr="0022504C">
              <w:rPr>
                <w:rFonts w:ascii="Times New Roman" w:eastAsia="Times New Roman" w:hAnsi="Times New Roman" w:cs="Times New Roman"/>
                <w:color w:val="000000"/>
              </w:rPr>
              <w:t>_Rep</w:t>
            </w:r>
            <w:proofErr w:type="spellEnd"/>
          </w:p>
        </w:tc>
        <w:tc>
          <w:tcPr>
            <w:tcW w:w="3690" w:type="dxa"/>
            <w:hideMark/>
          </w:tcPr>
          <w:p w14:paraId="30693589" w14:textId="52650E20"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Pka</w:t>
            </w:r>
            <w:proofErr w:type="spellEnd"/>
            <w:r w:rsidRPr="0022504C">
              <w:rPr>
                <w:rFonts w:ascii="Times New Roman" w:eastAsia="Times New Roman" w:hAnsi="Times New Roman" w:cs="Times New Roman"/>
                <w:color w:val="000000"/>
              </w:rPr>
              <w:t xml:space="preserve"> </w:t>
            </w:r>
            <w:proofErr w:type="gramStart"/>
            <w:r w:rsidR="00740887" w:rsidRPr="0022504C">
              <w:rPr>
                <w:rFonts w:ascii="Times New Roman" w:eastAsia="Times New Roman" w:hAnsi="Times New Roman" w:cs="Times New Roman"/>
                <w:color w:val="000000"/>
              </w:rPr>
              <w:t>&amp; !</w:t>
            </w:r>
            <w:proofErr w:type="spellStart"/>
            <w:r w:rsidR="00740887" w:rsidRPr="0022504C">
              <w:rPr>
                <w:rFonts w:ascii="Times New Roman" w:eastAsia="Times New Roman" w:hAnsi="Times New Roman" w:cs="Times New Roman"/>
                <w:color w:val="000000"/>
              </w:rPr>
              <w:t>En</w:t>
            </w:r>
            <w:proofErr w:type="spellEnd"/>
            <w:proofErr w:type="gramEnd"/>
          </w:p>
        </w:tc>
      </w:tr>
      <w:tr w:rsidR="0007142D" w:rsidRPr="0022504C" w14:paraId="4BAF72BF" w14:textId="77777777" w:rsidTr="00740887">
        <w:trPr>
          <w:trHeight w:val="440"/>
        </w:trPr>
        <w:tc>
          <w:tcPr>
            <w:tcW w:w="2155" w:type="dxa"/>
            <w:hideMark/>
          </w:tcPr>
          <w:p w14:paraId="232F9A50" w14:textId="50F2BD7A" w:rsidR="0007142D" w:rsidRPr="0022504C" w:rsidRDefault="0022504C" w:rsidP="0022504C">
            <w:pPr>
              <w:spacing w:line="36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w:t>
            </w:r>
            <w:r w:rsidR="0007142D" w:rsidRPr="0022504C">
              <w:rPr>
                <w:rFonts w:ascii="Times New Roman" w:eastAsia="Times New Roman" w:hAnsi="Times New Roman" w:cs="Times New Roman"/>
                <w:color w:val="000000"/>
              </w:rPr>
              <w:t>g</w:t>
            </w:r>
            <w:proofErr w:type="spellEnd"/>
          </w:p>
        </w:tc>
        <w:tc>
          <w:tcPr>
            <w:tcW w:w="3690" w:type="dxa"/>
            <w:hideMark/>
          </w:tcPr>
          <w:p w14:paraId="743FB92A" w14:textId="4CB5B151"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Ci</w:t>
            </w:r>
            <w:r w:rsidR="00740887" w:rsidRPr="0022504C">
              <w:rPr>
                <w:rFonts w:ascii="Times New Roman" w:eastAsia="Times New Roman" w:hAnsi="Times New Roman" w:cs="Times New Roman"/>
                <w:color w:val="000000"/>
              </w:rPr>
              <w:t>_Act</w:t>
            </w:r>
            <w:proofErr w:type="spellEnd"/>
            <w:r w:rsidR="00740887" w:rsidRPr="0022504C">
              <w:rPr>
                <w:rFonts w:ascii="Times New Roman" w:eastAsia="Times New Roman" w:hAnsi="Times New Roman" w:cs="Times New Roman"/>
                <w:color w:val="000000"/>
              </w:rPr>
              <w:t xml:space="preserve"> </w:t>
            </w:r>
            <w:proofErr w:type="gramStart"/>
            <w:r w:rsidR="00740887" w:rsidRPr="0022504C">
              <w:rPr>
                <w:rFonts w:ascii="Times New Roman" w:eastAsia="Times New Roman" w:hAnsi="Times New Roman" w:cs="Times New Roman"/>
                <w:color w:val="000000"/>
              </w:rPr>
              <w:t>&amp; !</w:t>
            </w:r>
            <w:proofErr w:type="spellStart"/>
            <w:r w:rsidRPr="0022504C">
              <w:rPr>
                <w:rFonts w:ascii="Times New Roman" w:eastAsia="Times New Roman" w:hAnsi="Times New Roman" w:cs="Times New Roman"/>
                <w:color w:val="000000"/>
              </w:rPr>
              <w:t>Ci</w:t>
            </w:r>
            <w:proofErr w:type="gramEnd"/>
            <w:r w:rsidR="00740887" w:rsidRPr="0022504C">
              <w:rPr>
                <w:rFonts w:ascii="Times New Roman" w:eastAsia="Times New Roman" w:hAnsi="Times New Roman" w:cs="Times New Roman"/>
                <w:color w:val="000000"/>
              </w:rPr>
              <w:t>_Rep</w:t>
            </w:r>
            <w:proofErr w:type="spellEnd"/>
          </w:p>
        </w:tc>
      </w:tr>
      <w:tr w:rsidR="0007142D" w:rsidRPr="0022504C" w14:paraId="7AAB98CC" w14:textId="77777777" w:rsidTr="00740887">
        <w:trPr>
          <w:trHeight w:val="629"/>
        </w:trPr>
        <w:tc>
          <w:tcPr>
            <w:tcW w:w="2155" w:type="dxa"/>
            <w:hideMark/>
          </w:tcPr>
          <w:p w14:paraId="24D1F835"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Egfr</w:t>
            </w:r>
            <w:proofErr w:type="spellEnd"/>
          </w:p>
        </w:tc>
        <w:tc>
          <w:tcPr>
            <w:tcW w:w="3690" w:type="dxa"/>
            <w:hideMark/>
          </w:tcPr>
          <w:p w14:paraId="262BD588" w14:textId="5373218B"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Spi</w:t>
            </w:r>
            <w:proofErr w:type="spellEnd"/>
            <w:r w:rsidRPr="0022504C">
              <w:rPr>
                <w:rFonts w:ascii="Times New Roman" w:eastAsia="Times New Roman" w:hAnsi="Times New Roman" w:cs="Times New Roman"/>
                <w:color w:val="000000"/>
              </w:rPr>
              <w:t xml:space="preserve"> </w:t>
            </w:r>
            <w:proofErr w:type="gramStart"/>
            <w:r w:rsidR="00740887" w:rsidRPr="0022504C">
              <w:rPr>
                <w:rFonts w:ascii="Times New Roman" w:eastAsia="Times New Roman" w:hAnsi="Times New Roman" w:cs="Times New Roman"/>
                <w:color w:val="000000"/>
              </w:rPr>
              <w:t>&amp; !</w:t>
            </w:r>
            <w:proofErr w:type="spellStart"/>
            <w:r w:rsidRPr="0022504C">
              <w:rPr>
                <w:rFonts w:ascii="Times New Roman" w:eastAsia="Times New Roman" w:hAnsi="Times New Roman" w:cs="Times New Roman"/>
                <w:color w:val="000000"/>
              </w:rPr>
              <w:t>Aos</w:t>
            </w:r>
            <w:proofErr w:type="spellEnd"/>
            <w:proofErr w:type="gramEnd"/>
          </w:p>
        </w:tc>
      </w:tr>
      <w:tr w:rsidR="0007142D" w:rsidRPr="0022504C" w14:paraId="71CF1780" w14:textId="77777777" w:rsidTr="00740887">
        <w:trPr>
          <w:trHeight w:val="431"/>
        </w:trPr>
        <w:tc>
          <w:tcPr>
            <w:tcW w:w="2155" w:type="dxa"/>
            <w:hideMark/>
          </w:tcPr>
          <w:p w14:paraId="2411B482"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Rl</w:t>
            </w:r>
            <w:proofErr w:type="spellEnd"/>
          </w:p>
        </w:tc>
        <w:tc>
          <w:tcPr>
            <w:tcW w:w="3690" w:type="dxa"/>
            <w:hideMark/>
          </w:tcPr>
          <w:p w14:paraId="5646B65E"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Egfr</w:t>
            </w:r>
            <w:proofErr w:type="spellEnd"/>
          </w:p>
        </w:tc>
      </w:tr>
      <w:tr w:rsidR="0007142D" w:rsidRPr="0022504C" w14:paraId="588BD32A" w14:textId="77777777" w:rsidTr="00740887">
        <w:trPr>
          <w:trHeight w:val="530"/>
        </w:trPr>
        <w:tc>
          <w:tcPr>
            <w:tcW w:w="2155" w:type="dxa"/>
            <w:hideMark/>
          </w:tcPr>
          <w:p w14:paraId="30C58429"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Pnt</w:t>
            </w:r>
            <w:proofErr w:type="spellEnd"/>
          </w:p>
        </w:tc>
        <w:tc>
          <w:tcPr>
            <w:tcW w:w="3690" w:type="dxa"/>
            <w:hideMark/>
          </w:tcPr>
          <w:p w14:paraId="246BD9B6"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Rl</w:t>
            </w:r>
            <w:proofErr w:type="spellEnd"/>
          </w:p>
        </w:tc>
      </w:tr>
      <w:tr w:rsidR="0007142D" w:rsidRPr="0022504C" w14:paraId="7AC620EF" w14:textId="77777777" w:rsidTr="00740887">
        <w:trPr>
          <w:trHeight w:val="530"/>
        </w:trPr>
        <w:tc>
          <w:tcPr>
            <w:tcW w:w="2155" w:type="dxa"/>
            <w:hideMark/>
          </w:tcPr>
          <w:p w14:paraId="0730C701"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Aop</w:t>
            </w:r>
            <w:proofErr w:type="spellEnd"/>
          </w:p>
        </w:tc>
        <w:tc>
          <w:tcPr>
            <w:tcW w:w="3690" w:type="dxa"/>
            <w:hideMark/>
          </w:tcPr>
          <w:p w14:paraId="754F358C" w14:textId="1DE56623"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sidR="0007142D" w:rsidRPr="0022504C">
              <w:rPr>
                <w:rFonts w:ascii="Times New Roman" w:eastAsia="Times New Roman" w:hAnsi="Times New Roman" w:cs="Times New Roman"/>
                <w:color w:val="000000"/>
              </w:rPr>
              <w:t>Rl</w:t>
            </w:r>
            <w:proofErr w:type="spellEnd"/>
            <w:proofErr w:type="gramEnd"/>
          </w:p>
        </w:tc>
      </w:tr>
      <w:tr w:rsidR="0007142D" w:rsidRPr="0022504C" w14:paraId="2088C846" w14:textId="77777777" w:rsidTr="00740887">
        <w:trPr>
          <w:trHeight w:val="521"/>
        </w:trPr>
        <w:tc>
          <w:tcPr>
            <w:tcW w:w="2155" w:type="dxa"/>
            <w:hideMark/>
          </w:tcPr>
          <w:p w14:paraId="1DEA7261" w14:textId="0C066DA7"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pG</w:t>
            </w:r>
            <w:r w:rsidRPr="0022504C">
              <w:rPr>
                <w:rFonts w:ascii="Times New Roman" w:eastAsia="Times New Roman" w:hAnsi="Times New Roman" w:cs="Times New Roman"/>
                <w:color w:val="000000"/>
              </w:rPr>
              <w:t>ro</w:t>
            </w:r>
            <w:proofErr w:type="spellEnd"/>
          </w:p>
        </w:tc>
        <w:tc>
          <w:tcPr>
            <w:tcW w:w="3690" w:type="dxa"/>
            <w:hideMark/>
          </w:tcPr>
          <w:p w14:paraId="4632A8F6" w14:textId="52E8A5CE"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Rl</w:t>
            </w:r>
            <w:proofErr w:type="spellEnd"/>
            <w:r w:rsidRPr="0022504C">
              <w:rPr>
                <w:rFonts w:ascii="Times New Roman" w:eastAsia="Times New Roman" w:hAnsi="Times New Roman" w:cs="Times New Roman"/>
                <w:color w:val="000000"/>
              </w:rPr>
              <w:t xml:space="preserve"> </w:t>
            </w:r>
            <w:r w:rsidR="00740887" w:rsidRPr="0022504C">
              <w:rPr>
                <w:rFonts w:ascii="Times New Roman" w:eastAsia="Times New Roman" w:hAnsi="Times New Roman" w:cs="Times New Roman"/>
                <w:color w:val="000000"/>
              </w:rPr>
              <w:t xml:space="preserve">| </w:t>
            </w:r>
            <w:proofErr w:type="spellStart"/>
            <w:r w:rsidR="00740887">
              <w:rPr>
                <w:rFonts w:ascii="Times New Roman" w:eastAsia="Times New Roman" w:hAnsi="Times New Roman" w:cs="Times New Roman"/>
                <w:color w:val="000000"/>
              </w:rPr>
              <w:t>pG</w:t>
            </w:r>
            <w:r w:rsidR="00740887" w:rsidRPr="0022504C">
              <w:rPr>
                <w:rFonts w:ascii="Times New Roman" w:eastAsia="Times New Roman" w:hAnsi="Times New Roman" w:cs="Times New Roman"/>
                <w:color w:val="000000"/>
              </w:rPr>
              <w:t>ro</w:t>
            </w:r>
            <w:proofErr w:type="spellEnd"/>
          </w:p>
        </w:tc>
      </w:tr>
      <w:tr w:rsidR="0007142D" w:rsidRPr="0022504C" w14:paraId="71FB482B" w14:textId="77777777" w:rsidTr="00740887">
        <w:trPr>
          <w:trHeight w:val="640"/>
        </w:trPr>
        <w:tc>
          <w:tcPr>
            <w:tcW w:w="2155" w:type="dxa"/>
            <w:hideMark/>
          </w:tcPr>
          <w:p w14:paraId="3A77F647"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Gro</w:t>
            </w:r>
            <w:proofErr w:type="spellEnd"/>
          </w:p>
        </w:tc>
        <w:tc>
          <w:tcPr>
            <w:tcW w:w="3690" w:type="dxa"/>
            <w:hideMark/>
          </w:tcPr>
          <w:p w14:paraId="272FDB42" w14:textId="0DA7402B"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pG</w:t>
            </w:r>
            <w:r w:rsidRPr="0022504C">
              <w:rPr>
                <w:rFonts w:ascii="Times New Roman" w:eastAsia="Times New Roman" w:hAnsi="Times New Roman" w:cs="Times New Roman"/>
                <w:color w:val="000000"/>
              </w:rPr>
              <w:t>ro</w:t>
            </w:r>
            <w:proofErr w:type="spellEnd"/>
            <w:proofErr w:type="gramEnd"/>
          </w:p>
        </w:tc>
      </w:tr>
      <w:tr w:rsidR="0007142D" w:rsidRPr="0022504C" w14:paraId="33E0971D" w14:textId="77777777" w:rsidTr="00740887">
        <w:trPr>
          <w:trHeight w:val="512"/>
        </w:trPr>
        <w:tc>
          <w:tcPr>
            <w:tcW w:w="2155" w:type="dxa"/>
            <w:hideMark/>
          </w:tcPr>
          <w:p w14:paraId="500C879D" w14:textId="350DCFFA"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Ind</w:t>
            </w:r>
            <w:proofErr w:type="spellEnd"/>
          </w:p>
        </w:tc>
        <w:tc>
          <w:tcPr>
            <w:tcW w:w="3690" w:type="dxa"/>
            <w:hideMark/>
          </w:tcPr>
          <w:p w14:paraId="0BBB84C1" w14:textId="3B335775"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sidRPr="0022504C">
              <w:rPr>
                <w:rFonts w:ascii="Times New Roman" w:eastAsia="Times New Roman" w:hAnsi="Times New Roman" w:cs="Times New Roman"/>
                <w:color w:val="000000"/>
              </w:rPr>
              <w:t>Vnd</w:t>
            </w:r>
            <w:proofErr w:type="spellEnd"/>
            <w:proofErr w:type="gramEnd"/>
            <w:r w:rsidRPr="0022504C">
              <w:rPr>
                <w:rFonts w:ascii="Times New Roman" w:eastAsia="Times New Roman" w:hAnsi="Times New Roman" w:cs="Times New Roman"/>
                <w:color w:val="000000"/>
              </w:rPr>
              <w:t xml:space="preserve"> &amp; !</w:t>
            </w:r>
            <w:proofErr w:type="spellStart"/>
            <w:r w:rsidRPr="0022504C">
              <w:rPr>
                <w:rFonts w:ascii="Times New Roman" w:eastAsia="Times New Roman" w:hAnsi="Times New Roman" w:cs="Times New Roman"/>
                <w:color w:val="000000"/>
              </w:rPr>
              <w:t>Gro</w:t>
            </w:r>
            <w:proofErr w:type="spellEnd"/>
            <w:r w:rsidRPr="0022504C">
              <w:rPr>
                <w:rFonts w:ascii="Times New Roman" w:eastAsia="Times New Roman" w:hAnsi="Times New Roman" w:cs="Times New Roman"/>
                <w:color w:val="000000"/>
              </w:rPr>
              <w:t xml:space="preserve"> </w:t>
            </w:r>
          </w:p>
        </w:tc>
      </w:tr>
      <w:tr w:rsidR="0007142D" w:rsidRPr="0022504C" w14:paraId="2155CF15" w14:textId="77777777" w:rsidTr="00740887">
        <w:trPr>
          <w:trHeight w:val="530"/>
        </w:trPr>
        <w:tc>
          <w:tcPr>
            <w:tcW w:w="2155" w:type="dxa"/>
            <w:hideMark/>
          </w:tcPr>
          <w:p w14:paraId="4A11F373" w14:textId="408809AE"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lastRenderedPageBreak/>
              <w:t>Vnd</w:t>
            </w:r>
            <w:proofErr w:type="spellEnd"/>
          </w:p>
        </w:tc>
        <w:tc>
          <w:tcPr>
            <w:tcW w:w="3690" w:type="dxa"/>
            <w:hideMark/>
          </w:tcPr>
          <w:p w14:paraId="2DB55A4C" w14:textId="4A5A65ED"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Pnt</w:t>
            </w:r>
            <w:proofErr w:type="spellEnd"/>
            <w:r w:rsidRPr="0022504C">
              <w:rPr>
                <w:rFonts w:ascii="Times New Roman" w:eastAsia="Times New Roman" w:hAnsi="Times New Roman" w:cs="Times New Roman"/>
                <w:color w:val="000000"/>
              </w:rPr>
              <w:t xml:space="preserve"> </w:t>
            </w:r>
            <w:proofErr w:type="gramStart"/>
            <w:r w:rsidRPr="0022504C">
              <w:rPr>
                <w:rFonts w:ascii="Times New Roman" w:eastAsia="Times New Roman" w:hAnsi="Times New Roman" w:cs="Times New Roman"/>
                <w:color w:val="000000"/>
              </w:rPr>
              <w:t>&amp; !</w:t>
            </w:r>
            <w:proofErr w:type="spellStart"/>
            <w:r w:rsidRPr="0022504C">
              <w:rPr>
                <w:rFonts w:ascii="Times New Roman" w:eastAsia="Times New Roman" w:hAnsi="Times New Roman" w:cs="Times New Roman"/>
                <w:color w:val="000000"/>
              </w:rPr>
              <w:t>Ind</w:t>
            </w:r>
            <w:proofErr w:type="spellEnd"/>
            <w:proofErr w:type="gramEnd"/>
          </w:p>
        </w:tc>
      </w:tr>
      <w:tr w:rsidR="0007142D" w:rsidRPr="0022504C" w14:paraId="4EEE6953" w14:textId="77777777" w:rsidTr="00740887">
        <w:trPr>
          <w:trHeight w:val="340"/>
        </w:trPr>
        <w:tc>
          <w:tcPr>
            <w:tcW w:w="2155" w:type="dxa"/>
            <w:hideMark/>
          </w:tcPr>
          <w:p w14:paraId="73F61851" w14:textId="2C0E5FE9"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Msh</w:t>
            </w:r>
            <w:proofErr w:type="spellEnd"/>
          </w:p>
        </w:tc>
        <w:tc>
          <w:tcPr>
            <w:tcW w:w="3690" w:type="dxa"/>
            <w:hideMark/>
          </w:tcPr>
          <w:p w14:paraId="430FC467" w14:textId="65B1912C"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sidRPr="0022504C">
              <w:rPr>
                <w:rFonts w:ascii="Times New Roman" w:eastAsia="Times New Roman" w:hAnsi="Times New Roman" w:cs="Times New Roman"/>
                <w:color w:val="000000"/>
              </w:rPr>
              <w:t>Vnd</w:t>
            </w:r>
            <w:proofErr w:type="spellEnd"/>
            <w:proofErr w:type="gramEnd"/>
            <w:r w:rsidRPr="0022504C">
              <w:rPr>
                <w:rFonts w:ascii="Times New Roman" w:eastAsia="Times New Roman" w:hAnsi="Times New Roman" w:cs="Times New Roman"/>
                <w:color w:val="000000"/>
              </w:rPr>
              <w:t xml:space="preserve"> &amp; !</w:t>
            </w:r>
            <w:proofErr w:type="spellStart"/>
            <w:r w:rsidRPr="0022504C">
              <w:rPr>
                <w:rFonts w:ascii="Times New Roman" w:eastAsia="Times New Roman" w:hAnsi="Times New Roman" w:cs="Times New Roman"/>
                <w:color w:val="000000"/>
              </w:rPr>
              <w:t>Ind</w:t>
            </w:r>
            <w:proofErr w:type="spellEnd"/>
          </w:p>
        </w:tc>
      </w:tr>
      <w:tr w:rsidR="0007142D" w:rsidRPr="0022504C" w14:paraId="1ACBE7F5" w14:textId="77777777" w:rsidTr="00740887">
        <w:trPr>
          <w:trHeight w:val="548"/>
        </w:trPr>
        <w:tc>
          <w:tcPr>
            <w:tcW w:w="2155" w:type="dxa"/>
            <w:hideMark/>
          </w:tcPr>
          <w:p w14:paraId="2B4B810D" w14:textId="1BD46C8B" w:rsidR="0007142D" w:rsidRPr="0022504C" w:rsidRDefault="0007142D" w:rsidP="0022504C">
            <w:pPr>
              <w:spacing w:line="360" w:lineRule="auto"/>
              <w:jc w:val="both"/>
              <w:rPr>
                <w:rFonts w:ascii="Times New Roman" w:eastAsia="Times New Roman" w:hAnsi="Times New Roman" w:cs="Times New Roman"/>
                <w:color w:val="000000"/>
              </w:rPr>
            </w:pPr>
            <w:r w:rsidRPr="0022504C">
              <w:rPr>
                <w:rFonts w:ascii="Times New Roman" w:eastAsia="Times New Roman" w:hAnsi="Times New Roman" w:cs="Times New Roman"/>
                <w:color w:val="000000"/>
              </w:rPr>
              <w:t xml:space="preserve">Glial </w:t>
            </w:r>
            <w:r w:rsidR="00740887" w:rsidRPr="0022504C">
              <w:rPr>
                <w:rFonts w:ascii="Times New Roman" w:eastAsia="Times New Roman" w:hAnsi="Times New Roman" w:cs="Times New Roman"/>
                <w:color w:val="000000"/>
              </w:rPr>
              <w:t>Cell Fate</w:t>
            </w:r>
          </w:p>
        </w:tc>
        <w:tc>
          <w:tcPr>
            <w:tcW w:w="3690" w:type="dxa"/>
            <w:hideMark/>
          </w:tcPr>
          <w:p w14:paraId="0AA298C8" w14:textId="5846E73B"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Msh</w:t>
            </w:r>
            <w:proofErr w:type="spellEnd"/>
            <w:r w:rsidRPr="0022504C">
              <w:rPr>
                <w:rFonts w:ascii="Times New Roman" w:eastAsia="Times New Roman" w:hAnsi="Times New Roman" w:cs="Times New Roman"/>
                <w:color w:val="000000"/>
              </w:rPr>
              <w:t xml:space="preserve"> &amp; (</w:t>
            </w:r>
            <w:proofErr w:type="spellStart"/>
            <w:r w:rsidRPr="0022504C">
              <w:rPr>
                <w:rFonts w:ascii="Times New Roman" w:eastAsia="Times New Roman" w:hAnsi="Times New Roman" w:cs="Times New Roman"/>
                <w:color w:val="000000"/>
              </w:rPr>
              <w:t>Wg</w:t>
            </w:r>
            <w:proofErr w:type="spellEnd"/>
            <w:r w:rsidRPr="0022504C">
              <w:rPr>
                <w:rFonts w:ascii="Times New Roman" w:eastAsia="Times New Roman" w:hAnsi="Times New Roman" w:cs="Times New Roman"/>
                <w:color w:val="000000"/>
              </w:rPr>
              <w:t xml:space="preserve"> | </w:t>
            </w:r>
            <w:proofErr w:type="spellStart"/>
            <w:r w:rsidRPr="0022504C">
              <w:rPr>
                <w:rFonts w:ascii="Times New Roman" w:eastAsia="Times New Roman" w:hAnsi="Times New Roman" w:cs="Times New Roman"/>
                <w:color w:val="000000"/>
              </w:rPr>
              <w:t>En</w:t>
            </w:r>
            <w:proofErr w:type="spellEnd"/>
            <w:r w:rsidRPr="0022504C">
              <w:rPr>
                <w:rFonts w:ascii="Times New Roman" w:eastAsia="Times New Roman" w:hAnsi="Times New Roman" w:cs="Times New Roman"/>
                <w:color w:val="000000"/>
              </w:rPr>
              <w:t>)</w:t>
            </w:r>
          </w:p>
        </w:tc>
      </w:tr>
      <w:tr w:rsidR="0007142D" w:rsidRPr="00492161" w14:paraId="6E9D3A9A" w14:textId="77777777" w:rsidTr="00740887">
        <w:trPr>
          <w:trHeight w:val="530"/>
        </w:trPr>
        <w:tc>
          <w:tcPr>
            <w:tcW w:w="2155" w:type="dxa"/>
            <w:hideMark/>
          </w:tcPr>
          <w:p w14:paraId="1B8E576E" w14:textId="25C4E8BF" w:rsidR="0007142D" w:rsidRPr="0022504C" w:rsidRDefault="0007142D" w:rsidP="0022504C">
            <w:pPr>
              <w:spacing w:line="360" w:lineRule="auto"/>
              <w:jc w:val="both"/>
              <w:rPr>
                <w:rFonts w:ascii="Times New Roman" w:eastAsia="Times New Roman" w:hAnsi="Times New Roman" w:cs="Times New Roman"/>
                <w:color w:val="000000"/>
              </w:rPr>
            </w:pPr>
            <w:r w:rsidRPr="0022504C">
              <w:rPr>
                <w:rFonts w:ascii="Times New Roman" w:eastAsia="Times New Roman" w:hAnsi="Times New Roman" w:cs="Times New Roman"/>
                <w:color w:val="000000"/>
              </w:rPr>
              <w:t xml:space="preserve">Neural </w:t>
            </w:r>
            <w:r w:rsidR="00740887" w:rsidRPr="0022504C">
              <w:rPr>
                <w:rFonts w:ascii="Times New Roman" w:eastAsia="Times New Roman" w:hAnsi="Times New Roman" w:cs="Times New Roman"/>
                <w:color w:val="000000"/>
              </w:rPr>
              <w:t>Cell Fate</w:t>
            </w:r>
          </w:p>
        </w:tc>
        <w:tc>
          <w:tcPr>
            <w:tcW w:w="3690" w:type="dxa"/>
            <w:hideMark/>
          </w:tcPr>
          <w:p w14:paraId="3EBCDDFE" w14:textId="1190E36C" w:rsidR="0007142D" w:rsidRPr="0022504C" w:rsidRDefault="00740887" w:rsidP="0022504C">
            <w:pPr>
              <w:spacing w:line="360" w:lineRule="auto"/>
              <w:jc w:val="both"/>
              <w:rPr>
                <w:rFonts w:ascii="Times New Roman" w:eastAsia="Times New Roman" w:hAnsi="Times New Roman" w:cs="Times New Roman"/>
                <w:color w:val="000000"/>
                <w:lang w:val="de-DE"/>
              </w:rPr>
            </w:pPr>
            <w:r w:rsidRPr="0022504C">
              <w:rPr>
                <w:rFonts w:ascii="Times New Roman" w:eastAsia="Times New Roman" w:hAnsi="Times New Roman" w:cs="Times New Roman"/>
                <w:color w:val="000000"/>
                <w:lang w:val="de-DE"/>
              </w:rPr>
              <w:t>(</w:t>
            </w:r>
            <w:proofErr w:type="spellStart"/>
            <w:r w:rsidRPr="0022504C">
              <w:rPr>
                <w:rFonts w:ascii="Times New Roman" w:eastAsia="Times New Roman" w:hAnsi="Times New Roman" w:cs="Times New Roman"/>
                <w:color w:val="000000"/>
                <w:lang w:val="de-DE"/>
              </w:rPr>
              <w:t>Vnd</w:t>
            </w:r>
            <w:proofErr w:type="spellEnd"/>
            <w:r w:rsidRPr="0022504C">
              <w:rPr>
                <w:rFonts w:ascii="Times New Roman" w:eastAsia="Times New Roman" w:hAnsi="Times New Roman" w:cs="Times New Roman"/>
                <w:color w:val="000000"/>
                <w:lang w:val="de-DE"/>
              </w:rPr>
              <w:t xml:space="preserve"> | </w:t>
            </w:r>
            <w:proofErr w:type="spellStart"/>
            <w:r w:rsidRPr="0022504C">
              <w:rPr>
                <w:rFonts w:ascii="Times New Roman" w:eastAsia="Times New Roman" w:hAnsi="Times New Roman" w:cs="Times New Roman"/>
                <w:color w:val="000000"/>
                <w:lang w:val="de-DE"/>
              </w:rPr>
              <w:t>Ind</w:t>
            </w:r>
            <w:proofErr w:type="spellEnd"/>
            <w:r w:rsidRPr="0022504C">
              <w:rPr>
                <w:rFonts w:ascii="Times New Roman" w:eastAsia="Times New Roman" w:hAnsi="Times New Roman" w:cs="Times New Roman"/>
                <w:color w:val="000000"/>
                <w:lang w:val="de-DE"/>
              </w:rPr>
              <w:t xml:space="preserve"> | </w:t>
            </w:r>
            <w:proofErr w:type="spellStart"/>
            <w:r w:rsidRPr="0022504C">
              <w:rPr>
                <w:rFonts w:ascii="Times New Roman" w:eastAsia="Times New Roman" w:hAnsi="Times New Roman" w:cs="Times New Roman"/>
                <w:color w:val="000000"/>
                <w:lang w:val="de-DE"/>
              </w:rPr>
              <w:t>Msh</w:t>
            </w:r>
            <w:proofErr w:type="spellEnd"/>
            <w:r w:rsidRPr="0022504C">
              <w:rPr>
                <w:rFonts w:ascii="Times New Roman" w:eastAsia="Times New Roman" w:hAnsi="Times New Roman" w:cs="Times New Roman"/>
                <w:color w:val="000000"/>
                <w:lang w:val="de-DE"/>
              </w:rPr>
              <w:t>) &amp; (</w:t>
            </w:r>
            <w:proofErr w:type="spellStart"/>
            <w:r w:rsidRPr="0022504C">
              <w:rPr>
                <w:rFonts w:ascii="Times New Roman" w:eastAsia="Times New Roman" w:hAnsi="Times New Roman" w:cs="Times New Roman"/>
                <w:color w:val="000000"/>
                <w:lang w:val="de-DE"/>
              </w:rPr>
              <w:t>Wg</w:t>
            </w:r>
            <w:proofErr w:type="spellEnd"/>
            <w:r w:rsidRPr="0022504C">
              <w:rPr>
                <w:rFonts w:ascii="Times New Roman" w:eastAsia="Times New Roman" w:hAnsi="Times New Roman" w:cs="Times New Roman"/>
                <w:color w:val="000000"/>
                <w:lang w:val="de-DE"/>
              </w:rPr>
              <w:t xml:space="preserve"> | En)</w:t>
            </w:r>
          </w:p>
        </w:tc>
      </w:tr>
    </w:tbl>
    <w:p w14:paraId="6664200F" w14:textId="2A495E68" w:rsidR="00BB706D" w:rsidRPr="00740887" w:rsidRDefault="00BB706D" w:rsidP="00740887">
      <w:pPr>
        <w:pStyle w:val="ListParagraph"/>
        <w:numPr>
          <w:ilvl w:val="0"/>
          <w:numId w:val="3"/>
        </w:numPr>
        <w:tabs>
          <w:tab w:val="left" w:pos="3968"/>
        </w:tabs>
        <w:spacing w:before="240" w:after="120" w:line="360" w:lineRule="auto"/>
        <w:ind w:left="360"/>
        <w:jc w:val="both"/>
        <w:rPr>
          <w:rFonts w:ascii="Times New Roman" w:hAnsi="Times New Roman" w:cs="Times New Roman"/>
          <w:b/>
        </w:rPr>
      </w:pPr>
      <w:proofErr w:type="spellStart"/>
      <w:r w:rsidRPr="0022504C">
        <w:rPr>
          <w:rFonts w:ascii="Times New Roman" w:hAnsi="Times New Roman" w:cs="Times New Roman"/>
          <w:b/>
        </w:rPr>
        <w:t>Fz</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Wg</w:t>
      </w:r>
      <w:r w:rsidR="0022504C" w:rsidRPr="0022504C">
        <w:rPr>
          <w:rFonts w:ascii="Times New Roman" w:hAnsi="Times New Roman" w:cs="Times New Roman"/>
          <w:b/>
        </w:rPr>
        <w:t>_external</w:t>
      </w:r>
      <w:proofErr w:type="spellEnd"/>
    </w:p>
    <w:p w14:paraId="15FC34DC" w14:textId="60F1CAF9" w:rsidR="00811158" w:rsidRPr="0022504C" w:rsidRDefault="00BB706D" w:rsidP="00740887">
      <w:pPr>
        <w:tabs>
          <w:tab w:val="left" w:pos="3968"/>
        </w:tabs>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The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signal is transduced across the membrane involving Frizzled proteins (such as </w:t>
      </w:r>
      <w:proofErr w:type="spellStart"/>
      <w:r w:rsidRPr="0022504C">
        <w:rPr>
          <w:rFonts w:ascii="Times New Roman" w:hAnsi="Times New Roman" w:cs="Times New Roman"/>
        </w:rPr>
        <w:t>Fz</w:t>
      </w:r>
      <w:proofErr w:type="spellEnd"/>
      <w:r w:rsidRPr="0022504C">
        <w:rPr>
          <w:rFonts w:ascii="Times New Roman" w:hAnsi="Times New Roman" w:cs="Times New Roman"/>
        </w:rPr>
        <w:t xml:space="preserve"> and DFz2) in the adjacent receiving cells</w:t>
      </w:r>
      <w:r w:rsidR="00811158" w:rsidRPr="0022504C">
        <w:rPr>
          <w:rFonts w:ascii="Times New Roman" w:hAnsi="Times New Roman" w:cs="Times New Roman"/>
        </w:rPr>
        <w:fldChar w:fldCharType="begin" w:fldLock="1"/>
      </w:r>
      <w:r w:rsidR="00811158" w:rsidRPr="0022504C">
        <w:rPr>
          <w:rFonts w:ascii="Times New Roman" w:hAnsi="Times New Roman" w:cs="Times New Roman"/>
        </w:rPr>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mendeley":{"formattedCitation":"&lt;sup&gt;1&lt;/sup&gt;","plainTextFormattedCitation":"1","previouslyFormattedCitation":"&lt;sup&gt;1&lt;/sup&gt;"},"properties":{"noteIndex":0},"schema":"https://github.com/citation-style-language/schema/raw/master/csl-citation.json"}</w:instrText>
      </w:r>
      <w:r w:rsidR="00811158" w:rsidRPr="0022504C">
        <w:rPr>
          <w:rFonts w:ascii="Times New Roman" w:hAnsi="Times New Roman" w:cs="Times New Roman"/>
        </w:rPr>
        <w:fldChar w:fldCharType="separate"/>
      </w:r>
      <w:r w:rsidR="00811158" w:rsidRPr="0022504C">
        <w:rPr>
          <w:rFonts w:ascii="Times New Roman" w:hAnsi="Times New Roman" w:cs="Times New Roman"/>
          <w:noProof/>
          <w:vertAlign w:val="superscript"/>
        </w:rPr>
        <w:t>1</w:t>
      </w:r>
      <w:r w:rsidR="00811158" w:rsidRPr="0022504C">
        <w:rPr>
          <w:rFonts w:ascii="Times New Roman" w:hAnsi="Times New Roman" w:cs="Times New Roman"/>
        </w:rPr>
        <w:fldChar w:fldCharType="end"/>
      </w:r>
      <w:r w:rsidRPr="0022504C">
        <w:rPr>
          <w:rFonts w:ascii="Times New Roman" w:hAnsi="Times New Roman" w:cs="Times New Roman"/>
        </w:rPr>
        <w:t>.</w:t>
      </w:r>
    </w:p>
    <w:p w14:paraId="652AB481" w14:textId="01B01E0C" w:rsidR="00811158" w:rsidRPr="00740887" w:rsidRDefault="00811158" w:rsidP="00740887">
      <w:pPr>
        <w:pStyle w:val="ListParagraph"/>
        <w:numPr>
          <w:ilvl w:val="0"/>
          <w:numId w:val="3"/>
        </w:numPr>
        <w:tabs>
          <w:tab w:val="left" w:pos="3968"/>
        </w:tabs>
        <w:spacing w:before="240" w:after="120" w:line="360" w:lineRule="auto"/>
        <w:ind w:left="360"/>
        <w:jc w:val="both"/>
        <w:rPr>
          <w:rFonts w:ascii="Times New Roman" w:hAnsi="Times New Roman" w:cs="Times New Roman"/>
          <w:b/>
        </w:rPr>
      </w:pPr>
      <w:r w:rsidRPr="0022504C">
        <w:rPr>
          <w:rFonts w:ascii="Times New Roman" w:hAnsi="Times New Roman" w:cs="Times New Roman"/>
          <w:b/>
        </w:rPr>
        <w:t xml:space="preserve">Arm = </w:t>
      </w:r>
      <w:proofErr w:type="spellStart"/>
      <w:r w:rsidRPr="0022504C">
        <w:rPr>
          <w:rFonts w:ascii="Times New Roman" w:hAnsi="Times New Roman" w:cs="Times New Roman"/>
          <w:b/>
        </w:rPr>
        <w:t>Fz</w:t>
      </w:r>
      <w:proofErr w:type="spellEnd"/>
    </w:p>
    <w:p w14:paraId="6362DC02" w14:textId="4D26B4C5" w:rsidR="00811158" w:rsidRPr="0022504C" w:rsidRDefault="00811158" w:rsidP="00740887">
      <w:pPr>
        <w:tabs>
          <w:tab w:val="left" w:pos="3968"/>
        </w:tabs>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binding to </w:t>
      </w:r>
      <w:proofErr w:type="spellStart"/>
      <w:r w:rsidRPr="0022504C">
        <w:rPr>
          <w:rFonts w:ascii="Times New Roman" w:hAnsi="Times New Roman" w:cs="Times New Roman"/>
        </w:rPr>
        <w:t>Fz</w:t>
      </w:r>
      <w:proofErr w:type="spellEnd"/>
      <w:r w:rsidRPr="0022504C">
        <w:rPr>
          <w:rFonts w:ascii="Times New Roman" w:hAnsi="Times New Roman" w:cs="Times New Roman"/>
        </w:rPr>
        <w:t xml:space="preserve"> and Arrow brings them together, thereby recruiting </w:t>
      </w:r>
      <w:proofErr w:type="spellStart"/>
      <w:r w:rsidRPr="0022504C">
        <w:rPr>
          <w:rFonts w:ascii="Times New Roman" w:hAnsi="Times New Roman" w:cs="Times New Roman"/>
        </w:rPr>
        <w:t>Dsh</w:t>
      </w:r>
      <w:proofErr w:type="spellEnd"/>
      <w:r w:rsidRPr="0022504C">
        <w:rPr>
          <w:rFonts w:ascii="Times New Roman" w:hAnsi="Times New Roman" w:cs="Times New Roman"/>
        </w:rPr>
        <w:t xml:space="preserve"> to the membrane. When the destruction complex is inactivated by receptor/</w:t>
      </w:r>
      <w:proofErr w:type="spellStart"/>
      <w:r w:rsidRPr="0022504C">
        <w:rPr>
          <w:rFonts w:ascii="Times New Roman" w:hAnsi="Times New Roman" w:cs="Times New Roman"/>
        </w:rPr>
        <w:t>Dsh</w:t>
      </w:r>
      <w:proofErr w:type="spellEnd"/>
      <w:r w:rsidRPr="0022504C">
        <w:rPr>
          <w:rFonts w:ascii="Times New Roman" w:hAnsi="Times New Roman" w:cs="Times New Roman"/>
        </w:rPr>
        <w:t xml:space="preserve"> activity, Arm/beta-catenin </w:t>
      </w:r>
      <w:proofErr w:type="spellStart"/>
      <w:r w:rsidRPr="0022504C">
        <w:rPr>
          <w:rFonts w:ascii="Times New Roman" w:hAnsi="Times New Roman" w:cs="Times New Roman"/>
        </w:rPr>
        <w:t>translocates</w:t>
      </w:r>
      <w:proofErr w:type="spellEnd"/>
      <w:r w:rsidRPr="0022504C">
        <w:rPr>
          <w:rFonts w:ascii="Times New Roman" w:hAnsi="Times New Roman" w:cs="Times New Roman"/>
        </w:rPr>
        <w:t xml:space="preserve"> to the nucleus where it binds the N-terminus of </w:t>
      </w:r>
      <w:proofErr w:type="spellStart"/>
      <w:r w:rsidRPr="0022504C">
        <w:rPr>
          <w:rFonts w:ascii="Times New Roman" w:hAnsi="Times New Roman" w:cs="Times New Roman"/>
        </w:rPr>
        <w:t>Tcf</w:t>
      </w:r>
      <w:proofErr w:type="spellEnd"/>
      <w:r w:rsidRPr="0022504C">
        <w:rPr>
          <w:rFonts w:ascii="Times New Roman" w:hAnsi="Times New Roman" w:cs="Times New Roman"/>
        </w:rPr>
        <w:t xml:space="preserve"> (also known as </w:t>
      </w:r>
      <w:proofErr w:type="spellStart"/>
      <w:r w:rsidRPr="0022504C">
        <w:rPr>
          <w:rFonts w:ascii="Times New Roman" w:hAnsi="Times New Roman" w:cs="Times New Roman"/>
        </w:rPr>
        <w:t>dTCF</w:t>
      </w:r>
      <w:proofErr w:type="spellEnd"/>
      <w:r w:rsidRPr="0022504C">
        <w:rPr>
          <w:rFonts w:ascii="Times New Roman" w:hAnsi="Times New Roman" w:cs="Times New Roman"/>
        </w:rPr>
        <w:t xml:space="preserve"> </w:t>
      </w:r>
      <w:proofErr w:type="gramStart"/>
      <w:r w:rsidRPr="0022504C">
        <w:rPr>
          <w:rFonts w:ascii="Times New Roman" w:hAnsi="Times New Roman" w:cs="Times New Roman"/>
        </w:rPr>
        <w:t>or  Pan</w:t>
      </w:r>
      <w:proofErr w:type="gramEnd"/>
      <w:r w:rsidRPr="0022504C">
        <w:rPr>
          <w:rFonts w:ascii="Times New Roman" w:hAnsi="Times New Roman" w:cs="Times New Roman"/>
        </w:rPr>
        <w:t xml:space="preserve">), displacing the Groucho co-repressor and recruiting activators to drive target gene expression.  The recruitment of </w:t>
      </w:r>
      <w:proofErr w:type="spellStart"/>
      <w:r w:rsidRPr="0022504C">
        <w:rPr>
          <w:rFonts w:ascii="Times New Roman" w:hAnsi="Times New Roman" w:cs="Times New Roman"/>
        </w:rPr>
        <w:t>Dsh</w:t>
      </w:r>
      <w:proofErr w:type="spellEnd"/>
      <w:r w:rsidRPr="0022504C">
        <w:rPr>
          <w:rFonts w:ascii="Times New Roman" w:hAnsi="Times New Roman" w:cs="Times New Roman"/>
        </w:rPr>
        <w:t xml:space="preserve"> to the membrane is not included in our model. We considered the main event that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binding to </w:t>
      </w:r>
      <w:proofErr w:type="spellStart"/>
      <w:r w:rsidRPr="0022504C">
        <w:rPr>
          <w:rFonts w:ascii="Times New Roman" w:hAnsi="Times New Roman" w:cs="Times New Roman"/>
        </w:rPr>
        <w:t>Fz</w:t>
      </w:r>
      <w:proofErr w:type="spellEnd"/>
      <w:r w:rsidRPr="0022504C">
        <w:rPr>
          <w:rFonts w:ascii="Times New Roman" w:hAnsi="Times New Roman" w:cs="Times New Roman"/>
        </w:rPr>
        <w:t xml:space="preserve"> activates Arm translocation to the nucleus where it binds to </w:t>
      </w:r>
      <w:r w:rsidRPr="0022504C">
        <w:rPr>
          <w:rFonts w:ascii="Courier New" w:hAnsi="Courier New" w:cs="Courier New"/>
        </w:rPr>
        <w:t>﻿</w:t>
      </w:r>
      <w:r w:rsidRPr="0022504C">
        <w:rPr>
          <w:rFonts w:ascii="Times New Roman" w:hAnsi="Times New Roman" w:cs="Times New Roman"/>
        </w:rPr>
        <w:t xml:space="preserve">the N-terminus of Pan, thereby recruiting activators to drive target gene expression.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protein that is transcribed and secreted from an anterior row of cells maintains the expression of a transcription factor, engrailed (</w:t>
      </w:r>
      <w:proofErr w:type="spellStart"/>
      <w:r w:rsidRPr="0022504C">
        <w:rPr>
          <w:rFonts w:ascii="Times New Roman" w:hAnsi="Times New Roman" w:cs="Times New Roman"/>
        </w:rPr>
        <w:t>en</w:t>
      </w:r>
      <w:proofErr w:type="spellEnd"/>
      <w:r w:rsidRPr="0022504C">
        <w:rPr>
          <w:rFonts w:ascii="Times New Roman" w:hAnsi="Times New Roman" w:cs="Times New Roman"/>
        </w:rPr>
        <w:t xml:space="preserve">), in adjoining, posterior cells </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{"citationItems":[{"id":"ITEM-1","itemData":{"DOI":"10.1002/mrd.22228","ISSN":"1040452X","PMID":"24038436","abstract":"Wnt signaling generates pattern in all animal embryos, from flies and worms to humans, and promotes the undifferentiated, proliferative state critical for stem cells in adult tissues. Inappropriate Wnt pathway activation is the major cause of colorectal cancers, a leading cause of cancer death in humans. Although this pathway has been studied extensively for years, large gaps remain in our understanding of how it switches on and off, and how its activation changes cellular behaviors. Much of what is known about the pathway comes from genetic studies in Drosophila, where a single Wnt molecule, encoded by wingless (wg), directs an array of cell-fate decisions similar to those made by the combined activities of all 19 Wnt family members in vertebrates. Although Wg specifies fate in many tissues, including the brain, limbs, and major organs, the fly embryonic epidermis has proven to be a very powerful system for dissecting pathway activity. It is a simple, accessible tissue, with a pattern that is highly sensitive to small changes in Wg pathway activity. This review discusses what we have learned about Wnt signaling from studying mutations that disrupt epidermal pattern in the fly embryo, highlights recent advances and controversies in the field, and sets these issues in the context of questions that remain about how this essential signaling pathway functions. © 2013 Wiley Periodicals, Inc.","author":[{"dropping-particle":"","family":"Bejsovec","given":"Amy","non-dropping-particle":"","parse-names":false,"suffix":""}],"container-title":"Molecular Reproduction and Development","id":"ITEM-1","issue":"11","issued":{"date-parts":[["2013"]]},"page":"882-894","title":"Wingless/Wnt signaling in Drosophila: The pattern and the pathway","type":"article-journal","volume":"80"},"uris":["http://www.mendeley.com/documents/?uuid=75bfa7f1-0a14-4d34-bf2c-a38cb315a7a5"]},{"id":"ITEM-2","itemData":{"DOI":"10.1101/cshperspect.a007930","ISSN":"19430264","abstract":"The Wingless (Wg) pathway represents one of the best-characterized intercellular signaling networks. Studies performed in Drosophila over the last 30 years have contributed to our understanding of the role of Wg signaling in the regulation of tissue growth, polarity, and patterning. These studies have revealed mechanisms conserved in the vertebrate Wnt pathways and illustrate the elegance of using the Drosophila model to understand evolutionarily conserved modes of gene regulation. In this article,we describe the function of Wg signaling in patterning the Drosophila embryonic epidermis and wing imaginal disc. As well, we present an overview of the establishment of the Wg morphogen gradient and discuss the differential modes of Wg-regulated gene expression. © 2012 Cold Spring Harbor Laboratory Press; all rights reserved.","author":[{"dropping-particle":"","family":"Swarup","given":"Sharan","non-dropping-particle":"","parse-names":false,"suffix":""},{"dropping-particle":"","family":"Verheyen","given":"Esther M.","non-dropping-particle":"","parse-names":false,"suffix":""}],"container-title":"Cold Spring Harbor Perspectives in Biology","id":"ITEM-2","issued":{"date-parts":[["2012"]]},"title":"Wnt/wingless signaling in drosophila","type":"article-journal"},"uris":["http://www.mendeley.com/documents/?uuid=dbf12018-d69c-4970-9b9d-c5f7e9d8361b"]}],"mendeley":{"formattedCitation":"&lt;sup&gt;2,3&lt;/sup&gt;","plainTextFormattedCitation":"2,3","previouslyFormattedCitation":"&lt;sup&gt;2,3&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2,3</w:t>
      </w:r>
      <w:r w:rsidRPr="0022504C">
        <w:rPr>
          <w:rFonts w:ascii="Times New Roman" w:hAnsi="Times New Roman" w:cs="Times New Roman"/>
        </w:rPr>
        <w:fldChar w:fldCharType="end"/>
      </w:r>
      <w:r w:rsidRPr="0022504C">
        <w:rPr>
          <w:rFonts w:ascii="Times New Roman" w:hAnsi="Times New Roman" w:cs="Times New Roman"/>
        </w:rPr>
        <w:t>.</w:t>
      </w:r>
    </w:p>
    <w:p w14:paraId="0FB9E6C2" w14:textId="32539FD0" w:rsidR="00811158" w:rsidRPr="0022504C" w:rsidRDefault="00811158" w:rsidP="00740887">
      <w:pPr>
        <w:pStyle w:val="ListParagraph"/>
        <w:numPr>
          <w:ilvl w:val="0"/>
          <w:numId w:val="3"/>
        </w:numPr>
        <w:tabs>
          <w:tab w:val="left" w:pos="3968"/>
        </w:tabs>
        <w:spacing w:before="240" w:after="120" w:line="360" w:lineRule="auto"/>
        <w:ind w:left="360"/>
        <w:jc w:val="both"/>
        <w:rPr>
          <w:rFonts w:ascii="Times New Roman" w:hAnsi="Times New Roman" w:cs="Times New Roman"/>
          <w:b/>
        </w:rPr>
      </w:pPr>
      <w:r w:rsidRPr="0022504C">
        <w:rPr>
          <w:rFonts w:ascii="Times New Roman" w:hAnsi="Times New Roman" w:cs="Times New Roman"/>
          <w:b/>
        </w:rPr>
        <w:t>Pan = Arm</w:t>
      </w:r>
    </w:p>
    <w:p w14:paraId="361A29C3" w14:textId="265541E5" w:rsidR="00811158" w:rsidRPr="0022504C" w:rsidRDefault="00811158" w:rsidP="00740887">
      <w:pPr>
        <w:tabs>
          <w:tab w:val="left" w:pos="3968"/>
        </w:tabs>
        <w:spacing w:before="240" w:after="120" w:line="360" w:lineRule="auto"/>
        <w:ind w:left="360"/>
        <w:jc w:val="both"/>
        <w:rPr>
          <w:rFonts w:ascii="Times New Roman" w:hAnsi="Times New Roman" w:cs="Times New Roman"/>
        </w:rPr>
      </w:pPr>
      <w:r w:rsidRPr="0022504C">
        <w:rPr>
          <w:rFonts w:ascii="Times New Roman" w:hAnsi="Times New Roman" w:cs="Times New Roman"/>
        </w:rPr>
        <w:t>Please refer to the reaction 2 for the explanation of the Boolean update rule of Pan.</w:t>
      </w:r>
    </w:p>
    <w:p w14:paraId="162D6AF3" w14:textId="14DAED65" w:rsidR="00811158" w:rsidRPr="0022504C" w:rsidRDefault="00811158" w:rsidP="00740887">
      <w:pPr>
        <w:pStyle w:val="ListParagraph"/>
        <w:numPr>
          <w:ilvl w:val="0"/>
          <w:numId w:val="3"/>
        </w:numPr>
        <w:tabs>
          <w:tab w:val="left" w:pos="3968"/>
        </w:tabs>
        <w:spacing w:before="240" w:after="120" w:line="360" w:lineRule="auto"/>
        <w:ind w:left="360"/>
        <w:jc w:val="both"/>
        <w:rPr>
          <w:rFonts w:ascii="Times New Roman" w:hAnsi="Times New Roman" w:cs="Times New Roman"/>
          <w:b/>
        </w:rPr>
      </w:pPr>
      <w:proofErr w:type="spellStart"/>
      <w:r w:rsidRPr="0022504C">
        <w:rPr>
          <w:rFonts w:ascii="Times New Roman" w:hAnsi="Times New Roman" w:cs="Times New Roman"/>
          <w:b/>
        </w:rPr>
        <w:t>En</w:t>
      </w:r>
      <w:proofErr w:type="spellEnd"/>
      <w:r w:rsidRPr="0022504C">
        <w:rPr>
          <w:rFonts w:ascii="Times New Roman" w:hAnsi="Times New Roman" w:cs="Times New Roman"/>
          <w:b/>
        </w:rPr>
        <w:t xml:space="preserve"> = Pan</w:t>
      </w:r>
    </w:p>
    <w:p w14:paraId="0602238B" w14:textId="1B1A3815" w:rsidR="00492161" w:rsidRPr="0022504C" w:rsidRDefault="00811158" w:rsidP="00492161">
      <w:pPr>
        <w:tabs>
          <w:tab w:val="left" w:pos="3968"/>
        </w:tabs>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Please refer to the reaction 2 for the explanation of the Boolean update rule of </w:t>
      </w:r>
      <w:proofErr w:type="spellStart"/>
      <w:r w:rsidRPr="0022504C">
        <w:rPr>
          <w:rFonts w:ascii="Times New Roman" w:hAnsi="Times New Roman" w:cs="Times New Roman"/>
        </w:rPr>
        <w:t>En</w:t>
      </w:r>
      <w:proofErr w:type="spellEnd"/>
      <w:r w:rsidRPr="0022504C">
        <w:rPr>
          <w:rFonts w:ascii="Times New Roman" w:hAnsi="Times New Roman" w:cs="Times New Roman"/>
        </w:rPr>
        <w:t>.</w:t>
      </w:r>
    </w:p>
    <w:p w14:paraId="51BE0852" w14:textId="1C71B39F" w:rsidR="006875A8" w:rsidRPr="0022504C" w:rsidRDefault="00811158" w:rsidP="00740887">
      <w:pPr>
        <w:pStyle w:val="ListParagraph"/>
        <w:numPr>
          <w:ilvl w:val="0"/>
          <w:numId w:val="3"/>
        </w:numPr>
        <w:tabs>
          <w:tab w:val="left" w:pos="3968"/>
        </w:tabs>
        <w:spacing w:before="240" w:after="120" w:line="360" w:lineRule="auto"/>
        <w:ind w:left="360"/>
        <w:jc w:val="both"/>
        <w:rPr>
          <w:rFonts w:ascii="Times New Roman" w:hAnsi="Times New Roman" w:cs="Times New Roman"/>
          <w:b/>
        </w:rPr>
      </w:pPr>
      <w:proofErr w:type="spellStart"/>
      <w:r w:rsidRPr="0022504C">
        <w:rPr>
          <w:rFonts w:ascii="Times New Roman" w:hAnsi="Times New Roman" w:cs="Times New Roman"/>
          <w:b/>
        </w:rPr>
        <w:t>Hh</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En</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spellStart"/>
      <w:r w:rsidRPr="0022504C">
        <w:rPr>
          <w:rFonts w:ascii="Times New Roman" w:hAnsi="Times New Roman" w:cs="Times New Roman"/>
          <w:b/>
        </w:rPr>
        <w:t>Ci</w:t>
      </w:r>
      <w:proofErr w:type="gramEnd"/>
      <w:r w:rsidRPr="0022504C">
        <w:rPr>
          <w:rFonts w:ascii="Times New Roman" w:hAnsi="Times New Roman" w:cs="Times New Roman"/>
          <w:b/>
        </w:rPr>
        <w:t>_rep</w:t>
      </w:r>
      <w:proofErr w:type="spellEnd"/>
    </w:p>
    <w:p w14:paraId="354A2772" w14:textId="3566C570" w:rsidR="006875A8" w:rsidRPr="0022504C" w:rsidRDefault="006875A8"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One of the functions of </w:t>
      </w:r>
      <w:proofErr w:type="spellStart"/>
      <w:r w:rsidRPr="0022504C">
        <w:rPr>
          <w:rFonts w:ascii="Times New Roman" w:hAnsi="Times New Roman" w:cs="Times New Roman"/>
        </w:rPr>
        <w:t>En</w:t>
      </w:r>
      <w:proofErr w:type="spellEnd"/>
      <w:r w:rsidRPr="0022504C">
        <w:rPr>
          <w:rFonts w:ascii="Times New Roman" w:hAnsi="Times New Roman" w:cs="Times New Roman"/>
        </w:rPr>
        <w:t xml:space="preserve"> is to maintain </w:t>
      </w:r>
      <w:proofErr w:type="spellStart"/>
      <w:r w:rsidRPr="0022504C">
        <w:rPr>
          <w:rFonts w:ascii="Times New Roman" w:hAnsi="Times New Roman" w:cs="Times New Roman"/>
          <w:i/>
        </w:rPr>
        <w:t>hh</w:t>
      </w:r>
      <w:proofErr w:type="spellEnd"/>
      <w:r w:rsidRPr="0022504C">
        <w:rPr>
          <w:rFonts w:ascii="Times New Roman" w:hAnsi="Times New Roman" w:cs="Times New Roman"/>
        </w:rPr>
        <w:t xml:space="preserve"> expression. </w:t>
      </w: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a 75 </w:t>
      </w:r>
      <w:proofErr w:type="spellStart"/>
      <w:r w:rsidRPr="0022504C">
        <w:rPr>
          <w:rFonts w:ascii="Times New Roman" w:hAnsi="Times New Roman" w:cs="Times New Roman"/>
        </w:rPr>
        <w:t>kD</w:t>
      </w:r>
      <w:proofErr w:type="spellEnd"/>
      <w:r w:rsidRPr="0022504C">
        <w:rPr>
          <w:rFonts w:ascii="Times New Roman" w:hAnsi="Times New Roman" w:cs="Times New Roman"/>
        </w:rPr>
        <w:t xml:space="preserve"> transcriptional repressor moves to the nucleus and represses </w:t>
      </w:r>
      <w:r w:rsidRPr="0022504C">
        <w:rPr>
          <w:rFonts w:ascii="Times New Roman" w:hAnsi="Times New Roman" w:cs="Times New Roman"/>
          <w:i/>
        </w:rPr>
        <w:t>hh</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mendeley":{"formattedCitation":"&lt;sup&gt;1&lt;/sup&gt;","plainTextFormattedCitation":"1","previouslyFormattedCitation":"&lt;sup&gt;1&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w:t>
      </w:r>
      <w:r w:rsidRPr="0022504C">
        <w:rPr>
          <w:rFonts w:ascii="Times New Roman" w:hAnsi="Times New Roman" w:cs="Times New Roman"/>
        </w:rPr>
        <w:fldChar w:fldCharType="end"/>
      </w:r>
      <w:r w:rsidRPr="0022504C">
        <w:rPr>
          <w:rFonts w:ascii="Times New Roman" w:hAnsi="Times New Roman" w:cs="Times New Roman"/>
        </w:rPr>
        <w:t>.</w:t>
      </w:r>
    </w:p>
    <w:p w14:paraId="23AD58E8" w14:textId="7F5B1DA3" w:rsidR="006875A8" w:rsidRPr="00740887" w:rsidRDefault="006875A8" w:rsidP="00740887">
      <w:pPr>
        <w:pStyle w:val="ListParagraph"/>
        <w:numPr>
          <w:ilvl w:val="0"/>
          <w:numId w:val="3"/>
        </w:numPr>
        <w:spacing w:before="240" w:after="120" w:line="360" w:lineRule="auto"/>
        <w:ind w:left="360"/>
        <w:jc w:val="both"/>
        <w:rPr>
          <w:rFonts w:ascii="Times New Roman" w:hAnsi="Times New Roman" w:cs="Times New Roman"/>
          <w:b/>
        </w:rPr>
      </w:pPr>
      <w:proofErr w:type="spellStart"/>
      <w:r w:rsidRPr="0022504C">
        <w:rPr>
          <w:rFonts w:ascii="Times New Roman" w:hAnsi="Times New Roman" w:cs="Times New Roman"/>
          <w:b/>
        </w:rPr>
        <w:lastRenderedPageBreak/>
        <w:t>Ptc</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spellStart"/>
      <w:r w:rsidRPr="0022504C">
        <w:rPr>
          <w:rFonts w:ascii="Times New Roman" w:hAnsi="Times New Roman" w:cs="Times New Roman"/>
          <w:b/>
        </w:rPr>
        <w:t>Hh</w:t>
      </w:r>
      <w:proofErr w:type="gramEnd"/>
      <w:r w:rsidR="0022504C" w:rsidRPr="0022504C">
        <w:rPr>
          <w:rFonts w:ascii="Times New Roman" w:hAnsi="Times New Roman" w:cs="Times New Roman"/>
          <w:b/>
        </w:rPr>
        <w:t>_external</w:t>
      </w:r>
      <w:proofErr w:type="spellEnd"/>
    </w:p>
    <w:p w14:paraId="36351841" w14:textId="658CFB49" w:rsidR="006875A8" w:rsidRPr="0022504C" w:rsidRDefault="006875A8" w:rsidP="00740887">
      <w:pPr>
        <w:spacing w:before="240" w:after="120" w:line="360" w:lineRule="auto"/>
        <w:ind w:firstLine="360"/>
        <w:jc w:val="both"/>
        <w:rPr>
          <w:rFonts w:ascii="Times New Roman" w:hAnsi="Times New Roman" w:cs="Times New Roman"/>
        </w:rPr>
      </w:pPr>
      <w:r w:rsidRPr="0022504C">
        <w:rPr>
          <w:rFonts w:ascii="Times New Roman" w:hAnsi="Times New Roman" w:cs="Times New Roman"/>
        </w:rPr>
        <w:t xml:space="preserve">Secreted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interacts with its receptor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thus relieving the repression of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on Smo</w:t>
      </w:r>
      <w:r w:rsidRPr="0022504C">
        <w:rPr>
          <w:rFonts w:ascii="Times New Roman" w:hAnsi="Times New Roman" w:cs="Times New Roman"/>
        </w:rPr>
        <w:fldChar w:fldCharType="begin" w:fldLock="1"/>
      </w:r>
      <w:r w:rsidR="004C0A4C" w:rsidRPr="0022504C">
        <w:rPr>
          <w:rFonts w:ascii="Times New Roman" w:hAnsi="Times New Roman" w:cs="Times New Roman"/>
        </w:rPr>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neurogenesis","type":"article-journal","volume":"21"},"uris":["http://www.mendeley.com/documents/?uuid=e5a0bcd4-6d1d-4a10-a98e-9a553e5de049"]},{"id":"ITEM-2","itemData":{"DOI":"10.7554/eLife.10735","ISSN":"2050084X","PMID":"26575288","abstract":"Pain signaling in vertebrates is modulated by neuropeptides like Substance P (SP). To determine whether such modulation is conserved and potentially uncover novel interactions between nociceptive signaling pathways we examined SP/Tachykinin signaling in a Drosophila model of tissue damage-induced nociceptive hypersensitivity. Tissue-specific knockdowns and genetic mutant analyses revealed that both Tachykinin and Tachykinin-like receptor (DTKR99D) are required for damage-induced thermal nociceptive sensitization. Electrophysiological recording showed that DTKR99D is required in nociceptive sensory neurons for temperature-dependent increases in firing frequency upon tissue damage. DTKR overexpression caused both behavioral and electrophysiological thermal nociceptive hypersensitivity. Hedgehog, another key regulator of nociceptive sensitization, was produced by nociceptive sensory neurons following tissue damage. Surprisingly, genetic epistasis analysis revealed that DTKR function was upstream of Hedgehog- dependent sensitization in nociceptive sensory neurons. Our results highlight a conserved role for Tachykinin signaling in regulating nociception and the power of Drosophila for genetic dissection of nociception.","author":[{"dropping-particle":"","family":"Im","given":"Seol Hee","non-dropping-particle":"","parse-names":false,"suffix":""},{"dropping-particle":"","family":"Takle","given":"Kendra","non-dropping-particle":"","parse-names":false,"suffix":""},{"dropping-particle":"","family":"Jo","given":"Juyeon","non-dropping-particle":"","parse-names":false,"suffix":""},{"dropping-particle":"","family":"Babcock","given":"Daniel T.","non-dropping-particle":"","parse-names":false,"suffix":""},{"dropping-particle":"","family":"Ma","given":"Zhiguo","non-dropping-particle":"","parse-names":false,"suffix":""},{"dropping-particle":"","family":"Xiang","given":"Yang","non-dropping-particle":"","parse-names":false,"suffix":""},{"dropping-particle":"","family":"Galko","given":"Michael J.","non-dropping-particle":"","parse-names":false,"suffix":""}],"container-title":"eLife","id":"ITEM-2","issue":"NOVEMBER2015","issued":{"date-parts":[["2015"]]},"page":"1-27","title":"Tachykinin acts upstream of autocrine Hedgehog signaling during nociceptive sensitization in Drosophila","type":"article-journal","volume":"4"},"uris":["http://www.mendeley.com/documents/?uuid=7dcb93ba-93eb-4ead-8b48-4ed8442cabb8"]}],"mendeley":{"formattedCitation":"&lt;sup&gt;1,4&lt;/sup&gt;","plainTextFormattedCitation":"1,4","previouslyFormattedCitation":"&lt;sup&gt;1,4&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1,4</w:t>
      </w:r>
      <w:r w:rsidRPr="0022504C">
        <w:rPr>
          <w:rFonts w:ascii="Times New Roman" w:hAnsi="Times New Roman" w:cs="Times New Roman"/>
        </w:rPr>
        <w:fldChar w:fldCharType="end"/>
      </w:r>
      <w:r w:rsidRPr="0022504C">
        <w:rPr>
          <w:rFonts w:ascii="Times New Roman" w:hAnsi="Times New Roman" w:cs="Times New Roman"/>
        </w:rPr>
        <w:t>.</w:t>
      </w:r>
    </w:p>
    <w:p w14:paraId="13B3C5AD" w14:textId="5985A5F0" w:rsidR="006875A8" w:rsidRPr="00740887" w:rsidRDefault="006875A8" w:rsidP="00740887">
      <w:pPr>
        <w:pStyle w:val="ListParagraph"/>
        <w:numPr>
          <w:ilvl w:val="0"/>
          <w:numId w:val="3"/>
        </w:numPr>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b/>
        </w:rPr>
        <w:t>Smo</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spellStart"/>
      <w:r w:rsidRPr="0022504C">
        <w:rPr>
          <w:rFonts w:ascii="Times New Roman" w:hAnsi="Times New Roman" w:cs="Times New Roman"/>
          <w:b/>
        </w:rPr>
        <w:t>Ptc</w:t>
      </w:r>
      <w:proofErr w:type="spellEnd"/>
      <w:proofErr w:type="gramEnd"/>
    </w:p>
    <w:p w14:paraId="54B2B643" w14:textId="773BDB33" w:rsidR="004C0A4C" w:rsidRPr="0022504C" w:rsidRDefault="006875A8" w:rsidP="00740887">
      <w:pPr>
        <w:pStyle w:val="ListParagraph"/>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Please refer to the reaction 6 for the explanation of the Boolean update rule of </w:t>
      </w:r>
      <w:proofErr w:type="spellStart"/>
      <w:r w:rsidRPr="0022504C">
        <w:rPr>
          <w:rFonts w:ascii="Times New Roman" w:hAnsi="Times New Roman" w:cs="Times New Roman"/>
        </w:rPr>
        <w:t>Smo</w:t>
      </w:r>
      <w:proofErr w:type="spellEnd"/>
      <w:r w:rsidRPr="0022504C">
        <w:rPr>
          <w:rFonts w:ascii="Times New Roman" w:hAnsi="Times New Roman" w:cs="Times New Roman"/>
        </w:rPr>
        <w:t>.</w:t>
      </w:r>
    </w:p>
    <w:p w14:paraId="47BC41C0" w14:textId="58726D82" w:rsidR="004C0A4C" w:rsidRPr="00740887" w:rsidRDefault="004C0A4C" w:rsidP="00740887">
      <w:pPr>
        <w:pStyle w:val="ListParagraph"/>
        <w:numPr>
          <w:ilvl w:val="0"/>
          <w:numId w:val="3"/>
        </w:numPr>
        <w:spacing w:before="240" w:after="120" w:line="360" w:lineRule="auto"/>
        <w:ind w:left="360"/>
        <w:jc w:val="both"/>
        <w:rPr>
          <w:rFonts w:ascii="Times New Roman" w:hAnsi="Times New Roman" w:cs="Times New Roman"/>
          <w:b/>
        </w:rPr>
      </w:pPr>
      <w:proofErr w:type="spellStart"/>
      <w:r w:rsidRPr="0022504C">
        <w:rPr>
          <w:rFonts w:ascii="Times New Roman" w:hAnsi="Times New Roman" w:cs="Times New Roman"/>
          <w:b/>
        </w:rPr>
        <w:t>Ci_act</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Smo</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En</w:t>
      </w:r>
      <w:proofErr w:type="spellEnd"/>
    </w:p>
    <w:p w14:paraId="73CDC85A" w14:textId="32A3C60A" w:rsidR="006875A8" w:rsidRPr="0022504C" w:rsidRDefault="00492161"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t>Ci is a cytoplasmic protein</w:t>
      </w:r>
      <w:r w:rsidR="00292233">
        <w:rPr>
          <w:rFonts w:ascii="Times New Roman" w:hAnsi="Times New Roman" w:cs="Times New Roman"/>
        </w:rPr>
        <w:t xml:space="preserve"> with no known function in this from</w:t>
      </w:r>
      <w:r w:rsidRPr="0022504C">
        <w:rPr>
          <w:rFonts w:ascii="Times New Roman" w:hAnsi="Times New Roman" w:cs="Times New Roman"/>
        </w:rPr>
        <w:t xml:space="preserve">. It can be cleaved to generate </w:t>
      </w:r>
      <w:proofErr w:type="spellStart"/>
      <w:r w:rsidRPr="009032C6">
        <w:rPr>
          <w:rFonts w:ascii="Times New Roman" w:hAnsi="Times New Roman" w:cs="Times New Roman"/>
        </w:rPr>
        <w:t>Ci</w:t>
      </w:r>
      <w:r w:rsidR="009032C6" w:rsidRPr="009032C6">
        <w:rPr>
          <w:rFonts w:ascii="Times New Roman" w:hAnsi="Times New Roman" w:cs="Times New Roman"/>
          <w:vertAlign w:val="superscript"/>
        </w:rPr>
        <w:t>R</w:t>
      </w:r>
      <w:proofErr w:type="spellEnd"/>
      <w:r w:rsidR="009032C6">
        <w:rPr>
          <w:rFonts w:ascii="Times New Roman" w:hAnsi="Times New Roman" w:cs="Times New Roman"/>
        </w:rPr>
        <w:t xml:space="preserve">, </w:t>
      </w:r>
      <w:r w:rsidRPr="009032C6">
        <w:rPr>
          <w:rFonts w:ascii="Times New Roman" w:hAnsi="Times New Roman" w:cs="Times New Roman"/>
        </w:rPr>
        <w:t>a</w:t>
      </w:r>
      <w:r w:rsidRPr="0022504C">
        <w:rPr>
          <w:rFonts w:ascii="Times New Roman" w:hAnsi="Times New Roman" w:cs="Times New Roman"/>
        </w:rPr>
        <w:t xml:space="preserve"> 75 </w:t>
      </w:r>
      <w:proofErr w:type="spellStart"/>
      <w:r w:rsidRPr="0022504C">
        <w:rPr>
          <w:rFonts w:ascii="Times New Roman" w:hAnsi="Times New Roman" w:cs="Times New Roman"/>
        </w:rPr>
        <w:t>kD</w:t>
      </w:r>
      <w:proofErr w:type="spellEnd"/>
      <w:r w:rsidRPr="0022504C">
        <w:rPr>
          <w:rFonts w:ascii="Times New Roman" w:hAnsi="Times New Roman" w:cs="Times New Roman"/>
        </w:rPr>
        <w:t xml:space="preserve"> transcriptional repressor</w:t>
      </w:r>
      <w:r w:rsidR="009032C6">
        <w:rPr>
          <w:rFonts w:ascii="Times New Roman" w:hAnsi="Times New Roman" w:cs="Times New Roman"/>
        </w:rPr>
        <w:t xml:space="preserve"> (</w:t>
      </w:r>
      <w:r w:rsidR="006275FC" w:rsidRPr="006275FC">
        <w:rPr>
          <w:rFonts w:ascii="Times New Roman" w:hAnsi="Times New Roman" w:cs="Times New Roman"/>
        </w:rPr>
        <w:t>henceforth</w:t>
      </w:r>
      <w:r w:rsidR="006275FC">
        <w:rPr>
          <w:rFonts w:ascii="Times New Roman" w:hAnsi="Times New Roman" w:cs="Times New Roman"/>
        </w:rPr>
        <w:t xml:space="preserve"> </w:t>
      </w:r>
      <w:proofErr w:type="spellStart"/>
      <w:r w:rsidR="009032C6">
        <w:rPr>
          <w:rFonts w:ascii="Times New Roman" w:hAnsi="Times New Roman" w:cs="Times New Roman"/>
        </w:rPr>
        <w:t>Ci_rep</w:t>
      </w:r>
      <w:proofErr w:type="spellEnd"/>
      <w:r w:rsidR="009032C6">
        <w:rPr>
          <w:rFonts w:ascii="Times New Roman" w:hAnsi="Times New Roman" w:cs="Times New Roman"/>
        </w:rPr>
        <w:t>)</w:t>
      </w:r>
      <w:r w:rsidRPr="0022504C">
        <w:rPr>
          <w:rFonts w:ascii="Times New Roman" w:hAnsi="Times New Roman" w:cs="Times New Roman"/>
        </w:rPr>
        <w:t xml:space="preserve"> or full-length Ci, a 155 </w:t>
      </w:r>
      <w:proofErr w:type="spellStart"/>
      <w:r w:rsidRPr="0022504C">
        <w:rPr>
          <w:rFonts w:ascii="Times New Roman" w:hAnsi="Times New Roman" w:cs="Times New Roman"/>
        </w:rPr>
        <w:t>kD</w:t>
      </w:r>
      <w:proofErr w:type="spellEnd"/>
      <w:r w:rsidRPr="0022504C">
        <w:rPr>
          <w:rFonts w:ascii="Times New Roman" w:hAnsi="Times New Roman" w:cs="Times New Roman"/>
        </w:rPr>
        <w:t xml:space="preserve"> transcriptional activator</w:t>
      </w:r>
      <w:r w:rsidR="009032C6">
        <w:rPr>
          <w:rFonts w:ascii="Times New Roman" w:hAnsi="Times New Roman" w:cs="Times New Roman"/>
        </w:rPr>
        <w:t xml:space="preserve"> (</w:t>
      </w:r>
      <w:proofErr w:type="spellStart"/>
      <w:r w:rsidR="009032C6">
        <w:rPr>
          <w:rFonts w:ascii="Times New Roman" w:hAnsi="Times New Roman" w:cs="Times New Roman"/>
        </w:rPr>
        <w:t>Ci_act</w:t>
      </w:r>
      <w:proofErr w:type="spellEnd"/>
      <w:r w:rsidR="009032C6">
        <w:rPr>
          <w:rFonts w:ascii="Times New Roman" w:hAnsi="Times New Roman" w:cs="Times New Roman"/>
        </w:rPr>
        <w:t>)</w:t>
      </w:r>
      <w:r w:rsidRPr="0022504C">
        <w:rPr>
          <w:rFonts w:ascii="Times New Roman" w:hAnsi="Times New Roman" w:cs="Times New Roman"/>
        </w:rPr>
        <w:t>.</w:t>
      </w:r>
      <w:r w:rsidR="009032C6">
        <w:rPr>
          <w:rFonts w:ascii="Times New Roman" w:hAnsi="Times New Roman" w:cs="Times New Roman"/>
        </w:rPr>
        <w:t xml:space="preserve"> </w:t>
      </w:r>
      <w:proofErr w:type="spellStart"/>
      <w:r w:rsidR="004C0A4C" w:rsidRPr="0022504C">
        <w:rPr>
          <w:rFonts w:ascii="Times New Roman" w:hAnsi="Times New Roman" w:cs="Times New Roman"/>
        </w:rPr>
        <w:t>Smo</w:t>
      </w:r>
      <w:proofErr w:type="spellEnd"/>
      <w:r w:rsidR="004C0A4C" w:rsidRPr="0022504C">
        <w:rPr>
          <w:rFonts w:ascii="Times New Roman" w:hAnsi="Times New Roman" w:cs="Times New Roman"/>
        </w:rPr>
        <w:t xml:space="preserve"> is freed of the inhibitory effects of </w:t>
      </w:r>
      <w:proofErr w:type="spellStart"/>
      <w:r w:rsidR="004C0A4C" w:rsidRPr="0022504C">
        <w:rPr>
          <w:rFonts w:ascii="Times New Roman" w:hAnsi="Times New Roman" w:cs="Times New Roman"/>
        </w:rPr>
        <w:t>Ptc</w:t>
      </w:r>
      <w:proofErr w:type="spellEnd"/>
      <w:r w:rsidR="004C0A4C" w:rsidRPr="0022504C">
        <w:rPr>
          <w:rFonts w:ascii="Times New Roman" w:hAnsi="Times New Roman" w:cs="Times New Roman"/>
        </w:rPr>
        <w:t xml:space="preserve">, </w:t>
      </w:r>
      <w:proofErr w:type="spellStart"/>
      <w:r w:rsidR="004C0A4C" w:rsidRPr="0022504C">
        <w:rPr>
          <w:rFonts w:ascii="Times New Roman" w:hAnsi="Times New Roman" w:cs="Times New Roman"/>
        </w:rPr>
        <w:t>Smo</w:t>
      </w:r>
      <w:proofErr w:type="spellEnd"/>
      <w:r w:rsidR="004C0A4C" w:rsidRPr="0022504C">
        <w:rPr>
          <w:rFonts w:ascii="Times New Roman" w:hAnsi="Times New Roman" w:cs="Times New Roman"/>
        </w:rPr>
        <w:t xml:space="preserve"> signals through unknown mechanisms to the Fu/Cos2/Ci complex, </w:t>
      </w:r>
      <w:r>
        <w:rPr>
          <w:rFonts w:ascii="Times New Roman" w:hAnsi="Times New Roman" w:cs="Times New Roman"/>
        </w:rPr>
        <w:t xml:space="preserve">causing </w:t>
      </w:r>
      <w:r w:rsidR="004C0A4C" w:rsidRPr="0022504C">
        <w:rPr>
          <w:rFonts w:ascii="Times New Roman" w:hAnsi="Times New Roman" w:cs="Times New Roman"/>
        </w:rPr>
        <w:t>hyperphosphorylation of Fu and Cos2</w:t>
      </w:r>
      <w:r>
        <w:rPr>
          <w:rFonts w:ascii="Times New Roman" w:hAnsi="Times New Roman" w:cs="Times New Roman"/>
        </w:rPr>
        <w:t>. This results in</w:t>
      </w:r>
      <w:r w:rsidR="004C0A4C" w:rsidRPr="0022504C">
        <w:rPr>
          <w:rFonts w:ascii="Times New Roman" w:hAnsi="Times New Roman" w:cs="Times New Roman"/>
        </w:rPr>
        <w:t xml:space="preserve"> the complex to loosen its hold on microtubules</w:t>
      </w:r>
      <w:r>
        <w:rPr>
          <w:rFonts w:ascii="Times New Roman" w:hAnsi="Times New Roman" w:cs="Times New Roman"/>
        </w:rPr>
        <w:t xml:space="preserve"> and leads</w:t>
      </w:r>
      <w:r w:rsidR="004C0A4C" w:rsidRPr="0022504C">
        <w:rPr>
          <w:rFonts w:ascii="Times New Roman" w:hAnsi="Times New Roman" w:cs="Times New Roman"/>
        </w:rPr>
        <w:t xml:space="preserve"> to the stabilization of </w:t>
      </w:r>
      <w:proofErr w:type="spellStart"/>
      <w:r w:rsidR="006275FC">
        <w:rPr>
          <w:rFonts w:ascii="Times New Roman" w:hAnsi="Times New Roman" w:cs="Times New Roman"/>
        </w:rPr>
        <w:t>Ci_act</w:t>
      </w:r>
      <w:proofErr w:type="spellEnd"/>
      <w:r>
        <w:rPr>
          <w:rFonts w:ascii="Times New Roman" w:hAnsi="Times New Roman" w:cs="Times New Roman"/>
        </w:rPr>
        <w:t>. Stabilized</w:t>
      </w:r>
      <w:r w:rsidR="006275FC">
        <w:rPr>
          <w:rFonts w:ascii="Times New Roman" w:hAnsi="Times New Roman" w:cs="Times New Roman"/>
        </w:rPr>
        <w:t xml:space="preserve"> </w:t>
      </w:r>
      <w:proofErr w:type="spellStart"/>
      <w:r w:rsidR="006275FC">
        <w:rPr>
          <w:rFonts w:ascii="Times New Roman" w:hAnsi="Times New Roman" w:cs="Times New Roman"/>
        </w:rPr>
        <w:t>Ci_act</w:t>
      </w:r>
      <w:proofErr w:type="spellEnd"/>
      <w:r>
        <w:rPr>
          <w:rFonts w:ascii="Times New Roman" w:hAnsi="Times New Roman" w:cs="Times New Roman"/>
        </w:rPr>
        <w:t xml:space="preserve"> </w:t>
      </w:r>
      <w:r w:rsidR="004C0A4C" w:rsidRPr="0022504C">
        <w:rPr>
          <w:rFonts w:ascii="Times New Roman" w:hAnsi="Times New Roman" w:cs="Times New Roman"/>
        </w:rPr>
        <w:t>can then travel to the nucleus and function</w:t>
      </w:r>
      <w:r>
        <w:rPr>
          <w:rFonts w:ascii="Times New Roman" w:hAnsi="Times New Roman" w:cs="Times New Roman"/>
        </w:rPr>
        <w:t>s</w:t>
      </w:r>
      <w:r w:rsidR="004C0A4C" w:rsidRPr="0022504C">
        <w:rPr>
          <w:rFonts w:ascii="Times New Roman" w:hAnsi="Times New Roman" w:cs="Times New Roman"/>
        </w:rPr>
        <w:t xml:space="preserve"> as a transcriptional activator, upregulating transcription of </w:t>
      </w:r>
      <w:proofErr w:type="spellStart"/>
      <w:r w:rsidR="004C0A4C" w:rsidRPr="0022504C">
        <w:rPr>
          <w:rFonts w:ascii="Times New Roman" w:hAnsi="Times New Roman" w:cs="Times New Roman"/>
        </w:rPr>
        <w:t>Hh</w:t>
      </w:r>
      <w:proofErr w:type="spellEnd"/>
      <w:r w:rsidR="004C0A4C" w:rsidRPr="0022504C">
        <w:rPr>
          <w:rFonts w:ascii="Times New Roman" w:hAnsi="Times New Roman" w:cs="Times New Roman"/>
        </w:rPr>
        <w:t xml:space="preserve"> target genes</w:t>
      </w:r>
      <w:r w:rsidR="004C0A4C" w:rsidRPr="0022504C">
        <w:rPr>
          <w:rFonts w:ascii="Times New Roman" w:hAnsi="Times New Roman" w:cs="Times New Roman"/>
        </w:rPr>
        <w:fldChar w:fldCharType="begin" w:fldLock="1"/>
      </w:r>
      <w:r w:rsidR="004C0A4C" w:rsidRPr="0022504C">
        <w:rPr>
          <w:rFonts w:ascii="Times New Roman" w:hAnsi="Times New Roman" w:cs="Times New Roman"/>
        </w:rPr>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5,6&lt;/sup&gt;","plainTextFormattedCitation":"5,6","previouslyFormattedCitation":"&lt;sup&gt;5,6&lt;/sup&gt;"},"properties":{"noteIndex":0},"schema":"https://github.com/citation-style-language/schema/raw/master/csl-citation.json"}</w:instrText>
      </w:r>
      <w:r w:rsidR="004C0A4C" w:rsidRPr="0022504C">
        <w:rPr>
          <w:rFonts w:ascii="Times New Roman" w:hAnsi="Times New Roman" w:cs="Times New Roman"/>
        </w:rPr>
        <w:fldChar w:fldCharType="separate"/>
      </w:r>
      <w:r w:rsidR="004C0A4C" w:rsidRPr="0022504C">
        <w:rPr>
          <w:rFonts w:ascii="Times New Roman" w:hAnsi="Times New Roman" w:cs="Times New Roman"/>
          <w:noProof/>
          <w:vertAlign w:val="superscript"/>
        </w:rPr>
        <w:t>5,6</w:t>
      </w:r>
      <w:r w:rsidR="004C0A4C" w:rsidRPr="0022504C">
        <w:rPr>
          <w:rFonts w:ascii="Times New Roman" w:hAnsi="Times New Roman" w:cs="Times New Roman"/>
        </w:rPr>
        <w:fldChar w:fldCharType="end"/>
      </w:r>
      <w:r w:rsidR="004C0A4C" w:rsidRPr="0022504C">
        <w:rPr>
          <w:rFonts w:ascii="Times New Roman" w:hAnsi="Times New Roman" w:cs="Times New Roman"/>
        </w:rPr>
        <w:t>.</w:t>
      </w:r>
    </w:p>
    <w:p w14:paraId="73C503CF" w14:textId="5C86BC8A" w:rsidR="004C0A4C" w:rsidRPr="0022504C" w:rsidRDefault="004C0A4C"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Pka</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Smo</w:t>
      </w:r>
      <w:proofErr w:type="spellEnd"/>
    </w:p>
    <w:p w14:paraId="38FA6A5C" w14:textId="0AF0DAA3" w:rsidR="004C0A4C" w:rsidRPr="0022504C" w:rsidRDefault="004C0A4C"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In the absence of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ligand, repression of </w:t>
      </w:r>
      <w:proofErr w:type="spellStart"/>
      <w:r w:rsidRPr="0022504C">
        <w:rPr>
          <w:rFonts w:ascii="Times New Roman" w:hAnsi="Times New Roman" w:cs="Times New Roman"/>
        </w:rPr>
        <w:t>Smo</w:t>
      </w:r>
      <w:proofErr w:type="spellEnd"/>
      <w:r w:rsidRPr="0022504C">
        <w:rPr>
          <w:rFonts w:ascii="Times New Roman" w:hAnsi="Times New Roman" w:cs="Times New Roman"/>
        </w:rPr>
        <w:t xml:space="preserve"> allows Drosophila Protein Kinase A (PKA) phosphorylation of Ci on several sites and these phosphorylation events are required for the cleavage of Ci into </w:t>
      </w: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{"citationItems":[{"id":"ITEM-1","itemData":{"DOI":"10.1101/gad.938601","ISSN":"08909369","PMID":"11731473","author":[{"dropping-particle":"","family":"Ingham","given":"Philip W.","non-dropping-particle":"","parse-names":false,"suffix":""},{"dropping-particle":"","family":"McMahon","given":"Andrew P.","non-dropping-particle":"","parse-names":false,"suffix":""}],"container-title":"Genes and Development","id":"ITEM-1","issue":"23","issued":{"date-parts":[["2001"]]},"page":"3059-3087","title":"Hedgehog signaling in animal development: Paradigms and principles","type":"article-journal","volume":"15"},"uris":["http://www.mendeley.com/documents/?uuid=389371b7-23d5-4288-b6a1-fcaa64c7760e"]}],"mendeley":{"formattedCitation":"&lt;sup&gt;7&lt;/sup&gt;","plainTextFormattedCitation":"7","previouslyFormattedCitation":"&lt;sup&gt;7&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7</w:t>
      </w:r>
      <w:r w:rsidRPr="0022504C">
        <w:rPr>
          <w:rFonts w:ascii="Times New Roman" w:hAnsi="Times New Roman" w:cs="Times New Roman"/>
        </w:rPr>
        <w:fldChar w:fldCharType="end"/>
      </w:r>
      <w:r w:rsidRPr="0022504C">
        <w:rPr>
          <w:rFonts w:ascii="Times New Roman" w:hAnsi="Times New Roman" w:cs="Times New Roman"/>
        </w:rPr>
        <w:t xml:space="preserve">.  </w:t>
      </w:r>
    </w:p>
    <w:p w14:paraId="29B20ED8" w14:textId="3B82B681" w:rsidR="004C0A4C" w:rsidRPr="0022504C" w:rsidRDefault="004C0A4C"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Ci_rep</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Pka</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En</w:t>
      </w:r>
      <w:proofErr w:type="spellEnd"/>
    </w:p>
    <w:p w14:paraId="6A984A76" w14:textId="6F6D9005" w:rsidR="006275FC" w:rsidRPr="0022504C" w:rsidRDefault="006275FC" w:rsidP="006275FC">
      <w:pPr>
        <w:spacing w:before="240" w:after="120" w:line="360" w:lineRule="auto"/>
        <w:ind w:left="360"/>
        <w:jc w:val="both"/>
        <w:rPr>
          <w:rFonts w:ascii="Times New Roman" w:hAnsi="Times New Roman" w:cs="Times New Roman"/>
          <w:b/>
        </w:rPr>
      </w:pPr>
      <w:proofErr w:type="spellStart"/>
      <w:r>
        <w:rPr>
          <w:rFonts w:ascii="Times New Roman" w:hAnsi="Times New Roman" w:cs="Times New Roman"/>
        </w:rPr>
        <w:t>Pka</w:t>
      </w:r>
      <w:proofErr w:type="spellEnd"/>
      <w:r>
        <w:rPr>
          <w:rFonts w:ascii="Times New Roman" w:hAnsi="Times New Roman" w:cs="Times New Roman"/>
        </w:rPr>
        <w:t xml:space="preserve"> </w:t>
      </w:r>
      <w:r w:rsidR="004C0A4C" w:rsidRPr="0022504C">
        <w:rPr>
          <w:rFonts w:ascii="Times New Roman" w:hAnsi="Times New Roman" w:cs="Times New Roman"/>
        </w:rPr>
        <w:t xml:space="preserve">phosphorylates Ci on several sites and these phosphorylation events are required for the cleavage of Ci into </w:t>
      </w:r>
      <w:proofErr w:type="spellStart"/>
      <w:r w:rsidR="004C0A4C" w:rsidRPr="0022504C">
        <w:rPr>
          <w:rFonts w:ascii="Times New Roman" w:hAnsi="Times New Roman" w:cs="Times New Roman"/>
        </w:rPr>
        <w:t>Ci_rep</w:t>
      </w:r>
      <w:proofErr w:type="spellEnd"/>
      <w:r w:rsidR="004C0A4C" w:rsidRPr="0022504C">
        <w:rPr>
          <w:rFonts w:ascii="Times New Roman" w:hAnsi="Times New Roman" w:cs="Times New Roman"/>
        </w:rPr>
        <w:t xml:space="preserve">. Ci is repressed by </w:t>
      </w:r>
      <w:proofErr w:type="spellStart"/>
      <w:r w:rsidR="004C0A4C" w:rsidRPr="0022504C">
        <w:rPr>
          <w:rFonts w:ascii="Times New Roman" w:hAnsi="Times New Roman" w:cs="Times New Roman"/>
        </w:rPr>
        <w:t>En</w:t>
      </w:r>
      <w:proofErr w:type="spellEnd"/>
      <w:r w:rsidR="004C0A4C" w:rsidRPr="0022504C">
        <w:rPr>
          <w:rFonts w:ascii="Times New Roman" w:hAnsi="Times New Roman" w:cs="Times New Roman"/>
        </w:rPr>
        <w:t xml:space="preserve">. Since the exact mechanism leading to generation of the different </w:t>
      </w:r>
      <w:proofErr w:type="spellStart"/>
      <w:r w:rsidR="004C0A4C" w:rsidRPr="0022504C">
        <w:rPr>
          <w:rFonts w:ascii="Times New Roman" w:hAnsi="Times New Roman" w:cs="Times New Roman"/>
        </w:rPr>
        <w:t>froms</w:t>
      </w:r>
      <w:proofErr w:type="spellEnd"/>
      <w:r w:rsidR="004C0A4C" w:rsidRPr="0022504C">
        <w:rPr>
          <w:rFonts w:ascii="Times New Roman" w:hAnsi="Times New Roman" w:cs="Times New Roman"/>
        </w:rPr>
        <w:t xml:space="preserve"> of Ci is not fully known, these reactions were omitted from the model. Ci repression by </w:t>
      </w:r>
      <w:proofErr w:type="spellStart"/>
      <w:r w:rsidR="004C0A4C" w:rsidRPr="0022504C">
        <w:rPr>
          <w:rFonts w:ascii="Times New Roman" w:hAnsi="Times New Roman" w:cs="Times New Roman"/>
        </w:rPr>
        <w:t>En</w:t>
      </w:r>
      <w:proofErr w:type="spellEnd"/>
      <w:r w:rsidR="004C0A4C" w:rsidRPr="0022504C">
        <w:rPr>
          <w:rFonts w:ascii="Times New Roman" w:hAnsi="Times New Roman" w:cs="Times New Roman"/>
        </w:rPr>
        <w:t xml:space="preserve"> </w:t>
      </w:r>
      <w:r>
        <w:rPr>
          <w:rFonts w:ascii="Times New Roman" w:hAnsi="Times New Roman" w:cs="Times New Roman"/>
        </w:rPr>
        <w:t>was</w:t>
      </w:r>
      <w:r w:rsidR="004C0A4C" w:rsidRPr="0022504C">
        <w:rPr>
          <w:rFonts w:ascii="Times New Roman" w:hAnsi="Times New Roman" w:cs="Times New Roman"/>
        </w:rPr>
        <w:t xml:space="preserve"> introduced into the model via two inhibitory edges to the both forms of Ci</w:t>
      </w:r>
      <w:r w:rsidR="004C0A4C" w:rsidRPr="0022504C">
        <w:rPr>
          <w:rFonts w:ascii="Times New Roman" w:hAnsi="Times New Roman" w:cs="Times New Roman"/>
          <w:b/>
        </w:rPr>
        <w:t xml:space="preserve"> </w:t>
      </w:r>
      <w:r w:rsidR="004C0A4C" w:rsidRPr="0022504C">
        <w:rPr>
          <w:rFonts w:ascii="Times New Roman" w:hAnsi="Times New Roman" w:cs="Times New Roman"/>
          <w:b/>
        </w:rPr>
        <w:fldChar w:fldCharType="begin" w:fldLock="1"/>
      </w:r>
      <w:r w:rsidR="00666A45" w:rsidRPr="0022504C">
        <w:rPr>
          <w:rFonts w:ascii="Times New Roman" w:hAnsi="Times New Roman" w:cs="Times New Roman"/>
          <w:b/>
        </w:rPr>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5,6&lt;/sup&gt;","plainTextFormattedCitation":"5,6","previouslyFormattedCitation":"&lt;sup&gt;5,6&lt;/sup&gt;"},"properties":{"noteIndex":0},"schema":"https://github.com/citation-style-language/schema/raw/master/csl-citation.json"}</w:instrText>
      </w:r>
      <w:r w:rsidR="004C0A4C" w:rsidRPr="0022504C">
        <w:rPr>
          <w:rFonts w:ascii="Times New Roman" w:hAnsi="Times New Roman" w:cs="Times New Roman"/>
          <w:b/>
        </w:rPr>
        <w:fldChar w:fldCharType="separate"/>
      </w:r>
      <w:r w:rsidR="004C0A4C" w:rsidRPr="0022504C">
        <w:rPr>
          <w:rFonts w:ascii="Times New Roman" w:hAnsi="Times New Roman" w:cs="Times New Roman"/>
          <w:noProof/>
          <w:vertAlign w:val="superscript"/>
        </w:rPr>
        <w:t>5,6</w:t>
      </w:r>
      <w:r w:rsidR="004C0A4C" w:rsidRPr="0022504C">
        <w:rPr>
          <w:rFonts w:ascii="Times New Roman" w:hAnsi="Times New Roman" w:cs="Times New Roman"/>
          <w:b/>
        </w:rPr>
        <w:fldChar w:fldCharType="end"/>
      </w:r>
      <w:r w:rsidR="004C0A4C" w:rsidRPr="0022504C">
        <w:rPr>
          <w:rFonts w:ascii="Times New Roman" w:hAnsi="Times New Roman" w:cs="Times New Roman"/>
          <w:b/>
        </w:rPr>
        <w:t xml:space="preserve">. </w:t>
      </w:r>
    </w:p>
    <w:p w14:paraId="2DD2922E" w14:textId="5AB77FB4" w:rsidR="00666A45" w:rsidRPr="00740887" w:rsidRDefault="004C0A4C" w:rsidP="00740887">
      <w:pPr>
        <w:pStyle w:val="ListParagraph"/>
        <w:numPr>
          <w:ilvl w:val="0"/>
          <w:numId w:val="3"/>
        </w:numPr>
        <w:spacing w:before="240" w:after="120" w:line="360" w:lineRule="auto"/>
        <w:jc w:val="both"/>
        <w:rPr>
          <w:rFonts w:ascii="Times New Roman" w:hAnsi="Times New Roman" w:cs="Times New Roman"/>
          <w:b/>
        </w:rPr>
      </w:pPr>
      <w:r w:rsidRPr="0022504C">
        <w:rPr>
          <w:rFonts w:ascii="Times New Roman" w:hAnsi="Times New Roman" w:cs="Times New Roman"/>
          <w:b/>
        </w:rPr>
        <w:t xml:space="preserve"> </w:t>
      </w:r>
      <w:proofErr w:type="spellStart"/>
      <w:r w:rsidR="0022504C" w:rsidRPr="0022504C">
        <w:rPr>
          <w:rFonts w:ascii="Times New Roman" w:hAnsi="Times New Roman" w:cs="Times New Roman"/>
          <w:b/>
        </w:rPr>
        <w:t>Wg</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Ci_act</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Ci_rep</w:t>
      </w:r>
      <w:proofErr w:type="spellEnd"/>
    </w:p>
    <w:p w14:paraId="56BCB8BD" w14:textId="5762F11C" w:rsidR="00666A45" w:rsidRPr="0022504C" w:rsidRDefault="00666A45" w:rsidP="00740887">
      <w:pPr>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represses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and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transcription whereas </w:t>
      </w:r>
      <w:proofErr w:type="spellStart"/>
      <w:r w:rsidRPr="0022504C">
        <w:rPr>
          <w:rFonts w:ascii="Times New Roman" w:hAnsi="Times New Roman" w:cs="Times New Roman"/>
        </w:rPr>
        <w:t>Ci_act</w:t>
      </w:r>
      <w:proofErr w:type="spellEnd"/>
      <w:r w:rsidRPr="0022504C">
        <w:rPr>
          <w:rFonts w:ascii="Times New Roman" w:hAnsi="Times New Roman" w:cs="Times New Roman"/>
        </w:rPr>
        <w:t xml:space="preserve"> induces transcription of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and wg</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5,6&lt;/sup&gt;","plainTextFormattedCitation":"5,6","previouslyFormattedCitation":"&lt;sup&gt;5,6&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5,6</w:t>
      </w:r>
      <w:r w:rsidRPr="0022504C">
        <w:rPr>
          <w:rFonts w:ascii="Times New Roman" w:hAnsi="Times New Roman" w:cs="Times New Roman"/>
        </w:rPr>
        <w:fldChar w:fldCharType="end"/>
      </w:r>
      <w:r w:rsidRPr="0022504C">
        <w:rPr>
          <w:rFonts w:ascii="Times New Roman" w:hAnsi="Times New Roman" w:cs="Times New Roman"/>
        </w:rPr>
        <w:t xml:space="preserve">. </w:t>
      </w:r>
    </w:p>
    <w:p w14:paraId="2CF8F359" w14:textId="20D31523" w:rsidR="00666A45" w:rsidRPr="0022504C" w:rsidRDefault="00666A45"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lastRenderedPageBreak/>
        <w:t>Egfr</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Spi</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spellStart"/>
      <w:r w:rsidRPr="0022504C">
        <w:rPr>
          <w:rFonts w:ascii="Times New Roman" w:hAnsi="Times New Roman" w:cs="Times New Roman"/>
          <w:b/>
        </w:rPr>
        <w:t>Aos</w:t>
      </w:r>
      <w:proofErr w:type="spellEnd"/>
      <w:proofErr w:type="gramEnd"/>
    </w:p>
    <w:p w14:paraId="64CD1453" w14:textId="36EE86B9" w:rsidR="00666A45" w:rsidRPr="0022504C" w:rsidRDefault="00666A45" w:rsidP="00740887">
      <w:pPr>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rPr>
        <w:t>Spi</w:t>
      </w:r>
      <w:proofErr w:type="spellEnd"/>
      <w:r w:rsidRPr="0022504C">
        <w:rPr>
          <w:rFonts w:ascii="Times New Roman" w:hAnsi="Times New Roman" w:cs="Times New Roman"/>
        </w:rPr>
        <w:t xml:space="preserve"> encodes ligand that activate </w:t>
      </w:r>
      <w:proofErr w:type="spellStart"/>
      <w:r w:rsidRPr="0022504C">
        <w:rPr>
          <w:rFonts w:ascii="Times New Roman" w:hAnsi="Times New Roman" w:cs="Times New Roman"/>
        </w:rPr>
        <w:t>Egfr</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A</w:t>
      </w:r>
      <w:r w:rsidR="00C43511">
        <w:rPr>
          <w:rFonts w:ascii="Times New Roman" w:hAnsi="Times New Roman" w:cs="Times New Roman"/>
        </w:rPr>
        <w:t>os</w:t>
      </w:r>
      <w:proofErr w:type="spellEnd"/>
      <w:r w:rsidRPr="0022504C">
        <w:rPr>
          <w:rFonts w:ascii="Times New Roman" w:hAnsi="Times New Roman" w:cs="Times New Roman"/>
        </w:rPr>
        <w:t xml:space="preserve"> functions as an inhibitor of the signaling triggered by Egfr</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{"citationItems":[{"id":"ITEM-1","itemData":{"ISSN":"09501991","PMID":"8565833","abstract":"Argos is a secreted molecule with an atypical EGF motif. It was recently shown to function as an inhibitor of the signaling triggered by the Drosophila EGF receptor (DER). In this work, we determine the contribution of Argos to the establishment of cell fates in the embryonic ventral ectoderm. Graded activation of DER is essential for patterning the ventral ectoderm, argos mutant embryos show expansion of ventral cell fates suggesting hyperactivation of the DER pathway. In the embryonic ventral ectoderm, argos is expressed in the ventralmost row of cells. We show that argos expression in the ventral ectoderm is induced by the DER pathway: argos is not expressed in DER mutant embryos, while it is ectopically expressed in the entire ventral ectoderm following ubiquitous activation of the DER pathway. Argos expression appears to be triggered directly by the DER pathway, since induction can also be observed in cell culture, following activation of DER by its ligand, Spitz. Argos therefore functions in a sequential manner, to restrict the duration and level of DER signaling. This type of inhibitory feedback loop may represent a general paradigm for signaling pathways inducing diverse cell fates within a population of non-committed cells.","author":[{"dropping-particle":"","family":"Golembo","given":"Myriam","non-dropping-particle":"","parse-names":false,"suffix":""},{"dropping-particle":"","family":"Schweitzer","given":"Ronen","non-dropping-particle":"","parse-names":false,"suffix":""},{"dropping-particle":"","family":"Freeman","given":"Matthew","non-dropping-particle":"","parse-names":false,"suffix":""},{"dropping-particle":"","family":"Shilo","given":"Ben Zion","non-dropping-particle":"","parse-names":false,"suffix":""}],"container-title":"Development","id":"ITEM-1","issue":"1","issued":{"date-parts":[["1996"]]},"page":"223-230","title":"Argos transcription is induced by the Drosophila EGF receptor pathway to form an inhibitory feedback loop","type":"article-journal","volume":"122"},"uris":["http://www.mendeley.com/documents/?uuid=b5c11441-f30c-4bde-85d9-e850c70d08de"]},{"id":"ITEM-2","itemData":{"DOI":"10.1073/pnas.0806476105","ISSN":"00278424","PMID":"19104040","abstract":"Gradients of extracellular signaling molecules and transcription factors are used in a variety of developmental processes, including the patterning of the Drosophila embryo, the establishment of diverse neuronal cell types in the vertebrate neural tube, and the anterior-posterior patterning of vertebrate limbs. Here, we discuss how a gradient of the maternal transcription factor Dorsal produces complex patterns of gene expression across the dorsal-ventral (DV) axis of the early Drosophila embryo. The identification of 60-70 Dorsal target genes, along with the characterization of ≈35 associated regulatory DNAs, suggests that there are at least six different regulatory codes driving diverse DV expression profiles. © 2008 by The National Academy of Sciences of the USA.","author":[{"dropping-particle":"","family":"Hong","given":"Joung Woo","non-dropping-particle":"","parse-names":false,"suffix":""},{"dropping-particle":"","family":"Hendrix","given":"David A.","non-dropping-particle":"","parse-names":false,"suffix":""},{"dropping-particle":"","family":"Papatsenko","given":"Dmitri","non-dropping-particle":"","parse-names":false,"suffix":""},{"dropping-particle":"","family":"Levine","given":"Michael S.","non-dropping-particle":"","parse-names":false,"suffix":""}],"container-title":"Proceedings of the National Academy of Sciences of the United States of America","id":"ITEM-2","issue":"51","issued":{"date-parts":[["2008"]]},"page":"20072-20076","title":"How the Dorsal gradient works: Insights from postgenome technologies","type":"article-journal","volume":"105"},"uris":["http://www.mendeley.com/documents/?uuid=b28821e0-c982-494a-a8c8-cd79442f3a47"]}],"mendeley":{"formattedCitation":"&lt;sup&gt;8,9&lt;/sup&gt;","plainTextFormattedCitation":"8,9","previouslyFormattedCitation":"&lt;sup&gt;8,9&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8,9</w:t>
      </w:r>
      <w:r w:rsidRPr="0022504C">
        <w:rPr>
          <w:rFonts w:ascii="Times New Roman" w:hAnsi="Times New Roman" w:cs="Times New Roman"/>
        </w:rPr>
        <w:fldChar w:fldCharType="end"/>
      </w:r>
      <w:r w:rsidRPr="0022504C">
        <w:rPr>
          <w:rFonts w:ascii="Times New Roman" w:hAnsi="Times New Roman" w:cs="Times New Roman"/>
        </w:rPr>
        <w:t>.</w:t>
      </w:r>
    </w:p>
    <w:p w14:paraId="50969514" w14:textId="5D076851" w:rsidR="00666A45" w:rsidRPr="0022504C" w:rsidRDefault="00666A45"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Rl</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Egfr</w:t>
      </w:r>
      <w:proofErr w:type="spellEnd"/>
    </w:p>
    <w:p w14:paraId="67E5A83C" w14:textId="14A88EE3" w:rsidR="00666A45" w:rsidRPr="0022504C" w:rsidRDefault="00666A45" w:rsidP="00740887">
      <w:pPr>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rPr>
        <w:t>Rl</w:t>
      </w:r>
      <w:proofErr w:type="spellEnd"/>
      <w:r w:rsidRPr="0022504C">
        <w:rPr>
          <w:rFonts w:ascii="Times New Roman" w:hAnsi="Times New Roman" w:cs="Times New Roman"/>
        </w:rPr>
        <w:t xml:space="preserve"> encodes the mitogen activated protein (MAP) kinase, core component of the RAS/MAPK pathway. </w:t>
      </w:r>
      <w:proofErr w:type="spellStart"/>
      <w:r w:rsidRPr="0022504C">
        <w:rPr>
          <w:rFonts w:ascii="Times New Roman" w:hAnsi="Times New Roman" w:cs="Times New Roman"/>
        </w:rPr>
        <w:t>Egfr</w:t>
      </w:r>
      <w:proofErr w:type="spellEnd"/>
      <w:r w:rsidRPr="0022504C">
        <w:rPr>
          <w:rFonts w:ascii="Times New Roman" w:hAnsi="Times New Roman" w:cs="Times New Roman"/>
        </w:rPr>
        <w:t xml:space="preserve"> activation induces RAS/MAPK </w:t>
      </w:r>
      <w:proofErr w:type="spellStart"/>
      <w:r w:rsidRPr="0022504C">
        <w:rPr>
          <w:rFonts w:ascii="Times New Roman" w:hAnsi="Times New Roman" w:cs="Times New Roman"/>
        </w:rPr>
        <w:t>pathway.Cells</w:t>
      </w:r>
      <w:proofErr w:type="spellEnd"/>
      <w:r w:rsidRPr="0022504C">
        <w:rPr>
          <w:rFonts w:ascii="Times New Roman" w:hAnsi="Times New Roman" w:cs="Times New Roman"/>
        </w:rPr>
        <w:t xml:space="preserve"> with a loss of function in </w:t>
      </w:r>
      <w:proofErr w:type="spellStart"/>
      <w:r w:rsidRPr="0022504C">
        <w:rPr>
          <w:rFonts w:ascii="Times New Roman" w:hAnsi="Times New Roman" w:cs="Times New Roman"/>
        </w:rPr>
        <w:t>Rl</w:t>
      </w:r>
      <w:proofErr w:type="spellEnd"/>
      <w:r w:rsidRPr="0022504C">
        <w:rPr>
          <w:rFonts w:ascii="Times New Roman" w:hAnsi="Times New Roman" w:cs="Times New Roman"/>
        </w:rPr>
        <w:t xml:space="preserve"> produce the same cell-death phenotype as seen in an EGF loss of function</w:t>
      </w:r>
      <w:r w:rsidRPr="0022504C">
        <w:rPr>
          <w:rFonts w:ascii="Times New Roman" w:hAnsi="Times New Roman" w:cs="Times New Roman"/>
        </w:rPr>
        <w:fldChar w:fldCharType="begin" w:fldLock="1"/>
      </w:r>
      <w:r w:rsidR="00EC77E1" w:rsidRPr="0022504C">
        <w:rPr>
          <w:rFonts w:ascii="Times New Roman" w:hAnsi="Times New Roman" w:cs="Times New Roman"/>
        </w:rPr>
        <w:instrText>ADDIN CSL_CITATION {"citationItems":[{"id":"ITEM-1","itemData":{"DOI":"10.1016/0092-8674(94)90362-X","ISSN":"00928674","PMID":"8124723","abstract":"In the Drosophila eye, activation of the sevenless (sev) receptor tyrosine kinase is required for the specification of the R7 photoreceptor cell fate. In a genetic screen for mutations that result in the activation of the sev signaling pathway in the absence of the inducing signal, we identified a gain-of-function mutation in rolied (rlSevenmaker [rlSem]), which encodes a homolog of mitogen-activated protein (MAP) kinase. In addition to the sev pathway, this mutation activates the pathways controlled by torso and the epidermal growth factor receptor homolog. The rlSem mutation results in the substitution of a single conserved amino acid in the kinase domain. Activation of MAP kinase by the rlSem mutation is both necessary and sufficient to activate multiple signaling pathways controlled by receptor tyrosine kinases. © 1994.","author":[{"dropping-particle":"","family":"Brunner","given":"Damian","non-dropping-particle":"","parse-names":false,"suffix":""},{"dropping-particle":"","family":"Oellers","given":"Nadja","non-dropping-particle":"","parse-names":false,"suffix":""},{"dropping-particle":"","family":"Szabad","given":"Janos","non-dropping-particle":"","parse-names":false,"suffix":""},{"dropping-particle":"","family":"Biggs","given":"William H.","non-dropping-particle":"","parse-names":false,"suffix":""},{"dropping-particle":"","family":"Zipursky","given":"S. Lawrence","non-dropping-particle":"","parse-names":false,"suffix":""},{"dropping-particle":"","family":"Hafen","given":"Ernst","non-dropping-particle":"","parse-names":false,"suffix":""}],"container-title":"Cell","id":"ITEM-1","issue":"5","issued":{"date-parts":[["1994"]]},"page":"875-888","title":"A gain-of-function mutation in Drosophila MAP kinase activates multiple receptor tyrosine kinase signaling pathways","type":"article-journal","volume":"76"},"uris":["http://www.mendeley.com/documents/?uuid=e86bf888-4761-494f-9aa0-b755b7d2b8b6"]}],"mendeley":{"formattedCitation":"&lt;sup&gt;10&lt;/sup&gt;","plainTextFormattedCitation":"10","previouslyFormattedCitation":"&lt;sup&gt;10&lt;/sup&gt;"},"properties":{"noteIndex":0},"schema":"https://github.com/citation-style-language/schema/raw/master/csl-citation.json"}</w:instrText>
      </w:r>
      <w:r w:rsidRPr="0022504C">
        <w:rPr>
          <w:rFonts w:ascii="Times New Roman" w:hAnsi="Times New Roman" w:cs="Times New Roman"/>
        </w:rPr>
        <w:fldChar w:fldCharType="separate"/>
      </w:r>
      <w:r w:rsidR="00EC77E1" w:rsidRPr="0022504C">
        <w:rPr>
          <w:rFonts w:ascii="Times New Roman" w:hAnsi="Times New Roman" w:cs="Times New Roman"/>
          <w:noProof/>
          <w:vertAlign w:val="superscript"/>
        </w:rPr>
        <w:t>10</w:t>
      </w:r>
      <w:r w:rsidRPr="0022504C">
        <w:rPr>
          <w:rFonts w:ascii="Times New Roman" w:hAnsi="Times New Roman" w:cs="Times New Roman"/>
        </w:rPr>
        <w:fldChar w:fldCharType="end"/>
      </w:r>
      <w:r w:rsidRPr="0022504C">
        <w:rPr>
          <w:rFonts w:ascii="Times New Roman" w:hAnsi="Times New Roman" w:cs="Times New Roman"/>
        </w:rPr>
        <w:t>.</w:t>
      </w:r>
    </w:p>
    <w:p w14:paraId="75BF3DF5" w14:textId="2D6978C9" w:rsidR="00666A45" w:rsidRPr="0022504C" w:rsidRDefault="00EC77E1"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Pnt</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Rl</w:t>
      </w:r>
      <w:proofErr w:type="spellEnd"/>
    </w:p>
    <w:p w14:paraId="04447A02" w14:textId="6731958F" w:rsidR="00666A45" w:rsidRPr="0022504C" w:rsidRDefault="00EC77E1"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Activated </w:t>
      </w:r>
      <w:proofErr w:type="spellStart"/>
      <w:r w:rsidRPr="0022504C">
        <w:rPr>
          <w:rFonts w:ascii="Times New Roman" w:hAnsi="Times New Roman" w:cs="Times New Roman"/>
        </w:rPr>
        <w:t>Rl</w:t>
      </w:r>
      <w:proofErr w:type="spellEnd"/>
      <w:r w:rsidRPr="0022504C">
        <w:rPr>
          <w:rFonts w:ascii="Times New Roman" w:hAnsi="Times New Roman" w:cs="Times New Roman"/>
        </w:rPr>
        <w:t xml:space="preserve"> phosphorylates and activates transcription factors such as Pnt</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{"citationItems":[{"id":"ITEM-1","itemData":{"DOI":"10.1016/0092-8674(94)90362-X","ISSN":"00928674","PMID":"8124723","abstract":"In the Drosophila eye, activation of the sevenless (sev) receptor tyrosine kinase is required for the specification of the R7 photoreceptor cell fate. In a genetic screen for mutations that result in the activation of the sev signaling pathway in the absence of the inducing signal, we identified a gain-of-function mutation in rolied (rlSevenmaker [rlSem]), which encodes a homolog of mitogen-activated protein (MAP) kinase. In addition to the sev pathway, this mutation activates the pathways controlled by torso and the epidermal growth factor receptor homolog. The rlSem mutation results in the substitution of a single conserved amino acid in the kinase domain. Activation of MAP kinase by the rlSem mutation is both necessary and sufficient to activate multiple signaling pathways controlled by receptor tyrosine kinases. © 1994.","author":[{"dropping-particle":"","family":"Brunner","given":"Damian","non-dropping-particle":"","parse-names":false,"suffix":""},{"dropping-particle":"","family":"Oellers","given":"Nadja","non-dropping-particle":"","parse-names":false,"suffix":""},{"dropping-particle":"","family":"Szabad","given":"Janos","non-dropping-particle":"","parse-names":false,"suffix":""},{"dropping-particle":"","family":"Biggs","given":"William H.","non-dropping-particle":"","parse-names":false,"suffix":""},{"dropping-particle":"","family":"Zipursky","given":"S. Lawrence","non-dropping-particle":"","parse-names":false,"suffix":""},{"dropping-particle":"","family":"Hafen","given":"Ernst","non-dropping-particle":"","parse-names":false,"suffix":""}],"container-title":"Cell","id":"ITEM-1","issue":"5","issued":{"date-parts":[["1994"]]},"page":"875-888","title":"A gain-of-function mutation in Drosophila MAP kinase activates multiple receptor tyrosine kinase signaling pathways","type":"article-journal","volume":"76"},"uris":["http://www.mendeley.com/documents/?uuid=e86bf888-4761-494f-9aa0-b755b7d2b8b6"]},{"id":"ITEM-2","itemData":{"DOI":"10.1074/jbc.271.40.24939","ISSN":"00219258","PMID":"8798773","abstract":"The rolled (rl) gene of Drosophila encodes a homologue of vertebrate mitogen-activated protein kinases. Genetic analyses have shown that the gain- of-function mutation rolled(sevenmaker) (rl(sem) is sufficient to activate developmental pathways controlled by distinct receptor tyrosine kinases, such as Sevenless, Torso, and the Drosophila epidermal growth factor receptor homologue. Here we show that mutant RI(som) protein, immunoprecipitated from transiently transfected COS cells, exhibits a moderate increase in kinase activity compared with wild-type RI protein. Time course studies revealed that RI(sem) is more active than R1 following short term as well as prolonged treatment with epidermal growth factor. Interestingly, a more pronounced difference in kinase activity is observed when the proteins are immunoprecipitated from extracts of Drosophila rl and rl(sem) larvae. In fact, the kinase activity of RI(sem) from larvae extracts is comparable to the kinase activity of larvae expressing either an activated Sevenless receptor or an activated Raf kinase. We also demonstrate that Dsor1, which has been placed upstream of rl genetically, is able to phosphorylate and activate RI in vitro.","author":[{"dropping-particle":"","family":"Oellers","given":"Nadja","non-dropping-particle":"","parse-names":false,"suffix":""},{"dropping-particle":"","family":"Hafen","given":"Ernst","non-dropping-particle":"","parse-names":false,"suffix":""}],"container-title":"Journal of Biological Chemistry","id":"ITEM-2","issue":"40","issued":{"date-parts":[["1996"]]},"page":"24939-24944","publisher":"Â© 1996 ASBMB. Currently published by Elsevier Inc; originally published by American Society for Biochemistry and Molecular Biology.","title":"Biochemical characterization of rolled(Sem) an activated form of Drosophila mitogen-activated protein kinase","type":"article-journal","volume":"271"},"uris":["http://www.mendeley.com/documents/?uuid=6dbb954b-9ec5-4944-b67d-5b60fe80d6d0"]}],"mendeley":{"formattedCitation":"&lt;sup&gt;10,11&lt;/sup&gt;","plainTextFormattedCitation":"10,11","previouslyFormattedCitation":"&lt;sup&gt;10,11&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10,11</w:t>
      </w:r>
      <w:r w:rsidRPr="0022504C">
        <w:rPr>
          <w:rFonts w:ascii="Times New Roman" w:hAnsi="Times New Roman" w:cs="Times New Roman"/>
        </w:rPr>
        <w:fldChar w:fldCharType="end"/>
      </w:r>
      <w:r w:rsidRPr="0022504C">
        <w:rPr>
          <w:rFonts w:ascii="Times New Roman" w:hAnsi="Times New Roman" w:cs="Times New Roman"/>
        </w:rPr>
        <w:t>.</w:t>
      </w:r>
    </w:p>
    <w:p w14:paraId="7DE2D85B" w14:textId="30B2BC76" w:rsidR="00EC77E1" w:rsidRPr="0022504C" w:rsidRDefault="00EC77E1"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pGro</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Rl</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pGro</w:t>
      </w:r>
      <w:proofErr w:type="spellEnd"/>
    </w:p>
    <w:p w14:paraId="119037CF" w14:textId="3ECAAAA4" w:rsidR="00EC77E1" w:rsidRPr="0022504C" w:rsidRDefault="00EC77E1" w:rsidP="00740887">
      <w:pPr>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rPr>
        <w:t>Gro</w:t>
      </w:r>
      <w:proofErr w:type="spellEnd"/>
      <w:r w:rsidRPr="0022504C">
        <w:rPr>
          <w:rFonts w:ascii="Times New Roman" w:hAnsi="Times New Roman" w:cs="Times New Roman"/>
        </w:rPr>
        <w:t xml:space="preserve"> is phosphorylated by MAPK. Modification of </w:t>
      </w:r>
      <w:proofErr w:type="spellStart"/>
      <w:r w:rsidRPr="0022504C">
        <w:rPr>
          <w:rFonts w:ascii="Times New Roman" w:hAnsi="Times New Roman" w:cs="Times New Roman"/>
        </w:rPr>
        <w:t>Gro</w:t>
      </w:r>
      <w:proofErr w:type="spellEnd"/>
      <w:r w:rsidRPr="0022504C">
        <w:rPr>
          <w:rFonts w:ascii="Times New Roman" w:hAnsi="Times New Roman" w:cs="Times New Roman"/>
        </w:rPr>
        <w:t xml:space="preserve"> downregulates its repressor activity, causing </w:t>
      </w:r>
      <w:proofErr w:type="spellStart"/>
      <w:r w:rsidRPr="0022504C">
        <w:rPr>
          <w:rFonts w:ascii="Times New Roman" w:hAnsi="Times New Roman" w:cs="Times New Roman"/>
        </w:rPr>
        <w:t>derepression</w:t>
      </w:r>
      <w:proofErr w:type="spellEnd"/>
      <w:r w:rsidRPr="0022504C">
        <w:rPr>
          <w:rFonts w:ascii="Times New Roman" w:hAnsi="Times New Roman" w:cs="Times New Roman"/>
        </w:rPr>
        <w:t xml:space="preserve"> of pathway target genes. MAPK is no longer active after RTK </w:t>
      </w:r>
      <w:r w:rsidR="003C67F7" w:rsidRPr="0022504C">
        <w:rPr>
          <w:rFonts w:ascii="Times New Roman" w:hAnsi="Times New Roman" w:cs="Times New Roman"/>
        </w:rPr>
        <w:t>signaling</w:t>
      </w:r>
      <w:r w:rsidRPr="0022504C">
        <w:rPr>
          <w:rFonts w:ascii="Times New Roman" w:hAnsi="Times New Roman" w:cs="Times New Roman"/>
        </w:rPr>
        <w:t xml:space="preserve"> has been turned off, yet </w:t>
      </w:r>
      <w:proofErr w:type="spellStart"/>
      <w:r w:rsidRPr="0022504C">
        <w:rPr>
          <w:rFonts w:ascii="Times New Roman" w:hAnsi="Times New Roman" w:cs="Times New Roman"/>
        </w:rPr>
        <w:t>Gro</w:t>
      </w:r>
      <w:proofErr w:type="spellEnd"/>
      <w:r w:rsidRPr="0022504C">
        <w:rPr>
          <w:rFonts w:ascii="Times New Roman" w:hAnsi="Times New Roman" w:cs="Times New Roman"/>
        </w:rPr>
        <w:t xml:space="preserve"> remains stably phosphorylated and its activity attenuated, allowing for sustained RTK target gene expression. Phosphorylated Groucho is a nuclear and stable protein</w:t>
      </w:r>
      <w:r w:rsidR="00177E21">
        <w:rPr>
          <w:rFonts w:ascii="Times New Roman" w:hAnsi="Times New Roman" w:cs="Times New Roman"/>
        </w:rPr>
        <w:t xml:space="preserve">. This was </w:t>
      </w:r>
      <w:r w:rsidRPr="0022504C">
        <w:rPr>
          <w:rFonts w:ascii="Times New Roman" w:hAnsi="Times New Roman" w:cs="Times New Roman"/>
        </w:rPr>
        <w:t xml:space="preserve">captured in our model </w:t>
      </w:r>
      <w:r w:rsidR="00177E21">
        <w:rPr>
          <w:rFonts w:ascii="Times New Roman" w:hAnsi="Times New Roman" w:cs="Times New Roman"/>
        </w:rPr>
        <w:t xml:space="preserve">via </w:t>
      </w:r>
      <w:r w:rsidRPr="0022504C">
        <w:rPr>
          <w:rFonts w:ascii="Times New Roman" w:hAnsi="Times New Roman" w:cs="Times New Roman"/>
        </w:rPr>
        <w:t>self-loop</w:t>
      </w:r>
      <w:r w:rsidR="00177E21">
        <w:rPr>
          <w:rFonts w:ascii="Times New Roman" w:hAnsi="Times New Roman" w:cs="Times New Roman"/>
        </w:rPr>
        <w:t xml:space="preserve"> of </w:t>
      </w:r>
      <w:proofErr w:type="spellStart"/>
      <w:r w:rsidR="00177E21">
        <w:rPr>
          <w:rFonts w:ascii="Times New Roman" w:hAnsi="Times New Roman" w:cs="Times New Roman"/>
        </w:rPr>
        <w:t>pGro</w:t>
      </w:r>
      <w:proofErr w:type="spellEnd"/>
      <w:r w:rsidR="00177E21">
        <w:rPr>
          <w:rFonts w:ascii="Times New Roman" w:hAnsi="Times New Roman" w:cs="Times New Roman"/>
        </w:rPr>
        <w:t xml:space="preserve"> and </w:t>
      </w:r>
      <w:proofErr w:type="spellStart"/>
      <w:r w:rsidR="00177E21">
        <w:rPr>
          <w:rFonts w:ascii="Times New Roman" w:hAnsi="Times New Roman" w:cs="Times New Roman"/>
        </w:rPr>
        <w:t>Gro</w:t>
      </w:r>
      <w:proofErr w:type="spellEnd"/>
      <w:r w:rsidR="00177E21">
        <w:rPr>
          <w:rFonts w:ascii="Times New Roman" w:hAnsi="Times New Roman" w:cs="Times New Roman"/>
        </w:rPr>
        <w:t xml:space="preserve"> inhibition</w:t>
      </w:r>
      <w:r w:rsidRPr="0022504C">
        <w:rPr>
          <w:rFonts w:ascii="Times New Roman" w:hAnsi="Times New Roman" w:cs="Times New Roman"/>
        </w:rPr>
        <w:fldChar w:fldCharType="begin" w:fldLock="1"/>
      </w:r>
      <w:r w:rsidR="003C67F7" w:rsidRPr="0022504C">
        <w:rPr>
          <w:rFonts w:ascii="Times New Roman" w:hAnsi="Times New Roman" w:cs="Times New Roman"/>
        </w:rPr>
        <w:instrText>ADDIN CSL_CITATION {"citationItems":[{"id":"ITEM-1","itemData":{"DOI":"10.1242/dev.015206","ISSN":"09501991","PMID":"18216172","abstract":"RTK pathways establish cell fates in a wide range of developmental processes. However, how the pathway effector MAPK coordinately regulates the expression of multiple target genes is not fully understood. We have previously shown that the EGFR RTK pathway causes phosphorylation and downregulation of Groucho, a global co-repressor that is widely used by many developmentally important repressors for silencing their various targets. Here, we use specific antibodies that reveal the dynamics of Groucho phosphorylation by MAPK, and show that Groucho is phosphorylated in response to several RTK pathways during Drosophila embryogenesis. Focusing on the regulation of terminal patterning by the Torso RTK pathway, we demonstrate that attenuation of Groucho's repressor function via phosphorylation is essential for the transcriptional output of the pathway and for terminal cell specification. Importantly, Groucho is phosphorylated by an efficient mechanism that does not alter its subcellular localisation or decrease its stability, rather, modified Groucho endures long after MAPK activation has terminated. We propose that phosphorylation of Groucho provides a widespread, long-term mechanism by which RTK signals control target gene expression.","author":[{"dropping-particle":"","family":"Cinnamon","given":"Einat","non-dropping-particle":"","parse-names":false,"suffix":""},{"dropping-particle":"","family":"Helman","given":"Aharon","non-dropping-particle":"","parse-names":false,"suffix":""},{"dropping-particle":"","family":"Schyr","given":"Rachel Ben Haroush","non-dropping-particle":"","parse-names":false,"suffix":""},{"dropping-particle":"","family":"Orian","given":"Amir","non-dropping-particle":"","parse-names":false,"suffix":""},{"dropping-particle":"","family":"Jiménez","given":"Gerardo","non-dropping-particle":"","parse-names":false,"suffix":""},{"dropping-particle":"","family":"Paroush","given":"Ze'ev","non-dropping-particle":"","parse-names":false,"suffix":""}],"container-title":"Development","id":"ITEM-1","issue":"5","issued":{"date-parts":[["2008"]]},"page":"829-837","title":"Multiple RTK pathways downregulate Groucho-mediated repression in Drosophila embryogenesis","type":"article-journal","volume":"135"},"uris":["http://www.mendeley.com/documents/?uuid=eba8212b-de3d-4275-afcd-b34cb56e6340"]}],"mendeley":{"formattedCitation":"&lt;sup&gt;12&lt;/sup&gt;","plainTextFormattedCitation":"12","previouslyFormattedCitation":"&lt;sup&gt;12&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12</w:t>
      </w:r>
      <w:r w:rsidRPr="0022504C">
        <w:rPr>
          <w:rFonts w:ascii="Times New Roman" w:hAnsi="Times New Roman" w:cs="Times New Roman"/>
        </w:rPr>
        <w:fldChar w:fldCharType="end"/>
      </w:r>
      <w:r w:rsidRPr="0022504C">
        <w:rPr>
          <w:rFonts w:ascii="Times New Roman" w:hAnsi="Times New Roman" w:cs="Times New Roman"/>
        </w:rPr>
        <w:t>.</w:t>
      </w:r>
    </w:p>
    <w:p w14:paraId="08EDE7D8" w14:textId="4D154841" w:rsidR="00EC77E1" w:rsidRPr="0022504C" w:rsidRDefault="00EC77E1" w:rsidP="00740887">
      <w:pPr>
        <w:pStyle w:val="ListParagraph"/>
        <w:numPr>
          <w:ilvl w:val="0"/>
          <w:numId w:val="3"/>
        </w:numPr>
        <w:spacing w:before="240" w:after="120" w:line="360" w:lineRule="auto"/>
        <w:jc w:val="both"/>
        <w:rPr>
          <w:rFonts w:ascii="Times New Roman" w:hAnsi="Times New Roman" w:cs="Times New Roman"/>
        </w:rPr>
      </w:pPr>
      <w:proofErr w:type="spellStart"/>
      <w:r w:rsidRPr="0022504C">
        <w:rPr>
          <w:rFonts w:ascii="Times New Roman" w:hAnsi="Times New Roman" w:cs="Times New Roman"/>
          <w:b/>
        </w:rPr>
        <w:t>Gro</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gramEnd"/>
      <w:r w:rsidR="003C67F7" w:rsidRPr="0022504C">
        <w:rPr>
          <w:rFonts w:ascii="Times New Roman" w:hAnsi="Times New Roman" w:cs="Times New Roman"/>
          <w:b/>
        </w:rPr>
        <w:t xml:space="preserve"> </w:t>
      </w:r>
      <w:proofErr w:type="spellStart"/>
      <w:r w:rsidRPr="0022504C">
        <w:rPr>
          <w:rFonts w:ascii="Times New Roman" w:hAnsi="Times New Roman" w:cs="Times New Roman"/>
          <w:b/>
        </w:rPr>
        <w:t>pGro</w:t>
      </w:r>
      <w:proofErr w:type="spellEnd"/>
    </w:p>
    <w:p w14:paraId="10AAA26D" w14:textId="7DC98BE5" w:rsidR="00740887" w:rsidRPr="00740887" w:rsidRDefault="00EC77E1" w:rsidP="00740887">
      <w:pPr>
        <w:pStyle w:val="ListParagraph"/>
        <w:spacing w:before="240" w:after="120" w:line="360" w:lineRule="auto"/>
        <w:ind w:left="360"/>
        <w:jc w:val="both"/>
        <w:rPr>
          <w:rFonts w:ascii="Times New Roman" w:hAnsi="Times New Roman" w:cs="Times New Roman"/>
        </w:rPr>
      </w:pPr>
      <w:r w:rsidRPr="0022504C">
        <w:rPr>
          <w:rFonts w:ascii="Times New Roman" w:hAnsi="Times New Roman" w:cs="Times New Roman"/>
        </w:rPr>
        <w:t>Please refer to the reaction 15 for the explanation of the Boolean update rule of Gro.</w:t>
      </w:r>
    </w:p>
    <w:p w14:paraId="2A8D7067" w14:textId="2DF48BDD" w:rsidR="003C67F7" w:rsidRPr="0022504C" w:rsidRDefault="003C67F7"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I</w:t>
      </w:r>
      <w:r w:rsidR="00EC77E1" w:rsidRPr="0022504C">
        <w:rPr>
          <w:rFonts w:ascii="Times New Roman" w:hAnsi="Times New Roman" w:cs="Times New Roman"/>
          <w:b/>
        </w:rPr>
        <w:t>nd</w:t>
      </w:r>
      <w:proofErr w:type="spellEnd"/>
      <w:r w:rsidR="00EC77E1" w:rsidRPr="0022504C">
        <w:rPr>
          <w:rFonts w:ascii="Times New Roman" w:hAnsi="Times New Roman" w:cs="Times New Roman"/>
          <w:b/>
        </w:rPr>
        <w:t xml:space="preserve"> </w:t>
      </w:r>
      <w:proofErr w:type="gramStart"/>
      <w:r w:rsidR="00EC77E1" w:rsidRPr="0022504C">
        <w:rPr>
          <w:rFonts w:ascii="Times New Roman" w:hAnsi="Times New Roman" w:cs="Times New Roman"/>
          <w:b/>
        </w:rPr>
        <w:t>=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V</w:t>
      </w:r>
      <w:r w:rsidR="00EC77E1" w:rsidRPr="0022504C">
        <w:rPr>
          <w:rFonts w:ascii="Times New Roman" w:hAnsi="Times New Roman" w:cs="Times New Roman"/>
          <w:b/>
        </w:rPr>
        <w:t>nd</w:t>
      </w:r>
      <w:proofErr w:type="spellEnd"/>
      <w:r w:rsidR="00EC77E1" w:rsidRPr="0022504C">
        <w:rPr>
          <w:rFonts w:ascii="Times New Roman" w:hAnsi="Times New Roman" w:cs="Times New Roman"/>
          <w:b/>
        </w:rPr>
        <w:t xml:space="preserve"> </w:t>
      </w:r>
      <w:proofErr w:type="gramStart"/>
      <w:r w:rsidR="00EC77E1" w:rsidRPr="0022504C">
        <w:rPr>
          <w:rFonts w:ascii="Times New Roman" w:hAnsi="Times New Roman" w:cs="Times New Roman"/>
          <w:b/>
        </w:rPr>
        <w:t>&amp; !</w:t>
      </w:r>
      <w:proofErr w:type="gramEnd"/>
      <w:r w:rsidRPr="0022504C">
        <w:rPr>
          <w:rFonts w:ascii="Times New Roman" w:hAnsi="Times New Roman" w:cs="Times New Roman"/>
          <w:b/>
        </w:rPr>
        <w:t xml:space="preserve"> </w:t>
      </w:r>
      <w:proofErr w:type="spellStart"/>
      <w:r w:rsidR="00EC77E1" w:rsidRPr="0022504C">
        <w:rPr>
          <w:rFonts w:ascii="Times New Roman" w:hAnsi="Times New Roman" w:cs="Times New Roman"/>
          <w:b/>
        </w:rPr>
        <w:t>Gro</w:t>
      </w:r>
      <w:proofErr w:type="spellEnd"/>
      <w:r w:rsidR="00EC77E1" w:rsidRPr="0022504C">
        <w:rPr>
          <w:rFonts w:ascii="Times New Roman" w:hAnsi="Times New Roman" w:cs="Times New Roman"/>
          <w:b/>
        </w:rPr>
        <w:t xml:space="preserve"> </w:t>
      </w:r>
    </w:p>
    <w:p w14:paraId="5C64F908" w14:textId="00012F1F" w:rsidR="00C43511" w:rsidRPr="0022504C" w:rsidRDefault="003C67F7" w:rsidP="00177E21">
      <w:pPr>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rPr>
        <w:t>Vnd</w:t>
      </w:r>
      <w:proofErr w:type="spellEnd"/>
      <w:r w:rsidRPr="0022504C">
        <w:rPr>
          <w:rFonts w:ascii="Times New Roman" w:hAnsi="Times New Roman" w:cs="Times New Roman"/>
        </w:rPr>
        <w:t xml:space="preserve"> represses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and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in the ventral neuroectoderm, and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represses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in the intermediate neuroectoderm. </w:t>
      </w:r>
      <w:proofErr w:type="spellStart"/>
      <w:r w:rsidRPr="0022504C">
        <w:rPr>
          <w:rFonts w:ascii="Times New Roman" w:hAnsi="Times New Roman" w:cs="Times New Roman"/>
        </w:rPr>
        <w:t>Gro</w:t>
      </w:r>
      <w:proofErr w:type="spellEnd"/>
      <w:r w:rsidRPr="0022504C">
        <w:rPr>
          <w:rFonts w:ascii="Times New Roman" w:hAnsi="Times New Roman" w:cs="Times New Roman"/>
        </w:rPr>
        <w:t xml:space="preserve"> is a nuclear repressor and represses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transcription</w:t>
      </w:r>
      <w:r w:rsidRPr="0022504C">
        <w:rPr>
          <w:rFonts w:ascii="Times New Roman" w:hAnsi="Times New Roman" w:cs="Times New Roman"/>
        </w:rPr>
        <w:fldChar w:fldCharType="begin" w:fldLock="1"/>
      </w:r>
      <w:r w:rsidR="0022504C" w:rsidRPr="0022504C">
        <w:rPr>
          <w:rFonts w:ascii="Times New Roman" w:hAnsi="Times New Roman" w:cs="Times New Roman"/>
        </w:rPr>
        <w:instrText>ADDIN CSL_CITATION {"citationItems":[{"id":"ITEM-1","itemData":{"DOI":"10.1016/S0012-1606(03)00395-6","ISSN":"00121606","abstract":"A nuclear concentration gradient of the maternal transcription factor Dorsal establishes three tissues across the dorsal-ventral axis of precellular Drosophila embryos: mesoderm, neuroectoderm, and dorsal ectoderm. Subsequent interactions among Dorsal target genes subdivide the mesoderm and dorsal ectoderm. Here we investigate the subdivision of the neuroectoderm by three conserved homeobox genes, ventral nervous system defective (vnd), intermediate neuroblasts defective (ind), and muscle segment homeobox (msh). These genes divide the ventral nerve cord into three columns along the dorsal-ventral axis. Sequential patterns of vnd, ind, and msh expression are established prior to gastrulation and evidence is presented that these genes respond to distinct thresholds of the Dorsal gradient. Maintenance of these patterns depends on cross-regulatory interactions, whereby genes expressed in ventral regions repress those expressed in more dorsal regions. This \"ventral dominance\" includes regulatory genes that are expressed in the mesectoderm and mesoderm. At least some of these regulatory interactions are direct. For example, the misexpression of vnd in transgenic embryos represses ind and msh, and the addition of Vnd binding sites to a heterologous enhancer is sufficient to mediate repression. The N-terminal domain of Vnd contains a putative eh1 repression domain that binds Groucho in vitro. Mutations in this domain diminish Groucho binding and also attenuate repression in vivo. We discuss the significance of ventral dominance with respect to the patterning of the vertebrate neural tube, and compare it with the previously observed phenomenon of posterior prevalence, which governs sequential patterns of Hox gene expression across the anterior-posterior axis of metazoan embryos. © 2003 Elsevier Inc. All rights reserved.","author":[{"dropping-particle":"","family":"Cowden","given":"John","non-dropping-particle":"","parse-names":false,"suffix":""},{"dropping-particle":"","family":"Levine","given":"Michael","non-dropping-particle":"","parse-names":false,"suffix":""}],"container-title":"Developmental Biology","id":"ITEM-1","issue":"2","issued":{"date-parts":[["2003","10","15"]]},"page":"335-349","publisher":"Academic Press Inc.","title":"Ventral dominance governs sequential patterns of gene expression across the dorsal-ventral axis of the neuroectoderm in the Drosophila embryo","type":"article-journal","volume":"262"},"uris":["http://www.mendeley.com/documents/?uuid=e96b8f9f-b59d-4e76-af8b-1826725dc877"]},{"id":"ITEM-2","itemData":{"DOI":"10.1101/gad.13.2.158","ISSN":"08909369","PMID":"9925640","abstract":"The presence of a single EGF receptor in Drosophila is contrasted by multiple ligands activating it. This work explores the role of two ligands, Spitz and Vein, in the embryonic ventral ectoderm. Spitz is a potent ligand, whereas Vein is an intrinsically weak activating ligand. We show that secreted Spitz emanating from the midline, triggers expression of vein in the ventral-most cell rows, by inducing expression of the ETS domain transcription factor Pointed P1. In the absence of Vein, lateral cell fates are not induced when Spitz levels are compromised. The positive feedback loop of Vein generates a robust mechanism for patterning the ventral ectoderm.","author":[{"dropping-particle":"","family":"Golembo","given":"Myriam","non-dropping-particle":"","parse-names":false,"suffix":""},{"dropping-particle":"","family":"Yarnitzky","given":"Talia","non-dropping-particle":"","parse-names":false,"suffix":""},{"dropping-particle":"","family":"Volk","given":"Talila","non-dropping-particle":"","parse-names":false,"suffix":""},{"dropping-particle":"","family":"Shilo","given":"Ben Zion","non-dropping-particle":"","parse-names":false,"suffix":""}],"container-title":"Genes and Development","id":"ITEM-2","issue":"2","issued":{"date-parts":[["1999"]]},"page":"158-162","title":"Vein expression is induced by the EGF receptor pathway to provide a positive feedback loop in patterning the Drosophila embryonic ventral ectoderm","type":"article-journal","volume":"13"},"uris":["http://www.mendeley.com/documents/?uuid=bcf81d2e-78cc-4762-94e7-82526af15e9e"]},{"id":"ITEM-3","itemData":{"DOI":"10.1073/pnas.0408031102","ISSN":"00278424","abstract":"The genomic program for development operates primarily by the regulated expression of genes encoding transcription factors and components of cell signaling pathways. This program is executed by cis-regulatory DNAs (e.g., enhancers and silencers) that control gene expression. The regulatory inputs and functional outputs of developmental control genes constitute network-like architectures. In this PNAS Special Feature are assembled papers on developmental gene regulatory networks governing the formation of various tissues and organs in nematodes, flies, sea urchins, frogs, and mammals. Here, we survey salient points of these networks, by using as reference those governing specification of the endomesoderm in sea urchin embryos and dorsal-ventral patterning in the Drosophila embryo. © 2005 by The National Academy of Sciences of the USA.","author":[{"dropping-particle":"","family":"Levine","given":"Michael","non-dropping-particle":"","parse-names":false,"suffix":""},{"dropping-particle":"","family":"Davidson","given":"Eric H.","non-dropping-particle":"","parse-names":false,"suffix":""}],"container-title":"Proceedings of the National Academy of Sciences of the United States of America","id":"ITEM-3","issue":"14","issued":{"date-parts":[["2005"]]},"page":"4936-4942","title":"Gene regulatory networks for development","type":"article-journal","volume":"102"},"uris":["http://www.mendeley.com/documents/?uuid=e398a338-989d-4bce-b57a-32bd4b5cc69b"]}],"mendeley":{"formattedCitation":"&lt;sup&gt;13–15&lt;/sup&gt;","plainTextFormattedCitation":"13–15","previouslyFormattedCitation":"&lt;sup&gt;13–15&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13–15</w:t>
      </w:r>
      <w:r w:rsidRPr="0022504C">
        <w:rPr>
          <w:rFonts w:ascii="Times New Roman" w:hAnsi="Times New Roman" w:cs="Times New Roman"/>
        </w:rPr>
        <w:fldChar w:fldCharType="end"/>
      </w:r>
      <w:r w:rsidRPr="0022504C">
        <w:rPr>
          <w:rFonts w:ascii="Times New Roman" w:hAnsi="Times New Roman" w:cs="Times New Roman"/>
        </w:rPr>
        <w:t>.</w:t>
      </w:r>
    </w:p>
    <w:p w14:paraId="6D05A553" w14:textId="09A4A082" w:rsidR="003C67F7" w:rsidRPr="0022504C" w:rsidRDefault="003C67F7"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Vnd</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Pnt</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spellStart"/>
      <w:r w:rsidRPr="0022504C">
        <w:rPr>
          <w:rFonts w:ascii="Times New Roman" w:hAnsi="Times New Roman" w:cs="Times New Roman"/>
          <w:b/>
        </w:rPr>
        <w:t>Ind</w:t>
      </w:r>
      <w:proofErr w:type="spellEnd"/>
      <w:proofErr w:type="gramEnd"/>
    </w:p>
    <w:p w14:paraId="4E6BD2B5" w14:textId="6D27F87A" w:rsidR="003C67F7" w:rsidRPr="0022504C" w:rsidRDefault="003C67F7"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EGF signaling and </w:t>
      </w:r>
      <w:proofErr w:type="spellStart"/>
      <w:r w:rsidR="00C43511">
        <w:rPr>
          <w:rFonts w:ascii="Times New Roman" w:hAnsi="Times New Roman" w:cs="Times New Roman"/>
        </w:rPr>
        <w:t>P</w:t>
      </w:r>
      <w:r w:rsidRPr="0022504C">
        <w:rPr>
          <w:rFonts w:ascii="Times New Roman" w:hAnsi="Times New Roman" w:cs="Times New Roman"/>
        </w:rPr>
        <w:t>nt</w:t>
      </w:r>
      <w:proofErr w:type="spellEnd"/>
      <w:r w:rsidRPr="0022504C">
        <w:rPr>
          <w:rFonts w:ascii="Times New Roman" w:hAnsi="Times New Roman" w:cs="Times New Roman"/>
        </w:rPr>
        <w:t xml:space="preserve"> either directly or indirectly maintain the expression of several genes in the neurogenic ectoderm including </w:t>
      </w:r>
      <w:proofErr w:type="spellStart"/>
      <w:r w:rsidR="00C43511">
        <w:rPr>
          <w:rFonts w:ascii="Times New Roman" w:hAnsi="Times New Roman" w:cs="Times New Roman"/>
        </w:rPr>
        <w:t>I</w:t>
      </w:r>
      <w:r w:rsidRPr="0022504C">
        <w:rPr>
          <w:rFonts w:ascii="Times New Roman" w:hAnsi="Times New Roman" w:cs="Times New Roman"/>
        </w:rPr>
        <w:t>nd</w:t>
      </w:r>
      <w:proofErr w:type="spellEnd"/>
      <w:r w:rsidRPr="0022504C">
        <w:rPr>
          <w:rFonts w:ascii="Times New Roman" w:hAnsi="Times New Roman" w:cs="Times New Roman"/>
        </w:rPr>
        <w:t xml:space="preserve"> and </w:t>
      </w:r>
      <w:proofErr w:type="spellStart"/>
      <w:r w:rsidR="00C43511">
        <w:rPr>
          <w:rFonts w:ascii="Times New Roman" w:hAnsi="Times New Roman" w:cs="Times New Roman"/>
        </w:rPr>
        <w:t>V</w:t>
      </w:r>
      <w:r w:rsidRPr="0022504C">
        <w:rPr>
          <w:rFonts w:ascii="Times New Roman" w:hAnsi="Times New Roman" w:cs="Times New Roman"/>
        </w:rPr>
        <w:t>nd</w:t>
      </w:r>
      <w:proofErr w:type="spellEnd"/>
      <w:r w:rsidRPr="0022504C">
        <w:rPr>
          <w:rFonts w:ascii="Times New Roman" w:hAnsi="Times New Roman" w:cs="Times New Roman"/>
        </w:rPr>
        <w:t xml:space="preserve">, which encode regulatory proteins that pattern the future ventral nerve cord. EGF signaling maintains expression of </w:t>
      </w:r>
      <w:proofErr w:type="spellStart"/>
      <w:r w:rsidR="00177E21">
        <w:rPr>
          <w:rFonts w:ascii="Times New Roman" w:hAnsi="Times New Roman" w:cs="Times New Roman"/>
        </w:rPr>
        <w:t>Pnt</w:t>
      </w:r>
      <w:proofErr w:type="spellEnd"/>
      <w:r w:rsidRPr="0022504C">
        <w:rPr>
          <w:rFonts w:ascii="Times New Roman" w:hAnsi="Times New Roman" w:cs="Times New Roman"/>
        </w:rPr>
        <w:t xml:space="preserve"> transcription factor, </w:t>
      </w:r>
      <w:r w:rsidRPr="0022504C">
        <w:rPr>
          <w:rFonts w:ascii="Times New Roman" w:hAnsi="Times New Roman" w:cs="Times New Roman"/>
        </w:rPr>
        <w:lastRenderedPageBreak/>
        <w:t xml:space="preserve">which, in turn, sustains the expression of </w:t>
      </w:r>
      <w:proofErr w:type="spellStart"/>
      <w:r w:rsidR="00C43511">
        <w:rPr>
          <w:rFonts w:ascii="Times New Roman" w:hAnsi="Times New Roman" w:cs="Times New Roman"/>
        </w:rPr>
        <w:t>V</w:t>
      </w:r>
      <w:r w:rsidRPr="0022504C">
        <w:rPr>
          <w:rFonts w:ascii="Times New Roman" w:hAnsi="Times New Roman" w:cs="Times New Roman"/>
        </w:rPr>
        <w:t>nd</w:t>
      </w:r>
      <w:proofErr w:type="spellEnd"/>
      <w:r w:rsidRPr="0022504C">
        <w:rPr>
          <w:rFonts w:ascii="Times New Roman" w:hAnsi="Times New Roman" w:cs="Times New Roman"/>
        </w:rPr>
        <w:t xml:space="preserve"> (previously activated by Dorsal and</w:t>
      </w:r>
      <w:r w:rsidR="00C43511">
        <w:rPr>
          <w:rFonts w:ascii="Times New Roman" w:hAnsi="Times New Roman" w:cs="Times New Roman"/>
        </w:rPr>
        <w:t xml:space="preserve"> </w:t>
      </w:r>
      <w:r w:rsidRPr="0022504C">
        <w:rPr>
          <w:rFonts w:ascii="Times New Roman" w:hAnsi="Times New Roman" w:cs="Times New Roman"/>
        </w:rPr>
        <w:t xml:space="preserve">Twi), </w:t>
      </w:r>
      <w:r w:rsidR="00C43511">
        <w:rPr>
          <w:rFonts w:ascii="Times New Roman" w:hAnsi="Times New Roman" w:cs="Times New Roman"/>
        </w:rPr>
        <w:t>R</w:t>
      </w:r>
      <w:r w:rsidRPr="0022504C">
        <w:rPr>
          <w:rFonts w:ascii="Times New Roman" w:hAnsi="Times New Roman" w:cs="Times New Roman"/>
        </w:rPr>
        <w:t xml:space="preserve">ho, and </w:t>
      </w:r>
      <w:r w:rsidR="00C43511">
        <w:rPr>
          <w:rFonts w:ascii="Times New Roman" w:hAnsi="Times New Roman" w:cs="Times New Roman"/>
        </w:rPr>
        <w:t>V</w:t>
      </w:r>
      <w:r w:rsidRPr="0022504C">
        <w:rPr>
          <w:rFonts w:ascii="Times New Roman" w:hAnsi="Times New Roman" w:cs="Times New Roman"/>
        </w:rPr>
        <w:t>n</w:t>
      </w:r>
      <w:r w:rsidRPr="0022504C">
        <w:rPr>
          <w:rFonts w:ascii="Times New Roman" w:hAnsi="Times New Roman" w:cs="Times New Roman"/>
        </w:rPr>
        <w:fldChar w:fldCharType="begin" w:fldLock="1"/>
      </w:r>
      <w:r w:rsidR="0022504C" w:rsidRPr="0022504C">
        <w:rPr>
          <w:rFonts w:ascii="Times New Roman" w:hAnsi="Times New Roman" w:cs="Times New Roman"/>
        </w:rPr>
        <w:instrText>ADDIN CSL_CITATION {"citationItems":[{"id":"ITEM-1","itemData":{"DOI":"10.1016/S0012-1606(03)00395-6","ISSN":"00121606","abstract":"A nuclear concentration gradient of the maternal transcription factor Dorsal establishes three tissues across the dorsal-ventral axis of precellular Drosophila embryos: mesoderm, neuroectoderm, and dorsal ectoderm. Subsequent interactions among Dorsal target genes subdivide the mesoderm and dorsal ectoderm. Here we investigate the subdivision of the neuroectoderm by three conserved homeobox genes, ventral nervous system defective (vnd), intermediate neuroblasts defective (ind), and muscle segment homeobox (msh). These genes divide the ventral nerve cord into three columns along the dorsal-ventral axis. Sequential patterns of vnd, ind, and msh expression are established prior to gastrulation and evidence is presented that these genes respond to distinct thresholds of the Dorsal gradient. Maintenance of these patterns depends on cross-regulatory interactions, whereby genes expressed in ventral regions repress those expressed in more dorsal regions. This \"ventral dominance\" includes regulatory genes that are expressed in the mesectoderm and mesoderm. At least some of these regulatory interactions are direct. For example, the misexpression of vnd in transgenic embryos represses ind and msh, and the addition of Vnd binding sites to a heterologous enhancer is sufficient to mediate repression. The N-terminal domain of Vnd contains a putative eh1 repression domain that binds Groucho in vitro. Mutations in this domain diminish Groucho binding and also attenuate repression in vivo. We discuss the significance of ventral dominance with respect to the patterning of the vertebrate neural tube, and compare it with the previously observed phenomenon of posterior prevalence, which governs sequential patterns of Hox gene expression across the anterior-posterior axis of metazoan embryos. © 2003 Elsevier Inc. All rights reserved.","author":[{"dropping-particle":"","family":"Cowden","given":"John","non-dropping-particle":"","parse-names":false,"suffix":""},{"dropping-particle":"","family":"Levine","given":"Michael","non-dropping-particle":"","parse-names":false,"suffix":""}],"container-title":"Developmental Biology","id":"ITEM-1","issue":"2","issued":{"date-parts":[["2003","10","15"]]},"page":"335-349","publisher":"Academic Press Inc.","title":"Ventral dominance governs sequential patterns of gene expression across the dorsal-ventral axis of the neuroectoderm in the Drosophila embryo","type":"article-journal","volume":"262"},"uris":["http://www.mendeley.com/documents/?uuid=e96b8f9f-b59d-4e76-af8b-1826725dc877"]},{"id":"ITEM-2","itemData":{"DOI":"10.1101/gad.13.2.158","ISSN":"08909369","PMID":"9925640","abstract":"The presence of a single EGF receptor in Drosophila is contrasted by multiple ligands activating it. This work explores the role of two ligands, Spitz and Vein, in the embryonic ventral ectoderm. Spitz is a potent ligand, whereas Vein is an intrinsically weak activating ligand. We show that secreted Spitz emanating from the midline, triggers expression of vein in the ventral-most cell rows, by inducing expression of the ETS domain transcription factor Pointed P1. In the absence of Vein, lateral cell fates are not induced when Spitz levels are compromised. The positive feedback loop of Vein generates a robust mechanism for patterning the ventral ectoderm.","author":[{"dropping-particle":"","family":"Golembo","given":"Myriam","non-dropping-particle":"","parse-names":false,"suffix":""},{"dropping-particle":"","family":"Yarnitzky","given":"Talia","non-dropping-particle":"","parse-names":false,"suffix":""},{"dropping-particle":"","family":"Volk","given":"Talila","non-dropping-particle":"","parse-names":false,"suffix":""},{"dropping-particle":"","family":"Shilo","given":"Ben Zion","non-dropping-particle":"","parse-names":false,"suffix":""}],"container-title":"Genes and Development","id":"ITEM-2","issue":"2","issued":{"date-parts":[["1999"]]},"page":"158-162","title":"Vein expression is induced by the EGF receptor pathway to provide a positive feedback loop in patterning the Drosophila embryonic ventral ectoderm","type":"article-journal","volume":"13"},"uris":["http://www.mendeley.com/documents/?uuid=bcf81d2e-78cc-4762-94e7-82526af15e9e"]},{"id":"ITEM-3","itemData":{"DOI":"10.1073/pnas.0408031102","ISSN":"00278424","abstract":"The genomic program for development operates primarily by the regulated expression of genes encoding transcription factors and components of cell signaling pathways. This program is executed by cis-regulatory DNAs (e.g., enhancers and silencers) that control gene expression. The regulatory inputs and functional outputs of developmental control genes constitute network-like architectures. In this PNAS Special Feature are assembled papers on developmental gene regulatory networks governing the formation of various tissues and organs in nematodes, flies, sea urchins, frogs, and mammals. Here, we survey salient points of these networks, by using as reference those governing specification of the endomesoderm in sea urchin embryos and dorsal-ventral patterning in the Drosophila embryo. © 2005 by The National Academy of Sciences of the USA.","author":[{"dropping-particle":"","family":"Levine","given":"Michael","non-dropping-particle":"","parse-names":false,"suffix":""},{"dropping-particle":"","family":"Davidson","given":"Eric H.","non-dropping-particle":"","parse-names":false,"suffix":""}],"container-title":"Proceedings of the National Academy of Sciences of the United States of America","id":"ITEM-3","issue":"14","issued":{"date-parts":[["2005"]]},"page":"4936-4942","title":"Gene regulatory networks for development","type":"article-journal","volume":"102"},"uris":["http://www.mendeley.com/documents/?uuid=e398a338-989d-4bce-b57a-32bd4b5cc69b"]}],"mendeley":{"formattedCitation":"&lt;sup&gt;13–15&lt;/sup&gt;","plainTextFormattedCitation":"13–15","previouslyFormattedCitation":"&lt;sup&gt;13–15&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13–15</w:t>
      </w:r>
      <w:r w:rsidRPr="0022504C">
        <w:rPr>
          <w:rFonts w:ascii="Times New Roman" w:hAnsi="Times New Roman" w:cs="Times New Roman"/>
        </w:rPr>
        <w:fldChar w:fldCharType="end"/>
      </w:r>
      <w:r w:rsidRPr="0022504C">
        <w:rPr>
          <w:rFonts w:ascii="Times New Roman" w:hAnsi="Times New Roman" w:cs="Times New Roman"/>
        </w:rPr>
        <w:t>.</w:t>
      </w:r>
    </w:p>
    <w:p w14:paraId="602F75CE" w14:textId="0763A8B7" w:rsidR="003C67F7" w:rsidRPr="00740887" w:rsidRDefault="0022504C"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Msh</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spellStart"/>
      <w:r w:rsidRPr="0022504C">
        <w:rPr>
          <w:rFonts w:ascii="Times New Roman" w:hAnsi="Times New Roman" w:cs="Times New Roman"/>
          <w:b/>
        </w:rPr>
        <w:t>Vnd</w:t>
      </w:r>
      <w:proofErr w:type="spellEnd"/>
      <w:proofErr w:type="gramEnd"/>
      <w:r w:rsidRPr="0022504C">
        <w:rPr>
          <w:rFonts w:ascii="Times New Roman" w:hAnsi="Times New Roman" w:cs="Times New Roman"/>
          <w:b/>
        </w:rPr>
        <w:t xml:space="preserve"> &amp; !</w:t>
      </w:r>
      <w:proofErr w:type="spellStart"/>
      <w:r w:rsidRPr="0022504C">
        <w:rPr>
          <w:rFonts w:ascii="Times New Roman" w:hAnsi="Times New Roman" w:cs="Times New Roman"/>
          <w:b/>
        </w:rPr>
        <w:t>Ind</w:t>
      </w:r>
      <w:proofErr w:type="spellEnd"/>
    </w:p>
    <w:p w14:paraId="1F309B7A" w14:textId="5538D21C" w:rsidR="003C67F7" w:rsidRPr="0022504C" w:rsidRDefault="003C67F7" w:rsidP="00740887">
      <w:pPr>
        <w:pStyle w:val="ListParagraph"/>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Please refer to the reaction 18 for the explanation of the Boolean update rule of </w:t>
      </w:r>
      <w:proofErr w:type="spellStart"/>
      <w:r w:rsidRPr="0022504C">
        <w:rPr>
          <w:rFonts w:ascii="Times New Roman" w:hAnsi="Times New Roman" w:cs="Times New Roman"/>
        </w:rPr>
        <w:t>Msh</w:t>
      </w:r>
      <w:proofErr w:type="spellEnd"/>
      <w:r w:rsidRPr="0022504C">
        <w:rPr>
          <w:rFonts w:ascii="Times New Roman" w:hAnsi="Times New Roman" w:cs="Times New Roman"/>
        </w:rPr>
        <w:t>.</w:t>
      </w:r>
    </w:p>
    <w:p w14:paraId="7FE16179" w14:textId="72509F1A" w:rsidR="003C67F7" w:rsidRPr="0022504C" w:rsidRDefault="003C67F7" w:rsidP="00740887">
      <w:pPr>
        <w:pStyle w:val="ListParagraph"/>
        <w:numPr>
          <w:ilvl w:val="0"/>
          <w:numId w:val="3"/>
        </w:numPr>
        <w:spacing w:before="240" w:after="120" w:line="360" w:lineRule="auto"/>
        <w:jc w:val="both"/>
        <w:rPr>
          <w:rFonts w:ascii="Times New Roman" w:hAnsi="Times New Roman" w:cs="Times New Roman"/>
          <w:b/>
        </w:rPr>
      </w:pPr>
      <w:r w:rsidRPr="0022504C">
        <w:rPr>
          <w:rFonts w:ascii="Times New Roman" w:hAnsi="Times New Roman" w:cs="Times New Roman"/>
        </w:rPr>
        <w:t xml:space="preserve"> </w:t>
      </w:r>
      <w:r w:rsidRPr="0022504C">
        <w:rPr>
          <w:rFonts w:ascii="Times New Roman" w:hAnsi="Times New Roman" w:cs="Times New Roman"/>
          <w:b/>
        </w:rPr>
        <w:t xml:space="preserve">Glial cell fate = </w:t>
      </w:r>
      <w:proofErr w:type="spellStart"/>
      <w:r w:rsidR="0022504C" w:rsidRPr="0022504C">
        <w:rPr>
          <w:rFonts w:ascii="Times New Roman" w:hAnsi="Times New Roman" w:cs="Times New Roman"/>
          <w:b/>
        </w:rPr>
        <w:t>Msh</w:t>
      </w:r>
      <w:proofErr w:type="spellEnd"/>
      <w:r w:rsidR="0022504C" w:rsidRPr="0022504C">
        <w:rPr>
          <w:rFonts w:ascii="Times New Roman" w:hAnsi="Times New Roman" w:cs="Times New Roman"/>
          <w:b/>
        </w:rPr>
        <w:t xml:space="preserve"> &amp; (</w:t>
      </w:r>
      <w:proofErr w:type="spellStart"/>
      <w:r w:rsidR="0022504C" w:rsidRPr="0022504C">
        <w:rPr>
          <w:rFonts w:ascii="Times New Roman" w:hAnsi="Times New Roman" w:cs="Times New Roman"/>
          <w:b/>
        </w:rPr>
        <w:t>Wg</w:t>
      </w:r>
      <w:proofErr w:type="spellEnd"/>
      <w:r w:rsidR="0022504C" w:rsidRPr="0022504C">
        <w:rPr>
          <w:rFonts w:ascii="Times New Roman" w:hAnsi="Times New Roman" w:cs="Times New Roman"/>
          <w:b/>
        </w:rPr>
        <w:t xml:space="preserve"> | </w:t>
      </w:r>
      <w:proofErr w:type="spellStart"/>
      <w:r w:rsidR="0022504C" w:rsidRPr="0022504C">
        <w:rPr>
          <w:rFonts w:ascii="Times New Roman" w:hAnsi="Times New Roman" w:cs="Times New Roman"/>
          <w:b/>
        </w:rPr>
        <w:t>En</w:t>
      </w:r>
      <w:proofErr w:type="spellEnd"/>
      <w:r w:rsidR="0022504C" w:rsidRPr="0022504C">
        <w:rPr>
          <w:rFonts w:ascii="Times New Roman" w:hAnsi="Times New Roman" w:cs="Times New Roman"/>
          <w:b/>
        </w:rPr>
        <w:t>)</w:t>
      </w:r>
    </w:p>
    <w:p w14:paraId="7FAA1353" w14:textId="2CF74B1E" w:rsidR="003C67F7" w:rsidRPr="0022504C" w:rsidRDefault="003C67F7"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t>Boolean functions were driven based on the information on morphologies of the NBs observed in vivo around late stage 11</w:t>
      </w:r>
      <w:r w:rsidR="00177E21">
        <w:rPr>
          <w:rFonts w:ascii="Times New Roman" w:hAnsi="Times New Roman" w:cs="Times New Roman"/>
        </w:rPr>
        <w:fldChar w:fldCharType="begin" w:fldLock="1"/>
      </w:r>
      <w:r w:rsidR="00177E21">
        <w:rPr>
          <w:rFonts w:ascii="Times New Roman" w:hAnsi="Times New Roman" w:cs="Times New Roman"/>
        </w:rPr>
        <w:instrText>ADDIN CSL_CITATION {"citationItems":[{"id":"ITEM-1","itemData":{"DOI":"10.1006/dbio.1996.0240","ISSN":"00121606","PMID":"8873753","abstract":"Central nervous system development in Drosophila starts with the delamination from the neuroectoderm of about 30 neuroblasts (NBs) per hemisegment. Understanding the mechanisms leading to the specification of the individual NBs and their progeny requires the identification of their lineages. Here we describe 17 embryonic NE lineages derived from the ventral half of the neuroectoderm and we assign these lineages to identified medial and intermediate NBs. The lineages are composed of interneurons (NB 1-2, NB 2-1, MP2, NB 4-1, NB 5-1, NB 5-3, NB 6-1, NB 6-2, and NB 7-2), interneurons and motoneurons (NB 3-1, NB 3-2 NB 4-2, NB 5-2, NB 7-1, and NB 7-3), or interneurons, motoneurons, and glial cells (NB 1-1 and NB 2-2). NB 1-1, NB 2-2 and NB 3-1 form segment-specific lineages. Neuroectodermal progenitors forming NB 2-1, NB 5-1, and NB 7-3 divide while still in the ectoderm to give rise to an additional epidermoblast. Expression of segmentation genes is not lineal in the clones of NB 1-2 and NB 7-3 (engrailed), NB 1-1, NB 4-2, and NB 7-1 (even-skipped), and NB 7-1 (gooseberry-proximal). The timing of delamination for individual NBs as well as the number of their progeny is not strictly invariant. The 17 NBs produce about 200 neurons and only three glial cells, corresponding to about 70% of the estimated total number of neurons and 10% of the glial cells per thoracic and abdominal hemisegment. Previously identified neural cell types were linked to particular lineages and we introduce a systematic terminology for the ventral nerve cord neurons. The wild-type clones provide a foundation for the analysis of mutants, expression patterns, and experimental manipulations.","author":[{"dropping-particle":"","family":"Bossing","given":"Torsten","non-dropping-particle":"","parse-names":false,"suffix":""},{"dropping-particle":"","family":"Udolph","given":"Gerald","non-dropping-particle":"","parse-names":false,"suffix":""},{"dropping-particle":"","family":"Doe","given":"Chris Q.","non-dropping-particle":"","parse-names":false,"suffix":""},{"dropping-particle":"","family":"Technau","given":"Gerhard M.","non-dropping-particle":"","parse-names":false,"suffix":""}],"container-title":"Developmental Biology","id":"ITEM-1","issue":"1","issued":{"date-parts":[["1996"]]},"page":"41-64","title":"The embryonic central nervous system lineages of Drosophila melanogaster. I. Neuroblast lineages derived from the ventral half of the neuroectoderm","type":"article-journal","volume":"179"},"uris":["http://www.mendeley.com/documents/?uuid=04735244-af49-44c1-a33f-c16f6fd40759"]}],"mendeley":{"formattedCitation":"&lt;sup&gt;16&lt;/sup&gt;","plainTextFormattedCitation":"16"},"properties":{"noteIndex":0},"schema":"https://github.com/citation-style-language/schema/raw/master/csl-citation.json"}</w:instrText>
      </w:r>
      <w:r w:rsidR="00177E21">
        <w:rPr>
          <w:rFonts w:ascii="Times New Roman" w:hAnsi="Times New Roman" w:cs="Times New Roman"/>
        </w:rPr>
        <w:fldChar w:fldCharType="separate"/>
      </w:r>
      <w:r w:rsidR="00177E21" w:rsidRPr="00177E21">
        <w:rPr>
          <w:rFonts w:ascii="Times New Roman" w:hAnsi="Times New Roman" w:cs="Times New Roman"/>
          <w:noProof/>
          <w:vertAlign w:val="superscript"/>
        </w:rPr>
        <w:t>16</w:t>
      </w:r>
      <w:r w:rsidR="00177E21">
        <w:rPr>
          <w:rFonts w:ascii="Times New Roman" w:hAnsi="Times New Roman" w:cs="Times New Roman"/>
        </w:rPr>
        <w:fldChar w:fldCharType="end"/>
      </w:r>
      <w:r w:rsidR="00177E21">
        <w:rPr>
          <w:rFonts w:ascii="Times New Roman" w:hAnsi="Times New Roman" w:cs="Times New Roman"/>
        </w:rPr>
        <w:t xml:space="preserve">. </w:t>
      </w:r>
      <w:r w:rsidRPr="0022504C">
        <w:rPr>
          <w:rFonts w:ascii="Times New Roman" w:hAnsi="Times New Roman" w:cs="Times New Roman"/>
        </w:rPr>
        <w:t xml:space="preserve">Gene expression along the </w:t>
      </w:r>
      <w:r w:rsidR="00177E21" w:rsidRPr="00177E21">
        <w:rPr>
          <w:rFonts w:ascii="Times New Roman" w:hAnsi="Times New Roman" w:cs="Times New Roman"/>
        </w:rPr>
        <w:t>anterior-posterior</w:t>
      </w:r>
      <w:r w:rsidR="00177E21">
        <w:rPr>
          <w:rFonts w:ascii="Times New Roman" w:hAnsi="Times New Roman" w:cs="Times New Roman"/>
        </w:rPr>
        <w:t xml:space="preserve"> </w:t>
      </w:r>
      <w:r w:rsidRPr="0022504C">
        <w:rPr>
          <w:rFonts w:ascii="Times New Roman" w:hAnsi="Times New Roman" w:cs="Times New Roman"/>
        </w:rPr>
        <w:t xml:space="preserve">axis (e.g.,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wingless; </w:t>
      </w:r>
      <w:proofErr w:type="spellStart"/>
      <w:r w:rsidRPr="0022504C">
        <w:rPr>
          <w:rFonts w:ascii="Times New Roman" w:hAnsi="Times New Roman" w:cs="Times New Roman"/>
        </w:rPr>
        <w:t>en</w:t>
      </w:r>
      <w:proofErr w:type="spellEnd"/>
      <w:r w:rsidRPr="0022504C">
        <w:rPr>
          <w:rFonts w:ascii="Times New Roman" w:hAnsi="Times New Roman" w:cs="Times New Roman"/>
        </w:rPr>
        <w:t xml:space="preserve">, engrailed) and the </w:t>
      </w:r>
      <w:proofErr w:type="spellStart"/>
      <w:r w:rsidRPr="0022504C">
        <w:rPr>
          <w:rFonts w:ascii="Times New Roman" w:hAnsi="Times New Roman" w:cs="Times New Roman"/>
        </w:rPr>
        <w:t>dorso</w:t>
      </w:r>
      <w:proofErr w:type="spellEnd"/>
      <w:r w:rsidRPr="0022504C">
        <w:rPr>
          <w:rFonts w:ascii="Times New Roman" w:hAnsi="Times New Roman" w:cs="Times New Roman"/>
        </w:rPr>
        <w:t>-ventral axis (</w:t>
      </w:r>
      <w:proofErr w:type="spellStart"/>
      <w:r w:rsidRPr="0022504C">
        <w:rPr>
          <w:rFonts w:ascii="Times New Roman" w:hAnsi="Times New Roman" w:cs="Times New Roman"/>
        </w:rPr>
        <w:t>vnd</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ventral</w:t>
      </w:r>
      <w:proofErr w:type="spellEnd"/>
      <w:r w:rsidRPr="0022504C">
        <w:rPr>
          <w:rFonts w:ascii="Times New Roman" w:hAnsi="Times New Roman" w:cs="Times New Roman"/>
        </w:rPr>
        <w:t xml:space="preserve"> nervous system defective;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intermediate neuroblasts defective;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muscle segment homeobox) subdivide </w:t>
      </w:r>
      <w:r w:rsidR="00177E21">
        <w:rPr>
          <w:rFonts w:ascii="Times New Roman" w:hAnsi="Times New Roman" w:cs="Times New Roman"/>
        </w:rPr>
        <w:t xml:space="preserve">the </w:t>
      </w:r>
      <w:r w:rsidRPr="0022504C">
        <w:rPr>
          <w:rFonts w:ascii="Times New Roman" w:hAnsi="Times New Roman" w:cs="Times New Roman"/>
        </w:rPr>
        <w:t>ventral neuroectoderm</w:t>
      </w:r>
      <w:r w:rsidR="00177E21">
        <w:rPr>
          <w:rFonts w:ascii="Times New Roman" w:hAnsi="Times New Roman" w:cs="Times New Roman"/>
        </w:rPr>
        <w:t xml:space="preserve"> </w:t>
      </w:r>
      <w:r w:rsidRPr="0022504C">
        <w:rPr>
          <w:rFonts w:ascii="Times New Roman" w:hAnsi="Times New Roman" w:cs="Times New Roman"/>
        </w:rPr>
        <w:t xml:space="preserve">into a grid-like Cartesian coordinate system. This system provides positional information, which specifies the identities of </w:t>
      </w:r>
      <w:proofErr w:type="spellStart"/>
      <w:r w:rsidRPr="0022504C">
        <w:rPr>
          <w:rFonts w:ascii="Times New Roman" w:hAnsi="Times New Roman" w:cs="Times New Roman"/>
        </w:rPr>
        <w:t>proneural</w:t>
      </w:r>
      <w:proofErr w:type="spellEnd"/>
      <w:r w:rsidRPr="0022504C">
        <w:rPr>
          <w:rFonts w:ascii="Times New Roman" w:hAnsi="Times New Roman" w:cs="Times New Roman"/>
        </w:rPr>
        <w:t xml:space="preserve"> clusters. Each </w:t>
      </w:r>
      <w:proofErr w:type="spellStart"/>
      <w:r w:rsidRPr="0022504C">
        <w:rPr>
          <w:rFonts w:ascii="Times New Roman" w:hAnsi="Times New Roman" w:cs="Times New Roman"/>
        </w:rPr>
        <w:t>proneural</w:t>
      </w:r>
      <w:proofErr w:type="spellEnd"/>
      <w:r w:rsidRPr="0022504C">
        <w:rPr>
          <w:rFonts w:ascii="Times New Roman" w:hAnsi="Times New Roman" w:cs="Times New Roman"/>
        </w:rPr>
        <w:t xml:space="preserve"> cluster gives rise to one specific NB. For example, NB6-4 delaminates from a </w:t>
      </w:r>
      <w:proofErr w:type="spellStart"/>
      <w:r w:rsidRPr="0022504C">
        <w:rPr>
          <w:rFonts w:ascii="Times New Roman" w:hAnsi="Times New Roman" w:cs="Times New Roman"/>
        </w:rPr>
        <w:t>proneural</w:t>
      </w:r>
      <w:proofErr w:type="spellEnd"/>
      <w:r w:rsidRPr="0022504C">
        <w:rPr>
          <w:rFonts w:ascii="Times New Roman" w:hAnsi="Times New Roman" w:cs="Times New Roman"/>
        </w:rPr>
        <w:t xml:space="preserve"> cluster that expresses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and </w:t>
      </w:r>
      <w:proofErr w:type="spellStart"/>
      <w:r w:rsidRPr="0022504C">
        <w:rPr>
          <w:rFonts w:ascii="Times New Roman" w:hAnsi="Times New Roman" w:cs="Times New Roman"/>
        </w:rPr>
        <w:t>en</w:t>
      </w:r>
      <w:proofErr w:type="spellEnd"/>
      <w:r w:rsidRPr="0022504C">
        <w:rPr>
          <w:rFonts w:ascii="Times New Roman" w:hAnsi="Times New Roman" w:cs="Times New Roman"/>
        </w:rPr>
        <w:t>. NB4-6 gives rise to glial cells exclusively</w:t>
      </w:r>
      <w:r w:rsidR="0022504C" w:rsidRPr="0022504C">
        <w:rPr>
          <w:rFonts w:ascii="Times New Roman" w:hAnsi="Times New Roman" w:cs="Times New Roman"/>
        </w:rPr>
        <w:fldChar w:fldCharType="begin" w:fldLock="1"/>
      </w:r>
      <w:r w:rsidR="00177E21">
        <w:rPr>
          <w:rFonts w:ascii="Times New Roman" w:hAnsi="Times New Roman" w:cs="Times New Roman"/>
        </w:rPr>
        <w:instrText>ADDIN CSL_CITATION {"citationItems":[{"id":"ITEM-1","itemData":{"DOI":"10.1002/(SICI)1521-1878(199911)21:11&lt;922::AID-BIES4&gt;3.0.CO;2-T","ISSN":"02659247","PMID":"10517865","abstract":"The specification of specific and often unique fates to individual cells as a function of their position within a developing organism is a fundamental process during the development of multicellular organisms. The development of the Drosophila embryonic central nervous system serves as an excellent model system in which to clarify the developmental mechanisms that link pattern formation to cell-type specification. The Drosophila embryonic central nervous system develops from a set of neural stem cells termed neuroblasts. Neuroblasts arise from the ectoderm in an invariant pattern, and each neuroblast acquires a unique fate based on its position within this pattern. Two groups of genes recently have been demonstrated to govern the individual fate specification of neuroblasts. One group, the segment polarity genes, enables neuroblasts that develop in different anteroposterior positions to acquire different fates. The second group, referred to as the columnar genes, ensures that neuroblasts that develop in different dorsoventral domains assume different fates. When integrated, the activities of the segment polarity and columnar genes create a Cartesian coordinate system that bestows unique fates to individual neuroblasts as a function of their position of formation within the ectoderm.","author":[{"dropping-particle":"","family":"Skeath","given":"James B.","non-dropping-particle":"","parse-names":false,"suffix":""}],"container-title":"BioEssays","id":"ITEM-1","issue":"11","issued":{"date-parts":[["1999"]]},"page":"922-931","title":"At the nexus between pattern formation and cell-type specification: The generation of individual neuroblast fates in the drosophila embryonic central nervous system","type":"article-journal","volume":"21"},"uris":["http://www.mendeley.com/documents/?uuid=68434479-e967-4e2a-b853-4a1bcae6e29b"]},{"id":"ITEM-2","itemData":{"DOI":"10.1002/dvdy.20566","ISSN":"1058-8388","abstract":"Development of the central nervous system (CNS) involves the transformation of a two-dimensional epithelial sheet of uniform ectodermal cells, the neuroectoderm, into a highly complex three-dimensional structure consisting of a huge variety of different neural cell types. Characteristic numbers of each cell type become arranged in reproducible spatial patterns, which is a prerequisite for the establishment of specific functional contacts. The fruitfly Drosophila is a suitable model to approach the mechanisms controlling the generation of cell diversity and pattern in the developing CNS, as it allows linking of gene function to individually identifiable cells. This review addresses aspects of the formation and specification of neural stem cells (neuroblasts) in Drosophila in the light of recent studies on their segmental diversification. © 2005 Wiley-Liss, Inc.","author":[{"dropping-particle":"","family":"Technau","given":"Gerhard M.","non-dropping-particle":"","parse-names":false,"suffix":""},{"dropping-particle":"","family":"Berger","given":"Christian","non-dropping-particle":"","parse-names":false,"suffix":""},{"dropping-particle":"","family":"Urbach","given":"Rolf","non-dropping-particle":"","parse-names":false,"suffix":""}],"container-title":"Developmental Dynamics","id":"ITEM-2","issue":"4","issued":{"date-parts":[["2006","4","1"]]},"page":"861-869","publisher":"John Wiley &amp; Sons, Ltd","title":"Generation of cell diversity and segmental pattern in the embryonic central nervous system ofDrosophila","type":"article-journal","volume":"235"},"uris":["http://www.mendeley.com/documents/?uuid=9d8b5661-85ae-46ff-982d-40c82a40b79f"]},{"id":"ITEM-3","itemData":{"DOI":"10.1006/dbio.1997.8660","ISSN":"00121606","abstract":"InDrosophila,central nervous system (CNS) formation starts with the delamination from the neuroectoderm of about 30 neuroblasts (NBs) per hemisegment. They give rise to approximately 350 neurons and 30 glial cells during embryonic development. Understanding the mechanisms leading to cell fate specification and differentiation in the CNS requires the identification of the NB lineages. The embryonic lineages derived from 17 NBs of the ventral part of the neuroectoderm have previously been described (Bossinget al.,1996). Here we present 13 lineages derived from the dorsal part of the neuroectoderm and we assign 12 of them to identified NBs. Together, the 13 lineages comprise approximately 120 neurons and 22 to 27 glial cells which we include in a systematic terminology. Therefore, NBs from the dorsal neuroectoderm produce about 90% of the glial cells in the embryonic ventral ganglion. Two of the NBs give rise to glial progeny exclusively (NB 6-4A, GP) and five to glia as well as neurons (NBs 1-3, 2-5, 5-6, 6-4T, 7-4). These seven NBs are arranged as a group in the most lateral region of the NB layer. The other lineages (NBs 2-4, 3-3, 3-5, 4-3, 4-4, 5-4, clone y) are composed exclusively of neurons (interneurons, motoneurons, or both). Additionally, it has been possible to link the lateral cluster ofeven-skippedexpressing cells (EL) to the lineage of NB 3-3. Along with the previously described clones, the vast majority (more than 90%) of cell lineages in the embryonic ventral nerve cord (thorax, abdomen) are now known. Moreover, previously identified neurons and most glial cells are now linked to certain lineages and, thus, to particular NBs. This complete set of data provides a foundation for the interpretation of mutant phenotypes and for future investigations on cell fate specification and differentiation.","author":[{"dropping-particle":"","family":"Schmidt","given":"Hartmut","non-dropping-particle":"","parse-names":false,"suffix":""},{"dropping-particle":"","family":"Rickert","given":"Christof","non-dropping-particle":"","parse-names":false,"suffix":""},{"dropping-particle":"","family":"Bossing","given":"Torsten","non-dropping-particle":"","parse-names":false,"suffix":""},{"dropping-particle":"","family":"Vef","given":"Olaf","non-dropping-particle":"","parse-names":false,"suffix":""},{"dropping-particle":"","family":"Urban","given":"Joachim","non-dropping-particle":"","parse-names":false,"suffix":""},{"dropping-particle":"","family":"Technau","given":"Gerhard M.","non-dropping-particle":"","parse-names":false,"suffix":""}],"container-title":"Developmental Biology","id":"ITEM-3","issue":"2","issued":{"date-parts":[["1997"]]},"page":"186-204","title":"The Embryonic Central Nervous System Lineages ofDrosophila melanogaster","type":"article-journal","volume":"189"},"uris":["http://www.mendeley.com/documents/?uuid=4aa6133a-d520-4c56-842b-4a3194a6a588"]}],"mendeley":{"formattedCitation":"&lt;sup&gt;17–19&lt;/sup&gt;","plainTextFormattedCitation":"17–19","previouslyFormattedCitation":"&lt;sup&gt;16–18&lt;/sup&gt;"},"properties":{"noteIndex":0},"schema":"https://github.com/citation-style-language/schema/raw/master/csl-citation.json"}</w:instrText>
      </w:r>
      <w:r w:rsidR="0022504C" w:rsidRPr="0022504C">
        <w:rPr>
          <w:rFonts w:ascii="Times New Roman" w:hAnsi="Times New Roman" w:cs="Times New Roman"/>
        </w:rPr>
        <w:fldChar w:fldCharType="separate"/>
      </w:r>
      <w:r w:rsidR="00177E21" w:rsidRPr="00177E21">
        <w:rPr>
          <w:rFonts w:ascii="Times New Roman" w:hAnsi="Times New Roman" w:cs="Times New Roman"/>
          <w:noProof/>
          <w:vertAlign w:val="superscript"/>
        </w:rPr>
        <w:t>17–19</w:t>
      </w:r>
      <w:r w:rsidR="0022504C" w:rsidRPr="0022504C">
        <w:rPr>
          <w:rFonts w:ascii="Times New Roman" w:hAnsi="Times New Roman" w:cs="Times New Roman"/>
        </w:rPr>
        <w:fldChar w:fldCharType="end"/>
      </w:r>
      <w:r w:rsidRPr="0022504C">
        <w:rPr>
          <w:rFonts w:ascii="Times New Roman" w:hAnsi="Times New Roman" w:cs="Times New Roman"/>
        </w:rPr>
        <w:t>.</w:t>
      </w:r>
    </w:p>
    <w:p w14:paraId="0D5692C8" w14:textId="22D3607B" w:rsidR="0022504C" w:rsidRPr="0022504C" w:rsidRDefault="0022504C" w:rsidP="00740887">
      <w:pPr>
        <w:pStyle w:val="ListParagraph"/>
        <w:numPr>
          <w:ilvl w:val="0"/>
          <w:numId w:val="3"/>
        </w:numPr>
        <w:spacing w:before="240" w:after="120" w:line="360" w:lineRule="auto"/>
        <w:jc w:val="both"/>
        <w:rPr>
          <w:rFonts w:ascii="Times New Roman" w:hAnsi="Times New Roman" w:cs="Times New Roman"/>
          <w:b/>
        </w:rPr>
      </w:pPr>
      <w:r w:rsidRPr="0022504C">
        <w:rPr>
          <w:rFonts w:ascii="Times New Roman" w:hAnsi="Times New Roman" w:cs="Times New Roman"/>
          <w:b/>
        </w:rPr>
        <w:t>Neural cell fate = (</w:t>
      </w:r>
      <w:proofErr w:type="spellStart"/>
      <w:r w:rsidRPr="0022504C">
        <w:rPr>
          <w:rFonts w:ascii="Times New Roman" w:hAnsi="Times New Roman" w:cs="Times New Roman"/>
          <w:b/>
        </w:rPr>
        <w:t>Vnd</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Ind</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Msh</w:t>
      </w:r>
      <w:proofErr w:type="spellEnd"/>
      <w:r w:rsidRPr="0022504C">
        <w:rPr>
          <w:rFonts w:ascii="Times New Roman" w:hAnsi="Times New Roman" w:cs="Times New Roman"/>
          <w:b/>
        </w:rPr>
        <w:t>) &amp; (</w:t>
      </w:r>
      <w:proofErr w:type="spellStart"/>
      <w:r w:rsidRPr="0022504C">
        <w:rPr>
          <w:rFonts w:ascii="Times New Roman" w:hAnsi="Times New Roman" w:cs="Times New Roman"/>
          <w:b/>
        </w:rPr>
        <w:t>Wg</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En</w:t>
      </w:r>
      <w:proofErr w:type="spellEnd"/>
      <w:r w:rsidRPr="0022504C">
        <w:rPr>
          <w:rFonts w:ascii="Times New Roman" w:hAnsi="Times New Roman" w:cs="Times New Roman"/>
          <w:b/>
        </w:rPr>
        <w:t>)</w:t>
      </w:r>
    </w:p>
    <w:p w14:paraId="25424CB7" w14:textId="43A50114" w:rsidR="003C67F7" w:rsidRPr="0022504C" w:rsidRDefault="0022504C"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t>Please refer to the reaction 20 for the explanation of the Boolean update rule of neural cell fate.</w:t>
      </w:r>
    </w:p>
    <w:p w14:paraId="2C273D99" w14:textId="7872EE8B" w:rsidR="0022504C" w:rsidRPr="0022504C" w:rsidRDefault="0022504C" w:rsidP="0022504C">
      <w:pPr>
        <w:spacing w:line="360" w:lineRule="auto"/>
        <w:ind w:left="360"/>
        <w:jc w:val="both"/>
        <w:rPr>
          <w:rFonts w:ascii="Times New Roman" w:hAnsi="Times New Roman" w:cs="Times New Roman"/>
        </w:rPr>
      </w:pPr>
    </w:p>
    <w:p w14:paraId="68B56760" w14:textId="5415989F" w:rsidR="0022504C" w:rsidRPr="00177E21" w:rsidRDefault="0022504C" w:rsidP="00177E21">
      <w:pPr>
        <w:spacing w:line="360" w:lineRule="auto"/>
        <w:ind w:left="360"/>
        <w:jc w:val="both"/>
        <w:rPr>
          <w:rFonts w:ascii="Times New Roman" w:hAnsi="Times New Roman" w:cs="Times New Roman"/>
          <w:b/>
        </w:rPr>
      </w:pPr>
      <w:r w:rsidRPr="00740887">
        <w:rPr>
          <w:rFonts w:ascii="Times New Roman" w:hAnsi="Times New Roman" w:cs="Times New Roman"/>
          <w:b/>
        </w:rPr>
        <w:t>References</w:t>
      </w:r>
      <w:bookmarkStart w:id="0" w:name="_GoBack"/>
      <w:bookmarkEnd w:id="0"/>
    </w:p>
    <w:p w14:paraId="1432383E" w14:textId="0C526C56" w:rsidR="00177E21" w:rsidRPr="00177E21" w:rsidRDefault="0022504C" w:rsidP="00177E21">
      <w:pPr>
        <w:widowControl w:val="0"/>
        <w:autoSpaceDE w:val="0"/>
        <w:autoSpaceDN w:val="0"/>
        <w:adjustRightInd w:val="0"/>
        <w:spacing w:line="360" w:lineRule="auto"/>
        <w:ind w:left="640" w:hanging="640"/>
        <w:rPr>
          <w:rFonts w:ascii="Times New Roman" w:hAnsi="Times New Roman" w:cs="Times New Roman"/>
          <w:noProof/>
        </w:rPr>
      </w:pPr>
      <w:r w:rsidRPr="0022504C">
        <w:rPr>
          <w:rFonts w:ascii="Times New Roman" w:hAnsi="Times New Roman" w:cs="Times New Roman"/>
        </w:rPr>
        <w:fldChar w:fldCharType="begin" w:fldLock="1"/>
      </w:r>
      <w:r w:rsidRPr="0022504C">
        <w:rPr>
          <w:rFonts w:ascii="Times New Roman" w:hAnsi="Times New Roman" w:cs="Times New Roman"/>
        </w:rPr>
        <w:instrText xml:space="preserve">ADDIN Mendeley Bibliography CSL_BIBLIOGRAPHY </w:instrText>
      </w:r>
      <w:r w:rsidRPr="0022504C">
        <w:rPr>
          <w:rFonts w:ascii="Times New Roman" w:hAnsi="Times New Roman" w:cs="Times New Roman"/>
        </w:rPr>
        <w:fldChar w:fldCharType="separate"/>
      </w:r>
      <w:r w:rsidR="00177E21" w:rsidRPr="00177E21">
        <w:rPr>
          <w:rFonts w:ascii="Times New Roman" w:hAnsi="Times New Roman" w:cs="Times New Roman"/>
          <w:noProof/>
        </w:rPr>
        <w:t>1.</w:t>
      </w:r>
      <w:r w:rsidR="00177E21" w:rsidRPr="00177E21">
        <w:rPr>
          <w:rFonts w:ascii="Times New Roman" w:hAnsi="Times New Roman" w:cs="Times New Roman"/>
          <w:noProof/>
        </w:rPr>
        <w:tab/>
        <w:t xml:space="preserve">Bhat, K. M. Segment polarity genes in neuroblast formation and identity specification during Drosophila neurogenesis. </w:t>
      </w:r>
      <w:r w:rsidR="00177E21" w:rsidRPr="00177E21">
        <w:rPr>
          <w:rFonts w:ascii="Times New Roman" w:hAnsi="Times New Roman" w:cs="Times New Roman"/>
          <w:i/>
          <w:iCs/>
          <w:noProof/>
        </w:rPr>
        <w:t>BioEssays</w:t>
      </w:r>
      <w:r w:rsidR="00177E21" w:rsidRPr="00177E21">
        <w:rPr>
          <w:rFonts w:ascii="Times New Roman" w:hAnsi="Times New Roman" w:cs="Times New Roman"/>
          <w:noProof/>
        </w:rPr>
        <w:t xml:space="preserve"> </w:t>
      </w:r>
      <w:r w:rsidR="00177E21" w:rsidRPr="00177E21">
        <w:rPr>
          <w:rFonts w:ascii="Times New Roman" w:hAnsi="Times New Roman" w:cs="Times New Roman"/>
          <w:b/>
          <w:bCs/>
          <w:noProof/>
        </w:rPr>
        <w:t>21</w:t>
      </w:r>
      <w:r w:rsidR="00177E21" w:rsidRPr="00177E21">
        <w:rPr>
          <w:rFonts w:ascii="Times New Roman" w:hAnsi="Times New Roman" w:cs="Times New Roman"/>
          <w:noProof/>
        </w:rPr>
        <w:t>, 472–485 (1999).</w:t>
      </w:r>
    </w:p>
    <w:p w14:paraId="65A45DDD"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2.</w:t>
      </w:r>
      <w:r w:rsidRPr="00177E21">
        <w:rPr>
          <w:rFonts w:ascii="Times New Roman" w:hAnsi="Times New Roman" w:cs="Times New Roman"/>
          <w:noProof/>
        </w:rPr>
        <w:tab/>
        <w:t xml:space="preserve">Bejsovec, A. Wingless/Wnt signaling in Drosophila: The pattern and the pathway. </w:t>
      </w:r>
      <w:r w:rsidRPr="00177E21">
        <w:rPr>
          <w:rFonts w:ascii="Times New Roman" w:hAnsi="Times New Roman" w:cs="Times New Roman"/>
          <w:i/>
          <w:iCs/>
          <w:noProof/>
        </w:rPr>
        <w:t>Mol. Reprod. Dev.</w:t>
      </w:r>
      <w:r w:rsidRPr="00177E21">
        <w:rPr>
          <w:rFonts w:ascii="Times New Roman" w:hAnsi="Times New Roman" w:cs="Times New Roman"/>
          <w:noProof/>
        </w:rPr>
        <w:t xml:space="preserve"> </w:t>
      </w:r>
      <w:r w:rsidRPr="00177E21">
        <w:rPr>
          <w:rFonts w:ascii="Times New Roman" w:hAnsi="Times New Roman" w:cs="Times New Roman"/>
          <w:b/>
          <w:bCs/>
          <w:noProof/>
        </w:rPr>
        <w:t>80</w:t>
      </w:r>
      <w:r w:rsidRPr="00177E21">
        <w:rPr>
          <w:rFonts w:ascii="Times New Roman" w:hAnsi="Times New Roman" w:cs="Times New Roman"/>
          <w:noProof/>
        </w:rPr>
        <w:t>, 882–894 (2013).</w:t>
      </w:r>
    </w:p>
    <w:p w14:paraId="6DB1E217"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3.</w:t>
      </w:r>
      <w:r w:rsidRPr="00177E21">
        <w:rPr>
          <w:rFonts w:ascii="Times New Roman" w:hAnsi="Times New Roman" w:cs="Times New Roman"/>
          <w:noProof/>
        </w:rPr>
        <w:tab/>
        <w:t xml:space="preserve">Swarup, S. &amp; Verheyen, E. M. Wnt/wingless signaling in drosophila. </w:t>
      </w:r>
      <w:r w:rsidRPr="00177E21">
        <w:rPr>
          <w:rFonts w:ascii="Times New Roman" w:hAnsi="Times New Roman" w:cs="Times New Roman"/>
          <w:i/>
          <w:iCs/>
          <w:noProof/>
        </w:rPr>
        <w:t>Cold Spring Harb. Perspect. Biol.</w:t>
      </w:r>
      <w:r w:rsidRPr="00177E21">
        <w:rPr>
          <w:rFonts w:ascii="Times New Roman" w:hAnsi="Times New Roman" w:cs="Times New Roman"/>
          <w:noProof/>
        </w:rPr>
        <w:t xml:space="preserve"> (2012) doi:10.1101/cshperspect.a007930.</w:t>
      </w:r>
    </w:p>
    <w:p w14:paraId="5C3B8164" w14:textId="77777777" w:rsidR="00177E21" w:rsidRPr="00177E21" w:rsidRDefault="00177E21" w:rsidP="00177E21">
      <w:pPr>
        <w:widowControl w:val="0"/>
        <w:autoSpaceDE w:val="0"/>
        <w:autoSpaceDN w:val="0"/>
        <w:adjustRightInd w:val="0"/>
        <w:spacing w:line="360" w:lineRule="auto"/>
        <w:ind w:left="640" w:hanging="640"/>
        <w:jc w:val="both"/>
        <w:rPr>
          <w:rFonts w:ascii="Times New Roman" w:hAnsi="Times New Roman" w:cs="Times New Roman"/>
          <w:noProof/>
        </w:rPr>
      </w:pPr>
      <w:r w:rsidRPr="00177E21">
        <w:rPr>
          <w:rFonts w:ascii="Times New Roman" w:hAnsi="Times New Roman" w:cs="Times New Roman"/>
          <w:noProof/>
        </w:rPr>
        <w:t>4.</w:t>
      </w:r>
      <w:r w:rsidRPr="00177E21">
        <w:rPr>
          <w:rFonts w:ascii="Times New Roman" w:hAnsi="Times New Roman" w:cs="Times New Roman"/>
          <w:noProof/>
        </w:rPr>
        <w:tab/>
        <w:t xml:space="preserve">Im, S. H. </w:t>
      </w:r>
      <w:r w:rsidRPr="00177E21">
        <w:rPr>
          <w:rFonts w:ascii="Times New Roman" w:hAnsi="Times New Roman" w:cs="Times New Roman"/>
          <w:i/>
          <w:iCs/>
          <w:noProof/>
        </w:rPr>
        <w:t>et al.</w:t>
      </w:r>
      <w:r w:rsidRPr="00177E21">
        <w:rPr>
          <w:rFonts w:ascii="Times New Roman" w:hAnsi="Times New Roman" w:cs="Times New Roman"/>
          <w:noProof/>
        </w:rPr>
        <w:t xml:space="preserve"> Tachykinin acts upstream of autocrine Hedgehog signaling during nociceptive sensitization in Drosophila. </w:t>
      </w:r>
      <w:r w:rsidRPr="00177E21">
        <w:rPr>
          <w:rFonts w:ascii="Times New Roman" w:hAnsi="Times New Roman" w:cs="Times New Roman"/>
          <w:i/>
          <w:iCs/>
          <w:noProof/>
        </w:rPr>
        <w:t>Elife</w:t>
      </w:r>
      <w:r w:rsidRPr="00177E21">
        <w:rPr>
          <w:rFonts w:ascii="Times New Roman" w:hAnsi="Times New Roman" w:cs="Times New Roman"/>
          <w:noProof/>
        </w:rPr>
        <w:t xml:space="preserve"> </w:t>
      </w:r>
      <w:r w:rsidRPr="00177E21">
        <w:rPr>
          <w:rFonts w:ascii="Times New Roman" w:hAnsi="Times New Roman" w:cs="Times New Roman"/>
          <w:b/>
          <w:bCs/>
          <w:noProof/>
        </w:rPr>
        <w:t>4</w:t>
      </w:r>
      <w:r w:rsidRPr="00177E21">
        <w:rPr>
          <w:rFonts w:ascii="Times New Roman" w:hAnsi="Times New Roman" w:cs="Times New Roman"/>
          <w:noProof/>
        </w:rPr>
        <w:t>, 1–27 (2015).</w:t>
      </w:r>
    </w:p>
    <w:p w14:paraId="71DFCF0A"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5.</w:t>
      </w:r>
      <w:r w:rsidRPr="00177E21">
        <w:rPr>
          <w:rFonts w:ascii="Times New Roman" w:hAnsi="Times New Roman" w:cs="Times New Roman"/>
          <w:noProof/>
        </w:rPr>
        <w:tab/>
        <w:t xml:space="preserve">Nybakken, K. &amp; Perrimon, N. Hedgehog signal transduction: Recent findings. </w:t>
      </w:r>
      <w:r w:rsidRPr="00177E21">
        <w:rPr>
          <w:rFonts w:ascii="Times New Roman" w:hAnsi="Times New Roman" w:cs="Times New Roman"/>
          <w:i/>
          <w:iCs/>
          <w:noProof/>
        </w:rPr>
        <w:t>Curr. Opin. Genet. Dev.</w:t>
      </w:r>
      <w:r w:rsidRPr="00177E21">
        <w:rPr>
          <w:rFonts w:ascii="Times New Roman" w:hAnsi="Times New Roman" w:cs="Times New Roman"/>
          <w:noProof/>
        </w:rPr>
        <w:t xml:space="preserve"> </w:t>
      </w:r>
      <w:r w:rsidRPr="00177E21">
        <w:rPr>
          <w:rFonts w:ascii="Times New Roman" w:hAnsi="Times New Roman" w:cs="Times New Roman"/>
          <w:b/>
          <w:bCs/>
          <w:noProof/>
        </w:rPr>
        <w:t>12</w:t>
      </w:r>
      <w:r w:rsidRPr="00177E21">
        <w:rPr>
          <w:rFonts w:ascii="Times New Roman" w:hAnsi="Times New Roman" w:cs="Times New Roman"/>
          <w:noProof/>
        </w:rPr>
        <w:t>, 503–511 (2002).</w:t>
      </w:r>
    </w:p>
    <w:p w14:paraId="32169A2F"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6.</w:t>
      </w:r>
      <w:r w:rsidRPr="00177E21">
        <w:rPr>
          <w:rFonts w:ascii="Times New Roman" w:hAnsi="Times New Roman" w:cs="Times New Roman"/>
          <w:noProof/>
        </w:rPr>
        <w:tab/>
        <w:t xml:space="preserve">Eaton, S. &amp; Kornberg, T. B. Repression of ci-D in posterior compartments of Drosophila by engrailed. </w:t>
      </w:r>
      <w:r w:rsidRPr="00177E21">
        <w:rPr>
          <w:rFonts w:ascii="Times New Roman" w:hAnsi="Times New Roman" w:cs="Times New Roman"/>
          <w:i/>
          <w:iCs/>
          <w:noProof/>
        </w:rPr>
        <w:t>Genes Dev.</w:t>
      </w:r>
      <w:r w:rsidRPr="00177E21">
        <w:rPr>
          <w:rFonts w:ascii="Times New Roman" w:hAnsi="Times New Roman" w:cs="Times New Roman"/>
          <w:noProof/>
        </w:rPr>
        <w:t xml:space="preserve"> </w:t>
      </w:r>
      <w:r w:rsidRPr="00177E21">
        <w:rPr>
          <w:rFonts w:ascii="Times New Roman" w:hAnsi="Times New Roman" w:cs="Times New Roman"/>
          <w:b/>
          <w:bCs/>
          <w:noProof/>
        </w:rPr>
        <w:t>4</w:t>
      </w:r>
      <w:r w:rsidRPr="00177E21">
        <w:rPr>
          <w:rFonts w:ascii="Times New Roman" w:hAnsi="Times New Roman" w:cs="Times New Roman"/>
          <w:noProof/>
        </w:rPr>
        <w:t>, 1068–1077 (1990).</w:t>
      </w:r>
    </w:p>
    <w:p w14:paraId="2825D81D"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lastRenderedPageBreak/>
        <w:t>7.</w:t>
      </w:r>
      <w:r w:rsidRPr="00177E21">
        <w:rPr>
          <w:rFonts w:ascii="Times New Roman" w:hAnsi="Times New Roman" w:cs="Times New Roman"/>
          <w:noProof/>
        </w:rPr>
        <w:tab/>
        <w:t xml:space="preserve">Ingham, P. W. &amp; McMahon, A. P. Hedgehog signaling in animal development: Paradigms and principles. </w:t>
      </w:r>
      <w:r w:rsidRPr="00177E21">
        <w:rPr>
          <w:rFonts w:ascii="Times New Roman" w:hAnsi="Times New Roman" w:cs="Times New Roman"/>
          <w:i/>
          <w:iCs/>
          <w:noProof/>
        </w:rPr>
        <w:t>Genes Dev.</w:t>
      </w:r>
      <w:r w:rsidRPr="00177E21">
        <w:rPr>
          <w:rFonts w:ascii="Times New Roman" w:hAnsi="Times New Roman" w:cs="Times New Roman"/>
          <w:noProof/>
        </w:rPr>
        <w:t xml:space="preserve"> </w:t>
      </w:r>
      <w:r w:rsidRPr="00177E21">
        <w:rPr>
          <w:rFonts w:ascii="Times New Roman" w:hAnsi="Times New Roman" w:cs="Times New Roman"/>
          <w:b/>
          <w:bCs/>
          <w:noProof/>
        </w:rPr>
        <w:t>15</w:t>
      </w:r>
      <w:r w:rsidRPr="00177E21">
        <w:rPr>
          <w:rFonts w:ascii="Times New Roman" w:hAnsi="Times New Roman" w:cs="Times New Roman"/>
          <w:noProof/>
        </w:rPr>
        <w:t>, 3059–3087 (2001).</w:t>
      </w:r>
    </w:p>
    <w:p w14:paraId="4EE09E9C"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8.</w:t>
      </w:r>
      <w:r w:rsidRPr="00177E21">
        <w:rPr>
          <w:rFonts w:ascii="Times New Roman" w:hAnsi="Times New Roman" w:cs="Times New Roman"/>
          <w:noProof/>
        </w:rPr>
        <w:tab/>
        <w:t xml:space="preserve">Golembo, M., Schweitzer, R., Freeman, M. &amp; Shilo, B. Z. Argos transcription is induced by the Drosophila EGF receptor pathway to form an inhibitory feedback loop. </w:t>
      </w:r>
      <w:r w:rsidRPr="00177E21">
        <w:rPr>
          <w:rFonts w:ascii="Times New Roman" w:hAnsi="Times New Roman" w:cs="Times New Roman"/>
          <w:i/>
          <w:iCs/>
          <w:noProof/>
        </w:rPr>
        <w:t>Development</w:t>
      </w:r>
      <w:r w:rsidRPr="00177E21">
        <w:rPr>
          <w:rFonts w:ascii="Times New Roman" w:hAnsi="Times New Roman" w:cs="Times New Roman"/>
          <w:noProof/>
        </w:rPr>
        <w:t xml:space="preserve"> </w:t>
      </w:r>
      <w:r w:rsidRPr="00177E21">
        <w:rPr>
          <w:rFonts w:ascii="Times New Roman" w:hAnsi="Times New Roman" w:cs="Times New Roman"/>
          <w:b/>
          <w:bCs/>
          <w:noProof/>
        </w:rPr>
        <w:t>122</w:t>
      </w:r>
      <w:r w:rsidRPr="00177E21">
        <w:rPr>
          <w:rFonts w:ascii="Times New Roman" w:hAnsi="Times New Roman" w:cs="Times New Roman"/>
          <w:noProof/>
        </w:rPr>
        <w:t>, 223–230 (1996).</w:t>
      </w:r>
    </w:p>
    <w:p w14:paraId="1A31AADB"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9.</w:t>
      </w:r>
      <w:r w:rsidRPr="00177E21">
        <w:rPr>
          <w:rFonts w:ascii="Times New Roman" w:hAnsi="Times New Roman" w:cs="Times New Roman"/>
          <w:noProof/>
        </w:rPr>
        <w:tab/>
        <w:t xml:space="preserve">Hong, J. W., Hendrix, D. A., Papatsenko, D. &amp; Levine, M. S. How the Dorsal gradient works: Insights from postgenome technologies. </w:t>
      </w:r>
      <w:r w:rsidRPr="00177E21">
        <w:rPr>
          <w:rFonts w:ascii="Times New Roman" w:hAnsi="Times New Roman" w:cs="Times New Roman"/>
          <w:i/>
          <w:iCs/>
          <w:noProof/>
        </w:rPr>
        <w:t>Proc. Natl. Acad. Sci. U. S. A.</w:t>
      </w:r>
      <w:r w:rsidRPr="00177E21">
        <w:rPr>
          <w:rFonts w:ascii="Times New Roman" w:hAnsi="Times New Roman" w:cs="Times New Roman"/>
          <w:noProof/>
        </w:rPr>
        <w:t xml:space="preserve"> </w:t>
      </w:r>
      <w:r w:rsidRPr="00177E21">
        <w:rPr>
          <w:rFonts w:ascii="Times New Roman" w:hAnsi="Times New Roman" w:cs="Times New Roman"/>
          <w:b/>
          <w:bCs/>
          <w:noProof/>
        </w:rPr>
        <w:t>105</w:t>
      </w:r>
      <w:r w:rsidRPr="00177E21">
        <w:rPr>
          <w:rFonts w:ascii="Times New Roman" w:hAnsi="Times New Roman" w:cs="Times New Roman"/>
          <w:noProof/>
        </w:rPr>
        <w:t>, 20072–20076 (2008).</w:t>
      </w:r>
    </w:p>
    <w:p w14:paraId="7E744169"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10.</w:t>
      </w:r>
      <w:r w:rsidRPr="00177E21">
        <w:rPr>
          <w:rFonts w:ascii="Times New Roman" w:hAnsi="Times New Roman" w:cs="Times New Roman"/>
          <w:noProof/>
        </w:rPr>
        <w:tab/>
        <w:t xml:space="preserve">Brunner, D. </w:t>
      </w:r>
      <w:r w:rsidRPr="00177E21">
        <w:rPr>
          <w:rFonts w:ascii="Times New Roman" w:hAnsi="Times New Roman" w:cs="Times New Roman"/>
          <w:i/>
          <w:iCs/>
          <w:noProof/>
        </w:rPr>
        <w:t>et al.</w:t>
      </w:r>
      <w:r w:rsidRPr="00177E21">
        <w:rPr>
          <w:rFonts w:ascii="Times New Roman" w:hAnsi="Times New Roman" w:cs="Times New Roman"/>
          <w:noProof/>
        </w:rPr>
        <w:t xml:space="preserve"> A gain-of-function mutation in Drosophila MAP kinase activates multiple receptor tyrosine kinase signaling pathways. </w:t>
      </w:r>
      <w:r w:rsidRPr="00177E21">
        <w:rPr>
          <w:rFonts w:ascii="Times New Roman" w:hAnsi="Times New Roman" w:cs="Times New Roman"/>
          <w:i/>
          <w:iCs/>
          <w:noProof/>
        </w:rPr>
        <w:t>Cell</w:t>
      </w:r>
      <w:r w:rsidRPr="00177E21">
        <w:rPr>
          <w:rFonts w:ascii="Times New Roman" w:hAnsi="Times New Roman" w:cs="Times New Roman"/>
          <w:noProof/>
        </w:rPr>
        <w:t xml:space="preserve"> </w:t>
      </w:r>
      <w:r w:rsidRPr="00177E21">
        <w:rPr>
          <w:rFonts w:ascii="Times New Roman" w:hAnsi="Times New Roman" w:cs="Times New Roman"/>
          <w:b/>
          <w:bCs/>
          <w:noProof/>
        </w:rPr>
        <w:t>76</w:t>
      </w:r>
      <w:r w:rsidRPr="00177E21">
        <w:rPr>
          <w:rFonts w:ascii="Times New Roman" w:hAnsi="Times New Roman" w:cs="Times New Roman"/>
          <w:noProof/>
        </w:rPr>
        <w:t>, 875–888 (1994).</w:t>
      </w:r>
    </w:p>
    <w:p w14:paraId="4CFE5FA4"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11.</w:t>
      </w:r>
      <w:r w:rsidRPr="00177E21">
        <w:rPr>
          <w:rFonts w:ascii="Times New Roman" w:hAnsi="Times New Roman" w:cs="Times New Roman"/>
          <w:noProof/>
        </w:rPr>
        <w:tab/>
        <w:t xml:space="preserve">Oellers, N. &amp; Hafen, E. Biochemical characterization of rolled(Sem) an activated form of Drosophila mitogen-activated protein kinase. </w:t>
      </w:r>
      <w:r w:rsidRPr="00177E21">
        <w:rPr>
          <w:rFonts w:ascii="Times New Roman" w:hAnsi="Times New Roman" w:cs="Times New Roman"/>
          <w:i/>
          <w:iCs/>
          <w:noProof/>
        </w:rPr>
        <w:t>J. Biol. Chem.</w:t>
      </w:r>
      <w:r w:rsidRPr="00177E21">
        <w:rPr>
          <w:rFonts w:ascii="Times New Roman" w:hAnsi="Times New Roman" w:cs="Times New Roman"/>
          <w:noProof/>
        </w:rPr>
        <w:t xml:space="preserve"> </w:t>
      </w:r>
      <w:r w:rsidRPr="00177E21">
        <w:rPr>
          <w:rFonts w:ascii="Times New Roman" w:hAnsi="Times New Roman" w:cs="Times New Roman"/>
          <w:b/>
          <w:bCs/>
          <w:noProof/>
        </w:rPr>
        <w:t>271</w:t>
      </w:r>
      <w:r w:rsidRPr="00177E21">
        <w:rPr>
          <w:rFonts w:ascii="Times New Roman" w:hAnsi="Times New Roman" w:cs="Times New Roman"/>
          <w:noProof/>
        </w:rPr>
        <w:t>, 24939–24944 (1996).</w:t>
      </w:r>
    </w:p>
    <w:p w14:paraId="55A7F237"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12.</w:t>
      </w:r>
      <w:r w:rsidRPr="00177E21">
        <w:rPr>
          <w:rFonts w:ascii="Times New Roman" w:hAnsi="Times New Roman" w:cs="Times New Roman"/>
          <w:noProof/>
        </w:rPr>
        <w:tab/>
        <w:t xml:space="preserve">Cinnamon, E. </w:t>
      </w:r>
      <w:r w:rsidRPr="00177E21">
        <w:rPr>
          <w:rFonts w:ascii="Times New Roman" w:hAnsi="Times New Roman" w:cs="Times New Roman"/>
          <w:i/>
          <w:iCs/>
          <w:noProof/>
        </w:rPr>
        <w:t>et al.</w:t>
      </w:r>
      <w:r w:rsidRPr="00177E21">
        <w:rPr>
          <w:rFonts w:ascii="Times New Roman" w:hAnsi="Times New Roman" w:cs="Times New Roman"/>
          <w:noProof/>
        </w:rPr>
        <w:t xml:space="preserve"> Multiple RTK pathways downregulate Groucho-mediated repression in Drosophila embryogenesis. </w:t>
      </w:r>
      <w:r w:rsidRPr="00177E21">
        <w:rPr>
          <w:rFonts w:ascii="Times New Roman" w:hAnsi="Times New Roman" w:cs="Times New Roman"/>
          <w:i/>
          <w:iCs/>
          <w:noProof/>
        </w:rPr>
        <w:t>Development</w:t>
      </w:r>
      <w:r w:rsidRPr="00177E21">
        <w:rPr>
          <w:rFonts w:ascii="Times New Roman" w:hAnsi="Times New Roman" w:cs="Times New Roman"/>
          <w:noProof/>
        </w:rPr>
        <w:t xml:space="preserve"> </w:t>
      </w:r>
      <w:r w:rsidRPr="00177E21">
        <w:rPr>
          <w:rFonts w:ascii="Times New Roman" w:hAnsi="Times New Roman" w:cs="Times New Roman"/>
          <w:b/>
          <w:bCs/>
          <w:noProof/>
        </w:rPr>
        <w:t>135</w:t>
      </w:r>
      <w:r w:rsidRPr="00177E21">
        <w:rPr>
          <w:rFonts w:ascii="Times New Roman" w:hAnsi="Times New Roman" w:cs="Times New Roman"/>
          <w:noProof/>
        </w:rPr>
        <w:t>, 829–837 (2008).</w:t>
      </w:r>
    </w:p>
    <w:p w14:paraId="27040771"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13.</w:t>
      </w:r>
      <w:r w:rsidRPr="00177E21">
        <w:rPr>
          <w:rFonts w:ascii="Times New Roman" w:hAnsi="Times New Roman" w:cs="Times New Roman"/>
          <w:noProof/>
        </w:rPr>
        <w:tab/>
        <w:t xml:space="preserve">Cowden, J. &amp; Levine, M. Ventral dominance governs sequential patterns of gene expression across the dorsal-ventral axis of the neuroectoderm in the Drosophila embryo. </w:t>
      </w:r>
      <w:r w:rsidRPr="00177E21">
        <w:rPr>
          <w:rFonts w:ascii="Times New Roman" w:hAnsi="Times New Roman" w:cs="Times New Roman"/>
          <w:i/>
          <w:iCs/>
          <w:noProof/>
        </w:rPr>
        <w:t>Dev. Biol.</w:t>
      </w:r>
      <w:r w:rsidRPr="00177E21">
        <w:rPr>
          <w:rFonts w:ascii="Times New Roman" w:hAnsi="Times New Roman" w:cs="Times New Roman"/>
          <w:noProof/>
        </w:rPr>
        <w:t xml:space="preserve"> </w:t>
      </w:r>
      <w:r w:rsidRPr="00177E21">
        <w:rPr>
          <w:rFonts w:ascii="Times New Roman" w:hAnsi="Times New Roman" w:cs="Times New Roman"/>
          <w:b/>
          <w:bCs/>
          <w:noProof/>
        </w:rPr>
        <w:t>262</w:t>
      </w:r>
      <w:r w:rsidRPr="00177E21">
        <w:rPr>
          <w:rFonts w:ascii="Times New Roman" w:hAnsi="Times New Roman" w:cs="Times New Roman"/>
          <w:noProof/>
        </w:rPr>
        <w:t>, 335–349 (2003).</w:t>
      </w:r>
    </w:p>
    <w:p w14:paraId="609E3D43"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14.</w:t>
      </w:r>
      <w:r w:rsidRPr="00177E21">
        <w:rPr>
          <w:rFonts w:ascii="Times New Roman" w:hAnsi="Times New Roman" w:cs="Times New Roman"/>
          <w:noProof/>
        </w:rPr>
        <w:tab/>
        <w:t xml:space="preserve">Golembo, M., Yarnitzky, T., Volk, T. &amp; Shilo, B. Z. Vein expression is induced by the EGF receptor pathway to provide a positive feedback loop in patterning the Drosophila embryonic ventral ectoderm. </w:t>
      </w:r>
      <w:r w:rsidRPr="00177E21">
        <w:rPr>
          <w:rFonts w:ascii="Times New Roman" w:hAnsi="Times New Roman" w:cs="Times New Roman"/>
          <w:i/>
          <w:iCs/>
          <w:noProof/>
        </w:rPr>
        <w:t>Genes Dev.</w:t>
      </w:r>
      <w:r w:rsidRPr="00177E21">
        <w:rPr>
          <w:rFonts w:ascii="Times New Roman" w:hAnsi="Times New Roman" w:cs="Times New Roman"/>
          <w:noProof/>
        </w:rPr>
        <w:t xml:space="preserve"> </w:t>
      </w:r>
      <w:r w:rsidRPr="00177E21">
        <w:rPr>
          <w:rFonts w:ascii="Times New Roman" w:hAnsi="Times New Roman" w:cs="Times New Roman"/>
          <w:b/>
          <w:bCs/>
          <w:noProof/>
        </w:rPr>
        <w:t>13</w:t>
      </w:r>
      <w:r w:rsidRPr="00177E21">
        <w:rPr>
          <w:rFonts w:ascii="Times New Roman" w:hAnsi="Times New Roman" w:cs="Times New Roman"/>
          <w:noProof/>
        </w:rPr>
        <w:t>, 158–162 (1999).</w:t>
      </w:r>
    </w:p>
    <w:p w14:paraId="31A10A8F"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15.</w:t>
      </w:r>
      <w:r w:rsidRPr="00177E21">
        <w:rPr>
          <w:rFonts w:ascii="Times New Roman" w:hAnsi="Times New Roman" w:cs="Times New Roman"/>
          <w:noProof/>
        </w:rPr>
        <w:tab/>
        <w:t xml:space="preserve">Levine, M. &amp; Davidson, E. H. Gene regulatory networks for development. </w:t>
      </w:r>
      <w:r w:rsidRPr="00177E21">
        <w:rPr>
          <w:rFonts w:ascii="Times New Roman" w:hAnsi="Times New Roman" w:cs="Times New Roman"/>
          <w:i/>
          <w:iCs/>
          <w:noProof/>
        </w:rPr>
        <w:t>Proc. Natl. Acad. Sci. U. S. A.</w:t>
      </w:r>
      <w:r w:rsidRPr="00177E21">
        <w:rPr>
          <w:rFonts w:ascii="Times New Roman" w:hAnsi="Times New Roman" w:cs="Times New Roman"/>
          <w:noProof/>
        </w:rPr>
        <w:t xml:space="preserve"> </w:t>
      </w:r>
      <w:r w:rsidRPr="00177E21">
        <w:rPr>
          <w:rFonts w:ascii="Times New Roman" w:hAnsi="Times New Roman" w:cs="Times New Roman"/>
          <w:b/>
          <w:bCs/>
          <w:noProof/>
        </w:rPr>
        <w:t>102</w:t>
      </w:r>
      <w:r w:rsidRPr="00177E21">
        <w:rPr>
          <w:rFonts w:ascii="Times New Roman" w:hAnsi="Times New Roman" w:cs="Times New Roman"/>
          <w:noProof/>
        </w:rPr>
        <w:t>, 4936–4942 (2005).</w:t>
      </w:r>
    </w:p>
    <w:p w14:paraId="0A1ED3EA"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16.</w:t>
      </w:r>
      <w:r w:rsidRPr="00177E21">
        <w:rPr>
          <w:rFonts w:ascii="Times New Roman" w:hAnsi="Times New Roman" w:cs="Times New Roman"/>
          <w:noProof/>
        </w:rPr>
        <w:tab/>
        <w:t xml:space="preserve">Bossing, T., Udolph, G., Doe, C. Q. &amp; Technau, G. M. The embryonic central nervous system lineages of Drosophila melanogaster. I. Neuroblast lineages derived from the ventral half of the neuroectoderm. </w:t>
      </w:r>
      <w:r w:rsidRPr="00177E21">
        <w:rPr>
          <w:rFonts w:ascii="Times New Roman" w:hAnsi="Times New Roman" w:cs="Times New Roman"/>
          <w:i/>
          <w:iCs/>
          <w:noProof/>
        </w:rPr>
        <w:t>Dev. Biol.</w:t>
      </w:r>
      <w:r w:rsidRPr="00177E21">
        <w:rPr>
          <w:rFonts w:ascii="Times New Roman" w:hAnsi="Times New Roman" w:cs="Times New Roman"/>
          <w:noProof/>
        </w:rPr>
        <w:t xml:space="preserve"> </w:t>
      </w:r>
      <w:r w:rsidRPr="00177E21">
        <w:rPr>
          <w:rFonts w:ascii="Times New Roman" w:hAnsi="Times New Roman" w:cs="Times New Roman"/>
          <w:b/>
          <w:bCs/>
          <w:noProof/>
        </w:rPr>
        <w:t>179</w:t>
      </w:r>
      <w:r w:rsidRPr="00177E21">
        <w:rPr>
          <w:rFonts w:ascii="Times New Roman" w:hAnsi="Times New Roman" w:cs="Times New Roman"/>
          <w:noProof/>
        </w:rPr>
        <w:t>, 41–64 (1996).</w:t>
      </w:r>
    </w:p>
    <w:p w14:paraId="5BB461D1"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17.</w:t>
      </w:r>
      <w:r w:rsidRPr="00177E21">
        <w:rPr>
          <w:rFonts w:ascii="Times New Roman" w:hAnsi="Times New Roman" w:cs="Times New Roman"/>
          <w:noProof/>
        </w:rPr>
        <w:tab/>
        <w:t xml:space="preserve">Skeath, J. B. At the nexus between pattern formation and cell-type specification: The generation of individual neuroblast fates in the drosophila embryonic central nervous system. </w:t>
      </w:r>
      <w:r w:rsidRPr="00177E21">
        <w:rPr>
          <w:rFonts w:ascii="Times New Roman" w:hAnsi="Times New Roman" w:cs="Times New Roman"/>
          <w:i/>
          <w:iCs/>
          <w:noProof/>
        </w:rPr>
        <w:t>BioEssays</w:t>
      </w:r>
      <w:r w:rsidRPr="00177E21">
        <w:rPr>
          <w:rFonts w:ascii="Times New Roman" w:hAnsi="Times New Roman" w:cs="Times New Roman"/>
          <w:noProof/>
        </w:rPr>
        <w:t xml:space="preserve"> </w:t>
      </w:r>
      <w:r w:rsidRPr="00177E21">
        <w:rPr>
          <w:rFonts w:ascii="Times New Roman" w:hAnsi="Times New Roman" w:cs="Times New Roman"/>
          <w:b/>
          <w:bCs/>
          <w:noProof/>
        </w:rPr>
        <w:t>21</w:t>
      </w:r>
      <w:r w:rsidRPr="00177E21">
        <w:rPr>
          <w:rFonts w:ascii="Times New Roman" w:hAnsi="Times New Roman" w:cs="Times New Roman"/>
          <w:noProof/>
        </w:rPr>
        <w:t>, 922–931 (1999).</w:t>
      </w:r>
    </w:p>
    <w:p w14:paraId="32197667"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t>18.</w:t>
      </w:r>
      <w:r w:rsidRPr="00177E21">
        <w:rPr>
          <w:rFonts w:ascii="Times New Roman" w:hAnsi="Times New Roman" w:cs="Times New Roman"/>
          <w:noProof/>
        </w:rPr>
        <w:tab/>
        <w:t xml:space="preserve">Technau, G. M., Berger, C. &amp; Urbach, R. Generation of cell diversity and segmental pattern in the embryonic central nervous system ofDrosophila. </w:t>
      </w:r>
      <w:r w:rsidRPr="00177E21">
        <w:rPr>
          <w:rFonts w:ascii="Times New Roman" w:hAnsi="Times New Roman" w:cs="Times New Roman"/>
          <w:i/>
          <w:iCs/>
          <w:noProof/>
        </w:rPr>
        <w:t>Dev. Dyn.</w:t>
      </w:r>
      <w:r w:rsidRPr="00177E21">
        <w:rPr>
          <w:rFonts w:ascii="Times New Roman" w:hAnsi="Times New Roman" w:cs="Times New Roman"/>
          <w:noProof/>
        </w:rPr>
        <w:t xml:space="preserve"> </w:t>
      </w:r>
      <w:r w:rsidRPr="00177E21">
        <w:rPr>
          <w:rFonts w:ascii="Times New Roman" w:hAnsi="Times New Roman" w:cs="Times New Roman"/>
          <w:b/>
          <w:bCs/>
          <w:noProof/>
        </w:rPr>
        <w:t>235</w:t>
      </w:r>
      <w:r w:rsidRPr="00177E21">
        <w:rPr>
          <w:rFonts w:ascii="Times New Roman" w:hAnsi="Times New Roman" w:cs="Times New Roman"/>
          <w:noProof/>
        </w:rPr>
        <w:t>, 861–869 (2006).</w:t>
      </w:r>
    </w:p>
    <w:p w14:paraId="15E02157" w14:textId="77777777" w:rsidR="00177E21" w:rsidRPr="00177E21" w:rsidRDefault="00177E21" w:rsidP="00177E21">
      <w:pPr>
        <w:widowControl w:val="0"/>
        <w:autoSpaceDE w:val="0"/>
        <w:autoSpaceDN w:val="0"/>
        <w:adjustRightInd w:val="0"/>
        <w:spacing w:line="360" w:lineRule="auto"/>
        <w:ind w:left="640" w:hanging="640"/>
        <w:rPr>
          <w:rFonts w:ascii="Times New Roman" w:hAnsi="Times New Roman" w:cs="Times New Roman"/>
          <w:noProof/>
        </w:rPr>
      </w:pPr>
      <w:r w:rsidRPr="00177E21">
        <w:rPr>
          <w:rFonts w:ascii="Times New Roman" w:hAnsi="Times New Roman" w:cs="Times New Roman"/>
          <w:noProof/>
        </w:rPr>
        <w:lastRenderedPageBreak/>
        <w:t>19.</w:t>
      </w:r>
      <w:r w:rsidRPr="00177E21">
        <w:rPr>
          <w:rFonts w:ascii="Times New Roman" w:hAnsi="Times New Roman" w:cs="Times New Roman"/>
          <w:noProof/>
        </w:rPr>
        <w:tab/>
        <w:t xml:space="preserve">Schmidt, H. </w:t>
      </w:r>
      <w:r w:rsidRPr="00177E21">
        <w:rPr>
          <w:rFonts w:ascii="Times New Roman" w:hAnsi="Times New Roman" w:cs="Times New Roman"/>
          <w:i/>
          <w:iCs/>
          <w:noProof/>
        </w:rPr>
        <w:t>et al.</w:t>
      </w:r>
      <w:r w:rsidRPr="00177E21">
        <w:rPr>
          <w:rFonts w:ascii="Times New Roman" w:hAnsi="Times New Roman" w:cs="Times New Roman"/>
          <w:noProof/>
        </w:rPr>
        <w:t xml:space="preserve"> The Embryonic Central Nervous System Lineages ofDrosophila melanogaster. </w:t>
      </w:r>
      <w:r w:rsidRPr="00177E21">
        <w:rPr>
          <w:rFonts w:ascii="Times New Roman" w:hAnsi="Times New Roman" w:cs="Times New Roman"/>
          <w:i/>
          <w:iCs/>
          <w:noProof/>
        </w:rPr>
        <w:t>Dev. Biol.</w:t>
      </w:r>
      <w:r w:rsidRPr="00177E21">
        <w:rPr>
          <w:rFonts w:ascii="Times New Roman" w:hAnsi="Times New Roman" w:cs="Times New Roman"/>
          <w:noProof/>
        </w:rPr>
        <w:t xml:space="preserve"> </w:t>
      </w:r>
      <w:r w:rsidRPr="00177E21">
        <w:rPr>
          <w:rFonts w:ascii="Times New Roman" w:hAnsi="Times New Roman" w:cs="Times New Roman"/>
          <w:b/>
          <w:bCs/>
          <w:noProof/>
        </w:rPr>
        <w:t>189</w:t>
      </w:r>
      <w:r w:rsidRPr="00177E21">
        <w:rPr>
          <w:rFonts w:ascii="Times New Roman" w:hAnsi="Times New Roman" w:cs="Times New Roman"/>
          <w:noProof/>
        </w:rPr>
        <w:t>, 186–204 (1997).</w:t>
      </w:r>
    </w:p>
    <w:p w14:paraId="7DB28F06" w14:textId="010FB2BD" w:rsidR="0022504C" w:rsidRPr="0022504C" w:rsidRDefault="0022504C" w:rsidP="00177E21">
      <w:pPr>
        <w:widowControl w:val="0"/>
        <w:autoSpaceDE w:val="0"/>
        <w:autoSpaceDN w:val="0"/>
        <w:adjustRightInd w:val="0"/>
        <w:spacing w:line="360" w:lineRule="auto"/>
        <w:ind w:left="540" w:hanging="540"/>
        <w:jc w:val="both"/>
        <w:rPr>
          <w:rFonts w:ascii="Times New Roman" w:hAnsi="Times New Roman" w:cs="Times New Roman"/>
        </w:rPr>
      </w:pPr>
      <w:r w:rsidRPr="0022504C">
        <w:rPr>
          <w:rFonts w:ascii="Times New Roman" w:hAnsi="Times New Roman" w:cs="Times New Roman"/>
        </w:rPr>
        <w:fldChar w:fldCharType="end"/>
      </w:r>
    </w:p>
    <w:sectPr w:rsidR="0022504C" w:rsidRPr="0022504C" w:rsidSect="006F5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D2584" w14:textId="77777777" w:rsidR="00542DEC" w:rsidRDefault="00542DEC" w:rsidP="003C67F7">
      <w:r>
        <w:separator/>
      </w:r>
    </w:p>
  </w:endnote>
  <w:endnote w:type="continuationSeparator" w:id="0">
    <w:p w14:paraId="43FEE260" w14:textId="77777777" w:rsidR="00542DEC" w:rsidRDefault="00542DEC" w:rsidP="003C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Bold">
    <w:altName w:val="Times New Roman"/>
    <w:panose1 w:val="020208030705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3C197" w14:textId="77777777" w:rsidR="00542DEC" w:rsidRDefault="00542DEC" w:rsidP="003C67F7">
      <w:r>
        <w:separator/>
      </w:r>
    </w:p>
  </w:footnote>
  <w:footnote w:type="continuationSeparator" w:id="0">
    <w:p w14:paraId="7590891D" w14:textId="77777777" w:rsidR="00542DEC" w:rsidRDefault="00542DEC" w:rsidP="003C6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03083"/>
    <w:multiLevelType w:val="hybridMultilevel"/>
    <w:tmpl w:val="9A923B8C"/>
    <w:lvl w:ilvl="0" w:tplc="2894FE80">
      <w:start w:val="1"/>
      <w:numFmt w:val="decimal"/>
      <w:lvlText w:val="%1."/>
      <w:lvlJc w:val="left"/>
      <w:pPr>
        <w:ind w:left="72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E6082"/>
    <w:multiLevelType w:val="hybridMultilevel"/>
    <w:tmpl w:val="46B6062A"/>
    <w:lvl w:ilvl="0" w:tplc="2894FE80">
      <w:start w:val="1"/>
      <w:numFmt w:val="decimal"/>
      <w:lvlText w:val="%1."/>
      <w:lvlJc w:val="left"/>
      <w:pPr>
        <w:ind w:left="72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B2A6C"/>
    <w:multiLevelType w:val="hybridMultilevel"/>
    <w:tmpl w:val="F5464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F213E"/>
    <w:multiLevelType w:val="hybridMultilevel"/>
    <w:tmpl w:val="DB8E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66187"/>
    <w:multiLevelType w:val="hybridMultilevel"/>
    <w:tmpl w:val="6FCC4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2D"/>
    <w:rsid w:val="0007142D"/>
    <w:rsid w:val="00177E21"/>
    <w:rsid w:val="001C7E1F"/>
    <w:rsid w:val="0022504C"/>
    <w:rsid w:val="00292233"/>
    <w:rsid w:val="002D37F5"/>
    <w:rsid w:val="002F7EE4"/>
    <w:rsid w:val="003C67F7"/>
    <w:rsid w:val="00492161"/>
    <w:rsid w:val="004C0A4C"/>
    <w:rsid w:val="00542DEC"/>
    <w:rsid w:val="006275FC"/>
    <w:rsid w:val="00627CC6"/>
    <w:rsid w:val="00666A45"/>
    <w:rsid w:val="006875A8"/>
    <w:rsid w:val="00691D33"/>
    <w:rsid w:val="006C1DCC"/>
    <w:rsid w:val="006F5D51"/>
    <w:rsid w:val="00740887"/>
    <w:rsid w:val="00811158"/>
    <w:rsid w:val="00877D6B"/>
    <w:rsid w:val="009032C6"/>
    <w:rsid w:val="00985AF9"/>
    <w:rsid w:val="00AC2F1A"/>
    <w:rsid w:val="00BB706D"/>
    <w:rsid w:val="00C111C8"/>
    <w:rsid w:val="00C43511"/>
    <w:rsid w:val="00DF0048"/>
    <w:rsid w:val="00E955FA"/>
    <w:rsid w:val="00EC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AFE83"/>
  <w15:chartTrackingRefBased/>
  <w15:docId w15:val="{3CB10D95-2190-1744-A745-34376A2C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2D"/>
    <w:pPr>
      <w:ind w:left="720"/>
      <w:contextualSpacing/>
    </w:pPr>
  </w:style>
  <w:style w:type="table" w:styleId="TableGrid">
    <w:name w:val="Table Grid"/>
    <w:basedOn w:val="TableNormal"/>
    <w:uiPriority w:val="39"/>
    <w:rsid w:val="00071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5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55FA"/>
    <w:rPr>
      <w:rFonts w:ascii="Times New Roman" w:hAnsi="Times New Roman" w:cs="Times New Roman"/>
      <w:sz w:val="18"/>
      <w:szCs w:val="18"/>
    </w:rPr>
  </w:style>
  <w:style w:type="paragraph" w:styleId="Header">
    <w:name w:val="header"/>
    <w:basedOn w:val="Normal"/>
    <w:link w:val="HeaderChar"/>
    <w:uiPriority w:val="99"/>
    <w:unhideWhenUsed/>
    <w:rsid w:val="003C67F7"/>
    <w:pPr>
      <w:tabs>
        <w:tab w:val="center" w:pos="4680"/>
        <w:tab w:val="right" w:pos="9360"/>
      </w:tabs>
    </w:pPr>
  </w:style>
  <w:style w:type="character" w:customStyle="1" w:styleId="HeaderChar">
    <w:name w:val="Header Char"/>
    <w:basedOn w:val="DefaultParagraphFont"/>
    <w:link w:val="Header"/>
    <w:uiPriority w:val="99"/>
    <w:rsid w:val="003C67F7"/>
  </w:style>
  <w:style w:type="paragraph" w:styleId="Footer">
    <w:name w:val="footer"/>
    <w:basedOn w:val="Normal"/>
    <w:link w:val="FooterChar"/>
    <w:uiPriority w:val="99"/>
    <w:unhideWhenUsed/>
    <w:rsid w:val="003C67F7"/>
    <w:pPr>
      <w:tabs>
        <w:tab w:val="center" w:pos="4680"/>
        <w:tab w:val="right" w:pos="9360"/>
      </w:tabs>
    </w:pPr>
  </w:style>
  <w:style w:type="character" w:customStyle="1" w:styleId="FooterChar">
    <w:name w:val="Footer Char"/>
    <w:basedOn w:val="DefaultParagraphFont"/>
    <w:link w:val="Footer"/>
    <w:uiPriority w:val="99"/>
    <w:rsid w:val="003C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5282">
      <w:bodyDiv w:val="1"/>
      <w:marLeft w:val="0"/>
      <w:marRight w:val="0"/>
      <w:marTop w:val="0"/>
      <w:marBottom w:val="0"/>
      <w:divBdr>
        <w:top w:val="none" w:sz="0" w:space="0" w:color="auto"/>
        <w:left w:val="none" w:sz="0" w:space="0" w:color="auto"/>
        <w:bottom w:val="none" w:sz="0" w:space="0" w:color="auto"/>
        <w:right w:val="none" w:sz="0" w:space="0" w:color="auto"/>
      </w:divBdr>
    </w:div>
    <w:div w:id="152767405">
      <w:bodyDiv w:val="1"/>
      <w:marLeft w:val="0"/>
      <w:marRight w:val="0"/>
      <w:marTop w:val="0"/>
      <w:marBottom w:val="0"/>
      <w:divBdr>
        <w:top w:val="none" w:sz="0" w:space="0" w:color="auto"/>
        <w:left w:val="none" w:sz="0" w:space="0" w:color="auto"/>
        <w:bottom w:val="none" w:sz="0" w:space="0" w:color="auto"/>
        <w:right w:val="none" w:sz="0" w:space="0" w:color="auto"/>
      </w:divBdr>
    </w:div>
    <w:div w:id="163056594">
      <w:bodyDiv w:val="1"/>
      <w:marLeft w:val="0"/>
      <w:marRight w:val="0"/>
      <w:marTop w:val="0"/>
      <w:marBottom w:val="0"/>
      <w:divBdr>
        <w:top w:val="none" w:sz="0" w:space="0" w:color="auto"/>
        <w:left w:val="none" w:sz="0" w:space="0" w:color="auto"/>
        <w:bottom w:val="none" w:sz="0" w:space="0" w:color="auto"/>
        <w:right w:val="none" w:sz="0" w:space="0" w:color="auto"/>
      </w:divBdr>
    </w:div>
    <w:div w:id="350959605">
      <w:bodyDiv w:val="1"/>
      <w:marLeft w:val="0"/>
      <w:marRight w:val="0"/>
      <w:marTop w:val="0"/>
      <w:marBottom w:val="0"/>
      <w:divBdr>
        <w:top w:val="none" w:sz="0" w:space="0" w:color="auto"/>
        <w:left w:val="none" w:sz="0" w:space="0" w:color="auto"/>
        <w:bottom w:val="none" w:sz="0" w:space="0" w:color="auto"/>
        <w:right w:val="none" w:sz="0" w:space="0" w:color="auto"/>
      </w:divBdr>
    </w:div>
    <w:div w:id="355543022">
      <w:bodyDiv w:val="1"/>
      <w:marLeft w:val="0"/>
      <w:marRight w:val="0"/>
      <w:marTop w:val="0"/>
      <w:marBottom w:val="0"/>
      <w:divBdr>
        <w:top w:val="none" w:sz="0" w:space="0" w:color="auto"/>
        <w:left w:val="none" w:sz="0" w:space="0" w:color="auto"/>
        <w:bottom w:val="none" w:sz="0" w:space="0" w:color="auto"/>
        <w:right w:val="none" w:sz="0" w:space="0" w:color="auto"/>
      </w:divBdr>
    </w:div>
    <w:div w:id="373190229">
      <w:bodyDiv w:val="1"/>
      <w:marLeft w:val="0"/>
      <w:marRight w:val="0"/>
      <w:marTop w:val="0"/>
      <w:marBottom w:val="0"/>
      <w:divBdr>
        <w:top w:val="none" w:sz="0" w:space="0" w:color="auto"/>
        <w:left w:val="none" w:sz="0" w:space="0" w:color="auto"/>
        <w:bottom w:val="none" w:sz="0" w:space="0" w:color="auto"/>
        <w:right w:val="none" w:sz="0" w:space="0" w:color="auto"/>
      </w:divBdr>
    </w:div>
    <w:div w:id="392974937">
      <w:bodyDiv w:val="1"/>
      <w:marLeft w:val="0"/>
      <w:marRight w:val="0"/>
      <w:marTop w:val="0"/>
      <w:marBottom w:val="0"/>
      <w:divBdr>
        <w:top w:val="none" w:sz="0" w:space="0" w:color="auto"/>
        <w:left w:val="none" w:sz="0" w:space="0" w:color="auto"/>
        <w:bottom w:val="none" w:sz="0" w:space="0" w:color="auto"/>
        <w:right w:val="none" w:sz="0" w:space="0" w:color="auto"/>
      </w:divBdr>
    </w:div>
    <w:div w:id="430004602">
      <w:bodyDiv w:val="1"/>
      <w:marLeft w:val="0"/>
      <w:marRight w:val="0"/>
      <w:marTop w:val="0"/>
      <w:marBottom w:val="0"/>
      <w:divBdr>
        <w:top w:val="none" w:sz="0" w:space="0" w:color="auto"/>
        <w:left w:val="none" w:sz="0" w:space="0" w:color="auto"/>
        <w:bottom w:val="none" w:sz="0" w:space="0" w:color="auto"/>
        <w:right w:val="none" w:sz="0" w:space="0" w:color="auto"/>
      </w:divBdr>
    </w:div>
    <w:div w:id="512189300">
      <w:bodyDiv w:val="1"/>
      <w:marLeft w:val="0"/>
      <w:marRight w:val="0"/>
      <w:marTop w:val="0"/>
      <w:marBottom w:val="0"/>
      <w:divBdr>
        <w:top w:val="none" w:sz="0" w:space="0" w:color="auto"/>
        <w:left w:val="none" w:sz="0" w:space="0" w:color="auto"/>
        <w:bottom w:val="none" w:sz="0" w:space="0" w:color="auto"/>
        <w:right w:val="none" w:sz="0" w:space="0" w:color="auto"/>
      </w:divBdr>
    </w:div>
    <w:div w:id="561646183">
      <w:bodyDiv w:val="1"/>
      <w:marLeft w:val="0"/>
      <w:marRight w:val="0"/>
      <w:marTop w:val="0"/>
      <w:marBottom w:val="0"/>
      <w:divBdr>
        <w:top w:val="none" w:sz="0" w:space="0" w:color="auto"/>
        <w:left w:val="none" w:sz="0" w:space="0" w:color="auto"/>
        <w:bottom w:val="none" w:sz="0" w:space="0" w:color="auto"/>
        <w:right w:val="none" w:sz="0" w:space="0" w:color="auto"/>
      </w:divBdr>
    </w:div>
    <w:div w:id="884294920">
      <w:bodyDiv w:val="1"/>
      <w:marLeft w:val="0"/>
      <w:marRight w:val="0"/>
      <w:marTop w:val="0"/>
      <w:marBottom w:val="0"/>
      <w:divBdr>
        <w:top w:val="none" w:sz="0" w:space="0" w:color="auto"/>
        <w:left w:val="none" w:sz="0" w:space="0" w:color="auto"/>
        <w:bottom w:val="none" w:sz="0" w:space="0" w:color="auto"/>
        <w:right w:val="none" w:sz="0" w:space="0" w:color="auto"/>
      </w:divBdr>
    </w:div>
    <w:div w:id="917131479">
      <w:bodyDiv w:val="1"/>
      <w:marLeft w:val="0"/>
      <w:marRight w:val="0"/>
      <w:marTop w:val="0"/>
      <w:marBottom w:val="0"/>
      <w:divBdr>
        <w:top w:val="none" w:sz="0" w:space="0" w:color="auto"/>
        <w:left w:val="none" w:sz="0" w:space="0" w:color="auto"/>
        <w:bottom w:val="none" w:sz="0" w:space="0" w:color="auto"/>
        <w:right w:val="none" w:sz="0" w:space="0" w:color="auto"/>
      </w:divBdr>
    </w:div>
    <w:div w:id="1133445166">
      <w:bodyDiv w:val="1"/>
      <w:marLeft w:val="0"/>
      <w:marRight w:val="0"/>
      <w:marTop w:val="0"/>
      <w:marBottom w:val="0"/>
      <w:divBdr>
        <w:top w:val="none" w:sz="0" w:space="0" w:color="auto"/>
        <w:left w:val="none" w:sz="0" w:space="0" w:color="auto"/>
        <w:bottom w:val="none" w:sz="0" w:space="0" w:color="auto"/>
        <w:right w:val="none" w:sz="0" w:space="0" w:color="auto"/>
      </w:divBdr>
    </w:div>
    <w:div w:id="1558932002">
      <w:bodyDiv w:val="1"/>
      <w:marLeft w:val="0"/>
      <w:marRight w:val="0"/>
      <w:marTop w:val="0"/>
      <w:marBottom w:val="0"/>
      <w:divBdr>
        <w:top w:val="none" w:sz="0" w:space="0" w:color="auto"/>
        <w:left w:val="none" w:sz="0" w:space="0" w:color="auto"/>
        <w:bottom w:val="none" w:sz="0" w:space="0" w:color="auto"/>
        <w:right w:val="none" w:sz="0" w:space="0" w:color="auto"/>
      </w:divBdr>
    </w:div>
    <w:div w:id="167885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49AFF-1D61-6342-AC33-B770B605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10492</Words>
  <Characters>59807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2021-06-03T09:25:00Z</cp:lastPrinted>
  <dcterms:created xsi:type="dcterms:W3CDTF">2021-06-02T15:24:00Z</dcterms:created>
  <dcterms:modified xsi:type="dcterms:W3CDTF">2021-06-03T09:29:00Z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cd09e65e-22eb-3c57-9451-c921711e0eac</vt:lpwstr>
  </property>
  <property fmtid="{D5CDD505-2E9C-101B-9397-08002B2CF9AE}" pid="24" name="Mendeley Citation Style_1">
    <vt:lpwstr>http://www.zotero.org/styles/nature</vt:lpwstr>
  </property>
</Properties>
</file>