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E8D6" w14:textId="77777777" w:rsidR="00533E1A" w:rsidRPr="00BF436B" w:rsidRDefault="00533E1A" w:rsidP="00ED7B96">
      <w:pPr>
        <w:spacing w:line="360" w:lineRule="auto"/>
        <w:jc w:val="both"/>
      </w:pPr>
      <w:bookmarkStart w:id="0" w:name="_top"/>
      <w:bookmarkEnd w:id="0"/>
    </w:p>
    <w:tbl>
      <w:tblPr>
        <w:tblStyle w:val="TableGrid"/>
        <w:tblW w:w="8165" w:type="dxa"/>
        <w:tblInd w:w="535" w:type="dxa"/>
        <w:tblLook w:val="04A0" w:firstRow="1" w:lastRow="0" w:firstColumn="1" w:lastColumn="0" w:noHBand="0" w:noVBand="1"/>
      </w:tblPr>
      <w:tblGrid>
        <w:gridCol w:w="1170"/>
        <w:gridCol w:w="1590"/>
        <w:gridCol w:w="5405"/>
      </w:tblGrid>
      <w:tr w:rsidR="00740887" w:rsidRPr="00BF436B" w14:paraId="61D3B785" w14:textId="77777777" w:rsidTr="00503003">
        <w:trPr>
          <w:trHeight w:val="320"/>
        </w:trPr>
        <w:tc>
          <w:tcPr>
            <w:tcW w:w="1170" w:type="dxa"/>
            <w:noWrap/>
            <w:vAlign w:val="bottom"/>
            <w:hideMark/>
          </w:tcPr>
          <w:p w14:paraId="1387B8C4" w14:textId="77777777" w:rsidR="00740887" w:rsidRPr="00BF436B" w:rsidRDefault="00740887" w:rsidP="00ED7B96">
            <w:pPr>
              <w:spacing w:line="276" w:lineRule="auto"/>
              <w:jc w:val="both"/>
              <w:rPr>
                <w:b/>
                <w:color w:val="000000"/>
              </w:rPr>
            </w:pPr>
            <w:r w:rsidRPr="00BF436B">
              <w:rPr>
                <w:b/>
                <w:color w:val="000000"/>
              </w:rPr>
              <w:t>Gene symbol</w:t>
            </w:r>
          </w:p>
        </w:tc>
        <w:tc>
          <w:tcPr>
            <w:tcW w:w="1590" w:type="dxa"/>
            <w:noWrap/>
            <w:vAlign w:val="bottom"/>
            <w:hideMark/>
          </w:tcPr>
          <w:p w14:paraId="58C7EC07" w14:textId="74856B64" w:rsidR="00740887" w:rsidRPr="00BF436B" w:rsidRDefault="00740887" w:rsidP="00ED7B96">
            <w:pPr>
              <w:spacing w:line="276" w:lineRule="auto"/>
              <w:jc w:val="both"/>
              <w:rPr>
                <w:b/>
                <w:color w:val="000000"/>
              </w:rPr>
            </w:pPr>
            <w:r w:rsidRPr="00BF436B">
              <w:rPr>
                <w:b/>
                <w:color w:val="000000"/>
              </w:rPr>
              <w:t>Gene ID</w:t>
            </w:r>
          </w:p>
        </w:tc>
        <w:tc>
          <w:tcPr>
            <w:tcW w:w="5405" w:type="dxa"/>
            <w:noWrap/>
            <w:vAlign w:val="bottom"/>
            <w:hideMark/>
          </w:tcPr>
          <w:p w14:paraId="08B6A48F" w14:textId="77777777" w:rsidR="00740887" w:rsidRPr="00BF436B" w:rsidRDefault="00740887" w:rsidP="00ED7B96">
            <w:pPr>
              <w:spacing w:line="276" w:lineRule="auto"/>
              <w:jc w:val="both"/>
              <w:rPr>
                <w:b/>
                <w:color w:val="000000"/>
              </w:rPr>
            </w:pPr>
            <w:r w:rsidRPr="00BF436B">
              <w:rPr>
                <w:b/>
                <w:color w:val="000000"/>
              </w:rPr>
              <w:t>Gene name</w:t>
            </w:r>
          </w:p>
        </w:tc>
      </w:tr>
      <w:tr w:rsidR="00740887" w:rsidRPr="00BF436B" w14:paraId="01E1D606" w14:textId="77777777" w:rsidTr="00503003">
        <w:trPr>
          <w:trHeight w:val="288"/>
        </w:trPr>
        <w:tc>
          <w:tcPr>
            <w:tcW w:w="1170" w:type="dxa"/>
            <w:noWrap/>
            <w:vAlign w:val="bottom"/>
            <w:hideMark/>
          </w:tcPr>
          <w:p w14:paraId="123464A7" w14:textId="77777777" w:rsidR="00740887" w:rsidRPr="00BF436B" w:rsidRDefault="00740887" w:rsidP="00ED7B96">
            <w:pPr>
              <w:spacing w:line="276" w:lineRule="auto"/>
              <w:jc w:val="both"/>
              <w:rPr>
                <w:color w:val="000000"/>
              </w:rPr>
            </w:pPr>
            <w:proofErr w:type="spellStart"/>
            <w:r w:rsidRPr="00BF436B">
              <w:rPr>
                <w:color w:val="000000"/>
              </w:rPr>
              <w:t>hh</w:t>
            </w:r>
            <w:proofErr w:type="spellEnd"/>
          </w:p>
        </w:tc>
        <w:tc>
          <w:tcPr>
            <w:tcW w:w="1590" w:type="dxa"/>
            <w:noWrap/>
            <w:vAlign w:val="bottom"/>
            <w:hideMark/>
          </w:tcPr>
          <w:p w14:paraId="7F060D64" w14:textId="77777777" w:rsidR="00740887" w:rsidRPr="00BF436B" w:rsidRDefault="00740887" w:rsidP="00ED7B96">
            <w:pPr>
              <w:spacing w:line="276" w:lineRule="auto"/>
              <w:jc w:val="both"/>
              <w:rPr>
                <w:color w:val="000000"/>
              </w:rPr>
            </w:pPr>
            <w:r w:rsidRPr="00BF436B">
              <w:rPr>
                <w:color w:val="000000"/>
              </w:rPr>
              <w:t>FBgn0004644</w:t>
            </w:r>
          </w:p>
        </w:tc>
        <w:tc>
          <w:tcPr>
            <w:tcW w:w="5405" w:type="dxa"/>
            <w:noWrap/>
            <w:vAlign w:val="bottom"/>
            <w:hideMark/>
          </w:tcPr>
          <w:p w14:paraId="263CB469" w14:textId="77777777" w:rsidR="00740887" w:rsidRPr="00BF436B" w:rsidRDefault="00740887" w:rsidP="00ED7B96">
            <w:pPr>
              <w:spacing w:line="276" w:lineRule="auto"/>
              <w:jc w:val="both"/>
              <w:rPr>
                <w:color w:val="000000"/>
              </w:rPr>
            </w:pPr>
            <w:r w:rsidRPr="00BF436B">
              <w:rPr>
                <w:color w:val="000000"/>
              </w:rPr>
              <w:t>hedgehog</w:t>
            </w:r>
          </w:p>
        </w:tc>
      </w:tr>
      <w:tr w:rsidR="00740887" w:rsidRPr="00BF436B" w14:paraId="08C4709D" w14:textId="77777777" w:rsidTr="00503003">
        <w:trPr>
          <w:trHeight w:val="320"/>
        </w:trPr>
        <w:tc>
          <w:tcPr>
            <w:tcW w:w="1170" w:type="dxa"/>
            <w:noWrap/>
            <w:vAlign w:val="bottom"/>
            <w:hideMark/>
          </w:tcPr>
          <w:p w14:paraId="4FDC484B" w14:textId="77777777" w:rsidR="00740887" w:rsidRPr="00BF436B" w:rsidRDefault="00740887" w:rsidP="00ED7B96">
            <w:pPr>
              <w:spacing w:line="276" w:lineRule="auto"/>
              <w:jc w:val="both"/>
              <w:rPr>
                <w:color w:val="000000"/>
              </w:rPr>
            </w:pPr>
            <w:proofErr w:type="spellStart"/>
            <w:r w:rsidRPr="00BF436B">
              <w:rPr>
                <w:color w:val="000000"/>
              </w:rPr>
              <w:t>ptc</w:t>
            </w:r>
            <w:proofErr w:type="spellEnd"/>
          </w:p>
        </w:tc>
        <w:tc>
          <w:tcPr>
            <w:tcW w:w="1590" w:type="dxa"/>
            <w:noWrap/>
            <w:vAlign w:val="bottom"/>
            <w:hideMark/>
          </w:tcPr>
          <w:p w14:paraId="50CE5437" w14:textId="77777777" w:rsidR="00740887" w:rsidRPr="00BF436B" w:rsidRDefault="00740887" w:rsidP="00ED7B96">
            <w:pPr>
              <w:spacing w:line="276" w:lineRule="auto"/>
              <w:jc w:val="both"/>
              <w:rPr>
                <w:color w:val="000000"/>
              </w:rPr>
            </w:pPr>
            <w:r w:rsidRPr="00BF436B">
              <w:rPr>
                <w:color w:val="000000"/>
              </w:rPr>
              <w:t>FBgn0003892</w:t>
            </w:r>
          </w:p>
        </w:tc>
        <w:tc>
          <w:tcPr>
            <w:tcW w:w="5405" w:type="dxa"/>
            <w:noWrap/>
            <w:vAlign w:val="bottom"/>
            <w:hideMark/>
          </w:tcPr>
          <w:p w14:paraId="1681B333" w14:textId="77777777" w:rsidR="00740887" w:rsidRPr="00BF436B" w:rsidRDefault="00740887" w:rsidP="00ED7B96">
            <w:pPr>
              <w:spacing w:line="276" w:lineRule="auto"/>
              <w:jc w:val="both"/>
              <w:rPr>
                <w:color w:val="000000"/>
              </w:rPr>
            </w:pPr>
            <w:r w:rsidRPr="00BF436B">
              <w:rPr>
                <w:color w:val="000000"/>
              </w:rPr>
              <w:t>patched</w:t>
            </w:r>
          </w:p>
        </w:tc>
      </w:tr>
      <w:tr w:rsidR="00740887" w:rsidRPr="00BF436B" w14:paraId="5924F93A" w14:textId="77777777" w:rsidTr="00503003">
        <w:trPr>
          <w:trHeight w:val="320"/>
        </w:trPr>
        <w:tc>
          <w:tcPr>
            <w:tcW w:w="1170" w:type="dxa"/>
            <w:noWrap/>
            <w:vAlign w:val="bottom"/>
            <w:hideMark/>
          </w:tcPr>
          <w:p w14:paraId="7320FCA4" w14:textId="77777777" w:rsidR="00740887" w:rsidRPr="00BF436B" w:rsidRDefault="00740887" w:rsidP="00ED7B96">
            <w:pPr>
              <w:spacing w:line="276" w:lineRule="auto"/>
              <w:jc w:val="both"/>
              <w:rPr>
                <w:color w:val="000000"/>
              </w:rPr>
            </w:pPr>
            <w:proofErr w:type="spellStart"/>
            <w:r w:rsidRPr="00BF436B">
              <w:rPr>
                <w:color w:val="000000"/>
              </w:rPr>
              <w:t>smo</w:t>
            </w:r>
            <w:proofErr w:type="spellEnd"/>
          </w:p>
        </w:tc>
        <w:tc>
          <w:tcPr>
            <w:tcW w:w="1590" w:type="dxa"/>
            <w:noWrap/>
            <w:vAlign w:val="bottom"/>
            <w:hideMark/>
          </w:tcPr>
          <w:p w14:paraId="538915F7" w14:textId="77777777" w:rsidR="00740887" w:rsidRPr="00BF436B" w:rsidRDefault="00740887" w:rsidP="00ED7B96">
            <w:pPr>
              <w:spacing w:line="276" w:lineRule="auto"/>
              <w:jc w:val="both"/>
              <w:rPr>
                <w:color w:val="000000"/>
              </w:rPr>
            </w:pPr>
            <w:r w:rsidRPr="00BF436B">
              <w:rPr>
                <w:color w:val="000000"/>
              </w:rPr>
              <w:t>FBgn0003444</w:t>
            </w:r>
          </w:p>
        </w:tc>
        <w:tc>
          <w:tcPr>
            <w:tcW w:w="5405" w:type="dxa"/>
            <w:noWrap/>
            <w:vAlign w:val="bottom"/>
            <w:hideMark/>
          </w:tcPr>
          <w:p w14:paraId="4D1C7E45" w14:textId="77777777" w:rsidR="00740887" w:rsidRPr="00BF436B" w:rsidRDefault="00740887" w:rsidP="00ED7B96">
            <w:pPr>
              <w:spacing w:line="276" w:lineRule="auto"/>
              <w:jc w:val="both"/>
              <w:rPr>
                <w:color w:val="000000"/>
              </w:rPr>
            </w:pPr>
            <w:r w:rsidRPr="00BF436B">
              <w:rPr>
                <w:color w:val="000000"/>
              </w:rPr>
              <w:t>smoothened</w:t>
            </w:r>
          </w:p>
        </w:tc>
      </w:tr>
      <w:tr w:rsidR="00740887" w:rsidRPr="00BF436B" w14:paraId="25534E8B" w14:textId="77777777" w:rsidTr="00503003">
        <w:trPr>
          <w:trHeight w:val="320"/>
        </w:trPr>
        <w:tc>
          <w:tcPr>
            <w:tcW w:w="1170" w:type="dxa"/>
            <w:noWrap/>
            <w:vAlign w:val="bottom"/>
            <w:hideMark/>
          </w:tcPr>
          <w:p w14:paraId="7A7A0FF1" w14:textId="77777777" w:rsidR="00740887" w:rsidRPr="00BF436B" w:rsidRDefault="00740887" w:rsidP="00ED7B96">
            <w:pPr>
              <w:spacing w:line="276" w:lineRule="auto"/>
              <w:jc w:val="both"/>
              <w:rPr>
                <w:color w:val="000000"/>
              </w:rPr>
            </w:pPr>
            <w:r w:rsidRPr="00BF436B">
              <w:rPr>
                <w:color w:val="000000"/>
              </w:rPr>
              <w:t>ci</w:t>
            </w:r>
          </w:p>
        </w:tc>
        <w:tc>
          <w:tcPr>
            <w:tcW w:w="1590" w:type="dxa"/>
            <w:noWrap/>
            <w:vAlign w:val="bottom"/>
            <w:hideMark/>
          </w:tcPr>
          <w:p w14:paraId="37C283A4" w14:textId="77777777" w:rsidR="00740887" w:rsidRPr="00BF436B" w:rsidRDefault="00740887" w:rsidP="00ED7B96">
            <w:pPr>
              <w:spacing w:line="276" w:lineRule="auto"/>
              <w:jc w:val="both"/>
              <w:rPr>
                <w:color w:val="000000"/>
              </w:rPr>
            </w:pPr>
            <w:r w:rsidRPr="00BF436B">
              <w:rPr>
                <w:color w:val="000000"/>
              </w:rPr>
              <w:t>FBgn0004859</w:t>
            </w:r>
          </w:p>
        </w:tc>
        <w:tc>
          <w:tcPr>
            <w:tcW w:w="5405" w:type="dxa"/>
            <w:noWrap/>
            <w:vAlign w:val="bottom"/>
            <w:hideMark/>
          </w:tcPr>
          <w:p w14:paraId="3C41046B" w14:textId="77777777" w:rsidR="00740887" w:rsidRPr="00BF436B" w:rsidRDefault="00740887" w:rsidP="00ED7B96">
            <w:pPr>
              <w:spacing w:line="276" w:lineRule="auto"/>
              <w:jc w:val="both"/>
              <w:rPr>
                <w:color w:val="000000"/>
              </w:rPr>
            </w:pPr>
            <w:r w:rsidRPr="00BF436B">
              <w:rPr>
                <w:color w:val="000000"/>
              </w:rPr>
              <w:t>cubitus interruptus</w:t>
            </w:r>
          </w:p>
        </w:tc>
      </w:tr>
      <w:tr w:rsidR="00740887" w:rsidRPr="00BF436B" w14:paraId="1085A024" w14:textId="77777777" w:rsidTr="00503003">
        <w:trPr>
          <w:trHeight w:val="320"/>
        </w:trPr>
        <w:tc>
          <w:tcPr>
            <w:tcW w:w="1170" w:type="dxa"/>
            <w:noWrap/>
            <w:vAlign w:val="bottom"/>
            <w:hideMark/>
          </w:tcPr>
          <w:p w14:paraId="07F903E4" w14:textId="77777777" w:rsidR="00740887" w:rsidRPr="00BF436B" w:rsidRDefault="00740887" w:rsidP="00ED7B96">
            <w:pPr>
              <w:spacing w:line="276" w:lineRule="auto"/>
              <w:jc w:val="both"/>
              <w:rPr>
                <w:color w:val="000000"/>
              </w:rPr>
            </w:pPr>
            <w:r w:rsidRPr="00BF436B">
              <w:rPr>
                <w:color w:val="000000"/>
              </w:rPr>
              <w:t>Pka-C2</w:t>
            </w:r>
          </w:p>
        </w:tc>
        <w:tc>
          <w:tcPr>
            <w:tcW w:w="1590" w:type="dxa"/>
            <w:noWrap/>
            <w:vAlign w:val="bottom"/>
            <w:hideMark/>
          </w:tcPr>
          <w:p w14:paraId="7716E9B0" w14:textId="77777777" w:rsidR="00740887" w:rsidRPr="00BF436B" w:rsidRDefault="00740887" w:rsidP="00ED7B96">
            <w:pPr>
              <w:spacing w:line="276" w:lineRule="auto"/>
              <w:jc w:val="both"/>
              <w:rPr>
                <w:color w:val="000000"/>
              </w:rPr>
            </w:pPr>
            <w:r w:rsidRPr="00BF436B">
              <w:rPr>
                <w:color w:val="000000"/>
              </w:rPr>
              <w:t>FBgn0000274</w:t>
            </w:r>
          </w:p>
        </w:tc>
        <w:tc>
          <w:tcPr>
            <w:tcW w:w="5405" w:type="dxa"/>
            <w:noWrap/>
            <w:vAlign w:val="bottom"/>
            <w:hideMark/>
          </w:tcPr>
          <w:p w14:paraId="450FF70E" w14:textId="77777777" w:rsidR="00740887" w:rsidRPr="00BF436B" w:rsidRDefault="00740887" w:rsidP="00ED7B96">
            <w:pPr>
              <w:spacing w:line="276" w:lineRule="auto"/>
              <w:jc w:val="both"/>
              <w:rPr>
                <w:color w:val="000000"/>
              </w:rPr>
            </w:pPr>
            <w:r w:rsidRPr="00BF436B">
              <w:rPr>
                <w:color w:val="000000"/>
              </w:rPr>
              <w:t>Protein kinase, cAMP-dependent, catalytic subunit 2</w:t>
            </w:r>
          </w:p>
        </w:tc>
      </w:tr>
      <w:tr w:rsidR="00BF436B" w:rsidRPr="00BF436B" w14:paraId="33FE04DD" w14:textId="77777777" w:rsidTr="00503003">
        <w:trPr>
          <w:trHeight w:val="320"/>
        </w:trPr>
        <w:tc>
          <w:tcPr>
            <w:tcW w:w="1170" w:type="dxa"/>
            <w:noWrap/>
            <w:vAlign w:val="bottom"/>
          </w:tcPr>
          <w:p w14:paraId="5B0E2509" w14:textId="7EA4E6F3" w:rsidR="00BF436B" w:rsidRPr="00BF436B" w:rsidRDefault="00BF436B" w:rsidP="00ED7B96">
            <w:pPr>
              <w:spacing w:line="276" w:lineRule="auto"/>
              <w:jc w:val="both"/>
              <w:rPr>
                <w:color w:val="000000"/>
              </w:rPr>
            </w:pPr>
            <w:proofErr w:type="spellStart"/>
            <w:r w:rsidRPr="00BF436B">
              <w:rPr>
                <w:color w:val="000000"/>
              </w:rPr>
              <w:t>gsb</w:t>
            </w:r>
            <w:proofErr w:type="spellEnd"/>
          </w:p>
        </w:tc>
        <w:tc>
          <w:tcPr>
            <w:tcW w:w="1590" w:type="dxa"/>
            <w:noWrap/>
            <w:vAlign w:val="bottom"/>
          </w:tcPr>
          <w:p w14:paraId="48AFADB3" w14:textId="23A9468E" w:rsidR="00BF436B" w:rsidRPr="00BF436B" w:rsidRDefault="00BF436B" w:rsidP="00ED7B96">
            <w:pPr>
              <w:jc w:val="both"/>
              <w:rPr>
                <w:color w:val="000000"/>
              </w:rPr>
            </w:pPr>
            <w:r w:rsidRPr="00BF436B">
              <w:rPr>
                <w:color w:val="000000"/>
              </w:rPr>
              <w:t>FBgn0001148</w:t>
            </w:r>
          </w:p>
        </w:tc>
        <w:tc>
          <w:tcPr>
            <w:tcW w:w="5405" w:type="dxa"/>
            <w:noWrap/>
            <w:vAlign w:val="bottom"/>
          </w:tcPr>
          <w:p w14:paraId="16A7874B" w14:textId="300476DA" w:rsidR="00BF436B" w:rsidRPr="00BF436B" w:rsidRDefault="00BF436B" w:rsidP="00ED7B96">
            <w:pPr>
              <w:jc w:val="both"/>
              <w:rPr>
                <w:color w:val="000000"/>
              </w:rPr>
            </w:pPr>
            <w:r w:rsidRPr="00BF436B">
              <w:rPr>
                <w:color w:val="000000"/>
              </w:rPr>
              <w:t>gooseberry</w:t>
            </w:r>
          </w:p>
        </w:tc>
      </w:tr>
      <w:tr w:rsidR="00740887" w:rsidRPr="00BF436B" w14:paraId="0EF9BC2A" w14:textId="77777777" w:rsidTr="00503003">
        <w:trPr>
          <w:trHeight w:val="320"/>
        </w:trPr>
        <w:tc>
          <w:tcPr>
            <w:tcW w:w="1170" w:type="dxa"/>
            <w:noWrap/>
            <w:vAlign w:val="bottom"/>
            <w:hideMark/>
          </w:tcPr>
          <w:p w14:paraId="715D4690" w14:textId="77777777" w:rsidR="00740887" w:rsidRPr="00BF436B" w:rsidRDefault="00740887" w:rsidP="00ED7B96">
            <w:pPr>
              <w:spacing w:line="276" w:lineRule="auto"/>
              <w:jc w:val="both"/>
              <w:rPr>
                <w:color w:val="000000"/>
              </w:rPr>
            </w:pPr>
            <w:proofErr w:type="spellStart"/>
            <w:r w:rsidRPr="00BF436B">
              <w:rPr>
                <w:color w:val="000000"/>
              </w:rPr>
              <w:t>wg</w:t>
            </w:r>
            <w:proofErr w:type="spellEnd"/>
          </w:p>
        </w:tc>
        <w:tc>
          <w:tcPr>
            <w:tcW w:w="1590" w:type="dxa"/>
            <w:noWrap/>
            <w:vAlign w:val="bottom"/>
            <w:hideMark/>
          </w:tcPr>
          <w:p w14:paraId="2268F913" w14:textId="77777777" w:rsidR="00740887" w:rsidRPr="00BF436B" w:rsidRDefault="00740887" w:rsidP="00ED7B96">
            <w:pPr>
              <w:spacing w:line="276" w:lineRule="auto"/>
              <w:jc w:val="both"/>
              <w:rPr>
                <w:color w:val="000000"/>
              </w:rPr>
            </w:pPr>
            <w:r w:rsidRPr="00BF436B">
              <w:rPr>
                <w:color w:val="000000"/>
              </w:rPr>
              <w:t>FBgn0284084</w:t>
            </w:r>
          </w:p>
        </w:tc>
        <w:tc>
          <w:tcPr>
            <w:tcW w:w="5405" w:type="dxa"/>
            <w:noWrap/>
            <w:vAlign w:val="bottom"/>
            <w:hideMark/>
          </w:tcPr>
          <w:p w14:paraId="302823FF" w14:textId="77777777" w:rsidR="00740887" w:rsidRPr="00BF436B" w:rsidRDefault="00740887" w:rsidP="00ED7B96">
            <w:pPr>
              <w:spacing w:line="276" w:lineRule="auto"/>
              <w:jc w:val="both"/>
              <w:rPr>
                <w:color w:val="000000"/>
              </w:rPr>
            </w:pPr>
            <w:r w:rsidRPr="00BF436B">
              <w:rPr>
                <w:color w:val="000000"/>
              </w:rPr>
              <w:t>wingless</w:t>
            </w:r>
          </w:p>
        </w:tc>
      </w:tr>
      <w:tr w:rsidR="00740887" w:rsidRPr="00BF436B" w14:paraId="0CE33696" w14:textId="77777777" w:rsidTr="00503003">
        <w:trPr>
          <w:trHeight w:val="320"/>
        </w:trPr>
        <w:tc>
          <w:tcPr>
            <w:tcW w:w="1170" w:type="dxa"/>
            <w:noWrap/>
            <w:vAlign w:val="bottom"/>
            <w:hideMark/>
          </w:tcPr>
          <w:p w14:paraId="1DB45886" w14:textId="77777777" w:rsidR="00740887" w:rsidRPr="00BF436B" w:rsidRDefault="00740887" w:rsidP="00ED7B96">
            <w:pPr>
              <w:spacing w:line="276" w:lineRule="auto"/>
              <w:jc w:val="both"/>
              <w:rPr>
                <w:color w:val="000000"/>
              </w:rPr>
            </w:pPr>
            <w:proofErr w:type="spellStart"/>
            <w:r w:rsidRPr="00BF436B">
              <w:rPr>
                <w:color w:val="000000"/>
              </w:rPr>
              <w:t>fz</w:t>
            </w:r>
            <w:proofErr w:type="spellEnd"/>
          </w:p>
        </w:tc>
        <w:tc>
          <w:tcPr>
            <w:tcW w:w="1590" w:type="dxa"/>
            <w:noWrap/>
            <w:vAlign w:val="bottom"/>
            <w:hideMark/>
          </w:tcPr>
          <w:p w14:paraId="2AB4C82D" w14:textId="77777777" w:rsidR="00740887" w:rsidRPr="00BF436B" w:rsidRDefault="00740887" w:rsidP="00ED7B96">
            <w:pPr>
              <w:spacing w:line="276" w:lineRule="auto"/>
              <w:jc w:val="both"/>
              <w:rPr>
                <w:color w:val="000000"/>
              </w:rPr>
            </w:pPr>
            <w:r w:rsidRPr="00BF436B">
              <w:rPr>
                <w:color w:val="000000"/>
              </w:rPr>
              <w:t>FBgn0001085</w:t>
            </w:r>
          </w:p>
        </w:tc>
        <w:tc>
          <w:tcPr>
            <w:tcW w:w="5405" w:type="dxa"/>
            <w:noWrap/>
            <w:vAlign w:val="bottom"/>
            <w:hideMark/>
          </w:tcPr>
          <w:p w14:paraId="7470225D" w14:textId="77777777" w:rsidR="00740887" w:rsidRPr="00BF436B" w:rsidRDefault="00740887" w:rsidP="00ED7B96">
            <w:pPr>
              <w:spacing w:line="276" w:lineRule="auto"/>
              <w:jc w:val="both"/>
              <w:rPr>
                <w:color w:val="000000"/>
              </w:rPr>
            </w:pPr>
            <w:r w:rsidRPr="00BF436B">
              <w:rPr>
                <w:color w:val="000000"/>
              </w:rPr>
              <w:t>frizzled</w:t>
            </w:r>
          </w:p>
        </w:tc>
      </w:tr>
      <w:tr w:rsidR="00740887" w:rsidRPr="00BF436B" w14:paraId="056806A5" w14:textId="77777777" w:rsidTr="00503003">
        <w:trPr>
          <w:trHeight w:val="320"/>
        </w:trPr>
        <w:tc>
          <w:tcPr>
            <w:tcW w:w="1170" w:type="dxa"/>
            <w:noWrap/>
            <w:vAlign w:val="bottom"/>
            <w:hideMark/>
          </w:tcPr>
          <w:p w14:paraId="7D9D8F75" w14:textId="77777777" w:rsidR="00740887" w:rsidRPr="00BF436B" w:rsidRDefault="00740887" w:rsidP="00ED7B96">
            <w:pPr>
              <w:spacing w:line="276" w:lineRule="auto"/>
              <w:jc w:val="both"/>
              <w:rPr>
                <w:color w:val="000000"/>
              </w:rPr>
            </w:pPr>
            <w:r w:rsidRPr="00BF436B">
              <w:rPr>
                <w:color w:val="000000"/>
              </w:rPr>
              <w:t>pan</w:t>
            </w:r>
          </w:p>
        </w:tc>
        <w:tc>
          <w:tcPr>
            <w:tcW w:w="1590" w:type="dxa"/>
            <w:noWrap/>
            <w:vAlign w:val="bottom"/>
            <w:hideMark/>
          </w:tcPr>
          <w:p w14:paraId="209569F3" w14:textId="77777777" w:rsidR="00740887" w:rsidRPr="00BF436B" w:rsidRDefault="00740887" w:rsidP="00ED7B96">
            <w:pPr>
              <w:spacing w:line="276" w:lineRule="auto"/>
              <w:jc w:val="both"/>
              <w:rPr>
                <w:color w:val="000000"/>
              </w:rPr>
            </w:pPr>
            <w:r w:rsidRPr="00BF436B">
              <w:rPr>
                <w:color w:val="000000"/>
              </w:rPr>
              <w:t>FBgn0085432</w:t>
            </w:r>
          </w:p>
        </w:tc>
        <w:tc>
          <w:tcPr>
            <w:tcW w:w="5405" w:type="dxa"/>
            <w:noWrap/>
            <w:vAlign w:val="bottom"/>
            <w:hideMark/>
          </w:tcPr>
          <w:p w14:paraId="1F0E5F3A" w14:textId="77777777" w:rsidR="00740887" w:rsidRPr="00BF436B" w:rsidRDefault="00740887" w:rsidP="00ED7B96">
            <w:pPr>
              <w:spacing w:line="276" w:lineRule="auto"/>
              <w:jc w:val="both"/>
              <w:rPr>
                <w:color w:val="000000"/>
              </w:rPr>
            </w:pPr>
            <w:r w:rsidRPr="00BF436B">
              <w:rPr>
                <w:color w:val="000000"/>
              </w:rPr>
              <w:t>pangolin</w:t>
            </w:r>
          </w:p>
        </w:tc>
      </w:tr>
      <w:tr w:rsidR="00740887" w:rsidRPr="00BF436B" w14:paraId="6E8EE51E" w14:textId="77777777" w:rsidTr="00503003">
        <w:trPr>
          <w:trHeight w:val="320"/>
        </w:trPr>
        <w:tc>
          <w:tcPr>
            <w:tcW w:w="1170" w:type="dxa"/>
            <w:noWrap/>
            <w:vAlign w:val="bottom"/>
            <w:hideMark/>
          </w:tcPr>
          <w:p w14:paraId="02D3A1DD" w14:textId="77777777" w:rsidR="00740887" w:rsidRPr="00BF436B" w:rsidRDefault="00740887" w:rsidP="00ED7B96">
            <w:pPr>
              <w:spacing w:line="276" w:lineRule="auto"/>
              <w:jc w:val="both"/>
              <w:rPr>
                <w:color w:val="000000"/>
              </w:rPr>
            </w:pPr>
            <w:r w:rsidRPr="00BF436B">
              <w:rPr>
                <w:color w:val="000000"/>
              </w:rPr>
              <w:t>arm</w:t>
            </w:r>
          </w:p>
        </w:tc>
        <w:tc>
          <w:tcPr>
            <w:tcW w:w="1590" w:type="dxa"/>
            <w:noWrap/>
            <w:vAlign w:val="bottom"/>
            <w:hideMark/>
          </w:tcPr>
          <w:p w14:paraId="0BF55E6D" w14:textId="77777777" w:rsidR="00740887" w:rsidRPr="00BF436B" w:rsidRDefault="00740887" w:rsidP="00ED7B96">
            <w:pPr>
              <w:spacing w:line="276" w:lineRule="auto"/>
              <w:jc w:val="both"/>
              <w:rPr>
                <w:color w:val="000000"/>
              </w:rPr>
            </w:pPr>
            <w:r w:rsidRPr="00BF436B">
              <w:rPr>
                <w:color w:val="000000"/>
              </w:rPr>
              <w:t>FBgn0000117</w:t>
            </w:r>
          </w:p>
        </w:tc>
        <w:tc>
          <w:tcPr>
            <w:tcW w:w="5405" w:type="dxa"/>
            <w:noWrap/>
            <w:vAlign w:val="bottom"/>
            <w:hideMark/>
          </w:tcPr>
          <w:p w14:paraId="5F34257C" w14:textId="69B9F5F1" w:rsidR="00740887" w:rsidRPr="00BF436B" w:rsidRDefault="00740887" w:rsidP="00ED7B96">
            <w:pPr>
              <w:spacing w:line="276" w:lineRule="auto"/>
              <w:jc w:val="both"/>
              <w:rPr>
                <w:color w:val="000000"/>
              </w:rPr>
            </w:pPr>
            <w:r w:rsidRPr="00BF436B">
              <w:rPr>
                <w:color w:val="000000"/>
              </w:rPr>
              <w:t>armadillo</w:t>
            </w:r>
          </w:p>
        </w:tc>
      </w:tr>
      <w:tr w:rsidR="00740887" w:rsidRPr="00BF436B" w14:paraId="12DA76BA" w14:textId="77777777" w:rsidTr="00503003">
        <w:trPr>
          <w:trHeight w:val="320"/>
        </w:trPr>
        <w:tc>
          <w:tcPr>
            <w:tcW w:w="1170" w:type="dxa"/>
            <w:noWrap/>
            <w:vAlign w:val="bottom"/>
            <w:hideMark/>
          </w:tcPr>
          <w:p w14:paraId="7AF8B412" w14:textId="77777777" w:rsidR="00740887" w:rsidRPr="00BF436B" w:rsidRDefault="00740887" w:rsidP="00ED7B96">
            <w:pPr>
              <w:spacing w:line="276" w:lineRule="auto"/>
              <w:jc w:val="both"/>
              <w:rPr>
                <w:color w:val="000000"/>
              </w:rPr>
            </w:pPr>
            <w:proofErr w:type="spellStart"/>
            <w:r w:rsidRPr="00BF436B">
              <w:rPr>
                <w:color w:val="000000"/>
              </w:rPr>
              <w:t>en</w:t>
            </w:r>
            <w:proofErr w:type="spellEnd"/>
          </w:p>
        </w:tc>
        <w:tc>
          <w:tcPr>
            <w:tcW w:w="1590" w:type="dxa"/>
            <w:noWrap/>
            <w:vAlign w:val="bottom"/>
            <w:hideMark/>
          </w:tcPr>
          <w:p w14:paraId="32210044" w14:textId="77777777" w:rsidR="00740887" w:rsidRPr="00BF436B" w:rsidRDefault="00740887" w:rsidP="00ED7B96">
            <w:pPr>
              <w:spacing w:line="276" w:lineRule="auto"/>
              <w:jc w:val="both"/>
              <w:rPr>
                <w:color w:val="000000"/>
              </w:rPr>
            </w:pPr>
            <w:r w:rsidRPr="00BF436B">
              <w:rPr>
                <w:color w:val="000000"/>
              </w:rPr>
              <w:t>FBgn0000577</w:t>
            </w:r>
          </w:p>
        </w:tc>
        <w:tc>
          <w:tcPr>
            <w:tcW w:w="5405" w:type="dxa"/>
            <w:noWrap/>
            <w:vAlign w:val="bottom"/>
            <w:hideMark/>
          </w:tcPr>
          <w:p w14:paraId="3713EF92" w14:textId="77777777" w:rsidR="00740887" w:rsidRPr="00BF436B" w:rsidRDefault="00740887" w:rsidP="00ED7B96">
            <w:pPr>
              <w:spacing w:line="276" w:lineRule="auto"/>
              <w:jc w:val="both"/>
              <w:rPr>
                <w:color w:val="000000"/>
              </w:rPr>
            </w:pPr>
            <w:r w:rsidRPr="00BF436B">
              <w:rPr>
                <w:color w:val="000000"/>
              </w:rPr>
              <w:t>engrailed</w:t>
            </w:r>
          </w:p>
        </w:tc>
      </w:tr>
      <w:tr w:rsidR="00BF436B" w:rsidRPr="00BF436B" w14:paraId="79C370E4" w14:textId="77777777" w:rsidTr="00503003">
        <w:trPr>
          <w:trHeight w:val="320"/>
        </w:trPr>
        <w:tc>
          <w:tcPr>
            <w:tcW w:w="1170" w:type="dxa"/>
            <w:noWrap/>
            <w:vAlign w:val="bottom"/>
          </w:tcPr>
          <w:p w14:paraId="770CFF62" w14:textId="72F37FA9" w:rsidR="00BF436B" w:rsidRPr="00BF436B" w:rsidRDefault="00BF436B" w:rsidP="00ED7B96">
            <w:pPr>
              <w:spacing w:line="276" w:lineRule="auto"/>
              <w:jc w:val="both"/>
              <w:rPr>
                <w:color w:val="000000"/>
              </w:rPr>
            </w:pPr>
            <w:proofErr w:type="spellStart"/>
            <w:r w:rsidRPr="00BF436B">
              <w:rPr>
                <w:color w:val="000000"/>
              </w:rPr>
              <w:t>Egfr</w:t>
            </w:r>
            <w:proofErr w:type="spellEnd"/>
          </w:p>
        </w:tc>
        <w:tc>
          <w:tcPr>
            <w:tcW w:w="1590" w:type="dxa"/>
            <w:noWrap/>
            <w:vAlign w:val="bottom"/>
          </w:tcPr>
          <w:p w14:paraId="48AE3F3F" w14:textId="027568D0" w:rsidR="00BF436B" w:rsidRPr="00BF436B" w:rsidRDefault="00BF436B" w:rsidP="00ED7B96">
            <w:pPr>
              <w:spacing w:line="276" w:lineRule="auto"/>
              <w:jc w:val="both"/>
              <w:rPr>
                <w:color w:val="000000"/>
              </w:rPr>
            </w:pPr>
            <w:r w:rsidRPr="00BF436B">
              <w:rPr>
                <w:color w:val="000000"/>
              </w:rPr>
              <w:t>FBgn0003731</w:t>
            </w:r>
          </w:p>
        </w:tc>
        <w:tc>
          <w:tcPr>
            <w:tcW w:w="5405" w:type="dxa"/>
            <w:noWrap/>
            <w:vAlign w:val="bottom"/>
          </w:tcPr>
          <w:p w14:paraId="5FBD3C69" w14:textId="6D42B51F" w:rsidR="00BF436B" w:rsidRPr="00BF436B" w:rsidRDefault="00BF436B" w:rsidP="00ED7B96">
            <w:pPr>
              <w:spacing w:line="276" w:lineRule="auto"/>
              <w:jc w:val="both"/>
              <w:rPr>
                <w:color w:val="000000"/>
              </w:rPr>
            </w:pPr>
            <w:r w:rsidRPr="00BF436B">
              <w:rPr>
                <w:color w:val="000000"/>
              </w:rPr>
              <w:t>Epidermal growth factor receptor</w:t>
            </w:r>
          </w:p>
        </w:tc>
      </w:tr>
      <w:tr w:rsidR="00BF436B" w:rsidRPr="00BF436B" w14:paraId="6CF90AFA" w14:textId="77777777" w:rsidTr="00503003">
        <w:trPr>
          <w:trHeight w:val="320"/>
        </w:trPr>
        <w:tc>
          <w:tcPr>
            <w:tcW w:w="1170" w:type="dxa"/>
            <w:noWrap/>
            <w:vAlign w:val="bottom"/>
            <w:hideMark/>
          </w:tcPr>
          <w:p w14:paraId="62FEE728" w14:textId="22A7F040" w:rsidR="00BF436B" w:rsidRPr="00BF436B" w:rsidRDefault="00BF436B" w:rsidP="00ED7B96">
            <w:pPr>
              <w:spacing w:line="276" w:lineRule="auto"/>
              <w:jc w:val="both"/>
              <w:rPr>
                <w:color w:val="000000"/>
              </w:rPr>
            </w:pPr>
            <w:proofErr w:type="spellStart"/>
            <w:r w:rsidRPr="00BF436B">
              <w:rPr>
                <w:color w:val="000000"/>
              </w:rPr>
              <w:t>spi</w:t>
            </w:r>
            <w:proofErr w:type="spellEnd"/>
          </w:p>
        </w:tc>
        <w:tc>
          <w:tcPr>
            <w:tcW w:w="1590" w:type="dxa"/>
            <w:noWrap/>
            <w:vAlign w:val="bottom"/>
            <w:hideMark/>
          </w:tcPr>
          <w:p w14:paraId="67F6C671" w14:textId="06094390" w:rsidR="00BF436B" w:rsidRPr="00BF436B" w:rsidRDefault="00BF436B" w:rsidP="00ED7B96">
            <w:pPr>
              <w:spacing w:line="276" w:lineRule="auto"/>
              <w:jc w:val="both"/>
              <w:rPr>
                <w:color w:val="000000"/>
              </w:rPr>
            </w:pPr>
            <w:r w:rsidRPr="00BF436B">
              <w:rPr>
                <w:color w:val="000000"/>
              </w:rPr>
              <w:t>FBgn0005672</w:t>
            </w:r>
          </w:p>
        </w:tc>
        <w:tc>
          <w:tcPr>
            <w:tcW w:w="5405" w:type="dxa"/>
            <w:noWrap/>
            <w:vAlign w:val="bottom"/>
            <w:hideMark/>
          </w:tcPr>
          <w:p w14:paraId="0127BFE3" w14:textId="1BFFB2EA" w:rsidR="00BF436B" w:rsidRPr="00BF436B" w:rsidRDefault="00BF436B" w:rsidP="00ED7B96">
            <w:pPr>
              <w:spacing w:line="276" w:lineRule="auto"/>
              <w:jc w:val="both"/>
              <w:rPr>
                <w:color w:val="000000"/>
              </w:rPr>
            </w:pPr>
            <w:r w:rsidRPr="00BF436B">
              <w:rPr>
                <w:color w:val="000000"/>
              </w:rPr>
              <w:t>spitz</w:t>
            </w:r>
          </w:p>
        </w:tc>
      </w:tr>
      <w:tr w:rsidR="00BF436B" w:rsidRPr="00BF436B" w14:paraId="00F92FEA" w14:textId="77777777" w:rsidTr="00503003">
        <w:trPr>
          <w:trHeight w:val="320"/>
        </w:trPr>
        <w:tc>
          <w:tcPr>
            <w:tcW w:w="1170" w:type="dxa"/>
            <w:noWrap/>
            <w:vAlign w:val="bottom"/>
            <w:hideMark/>
          </w:tcPr>
          <w:p w14:paraId="29271CC6" w14:textId="23903348" w:rsidR="00BF436B" w:rsidRPr="00BF436B" w:rsidRDefault="00BF436B" w:rsidP="00ED7B96">
            <w:pPr>
              <w:spacing w:line="276" w:lineRule="auto"/>
              <w:jc w:val="both"/>
              <w:rPr>
                <w:color w:val="000000"/>
              </w:rPr>
            </w:pPr>
            <w:proofErr w:type="spellStart"/>
            <w:r w:rsidRPr="00BF436B">
              <w:rPr>
                <w:color w:val="000000"/>
              </w:rPr>
              <w:t>aos</w:t>
            </w:r>
            <w:proofErr w:type="spellEnd"/>
          </w:p>
        </w:tc>
        <w:tc>
          <w:tcPr>
            <w:tcW w:w="1590" w:type="dxa"/>
            <w:noWrap/>
            <w:vAlign w:val="bottom"/>
            <w:hideMark/>
          </w:tcPr>
          <w:p w14:paraId="5C8791FF" w14:textId="5EF222D3" w:rsidR="00BF436B" w:rsidRPr="00BF436B" w:rsidRDefault="00BF436B" w:rsidP="00ED7B96">
            <w:pPr>
              <w:spacing w:line="276" w:lineRule="auto"/>
              <w:jc w:val="both"/>
              <w:rPr>
                <w:color w:val="000000"/>
              </w:rPr>
            </w:pPr>
            <w:r w:rsidRPr="00BF436B">
              <w:rPr>
                <w:color w:val="000000"/>
              </w:rPr>
              <w:t>FBgn0004569</w:t>
            </w:r>
          </w:p>
        </w:tc>
        <w:tc>
          <w:tcPr>
            <w:tcW w:w="5405" w:type="dxa"/>
            <w:noWrap/>
            <w:vAlign w:val="bottom"/>
            <w:hideMark/>
          </w:tcPr>
          <w:p w14:paraId="57F8DB12" w14:textId="40EC41D8" w:rsidR="00BF436B" w:rsidRPr="00BF436B" w:rsidRDefault="00BF436B" w:rsidP="00ED7B96">
            <w:pPr>
              <w:spacing w:line="276" w:lineRule="auto"/>
              <w:jc w:val="both"/>
              <w:rPr>
                <w:color w:val="000000"/>
              </w:rPr>
            </w:pPr>
            <w:proofErr w:type="spellStart"/>
            <w:r w:rsidRPr="00BF436B">
              <w:rPr>
                <w:color w:val="000000"/>
              </w:rPr>
              <w:t>argos</w:t>
            </w:r>
            <w:proofErr w:type="spellEnd"/>
          </w:p>
        </w:tc>
      </w:tr>
      <w:tr w:rsidR="00BF436B" w:rsidRPr="00BF436B" w14:paraId="743BBEF2" w14:textId="77777777" w:rsidTr="00503003">
        <w:trPr>
          <w:trHeight w:val="320"/>
        </w:trPr>
        <w:tc>
          <w:tcPr>
            <w:tcW w:w="1170" w:type="dxa"/>
            <w:noWrap/>
            <w:vAlign w:val="bottom"/>
            <w:hideMark/>
          </w:tcPr>
          <w:p w14:paraId="72AFC679" w14:textId="1341212C" w:rsidR="00BF436B" w:rsidRPr="00BF436B" w:rsidRDefault="00BF436B" w:rsidP="00ED7B96">
            <w:pPr>
              <w:spacing w:line="276" w:lineRule="auto"/>
              <w:jc w:val="both"/>
              <w:rPr>
                <w:color w:val="000000"/>
              </w:rPr>
            </w:pPr>
            <w:proofErr w:type="spellStart"/>
            <w:r w:rsidRPr="00BF436B">
              <w:rPr>
                <w:color w:val="000000"/>
              </w:rPr>
              <w:t>rl</w:t>
            </w:r>
            <w:proofErr w:type="spellEnd"/>
          </w:p>
        </w:tc>
        <w:tc>
          <w:tcPr>
            <w:tcW w:w="1590" w:type="dxa"/>
            <w:noWrap/>
            <w:vAlign w:val="bottom"/>
            <w:hideMark/>
          </w:tcPr>
          <w:p w14:paraId="5C5DFF13" w14:textId="1F5878D6" w:rsidR="00BF436B" w:rsidRPr="00BF436B" w:rsidRDefault="00BF436B" w:rsidP="00ED7B96">
            <w:pPr>
              <w:spacing w:line="276" w:lineRule="auto"/>
              <w:jc w:val="both"/>
              <w:rPr>
                <w:color w:val="000000"/>
              </w:rPr>
            </w:pPr>
            <w:r w:rsidRPr="00BF436B">
              <w:rPr>
                <w:color w:val="000000"/>
              </w:rPr>
              <w:t>FBgn0003256</w:t>
            </w:r>
          </w:p>
        </w:tc>
        <w:tc>
          <w:tcPr>
            <w:tcW w:w="5405" w:type="dxa"/>
            <w:noWrap/>
            <w:vAlign w:val="bottom"/>
            <w:hideMark/>
          </w:tcPr>
          <w:p w14:paraId="1D0F6FAB" w14:textId="17A75C5C" w:rsidR="00BF436B" w:rsidRPr="00BF436B" w:rsidRDefault="00BF436B" w:rsidP="00ED7B96">
            <w:pPr>
              <w:spacing w:line="276" w:lineRule="auto"/>
              <w:jc w:val="both"/>
              <w:rPr>
                <w:color w:val="000000"/>
              </w:rPr>
            </w:pPr>
            <w:r w:rsidRPr="00BF436B">
              <w:rPr>
                <w:color w:val="000000"/>
              </w:rPr>
              <w:t>rolled</w:t>
            </w:r>
          </w:p>
        </w:tc>
      </w:tr>
      <w:tr w:rsidR="00BF436B" w:rsidRPr="00BF436B" w14:paraId="5526B592" w14:textId="77777777" w:rsidTr="00503003">
        <w:trPr>
          <w:trHeight w:val="320"/>
        </w:trPr>
        <w:tc>
          <w:tcPr>
            <w:tcW w:w="1170" w:type="dxa"/>
            <w:noWrap/>
            <w:vAlign w:val="bottom"/>
            <w:hideMark/>
          </w:tcPr>
          <w:p w14:paraId="33194339" w14:textId="28AEC409" w:rsidR="00BF436B" w:rsidRPr="00BF436B" w:rsidRDefault="00BF436B" w:rsidP="00ED7B96">
            <w:pPr>
              <w:spacing w:line="276" w:lineRule="auto"/>
              <w:jc w:val="both"/>
              <w:rPr>
                <w:color w:val="000000"/>
              </w:rPr>
            </w:pPr>
            <w:proofErr w:type="spellStart"/>
            <w:r w:rsidRPr="00BF436B">
              <w:rPr>
                <w:color w:val="000000"/>
              </w:rPr>
              <w:t>pnt</w:t>
            </w:r>
            <w:proofErr w:type="spellEnd"/>
          </w:p>
        </w:tc>
        <w:tc>
          <w:tcPr>
            <w:tcW w:w="1590" w:type="dxa"/>
            <w:noWrap/>
            <w:vAlign w:val="bottom"/>
            <w:hideMark/>
          </w:tcPr>
          <w:p w14:paraId="6B34BE8A" w14:textId="3EE56CC6" w:rsidR="00BF436B" w:rsidRPr="00BF436B" w:rsidRDefault="00BF436B" w:rsidP="00ED7B96">
            <w:pPr>
              <w:spacing w:line="276" w:lineRule="auto"/>
              <w:jc w:val="both"/>
              <w:rPr>
                <w:color w:val="000000"/>
              </w:rPr>
            </w:pPr>
            <w:r w:rsidRPr="00BF436B">
              <w:rPr>
                <w:color w:val="000000"/>
              </w:rPr>
              <w:t>FBgn0003118</w:t>
            </w:r>
          </w:p>
        </w:tc>
        <w:tc>
          <w:tcPr>
            <w:tcW w:w="5405" w:type="dxa"/>
            <w:noWrap/>
            <w:vAlign w:val="bottom"/>
            <w:hideMark/>
          </w:tcPr>
          <w:p w14:paraId="617EB65B" w14:textId="21C52265" w:rsidR="00BF436B" w:rsidRPr="00BF436B" w:rsidRDefault="00BF436B" w:rsidP="00ED7B96">
            <w:pPr>
              <w:spacing w:line="276" w:lineRule="auto"/>
              <w:jc w:val="both"/>
              <w:rPr>
                <w:color w:val="000000"/>
              </w:rPr>
            </w:pPr>
            <w:r w:rsidRPr="00BF436B">
              <w:rPr>
                <w:color w:val="000000"/>
              </w:rPr>
              <w:t>pointed</w:t>
            </w:r>
          </w:p>
        </w:tc>
      </w:tr>
      <w:tr w:rsidR="00BF436B" w:rsidRPr="00BF436B" w14:paraId="4496CDD5" w14:textId="77777777" w:rsidTr="00503003">
        <w:trPr>
          <w:trHeight w:val="320"/>
        </w:trPr>
        <w:tc>
          <w:tcPr>
            <w:tcW w:w="1170" w:type="dxa"/>
            <w:noWrap/>
            <w:vAlign w:val="bottom"/>
            <w:hideMark/>
          </w:tcPr>
          <w:p w14:paraId="49108D30" w14:textId="02C73F70" w:rsidR="00BF436B" w:rsidRPr="00BF436B" w:rsidRDefault="00BF436B" w:rsidP="00ED7B96">
            <w:pPr>
              <w:spacing w:line="276" w:lineRule="auto"/>
              <w:jc w:val="both"/>
              <w:rPr>
                <w:color w:val="000000"/>
              </w:rPr>
            </w:pPr>
            <w:proofErr w:type="spellStart"/>
            <w:r w:rsidRPr="00BF436B">
              <w:rPr>
                <w:color w:val="000000"/>
              </w:rPr>
              <w:t>gro</w:t>
            </w:r>
            <w:proofErr w:type="spellEnd"/>
          </w:p>
        </w:tc>
        <w:tc>
          <w:tcPr>
            <w:tcW w:w="1590" w:type="dxa"/>
            <w:noWrap/>
            <w:vAlign w:val="bottom"/>
            <w:hideMark/>
          </w:tcPr>
          <w:p w14:paraId="1B053A8A" w14:textId="1C9511E9" w:rsidR="00BF436B" w:rsidRPr="00BF436B" w:rsidRDefault="00BF436B" w:rsidP="00ED7B96">
            <w:pPr>
              <w:spacing w:line="276" w:lineRule="auto"/>
              <w:jc w:val="both"/>
              <w:rPr>
                <w:color w:val="000000"/>
              </w:rPr>
            </w:pPr>
            <w:r w:rsidRPr="00BF436B">
              <w:rPr>
                <w:color w:val="000000"/>
              </w:rPr>
              <w:t>FBgn0001139</w:t>
            </w:r>
          </w:p>
        </w:tc>
        <w:tc>
          <w:tcPr>
            <w:tcW w:w="5405" w:type="dxa"/>
            <w:noWrap/>
            <w:vAlign w:val="bottom"/>
            <w:hideMark/>
          </w:tcPr>
          <w:p w14:paraId="32A37A47" w14:textId="3D65D389" w:rsidR="00BF436B" w:rsidRPr="00BF436B" w:rsidRDefault="00BF436B" w:rsidP="00ED7B96">
            <w:pPr>
              <w:spacing w:line="276" w:lineRule="auto"/>
              <w:jc w:val="both"/>
              <w:rPr>
                <w:color w:val="000000"/>
              </w:rPr>
            </w:pPr>
            <w:proofErr w:type="spellStart"/>
            <w:r w:rsidRPr="00BF436B">
              <w:rPr>
                <w:color w:val="000000"/>
              </w:rPr>
              <w:t>groucho</w:t>
            </w:r>
            <w:proofErr w:type="spellEnd"/>
          </w:p>
        </w:tc>
      </w:tr>
      <w:tr w:rsidR="00BF436B" w:rsidRPr="00BF436B" w14:paraId="54B07E29" w14:textId="77777777" w:rsidTr="00503003">
        <w:trPr>
          <w:trHeight w:val="320"/>
        </w:trPr>
        <w:tc>
          <w:tcPr>
            <w:tcW w:w="1170" w:type="dxa"/>
            <w:noWrap/>
            <w:vAlign w:val="bottom"/>
            <w:hideMark/>
          </w:tcPr>
          <w:p w14:paraId="15FAE03B" w14:textId="3605C124" w:rsidR="00BF436B" w:rsidRPr="00BF436B" w:rsidRDefault="00BF436B" w:rsidP="00ED7B96">
            <w:pPr>
              <w:spacing w:line="276" w:lineRule="auto"/>
              <w:jc w:val="both"/>
              <w:rPr>
                <w:color w:val="000000"/>
              </w:rPr>
            </w:pPr>
            <w:proofErr w:type="spellStart"/>
            <w:r w:rsidRPr="00BF436B">
              <w:rPr>
                <w:color w:val="000000"/>
              </w:rPr>
              <w:t>ind</w:t>
            </w:r>
            <w:proofErr w:type="spellEnd"/>
          </w:p>
        </w:tc>
        <w:tc>
          <w:tcPr>
            <w:tcW w:w="1590" w:type="dxa"/>
            <w:noWrap/>
            <w:vAlign w:val="bottom"/>
            <w:hideMark/>
          </w:tcPr>
          <w:p w14:paraId="5478EB5C" w14:textId="504249D1" w:rsidR="00BF436B" w:rsidRPr="00BF436B" w:rsidRDefault="00BF436B" w:rsidP="00ED7B96">
            <w:pPr>
              <w:spacing w:line="276" w:lineRule="auto"/>
              <w:jc w:val="both"/>
              <w:rPr>
                <w:color w:val="000000"/>
              </w:rPr>
            </w:pPr>
            <w:r w:rsidRPr="00BF436B">
              <w:rPr>
                <w:color w:val="000000"/>
              </w:rPr>
              <w:t>FBgn0025776</w:t>
            </w:r>
          </w:p>
        </w:tc>
        <w:tc>
          <w:tcPr>
            <w:tcW w:w="5405" w:type="dxa"/>
            <w:noWrap/>
            <w:vAlign w:val="bottom"/>
            <w:hideMark/>
          </w:tcPr>
          <w:p w14:paraId="3DE9FD8A" w14:textId="7485157E" w:rsidR="00BF436B" w:rsidRPr="00BF436B" w:rsidRDefault="00BF436B" w:rsidP="00ED7B96">
            <w:pPr>
              <w:spacing w:line="276" w:lineRule="auto"/>
              <w:jc w:val="both"/>
              <w:rPr>
                <w:color w:val="000000"/>
              </w:rPr>
            </w:pPr>
            <w:r w:rsidRPr="00BF436B">
              <w:rPr>
                <w:color w:val="000000"/>
              </w:rPr>
              <w:t>intermediate neuroblasts defective</w:t>
            </w:r>
          </w:p>
        </w:tc>
      </w:tr>
      <w:tr w:rsidR="00BF436B" w:rsidRPr="00BF436B" w14:paraId="4408C9ED" w14:textId="77777777" w:rsidTr="00503003">
        <w:trPr>
          <w:trHeight w:val="320"/>
        </w:trPr>
        <w:tc>
          <w:tcPr>
            <w:tcW w:w="1170" w:type="dxa"/>
            <w:noWrap/>
            <w:vAlign w:val="bottom"/>
            <w:hideMark/>
          </w:tcPr>
          <w:p w14:paraId="11E4BB5F" w14:textId="167F6159" w:rsidR="00BF436B" w:rsidRPr="00BF436B" w:rsidRDefault="00BF436B" w:rsidP="00ED7B96">
            <w:pPr>
              <w:spacing w:line="276" w:lineRule="auto"/>
              <w:jc w:val="both"/>
              <w:rPr>
                <w:color w:val="000000"/>
              </w:rPr>
            </w:pPr>
            <w:proofErr w:type="spellStart"/>
            <w:r w:rsidRPr="00BF436B">
              <w:rPr>
                <w:color w:val="000000"/>
              </w:rPr>
              <w:t>vnd</w:t>
            </w:r>
            <w:proofErr w:type="spellEnd"/>
          </w:p>
        </w:tc>
        <w:tc>
          <w:tcPr>
            <w:tcW w:w="1590" w:type="dxa"/>
            <w:noWrap/>
            <w:vAlign w:val="bottom"/>
            <w:hideMark/>
          </w:tcPr>
          <w:p w14:paraId="0EF4E223" w14:textId="68D2F41D" w:rsidR="00BF436B" w:rsidRPr="00BF436B" w:rsidRDefault="00BF436B" w:rsidP="00ED7B96">
            <w:pPr>
              <w:spacing w:line="276" w:lineRule="auto"/>
              <w:jc w:val="both"/>
              <w:rPr>
                <w:color w:val="000000"/>
              </w:rPr>
            </w:pPr>
            <w:r w:rsidRPr="00BF436B">
              <w:rPr>
                <w:color w:val="000000"/>
              </w:rPr>
              <w:t>FBgn0261930</w:t>
            </w:r>
          </w:p>
        </w:tc>
        <w:tc>
          <w:tcPr>
            <w:tcW w:w="5405" w:type="dxa"/>
            <w:noWrap/>
            <w:vAlign w:val="bottom"/>
            <w:hideMark/>
          </w:tcPr>
          <w:p w14:paraId="63941C26" w14:textId="185D7217" w:rsidR="00BF436B" w:rsidRPr="00BF436B" w:rsidRDefault="00BF436B" w:rsidP="00ED7B96">
            <w:pPr>
              <w:spacing w:line="276" w:lineRule="auto"/>
              <w:jc w:val="both"/>
              <w:rPr>
                <w:color w:val="000000"/>
              </w:rPr>
            </w:pPr>
            <w:proofErr w:type="spellStart"/>
            <w:r w:rsidRPr="00BF436B">
              <w:rPr>
                <w:color w:val="000000"/>
              </w:rPr>
              <w:t>ventral</w:t>
            </w:r>
            <w:proofErr w:type="spellEnd"/>
            <w:r w:rsidRPr="00BF436B">
              <w:rPr>
                <w:color w:val="000000"/>
              </w:rPr>
              <w:t xml:space="preserve"> nervous system defective</w:t>
            </w:r>
          </w:p>
        </w:tc>
      </w:tr>
      <w:tr w:rsidR="00BF436B" w:rsidRPr="00BF436B" w14:paraId="3DC2E571" w14:textId="77777777" w:rsidTr="00503003">
        <w:trPr>
          <w:trHeight w:val="320"/>
        </w:trPr>
        <w:tc>
          <w:tcPr>
            <w:tcW w:w="1170" w:type="dxa"/>
            <w:noWrap/>
            <w:vAlign w:val="bottom"/>
            <w:hideMark/>
          </w:tcPr>
          <w:p w14:paraId="2037670F" w14:textId="0238EE3F" w:rsidR="00BF436B" w:rsidRPr="00BF436B" w:rsidRDefault="00BF436B" w:rsidP="00ED7B96">
            <w:pPr>
              <w:spacing w:line="276" w:lineRule="auto"/>
              <w:jc w:val="both"/>
              <w:rPr>
                <w:color w:val="000000"/>
              </w:rPr>
            </w:pPr>
            <w:r w:rsidRPr="00BF436B">
              <w:rPr>
                <w:color w:val="000000"/>
              </w:rPr>
              <w:t>Dr</w:t>
            </w:r>
          </w:p>
        </w:tc>
        <w:tc>
          <w:tcPr>
            <w:tcW w:w="1590" w:type="dxa"/>
            <w:noWrap/>
            <w:vAlign w:val="bottom"/>
            <w:hideMark/>
          </w:tcPr>
          <w:p w14:paraId="08797BC0" w14:textId="10EFD59B" w:rsidR="00BF436B" w:rsidRPr="00BF436B" w:rsidRDefault="00BF436B" w:rsidP="00ED7B96">
            <w:pPr>
              <w:spacing w:line="276" w:lineRule="auto"/>
              <w:jc w:val="both"/>
              <w:rPr>
                <w:color w:val="000000"/>
              </w:rPr>
            </w:pPr>
            <w:r w:rsidRPr="00BF436B">
              <w:rPr>
                <w:color w:val="000000"/>
              </w:rPr>
              <w:t>FBgn0000492</w:t>
            </w:r>
          </w:p>
        </w:tc>
        <w:tc>
          <w:tcPr>
            <w:tcW w:w="5405" w:type="dxa"/>
            <w:noWrap/>
            <w:vAlign w:val="bottom"/>
            <w:hideMark/>
          </w:tcPr>
          <w:p w14:paraId="378D2B4C" w14:textId="13A7AA30" w:rsidR="00BF436B" w:rsidRPr="00BF436B" w:rsidRDefault="00BF436B" w:rsidP="00ED7B96">
            <w:pPr>
              <w:spacing w:line="276" w:lineRule="auto"/>
              <w:jc w:val="both"/>
              <w:rPr>
                <w:color w:val="000000"/>
              </w:rPr>
            </w:pPr>
            <w:r w:rsidRPr="00BF436B">
              <w:rPr>
                <w:color w:val="333333"/>
                <w:shd w:val="clear" w:color="auto" w:fill="FFFFFF"/>
              </w:rPr>
              <w:t xml:space="preserve">Drop, </w:t>
            </w:r>
            <w:r w:rsidRPr="00BF436B">
              <w:rPr>
                <w:color w:val="333333"/>
                <w:shd w:val="clear" w:color="auto" w:fill="FFFFFF"/>
              </w:rPr>
              <w:t>muscle segment homeobox</w:t>
            </w:r>
          </w:p>
        </w:tc>
      </w:tr>
      <w:tr w:rsidR="00BF436B" w:rsidRPr="00BF436B" w14:paraId="1E6461BD" w14:textId="77777777" w:rsidTr="00503003">
        <w:trPr>
          <w:trHeight w:val="320"/>
        </w:trPr>
        <w:tc>
          <w:tcPr>
            <w:tcW w:w="1170" w:type="dxa"/>
            <w:noWrap/>
            <w:vAlign w:val="bottom"/>
            <w:hideMark/>
          </w:tcPr>
          <w:p w14:paraId="78E8E9ED" w14:textId="71C4580C" w:rsidR="00BF436B" w:rsidRPr="00BF436B" w:rsidRDefault="00BF436B" w:rsidP="00ED7B96">
            <w:pPr>
              <w:spacing w:line="276" w:lineRule="auto"/>
              <w:jc w:val="both"/>
              <w:rPr>
                <w:color w:val="000000"/>
              </w:rPr>
            </w:pPr>
            <w:r w:rsidRPr="00BF436B">
              <w:rPr>
                <w:color w:val="000000"/>
              </w:rPr>
              <w:t>ac</w:t>
            </w:r>
          </w:p>
        </w:tc>
        <w:tc>
          <w:tcPr>
            <w:tcW w:w="1590" w:type="dxa"/>
            <w:noWrap/>
            <w:vAlign w:val="bottom"/>
            <w:hideMark/>
          </w:tcPr>
          <w:p w14:paraId="1A632D0D" w14:textId="770882A3" w:rsidR="00BF436B" w:rsidRPr="00BF436B" w:rsidRDefault="00BF436B" w:rsidP="00ED7B96">
            <w:pPr>
              <w:jc w:val="both"/>
              <w:rPr>
                <w:rFonts w:eastAsiaTheme="minorHAnsi"/>
              </w:rPr>
            </w:pPr>
            <w:r w:rsidRPr="00BF436B">
              <w:rPr>
                <w:color w:val="333333"/>
                <w:shd w:val="clear" w:color="auto" w:fill="FFFFFF"/>
              </w:rPr>
              <w:t>FBgn0000022</w:t>
            </w:r>
          </w:p>
        </w:tc>
        <w:tc>
          <w:tcPr>
            <w:tcW w:w="5405" w:type="dxa"/>
            <w:noWrap/>
            <w:vAlign w:val="bottom"/>
            <w:hideMark/>
          </w:tcPr>
          <w:p w14:paraId="69C3FA40" w14:textId="4F89DDA2" w:rsidR="00BF436B" w:rsidRPr="00BF436B" w:rsidRDefault="00BF436B" w:rsidP="00ED7B96">
            <w:pPr>
              <w:jc w:val="both"/>
            </w:pPr>
            <w:proofErr w:type="spellStart"/>
            <w:r w:rsidRPr="00BF436B">
              <w:rPr>
                <w:color w:val="333333"/>
                <w:shd w:val="clear" w:color="auto" w:fill="FFFFFF"/>
              </w:rPr>
              <w:t>achaet</w:t>
            </w:r>
            <w:r w:rsidRPr="00BF436B">
              <w:rPr>
                <w:color w:val="333333"/>
                <w:shd w:val="clear" w:color="auto" w:fill="FFFFFF"/>
              </w:rPr>
              <w:t>e</w:t>
            </w:r>
            <w:proofErr w:type="spellEnd"/>
          </w:p>
        </w:tc>
      </w:tr>
      <w:tr w:rsidR="00BF436B" w:rsidRPr="00BF436B" w14:paraId="087EE3BF" w14:textId="77777777" w:rsidTr="00503003">
        <w:trPr>
          <w:trHeight w:val="320"/>
        </w:trPr>
        <w:tc>
          <w:tcPr>
            <w:tcW w:w="1170" w:type="dxa"/>
            <w:noWrap/>
            <w:vAlign w:val="bottom"/>
          </w:tcPr>
          <w:p w14:paraId="54B6B27B" w14:textId="64A96DF8" w:rsidR="00BF436B" w:rsidRPr="00BF436B" w:rsidRDefault="00BF436B" w:rsidP="00ED7B96">
            <w:pPr>
              <w:spacing w:line="276" w:lineRule="auto"/>
              <w:jc w:val="both"/>
              <w:rPr>
                <w:color w:val="000000"/>
              </w:rPr>
            </w:pPr>
            <w:proofErr w:type="spellStart"/>
            <w:r w:rsidRPr="00BF436B">
              <w:rPr>
                <w:color w:val="000000"/>
              </w:rPr>
              <w:t>hkb</w:t>
            </w:r>
            <w:proofErr w:type="spellEnd"/>
          </w:p>
        </w:tc>
        <w:tc>
          <w:tcPr>
            <w:tcW w:w="1590" w:type="dxa"/>
            <w:noWrap/>
            <w:vAlign w:val="bottom"/>
          </w:tcPr>
          <w:p w14:paraId="7FE9F6DD" w14:textId="60B8FB30" w:rsidR="00BF436B" w:rsidRPr="00BF436B" w:rsidRDefault="00BF436B" w:rsidP="00ED7B96">
            <w:pPr>
              <w:jc w:val="both"/>
            </w:pPr>
            <w:r w:rsidRPr="00BF436B">
              <w:rPr>
                <w:color w:val="333333"/>
                <w:shd w:val="clear" w:color="auto" w:fill="FFFFFF"/>
              </w:rPr>
              <w:t>FBgn0000022</w:t>
            </w:r>
          </w:p>
        </w:tc>
        <w:tc>
          <w:tcPr>
            <w:tcW w:w="5405" w:type="dxa"/>
            <w:noWrap/>
            <w:vAlign w:val="bottom"/>
          </w:tcPr>
          <w:p w14:paraId="4DB088DA" w14:textId="33894657" w:rsidR="00BF436B" w:rsidRPr="00BF436B" w:rsidRDefault="00BF436B" w:rsidP="00ED7B96">
            <w:pPr>
              <w:jc w:val="both"/>
            </w:pPr>
            <w:proofErr w:type="spellStart"/>
            <w:r w:rsidRPr="00BF436B">
              <w:rPr>
                <w:color w:val="333333"/>
                <w:shd w:val="clear" w:color="auto" w:fill="FFFFFF"/>
              </w:rPr>
              <w:t>huckebein</w:t>
            </w:r>
            <w:proofErr w:type="spellEnd"/>
          </w:p>
        </w:tc>
      </w:tr>
      <w:tr w:rsidR="00BF436B" w:rsidRPr="00BF436B" w14:paraId="690A204A" w14:textId="77777777" w:rsidTr="00503003">
        <w:trPr>
          <w:trHeight w:val="320"/>
        </w:trPr>
        <w:tc>
          <w:tcPr>
            <w:tcW w:w="1170" w:type="dxa"/>
            <w:noWrap/>
            <w:vAlign w:val="bottom"/>
          </w:tcPr>
          <w:p w14:paraId="06F3D3FB" w14:textId="5C9A93FC" w:rsidR="00BF436B" w:rsidRPr="00BF436B" w:rsidRDefault="00BF436B" w:rsidP="00ED7B96">
            <w:pPr>
              <w:spacing w:line="276" w:lineRule="auto"/>
              <w:jc w:val="both"/>
              <w:rPr>
                <w:color w:val="000000"/>
              </w:rPr>
            </w:pPr>
            <w:proofErr w:type="spellStart"/>
            <w:r w:rsidRPr="00BF436B">
              <w:rPr>
                <w:color w:val="000000"/>
              </w:rPr>
              <w:t>svp</w:t>
            </w:r>
            <w:proofErr w:type="spellEnd"/>
          </w:p>
        </w:tc>
        <w:tc>
          <w:tcPr>
            <w:tcW w:w="1590" w:type="dxa"/>
            <w:noWrap/>
            <w:vAlign w:val="bottom"/>
          </w:tcPr>
          <w:p w14:paraId="5318037F" w14:textId="06FADB3A" w:rsidR="00BF436B" w:rsidRPr="00BF436B" w:rsidRDefault="00BF436B" w:rsidP="00ED7B96">
            <w:pPr>
              <w:jc w:val="both"/>
            </w:pPr>
            <w:r w:rsidRPr="00BF436B">
              <w:rPr>
                <w:color w:val="333333"/>
                <w:shd w:val="clear" w:color="auto" w:fill="FFFFFF"/>
              </w:rPr>
              <w:t>FBgn0003651</w:t>
            </w:r>
          </w:p>
        </w:tc>
        <w:tc>
          <w:tcPr>
            <w:tcW w:w="5405" w:type="dxa"/>
            <w:noWrap/>
            <w:vAlign w:val="bottom"/>
          </w:tcPr>
          <w:p w14:paraId="5B4B0BA2" w14:textId="3AAC81C3" w:rsidR="00BF436B" w:rsidRPr="00BF436B" w:rsidRDefault="00BF436B" w:rsidP="00ED7B96">
            <w:pPr>
              <w:jc w:val="both"/>
            </w:pPr>
            <w:r w:rsidRPr="00BF436B">
              <w:rPr>
                <w:color w:val="333333"/>
                <w:shd w:val="clear" w:color="auto" w:fill="FFFFFF"/>
              </w:rPr>
              <w:t xml:space="preserve">seven </w:t>
            </w:r>
            <w:proofErr w:type="gramStart"/>
            <w:r w:rsidRPr="00BF436B">
              <w:rPr>
                <w:color w:val="333333"/>
                <w:shd w:val="clear" w:color="auto" w:fill="FFFFFF"/>
              </w:rPr>
              <w:t>up</w:t>
            </w:r>
            <w:proofErr w:type="gramEnd"/>
          </w:p>
        </w:tc>
      </w:tr>
    </w:tbl>
    <w:p w14:paraId="45B0D365" w14:textId="7CBEAAE5" w:rsidR="00BF436B" w:rsidRDefault="00BF436B" w:rsidP="00ED7B96">
      <w:pPr>
        <w:spacing w:line="360" w:lineRule="auto"/>
        <w:jc w:val="both"/>
      </w:pPr>
    </w:p>
    <w:p w14:paraId="39AF059C" w14:textId="77777777" w:rsidR="00BF436B" w:rsidRDefault="00BF436B" w:rsidP="00ED7B96">
      <w:pPr>
        <w:jc w:val="both"/>
      </w:pPr>
      <w:r>
        <w:br w:type="page"/>
      </w:r>
    </w:p>
    <w:p w14:paraId="4E8C7057" w14:textId="77777777" w:rsidR="00BF436B" w:rsidRPr="00BF436B" w:rsidRDefault="00BF436B" w:rsidP="00ED7B96">
      <w:pPr>
        <w:spacing w:line="360" w:lineRule="auto"/>
        <w:jc w:val="both"/>
      </w:pPr>
    </w:p>
    <w:tbl>
      <w:tblPr>
        <w:tblStyle w:val="TableGrid"/>
        <w:tblW w:w="5699" w:type="dxa"/>
        <w:jc w:val="center"/>
        <w:tblLook w:val="04A0" w:firstRow="1" w:lastRow="0" w:firstColumn="1" w:lastColumn="0" w:noHBand="0" w:noVBand="1"/>
      </w:tblPr>
      <w:tblGrid>
        <w:gridCol w:w="1663"/>
        <w:gridCol w:w="625"/>
        <w:gridCol w:w="801"/>
        <w:gridCol w:w="2610"/>
      </w:tblGrid>
      <w:tr w:rsidR="00C9673B" w:rsidRPr="00BF436B" w14:paraId="4640C393" w14:textId="77777777" w:rsidTr="00C9673B">
        <w:trPr>
          <w:trHeight w:val="144"/>
          <w:jc w:val="center"/>
        </w:trPr>
        <w:tc>
          <w:tcPr>
            <w:tcW w:w="1663" w:type="dxa"/>
          </w:tcPr>
          <w:p w14:paraId="0B1D3FDB" w14:textId="77777777" w:rsidR="00C9673B" w:rsidRPr="00BF436B" w:rsidRDefault="00C9673B" w:rsidP="00ED7B96">
            <w:pPr>
              <w:spacing w:line="276" w:lineRule="auto"/>
              <w:jc w:val="both"/>
              <w:rPr>
                <w:b/>
                <w:color w:val="000000"/>
              </w:rPr>
            </w:pPr>
          </w:p>
        </w:tc>
        <w:tc>
          <w:tcPr>
            <w:tcW w:w="1426" w:type="dxa"/>
            <w:gridSpan w:val="2"/>
          </w:tcPr>
          <w:p w14:paraId="4AB2346C" w14:textId="794B39A9" w:rsidR="00C9673B" w:rsidRPr="00A7747B" w:rsidRDefault="00C9673B" w:rsidP="00ED7B96">
            <w:pPr>
              <w:spacing w:line="276" w:lineRule="auto"/>
              <w:jc w:val="both"/>
              <w:rPr>
                <w:rFonts w:ascii="Arial" w:hAnsi="Arial" w:cs="Arial"/>
                <w:b/>
                <w:color w:val="000000"/>
                <w:sz w:val="22"/>
                <w:szCs w:val="22"/>
              </w:rPr>
            </w:pPr>
            <w:r w:rsidRPr="00A7747B">
              <w:rPr>
                <w:rFonts w:ascii="Arial" w:hAnsi="Arial" w:cs="Arial"/>
                <w:b/>
                <w:color w:val="000000"/>
                <w:sz w:val="22"/>
                <w:szCs w:val="22"/>
              </w:rPr>
              <w:t>Node</w:t>
            </w:r>
          </w:p>
        </w:tc>
        <w:tc>
          <w:tcPr>
            <w:tcW w:w="2610" w:type="dxa"/>
            <w:vAlign w:val="bottom"/>
            <w:hideMark/>
          </w:tcPr>
          <w:p w14:paraId="3191ED13" w14:textId="7FDE8552" w:rsidR="00C9673B" w:rsidRPr="00A7747B" w:rsidRDefault="00C9673B" w:rsidP="00ED7B96">
            <w:pPr>
              <w:spacing w:line="276" w:lineRule="auto"/>
              <w:jc w:val="both"/>
              <w:rPr>
                <w:rFonts w:ascii="Arial" w:hAnsi="Arial" w:cs="Arial"/>
                <w:b/>
                <w:color w:val="000000"/>
                <w:sz w:val="22"/>
                <w:szCs w:val="22"/>
              </w:rPr>
            </w:pPr>
            <w:r>
              <w:rPr>
                <w:rFonts w:ascii="Arial" w:hAnsi="Arial" w:cs="Arial"/>
                <w:b/>
                <w:color w:val="000000"/>
                <w:sz w:val="22"/>
                <w:szCs w:val="22"/>
              </w:rPr>
              <w:t>Logic</w:t>
            </w:r>
            <w:r w:rsidRPr="00A7747B">
              <w:rPr>
                <w:rFonts w:ascii="Arial" w:hAnsi="Arial" w:cs="Arial"/>
                <w:b/>
                <w:color w:val="000000"/>
                <w:sz w:val="22"/>
                <w:szCs w:val="22"/>
              </w:rPr>
              <w:t xml:space="preserve"> functions</w:t>
            </w:r>
          </w:p>
        </w:tc>
      </w:tr>
      <w:tr w:rsidR="00C9673B" w:rsidRPr="00BF436B" w14:paraId="4620C979" w14:textId="77777777" w:rsidTr="00C9673B">
        <w:trPr>
          <w:trHeight w:val="144"/>
          <w:jc w:val="center"/>
        </w:trPr>
        <w:tc>
          <w:tcPr>
            <w:tcW w:w="1663" w:type="dxa"/>
            <w:vMerge w:val="restart"/>
            <w:vAlign w:val="center"/>
          </w:tcPr>
          <w:p w14:paraId="306827D0" w14:textId="77777777" w:rsidR="00C9673B" w:rsidRPr="00A7747B" w:rsidRDefault="00C9673B" w:rsidP="00ED7B96">
            <w:pPr>
              <w:spacing w:line="276" w:lineRule="auto"/>
              <w:jc w:val="both"/>
              <w:rPr>
                <w:rFonts w:ascii="Arial" w:hAnsi="Arial" w:cs="Arial"/>
                <w:sz w:val="22"/>
                <w:szCs w:val="22"/>
              </w:rPr>
            </w:pPr>
            <w:r w:rsidRPr="00A7747B">
              <w:rPr>
                <w:rFonts w:ascii="Arial" w:hAnsi="Arial" w:cs="Arial"/>
                <w:sz w:val="22"/>
                <w:szCs w:val="22"/>
              </w:rPr>
              <w:t>Hedgehog</w:t>
            </w:r>
          </w:p>
          <w:p w14:paraId="555D010D" w14:textId="26CC1FD8" w:rsidR="00C9673B" w:rsidRPr="00A7747B" w:rsidRDefault="00C9673B" w:rsidP="00ED7B96">
            <w:pPr>
              <w:spacing w:line="276" w:lineRule="auto"/>
              <w:jc w:val="both"/>
              <w:rPr>
                <w:rFonts w:ascii="Arial" w:hAnsi="Arial" w:cs="Arial"/>
                <w:sz w:val="22"/>
                <w:szCs w:val="22"/>
              </w:rPr>
            </w:pPr>
            <w:r w:rsidRPr="00A7747B">
              <w:rPr>
                <w:rFonts w:ascii="Arial" w:hAnsi="Arial" w:cs="Arial"/>
                <w:sz w:val="22"/>
                <w:szCs w:val="22"/>
              </w:rPr>
              <w:t>Pathway</w:t>
            </w:r>
          </w:p>
        </w:tc>
        <w:tc>
          <w:tcPr>
            <w:tcW w:w="625" w:type="dxa"/>
          </w:tcPr>
          <w:p w14:paraId="3FD88156" w14:textId="6644C27A"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theme="minorHAnsi"/>
                <w:color w:val="000000"/>
                <w:sz w:val="22"/>
                <w:szCs w:val="22"/>
              </w:rPr>
              <w:t>1.</w:t>
            </w:r>
          </w:p>
        </w:tc>
        <w:tc>
          <w:tcPr>
            <w:tcW w:w="801" w:type="dxa"/>
            <w:vAlign w:val="bottom"/>
          </w:tcPr>
          <w:p w14:paraId="6BFE4356" w14:textId="7286FE59"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Hh</w:t>
            </w:r>
            <w:proofErr w:type="spellEnd"/>
          </w:p>
        </w:tc>
        <w:tc>
          <w:tcPr>
            <w:tcW w:w="2610" w:type="dxa"/>
            <w:vAlign w:val="bottom"/>
          </w:tcPr>
          <w:p w14:paraId="146A1E80" w14:textId="0783B42F"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input</w:t>
            </w:r>
          </w:p>
        </w:tc>
      </w:tr>
      <w:tr w:rsidR="00C9673B" w:rsidRPr="00BF436B" w14:paraId="3FB6714E" w14:textId="77777777" w:rsidTr="00C9673B">
        <w:trPr>
          <w:trHeight w:val="144"/>
          <w:jc w:val="center"/>
        </w:trPr>
        <w:tc>
          <w:tcPr>
            <w:tcW w:w="1663" w:type="dxa"/>
            <w:vMerge/>
            <w:vAlign w:val="center"/>
          </w:tcPr>
          <w:p w14:paraId="3DBEC134" w14:textId="23312BC0" w:rsidR="00C9673B" w:rsidRPr="00A7747B" w:rsidRDefault="00C9673B" w:rsidP="00ED7B96">
            <w:pPr>
              <w:spacing w:line="276" w:lineRule="auto"/>
              <w:jc w:val="both"/>
              <w:rPr>
                <w:rFonts w:ascii="Arial" w:hAnsi="Arial" w:cs="Arial"/>
                <w:sz w:val="22"/>
                <w:szCs w:val="22"/>
              </w:rPr>
            </w:pPr>
          </w:p>
        </w:tc>
        <w:tc>
          <w:tcPr>
            <w:tcW w:w="625" w:type="dxa"/>
          </w:tcPr>
          <w:p w14:paraId="7BD77320" w14:textId="76E5B99A"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theme="minorHAnsi"/>
                <w:color w:val="000000"/>
                <w:sz w:val="22"/>
                <w:szCs w:val="22"/>
              </w:rPr>
              <w:t>2.</w:t>
            </w:r>
          </w:p>
        </w:tc>
        <w:tc>
          <w:tcPr>
            <w:tcW w:w="801" w:type="dxa"/>
            <w:vAlign w:val="bottom"/>
          </w:tcPr>
          <w:p w14:paraId="5A06B8F4" w14:textId="6FE69462"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Ptc</w:t>
            </w:r>
            <w:proofErr w:type="spellEnd"/>
          </w:p>
        </w:tc>
        <w:tc>
          <w:tcPr>
            <w:tcW w:w="2610" w:type="dxa"/>
            <w:vAlign w:val="bottom"/>
          </w:tcPr>
          <w:p w14:paraId="4EF247B9" w14:textId="24075751"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Hh</w:t>
            </w:r>
            <w:proofErr w:type="spellEnd"/>
            <w:proofErr w:type="gramEnd"/>
            <w:r w:rsidRPr="00A7747B">
              <w:rPr>
                <w:rFonts w:ascii="Cambria Math" w:hAnsi="Cambria Math" w:cstheme="minorHAnsi"/>
                <w:color w:val="000000"/>
                <w:sz w:val="22"/>
                <w:szCs w:val="22"/>
              </w:rPr>
              <w:t xml:space="preserve"> </w:t>
            </w:r>
          </w:p>
        </w:tc>
      </w:tr>
      <w:tr w:rsidR="00C9673B" w:rsidRPr="00BF436B" w14:paraId="4BA82AF9" w14:textId="77777777" w:rsidTr="00C9673B">
        <w:trPr>
          <w:trHeight w:val="144"/>
          <w:jc w:val="center"/>
        </w:trPr>
        <w:tc>
          <w:tcPr>
            <w:tcW w:w="1663" w:type="dxa"/>
            <w:vMerge/>
            <w:vAlign w:val="center"/>
          </w:tcPr>
          <w:p w14:paraId="3D4F2F15" w14:textId="77777777" w:rsidR="00C9673B" w:rsidRPr="00A7747B" w:rsidRDefault="00C9673B" w:rsidP="00ED7B96">
            <w:pPr>
              <w:spacing w:line="276" w:lineRule="auto"/>
              <w:jc w:val="both"/>
              <w:rPr>
                <w:rFonts w:ascii="Arial" w:hAnsi="Arial" w:cs="Arial"/>
                <w:color w:val="000000"/>
                <w:sz w:val="22"/>
                <w:szCs w:val="22"/>
              </w:rPr>
            </w:pPr>
          </w:p>
        </w:tc>
        <w:tc>
          <w:tcPr>
            <w:tcW w:w="625" w:type="dxa"/>
          </w:tcPr>
          <w:p w14:paraId="2EBB966B" w14:textId="4E15FD2C"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theme="minorHAnsi"/>
                <w:color w:val="000000"/>
                <w:sz w:val="22"/>
                <w:szCs w:val="22"/>
              </w:rPr>
              <w:t>3.</w:t>
            </w:r>
          </w:p>
        </w:tc>
        <w:tc>
          <w:tcPr>
            <w:tcW w:w="801" w:type="dxa"/>
            <w:vAlign w:val="bottom"/>
          </w:tcPr>
          <w:p w14:paraId="21CDFF5D" w14:textId="136898D3"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Smo</w:t>
            </w:r>
            <w:proofErr w:type="spellEnd"/>
          </w:p>
        </w:tc>
        <w:tc>
          <w:tcPr>
            <w:tcW w:w="2610" w:type="dxa"/>
            <w:vAlign w:val="bottom"/>
          </w:tcPr>
          <w:p w14:paraId="76CA583E" w14:textId="5B0B67B2"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Ptc</w:t>
            </w:r>
            <w:proofErr w:type="spellEnd"/>
            <w:proofErr w:type="gramEnd"/>
          </w:p>
        </w:tc>
      </w:tr>
      <w:tr w:rsidR="00C9673B" w:rsidRPr="00BF436B" w14:paraId="5BEB61FD" w14:textId="77777777" w:rsidTr="00C9673B">
        <w:trPr>
          <w:trHeight w:val="144"/>
          <w:jc w:val="center"/>
        </w:trPr>
        <w:tc>
          <w:tcPr>
            <w:tcW w:w="1663" w:type="dxa"/>
            <w:vMerge/>
            <w:vAlign w:val="center"/>
          </w:tcPr>
          <w:p w14:paraId="38B1F5E5" w14:textId="77777777" w:rsidR="00C9673B" w:rsidRPr="00A7747B" w:rsidRDefault="00C9673B" w:rsidP="00ED7B96">
            <w:pPr>
              <w:spacing w:line="276" w:lineRule="auto"/>
              <w:jc w:val="both"/>
              <w:rPr>
                <w:rFonts w:ascii="Arial" w:hAnsi="Arial" w:cs="Arial"/>
                <w:color w:val="000000"/>
                <w:sz w:val="22"/>
                <w:szCs w:val="22"/>
              </w:rPr>
            </w:pPr>
          </w:p>
        </w:tc>
        <w:tc>
          <w:tcPr>
            <w:tcW w:w="625" w:type="dxa"/>
          </w:tcPr>
          <w:p w14:paraId="54C933DA" w14:textId="4B0309B2"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theme="minorHAnsi"/>
                <w:color w:val="000000"/>
                <w:sz w:val="22"/>
                <w:szCs w:val="22"/>
              </w:rPr>
              <w:t>4.</w:t>
            </w:r>
          </w:p>
        </w:tc>
        <w:tc>
          <w:tcPr>
            <w:tcW w:w="801" w:type="dxa"/>
            <w:vAlign w:val="bottom"/>
          </w:tcPr>
          <w:p w14:paraId="1E3316E7" w14:textId="6D865073"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Pka</w:t>
            </w:r>
            <w:proofErr w:type="spellEnd"/>
          </w:p>
        </w:tc>
        <w:tc>
          <w:tcPr>
            <w:tcW w:w="2610" w:type="dxa"/>
            <w:vAlign w:val="bottom"/>
          </w:tcPr>
          <w:p w14:paraId="2902650D" w14:textId="0D1F62AD"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Smo</w:t>
            </w:r>
            <w:proofErr w:type="spellEnd"/>
            <w:proofErr w:type="gramEnd"/>
          </w:p>
        </w:tc>
      </w:tr>
      <w:tr w:rsidR="00C9673B" w:rsidRPr="00BF436B" w14:paraId="26156C80" w14:textId="77777777" w:rsidTr="00C9673B">
        <w:trPr>
          <w:trHeight w:val="144"/>
          <w:jc w:val="center"/>
        </w:trPr>
        <w:tc>
          <w:tcPr>
            <w:tcW w:w="1663" w:type="dxa"/>
            <w:vMerge/>
            <w:vAlign w:val="center"/>
          </w:tcPr>
          <w:p w14:paraId="0D398EFD"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67B03306" w14:textId="4E97E08F"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5.</w:t>
            </w:r>
          </w:p>
        </w:tc>
        <w:tc>
          <w:tcPr>
            <w:tcW w:w="801" w:type="dxa"/>
            <w:vAlign w:val="bottom"/>
          </w:tcPr>
          <w:p w14:paraId="742F2898" w14:textId="45D71793"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Ci</w:t>
            </w:r>
            <w:r w:rsidRPr="00A7747B">
              <w:rPr>
                <w:rFonts w:ascii="Cambria Math" w:hAnsi="Cambria Math" w:cstheme="minorHAnsi"/>
                <w:color w:val="000000"/>
                <w:sz w:val="22"/>
                <w:szCs w:val="22"/>
                <w:vertAlign w:val="superscript"/>
              </w:rPr>
              <w:t>A</w:t>
            </w:r>
            <w:proofErr w:type="spellEnd"/>
          </w:p>
        </w:tc>
        <w:tc>
          <w:tcPr>
            <w:tcW w:w="2610" w:type="dxa"/>
            <w:vAlign w:val="bottom"/>
          </w:tcPr>
          <w:p w14:paraId="50354142" w14:textId="0DA63D15"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Smo</w:t>
            </w:r>
            <w:proofErr w:type="spellEnd"/>
            <w:r w:rsidRPr="00A7747B">
              <w:rPr>
                <w:rFonts w:ascii="Cambria Math" w:hAnsi="Cambria Math" w:cstheme="minorHAnsi"/>
                <w:color w:val="000000"/>
                <w:sz w:val="22"/>
                <w:szCs w:val="22"/>
              </w:rPr>
              <w:t xml:space="preserve"> </w:t>
            </w:r>
            <w:proofErr w:type="gramStart"/>
            <w:r w:rsidRPr="00A7747B">
              <w:rPr>
                <w:rFonts w:ascii="Cambria Math" w:hAnsi="Cambria Math" w:cstheme="minorHAnsi"/>
                <w:color w:val="000000"/>
                <w:sz w:val="22"/>
                <w:szCs w:val="22"/>
              </w:rPr>
              <w:t>&amp; !</w:t>
            </w:r>
            <w:proofErr w:type="spellStart"/>
            <w:r w:rsidRPr="00A7747B">
              <w:rPr>
                <w:rFonts w:ascii="Cambria Math" w:hAnsi="Cambria Math" w:cstheme="minorHAnsi"/>
                <w:color w:val="000000"/>
                <w:sz w:val="22"/>
                <w:szCs w:val="22"/>
              </w:rPr>
              <w:t>en</w:t>
            </w:r>
            <w:proofErr w:type="spellEnd"/>
            <w:proofErr w:type="gramEnd"/>
          </w:p>
        </w:tc>
      </w:tr>
      <w:tr w:rsidR="00C9673B" w:rsidRPr="00BF436B" w14:paraId="694CA674" w14:textId="77777777" w:rsidTr="00C9673B">
        <w:trPr>
          <w:trHeight w:val="144"/>
          <w:jc w:val="center"/>
        </w:trPr>
        <w:tc>
          <w:tcPr>
            <w:tcW w:w="1663" w:type="dxa"/>
            <w:vMerge/>
            <w:vAlign w:val="center"/>
          </w:tcPr>
          <w:p w14:paraId="46341569"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081ABF01" w14:textId="338EA132"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6.</w:t>
            </w:r>
          </w:p>
        </w:tc>
        <w:tc>
          <w:tcPr>
            <w:tcW w:w="801" w:type="dxa"/>
            <w:vAlign w:val="bottom"/>
          </w:tcPr>
          <w:p w14:paraId="57263E07" w14:textId="6DA2581A"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Ci</w:t>
            </w:r>
            <w:r w:rsidRPr="00A7747B">
              <w:rPr>
                <w:rFonts w:ascii="Cambria Math" w:hAnsi="Cambria Math" w:cstheme="minorHAnsi"/>
                <w:color w:val="000000"/>
                <w:sz w:val="22"/>
                <w:szCs w:val="22"/>
                <w:vertAlign w:val="superscript"/>
              </w:rPr>
              <w:t>R</w:t>
            </w:r>
            <w:proofErr w:type="spellEnd"/>
          </w:p>
        </w:tc>
        <w:tc>
          <w:tcPr>
            <w:tcW w:w="2610" w:type="dxa"/>
            <w:vAlign w:val="bottom"/>
          </w:tcPr>
          <w:p w14:paraId="7126670F" w14:textId="4DD326D9"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Pka</w:t>
            </w:r>
            <w:proofErr w:type="spellEnd"/>
            <w:r w:rsidRPr="00A7747B">
              <w:rPr>
                <w:rFonts w:ascii="Cambria Math" w:hAnsi="Cambria Math" w:cstheme="minorHAnsi"/>
                <w:color w:val="000000"/>
                <w:sz w:val="22"/>
                <w:szCs w:val="22"/>
              </w:rPr>
              <w:t xml:space="preserve"> </w:t>
            </w:r>
            <w:proofErr w:type="gramStart"/>
            <w:r w:rsidRPr="00A7747B">
              <w:rPr>
                <w:rFonts w:ascii="Cambria Math" w:hAnsi="Cambria Math" w:cstheme="minorHAnsi"/>
                <w:color w:val="000000"/>
                <w:sz w:val="22"/>
                <w:szCs w:val="22"/>
              </w:rPr>
              <w:t>&amp; !</w:t>
            </w:r>
            <w:proofErr w:type="spellStart"/>
            <w:r w:rsidRPr="00A7747B">
              <w:rPr>
                <w:rFonts w:ascii="Cambria Math" w:hAnsi="Cambria Math" w:cstheme="minorHAnsi"/>
                <w:color w:val="000000"/>
                <w:sz w:val="22"/>
                <w:szCs w:val="22"/>
              </w:rPr>
              <w:t>en</w:t>
            </w:r>
            <w:proofErr w:type="spellEnd"/>
            <w:proofErr w:type="gramEnd"/>
          </w:p>
        </w:tc>
      </w:tr>
      <w:tr w:rsidR="00C9673B" w:rsidRPr="00BF436B" w14:paraId="09250BC1" w14:textId="77777777" w:rsidTr="00C9673B">
        <w:trPr>
          <w:trHeight w:val="278"/>
          <w:jc w:val="center"/>
        </w:trPr>
        <w:tc>
          <w:tcPr>
            <w:tcW w:w="1663" w:type="dxa"/>
            <w:vMerge w:val="restart"/>
            <w:vAlign w:val="center"/>
          </w:tcPr>
          <w:p w14:paraId="4D110790" w14:textId="77777777"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Wingless</w:t>
            </w:r>
          </w:p>
          <w:p w14:paraId="79DDB2E9" w14:textId="215BEF6A"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Pathway</w:t>
            </w:r>
          </w:p>
        </w:tc>
        <w:tc>
          <w:tcPr>
            <w:tcW w:w="625" w:type="dxa"/>
            <w:vAlign w:val="bottom"/>
          </w:tcPr>
          <w:p w14:paraId="76F0B4AB" w14:textId="6C4EC0B4"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7.</w:t>
            </w:r>
          </w:p>
        </w:tc>
        <w:tc>
          <w:tcPr>
            <w:tcW w:w="801" w:type="dxa"/>
            <w:vAlign w:val="bottom"/>
          </w:tcPr>
          <w:p w14:paraId="492597D8" w14:textId="051E5006"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Wg</w:t>
            </w:r>
            <w:proofErr w:type="spellEnd"/>
          </w:p>
        </w:tc>
        <w:tc>
          <w:tcPr>
            <w:tcW w:w="2610" w:type="dxa"/>
            <w:vAlign w:val="bottom"/>
          </w:tcPr>
          <w:p w14:paraId="423F1568" w14:textId="7B7DAC3B"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input</w:t>
            </w:r>
          </w:p>
        </w:tc>
      </w:tr>
      <w:tr w:rsidR="00C9673B" w:rsidRPr="00BF436B" w14:paraId="42B98036" w14:textId="77777777" w:rsidTr="00C9673B">
        <w:trPr>
          <w:trHeight w:val="278"/>
          <w:jc w:val="center"/>
        </w:trPr>
        <w:tc>
          <w:tcPr>
            <w:tcW w:w="1663" w:type="dxa"/>
            <w:vMerge/>
            <w:vAlign w:val="center"/>
          </w:tcPr>
          <w:p w14:paraId="0DE05DAE" w14:textId="41A0B373"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14D197C9" w14:textId="24439F25"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8.</w:t>
            </w:r>
          </w:p>
        </w:tc>
        <w:tc>
          <w:tcPr>
            <w:tcW w:w="801" w:type="dxa"/>
            <w:vAlign w:val="bottom"/>
            <w:hideMark/>
          </w:tcPr>
          <w:p w14:paraId="3D9BB7CB" w14:textId="0B4FF0B2"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Fz</w:t>
            </w:r>
            <w:proofErr w:type="spellEnd"/>
          </w:p>
        </w:tc>
        <w:tc>
          <w:tcPr>
            <w:tcW w:w="2610" w:type="dxa"/>
            <w:vAlign w:val="bottom"/>
            <w:hideMark/>
          </w:tcPr>
          <w:p w14:paraId="19E6B4F9" w14:textId="1B205983"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Wg</w:t>
            </w:r>
            <w:proofErr w:type="spellEnd"/>
            <w:r w:rsidRPr="00A7747B">
              <w:rPr>
                <w:rFonts w:ascii="Cambria Math" w:hAnsi="Cambria Math" w:cstheme="minorHAnsi"/>
                <w:color w:val="000000"/>
                <w:sz w:val="22"/>
                <w:szCs w:val="22"/>
              </w:rPr>
              <w:t xml:space="preserve"> </w:t>
            </w:r>
          </w:p>
        </w:tc>
      </w:tr>
      <w:tr w:rsidR="00C9673B" w:rsidRPr="00BF436B" w14:paraId="07917CF8" w14:textId="77777777" w:rsidTr="00C9673B">
        <w:trPr>
          <w:trHeight w:val="144"/>
          <w:jc w:val="center"/>
        </w:trPr>
        <w:tc>
          <w:tcPr>
            <w:tcW w:w="1663" w:type="dxa"/>
            <w:vMerge/>
            <w:vAlign w:val="center"/>
          </w:tcPr>
          <w:p w14:paraId="25E92AD2"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14B37DFD" w14:textId="513D1BB1"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9.</w:t>
            </w:r>
          </w:p>
        </w:tc>
        <w:tc>
          <w:tcPr>
            <w:tcW w:w="801" w:type="dxa"/>
            <w:vAlign w:val="bottom"/>
            <w:hideMark/>
          </w:tcPr>
          <w:p w14:paraId="61786398" w14:textId="47B8B98F"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Arm</w:t>
            </w:r>
          </w:p>
        </w:tc>
        <w:tc>
          <w:tcPr>
            <w:tcW w:w="2610" w:type="dxa"/>
            <w:vAlign w:val="bottom"/>
            <w:hideMark/>
          </w:tcPr>
          <w:p w14:paraId="62919F19" w14:textId="12F612D8"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Fz</w:t>
            </w:r>
            <w:proofErr w:type="spellEnd"/>
          </w:p>
        </w:tc>
      </w:tr>
      <w:tr w:rsidR="00C9673B" w:rsidRPr="00BF436B" w14:paraId="0DCE90C8" w14:textId="77777777" w:rsidTr="00C9673B">
        <w:trPr>
          <w:trHeight w:val="144"/>
          <w:jc w:val="center"/>
        </w:trPr>
        <w:tc>
          <w:tcPr>
            <w:tcW w:w="1663" w:type="dxa"/>
            <w:vMerge/>
            <w:vAlign w:val="center"/>
          </w:tcPr>
          <w:p w14:paraId="4786400C"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0AFF47BB" w14:textId="305C398E"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10.</w:t>
            </w:r>
          </w:p>
        </w:tc>
        <w:tc>
          <w:tcPr>
            <w:tcW w:w="801" w:type="dxa"/>
            <w:vAlign w:val="bottom"/>
            <w:hideMark/>
          </w:tcPr>
          <w:p w14:paraId="7373E55F" w14:textId="44F520FC"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Pan</w:t>
            </w:r>
          </w:p>
        </w:tc>
        <w:tc>
          <w:tcPr>
            <w:tcW w:w="2610" w:type="dxa"/>
            <w:vAlign w:val="bottom"/>
            <w:hideMark/>
          </w:tcPr>
          <w:p w14:paraId="40335EF4" w14:textId="41086B9F"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Arm</w:t>
            </w:r>
          </w:p>
        </w:tc>
      </w:tr>
      <w:tr w:rsidR="00C9673B" w:rsidRPr="00BF436B" w14:paraId="7071083B" w14:textId="77777777" w:rsidTr="00C9673B">
        <w:trPr>
          <w:trHeight w:val="144"/>
          <w:jc w:val="center"/>
        </w:trPr>
        <w:tc>
          <w:tcPr>
            <w:tcW w:w="1663" w:type="dxa"/>
            <w:vMerge w:val="restart"/>
            <w:vAlign w:val="center"/>
          </w:tcPr>
          <w:p w14:paraId="0BBAC643" w14:textId="77777777" w:rsidR="00C9673B" w:rsidRPr="00A7747B" w:rsidRDefault="00C9673B" w:rsidP="00ED7B96">
            <w:pPr>
              <w:spacing w:line="276" w:lineRule="auto"/>
              <w:jc w:val="both"/>
              <w:rPr>
                <w:rFonts w:ascii="Arial" w:hAnsi="Arial" w:cs="Arial"/>
                <w:color w:val="000000"/>
                <w:sz w:val="22"/>
                <w:szCs w:val="22"/>
              </w:rPr>
            </w:pPr>
            <w:proofErr w:type="spellStart"/>
            <w:r w:rsidRPr="00A7747B">
              <w:rPr>
                <w:rFonts w:ascii="Arial" w:hAnsi="Arial" w:cs="Arial"/>
                <w:color w:val="000000"/>
                <w:sz w:val="22"/>
                <w:szCs w:val="22"/>
              </w:rPr>
              <w:t>Egfr</w:t>
            </w:r>
            <w:proofErr w:type="spellEnd"/>
          </w:p>
          <w:p w14:paraId="4470596B" w14:textId="1754B9AE"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Pathway</w:t>
            </w:r>
          </w:p>
        </w:tc>
        <w:tc>
          <w:tcPr>
            <w:tcW w:w="625" w:type="dxa"/>
            <w:vAlign w:val="bottom"/>
          </w:tcPr>
          <w:p w14:paraId="165FEB85" w14:textId="5D18D7C6"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11.</w:t>
            </w:r>
          </w:p>
        </w:tc>
        <w:tc>
          <w:tcPr>
            <w:tcW w:w="801" w:type="dxa"/>
            <w:vAlign w:val="bottom"/>
          </w:tcPr>
          <w:p w14:paraId="25232A60" w14:textId="7E6F7EC9"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Egfr</w:t>
            </w:r>
            <w:proofErr w:type="spellEnd"/>
          </w:p>
        </w:tc>
        <w:tc>
          <w:tcPr>
            <w:tcW w:w="2610" w:type="dxa"/>
            <w:vAlign w:val="bottom"/>
          </w:tcPr>
          <w:p w14:paraId="511D69CF" w14:textId="3F72C949"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input</w:t>
            </w:r>
          </w:p>
        </w:tc>
      </w:tr>
      <w:tr w:rsidR="00C9673B" w:rsidRPr="00BF436B" w14:paraId="3ABF8172" w14:textId="77777777" w:rsidTr="00C9673B">
        <w:trPr>
          <w:trHeight w:val="144"/>
          <w:jc w:val="center"/>
        </w:trPr>
        <w:tc>
          <w:tcPr>
            <w:tcW w:w="1663" w:type="dxa"/>
            <w:vMerge/>
            <w:vAlign w:val="center"/>
          </w:tcPr>
          <w:p w14:paraId="79B68C3A"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04FF3A51" w14:textId="1D1AA2F2"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12.</w:t>
            </w:r>
          </w:p>
        </w:tc>
        <w:tc>
          <w:tcPr>
            <w:tcW w:w="801" w:type="dxa"/>
            <w:vAlign w:val="bottom"/>
          </w:tcPr>
          <w:p w14:paraId="6B2E8481" w14:textId="78DB0296"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Rl</w:t>
            </w:r>
            <w:proofErr w:type="spellEnd"/>
          </w:p>
        </w:tc>
        <w:tc>
          <w:tcPr>
            <w:tcW w:w="2610" w:type="dxa"/>
            <w:vAlign w:val="bottom"/>
          </w:tcPr>
          <w:p w14:paraId="729E3761" w14:textId="3A68DF87"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Egfr</w:t>
            </w:r>
            <w:proofErr w:type="spellEnd"/>
          </w:p>
        </w:tc>
      </w:tr>
      <w:tr w:rsidR="00C9673B" w:rsidRPr="00BF436B" w14:paraId="5A9D1506" w14:textId="77777777" w:rsidTr="00C9673B">
        <w:trPr>
          <w:trHeight w:val="144"/>
          <w:jc w:val="center"/>
        </w:trPr>
        <w:tc>
          <w:tcPr>
            <w:tcW w:w="1663" w:type="dxa"/>
            <w:vMerge/>
            <w:vAlign w:val="center"/>
          </w:tcPr>
          <w:p w14:paraId="757600C0" w14:textId="58C153DA"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45911C2C" w14:textId="21E9D37D"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13.</w:t>
            </w:r>
          </w:p>
        </w:tc>
        <w:tc>
          <w:tcPr>
            <w:tcW w:w="801" w:type="dxa"/>
            <w:vAlign w:val="bottom"/>
            <w:hideMark/>
          </w:tcPr>
          <w:p w14:paraId="717D1D97" w14:textId="4E6CF8C9"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Pnt</w:t>
            </w:r>
            <w:proofErr w:type="spellEnd"/>
          </w:p>
        </w:tc>
        <w:tc>
          <w:tcPr>
            <w:tcW w:w="2610" w:type="dxa"/>
            <w:vAlign w:val="bottom"/>
            <w:hideMark/>
          </w:tcPr>
          <w:p w14:paraId="67E51680" w14:textId="72B3D3FA"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Rl</w:t>
            </w:r>
            <w:proofErr w:type="spellEnd"/>
          </w:p>
        </w:tc>
      </w:tr>
      <w:tr w:rsidR="00C9673B" w:rsidRPr="00BF436B" w14:paraId="0D155C41" w14:textId="77777777" w:rsidTr="00C9673B">
        <w:trPr>
          <w:trHeight w:val="144"/>
          <w:jc w:val="center"/>
        </w:trPr>
        <w:tc>
          <w:tcPr>
            <w:tcW w:w="1663" w:type="dxa"/>
            <w:vMerge/>
            <w:vAlign w:val="center"/>
          </w:tcPr>
          <w:p w14:paraId="78A5B31B"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79D9AB18" w14:textId="22633762"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14.</w:t>
            </w:r>
          </w:p>
        </w:tc>
        <w:tc>
          <w:tcPr>
            <w:tcW w:w="801" w:type="dxa"/>
            <w:vAlign w:val="bottom"/>
          </w:tcPr>
          <w:p w14:paraId="07D51D48" w14:textId="6AF2A610"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pGro</w:t>
            </w:r>
            <w:proofErr w:type="spellEnd"/>
          </w:p>
        </w:tc>
        <w:tc>
          <w:tcPr>
            <w:tcW w:w="2610" w:type="dxa"/>
            <w:vAlign w:val="bottom"/>
          </w:tcPr>
          <w:p w14:paraId="15D0FA0C" w14:textId="5103D869"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Rl</w:t>
            </w:r>
            <w:proofErr w:type="spellEnd"/>
            <w:r w:rsidRPr="00A7747B">
              <w:rPr>
                <w:rFonts w:ascii="Cambria Math" w:hAnsi="Cambria Math" w:cstheme="minorHAnsi"/>
                <w:color w:val="000000"/>
                <w:sz w:val="22"/>
                <w:szCs w:val="22"/>
              </w:rPr>
              <w:t xml:space="preserve"> | </w:t>
            </w:r>
            <w:proofErr w:type="spellStart"/>
            <w:r w:rsidRPr="00A7747B">
              <w:rPr>
                <w:rFonts w:ascii="Cambria Math" w:hAnsi="Cambria Math" w:cstheme="minorHAnsi"/>
                <w:color w:val="000000"/>
                <w:sz w:val="22"/>
                <w:szCs w:val="22"/>
              </w:rPr>
              <w:t>pGro</w:t>
            </w:r>
            <w:proofErr w:type="spellEnd"/>
          </w:p>
        </w:tc>
      </w:tr>
      <w:tr w:rsidR="00C9673B" w:rsidRPr="00BF436B" w14:paraId="1C54BB0B" w14:textId="77777777" w:rsidTr="00C9673B">
        <w:trPr>
          <w:trHeight w:val="144"/>
          <w:jc w:val="center"/>
        </w:trPr>
        <w:tc>
          <w:tcPr>
            <w:tcW w:w="1663" w:type="dxa"/>
            <w:vMerge/>
            <w:vAlign w:val="center"/>
          </w:tcPr>
          <w:p w14:paraId="02988688" w14:textId="77777777"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5BEA9F19" w14:textId="53505D54"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15.</w:t>
            </w:r>
          </w:p>
        </w:tc>
        <w:tc>
          <w:tcPr>
            <w:tcW w:w="801" w:type="dxa"/>
            <w:vAlign w:val="bottom"/>
            <w:hideMark/>
          </w:tcPr>
          <w:p w14:paraId="573C6FEE" w14:textId="2E85BE84"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Gro</w:t>
            </w:r>
          </w:p>
        </w:tc>
        <w:tc>
          <w:tcPr>
            <w:tcW w:w="2610" w:type="dxa"/>
            <w:vAlign w:val="bottom"/>
            <w:hideMark/>
          </w:tcPr>
          <w:p w14:paraId="449ED4C1" w14:textId="5B56DC13"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pGro</w:t>
            </w:r>
            <w:proofErr w:type="spellEnd"/>
            <w:proofErr w:type="gramEnd"/>
          </w:p>
        </w:tc>
      </w:tr>
      <w:tr w:rsidR="00C9673B" w:rsidRPr="00BF436B" w14:paraId="7565752A" w14:textId="77777777" w:rsidTr="00C9673B">
        <w:trPr>
          <w:trHeight w:val="144"/>
          <w:jc w:val="center"/>
        </w:trPr>
        <w:tc>
          <w:tcPr>
            <w:tcW w:w="1663" w:type="dxa"/>
            <w:vMerge w:val="restart"/>
            <w:vAlign w:val="center"/>
          </w:tcPr>
          <w:p w14:paraId="4AAD639D" w14:textId="77777777"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Segment</w:t>
            </w:r>
          </w:p>
          <w:p w14:paraId="78D34F2E" w14:textId="77777777"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Polarity</w:t>
            </w:r>
          </w:p>
          <w:p w14:paraId="7E3EC53F" w14:textId="5D918D0C"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Genes</w:t>
            </w:r>
          </w:p>
        </w:tc>
        <w:tc>
          <w:tcPr>
            <w:tcW w:w="625" w:type="dxa"/>
            <w:vAlign w:val="bottom"/>
          </w:tcPr>
          <w:p w14:paraId="6E802EF1" w14:textId="4D19383B"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16.</w:t>
            </w:r>
          </w:p>
        </w:tc>
        <w:tc>
          <w:tcPr>
            <w:tcW w:w="801" w:type="dxa"/>
            <w:vAlign w:val="bottom"/>
            <w:hideMark/>
          </w:tcPr>
          <w:p w14:paraId="7998610C" w14:textId="52E6776B"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wg</w:t>
            </w:r>
            <w:proofErr w:type="spellEnd"/>
          </w:p>
        </w:tc>
        <w:tc>
          <w:tcPr>
            <w:tcW w:w="2610" w:type="dxa"/>
            <w:vAlign w:val="bottom"/>
            <w:hideMark/>
          </w:tcPr>
          <w:p w14:paraId="65CFF135" w14:textId="305825AB"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Ci</w:t>
            </w:r>
            <w:r w:rsidRPr="00A7747B">
              <w:rPr>
                <w:rFonts w:ascii="Cambria Math" w:hAnsi="Cambria Math" w:cstheme="minorHAnsi"/>
                <w:color w:val="000000"/>
                <w:sz w:val="22"/>
                <w:szCs w:val="22"/>
                <w:vertAlign w:val="superscript"/>
              </w:rPr>
              <w:t>A</w:t>
            </w:r>
            <w:proofErr w:type="spellEnd"/>
            <w:r w:rsidRPr="00A7747B">
              <w:rPr>
                <w:rFonts w:ascii="Cambria Math" w:hAnsi="Cambria Math" w:cstheme="minorHAnsi"/>
                <w:color w:val="000000"/>
                <w:sz w:val="22"/>
                <w:szCs w:val="22"/>
                <w:vertAlign w:val="superscript"/>
              </w:rPr>
              <w:t xml:space="preserve"> </w:t>
            </w:r>
            <w:proofErr w:type="gramStart"/>
            <w:r w:rsidRPr="00A7747B">
              <w:rPr>
                <w:rFonts w:ascii="Cambria Math" w:hAnsi="Cambria Math" w:cstheme="minorHAnsi"/>
                <w:color w:val="000000"/>
                <w:sz w:val="22"/>
                <w:szCs w:val="22"/>
              </w:rPr>
              <w:t>&amp; !</w:t>
            </w:r>
            <w:proofErr w:type="spellStart"/>
            <w:r w:rsidRPr="00A7747B">
              <w:rPr>
                <w:rFonts w:ascii="Cambria Math" w:hAnsi="Cambria Math" w:cstheme="minorHAnsi"/>
                <w:color w:val="000000"/>
                <w:sz w:val="22"/>
                <w:szCs w:val="22"/>
              </w:rPr>
              <w:t>Ci</w:t>
            </w:r>
            <w:r w:rsidRPr="00A7747B">
              <w:rPr>
                <w:rFonts w:ascii="Cambria Math" w:hAnsi="Cambria Math" w:cstheme="minorHAnsi"/>
                <w:color w:val="000000"/>
                <w:sz w:val="22"/>
                <w:szCs w:val="22"/>
                <w:vertAlign w:val="superscript"/>
              </w:rPr>
              <w:t>R</w:t>
            </w:r>
            <w:proofErr w:type="spellEnd"/>
            <w:proofErr w:type="gramEnd"/>
          </w:p>
        </w:tc>
      </w:tr>
      <w:tr w:rsidR="00C9673B" w:rsidRPr="00BF436B" w14:paraId="0972027D" w14:textId="77777777" w:rsidTr="00C9673B">
        <w:trPr>
          <w:trHeight w:val="269"/>
          <w:jc w:val="center"/>
        </w:trPr>
        <w:tc>
          <w:tcPr>
            <w:tcW w:w="1663" w:type="dxa"/>
            <w:vMerge/>
            <w:vAlign w:val="center"/>
          </w:tcPr>
          <w:p w14:paraId="37BA097C" w14:textId="7E7431F4"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7A68619F" w14:textId="5B8F0BAB"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17.</w:t>
            </w:r>
          </w:p>
        </w:tc>
        <w:tc>
          <w:tcPr>
            <w:tcW w:w="801" w:type="dxa"/>
            <w:vAlign w:val="bottom"/>
            <w:hideMark/>
          </w:tcPr>
          <w:p w14:paraId="504CB036" w14:textId="4695C30B"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en</w:t>
            </w:r>
            <w:proofErr w:type="spellEnd"/>
          </w:p>
        </w:tc>
        <w:tc>
          <w:tcPr>
            <w:tcW w:w="2610" w:type="dxa"/>
            <w:vAlign w:val="bottom"/>
            <w:hideMark/>
          </w:tcPr>
          <w:p w14:paraId="2910ED72" w14:textId="326AAAE6"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Pan</w:t>
            </w:r>
          </w:p>
        </w:tc>
      </w:tr>
      <w:tr w:rsidR="00C9673B" w:rsidRPr="00BF436B" w14:paraId="4F379A84" w14:textId="77777777" w:rsidTr="00C9673B">
        <w:trPr>
          <w:trHeight w:val="62"/>
          <w:jc w:val="center"/>
        </w:trPr>
        <w:tc>
          <w:tcPr>
            <w:tcW w:w="1663" w:type="dxa"/>
            <w:vMerge/>
            <w:vAlign w:val="center"/>
          </w:tcPr>
          <w:p w14:paraId="717F7FD8" w14:textId="0B3A4A1F"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7922494D" w14:textId="19BF8FF7"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18.</w:t>
            </w:r>
          </w:p>
        </w:tc>
        <w:tc>
          <w:tcPr>
            <w:tcW w:w="801" w:type="dxa"/>
            <w:vAlign w:val="bottom"/>
            <w:hideMark/>
          </w:tcPr>
          <w:p w14:paraId="79FE6B59" w14:textId="11760ECB"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hh</w:t>
            </w:r>
            <w:proofErr w:type="spellEnd"/>
          </w:p>
        </w:tc>
        <w:tc>
          <w:tcPr>
            <w:tcW w:w="2610" w:type="dxa"/>
            <w:vAlign w:val="bottom"/>
            <w:hideMark/>
          </w:tcPr>
          <w:p w14:paraId="30693589" w14:textId="77317F26" w:rsidR="00C9673B" w:rsidRPr="00A7747B" w:rsidRDefault="00C9673B" w:rsidP="00ED7B96">
            <w:pPr>
              <w:spacing w:line="276" w:lineRule="auto"/>
              <w:jc w:val="both"/>
              <w:rPr>
                <w:rFonts w:ascii="Cambria Math" w:hAnsi="Cambria Math" w:cstheme="minorHAnsi"/>
                <w:color w:val="000000"/>
                <w:sz w:val="22"/>
                <w:szCs w:val="22"/>
              </w:rPr>
            </w:pPr>
            <w:proofErr w:type="spellStart"/>
            <w:r>
              <w:rPr>
                <w:rFonts w:ascii="Cambria Math" w:hAnsi="Cambria Math" w:cstheme="minorHAnsi"/>
                <w:color w:val="000000"/>
                <w:sz w:val="22"/>
                <w:szCs w:val="22"/>
              </w:rPr>
              <w:t>e</w:t>
            </w:r>
            <w:r w:rsidRPr="00A7747B">
              <w:rPr>
                <w:rFonts w:ascii="Cambria Math" w:hAnsi="Cambria Math" w:cstheme="minorHAnsi"/>
                <w:color w:val="000000"/>
                <w:sz w:val="22"/>
                <w:szCs w:val="22"/>
              </w:rPr>
              <w:t>n</w:t>
            </w:r>
            <w:proofErr w:type="spellEnd"/>
            <w:r w:rsidRPr="00A7747B">
              <w:rPr>
                <w:rFonts w:ascii="Cambria Math" w:hAnsi="Cambria Math" w:cstheme="minorHAnsi"/>
                <w:color w:val="000000"/>
                <w:sz w:val="22"/>
                <w:szCs w:val="22"/>
              </w:rPr>
              <w:t xml:space="preserve"> </w:t>
            </w:r>
            <w:proofErr w:type="gramStart"/>
            <w:r w:rsidRPr="00A7747B">
              <w:rPr>
                <w:rFonts w:ascii="Cambria Math" w:hAnsi="Cambria Math" w:cstheme="minorHAnsi"/>
                <w:color w:val="000000"/>
                <w:sz w:val="22"/>
                <w:szCs w:val="22"/>
              </w:rPr>
              <w:t>&amp; !</w:t>
            </w:r>
            <w:proofErr w:type="spellStart"/>
            <w:r w:rsidRPr="00A7747B">
              <w:rPr>
                <w:rFonts w:ascii="Cambria Math" w:hAnsi="Cambria Math" w:cstheme="minorHAnsi"/>
                <w:color w:val="000000"/>
                <w:sz w:val="22"/>
                <w:szCs w:val="22"/>
              </w:rPr>
              <w:t>Ci</w:t>
            </w:r>
            <w:r w:rsidRPr="00A7747B">
              <w:rPr>
                <w:rFonts w:ascii="Cambria Math" w:hAnsi="Cambria Math" w:cstheme="minorHAnsi"/>
                <w:color w:val="000000"/>
                <w:sz w:val="22"/>
                <w:szCs w:val="22"/>
                <w:vertAlign w:val="superscript"/>
              </w:rPr>
              <w:t>R</w:t>
            </w:r>
            <w:proofErr w:type="spellEnd"/>
            <w:proofErr w:type="gramEnd"/>
          </w:p>
        </w:tc>
      </w:tr>
      <w:tr w:rsidR="00C9673B" w:rsidRPr="00BF436B" w14:paraId="3EA5E251" w14:textId="77777777" w:rsidTr="00C9673B">
        <w:trPr>
          <w:trHeight w:val="144"/>
          <w:jc w:val="center"/>
        </w:trPr>
        <w:tc>
          <w:tcPr>
            <w:tcW w:w="1663" w:type="dxa"/>
            <w:vMerge w:val="restart"/>
            <w:vAlign w:val="center"/>
          </w:tcPr>
          <w:p w14:paraId="39052CD7" w14:textId="77777777"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Columnar</w:t>
            </w:r>
          </w:p>
          <w:p w14:paraId="3C67E224" w14:textId="1695FA77"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Genes</w:t>
            </w:r>
          </w:p>
        </w:tc>
        <w:tc>
          <w:tcPr>
            <w:tcW w:w="625" w:type="dxa"/>
            <w:vAlign w:val="bottom"/>
          </w:tcPr>
          <w:p w14:paraId="77394679" w14:textId="6502BF56"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19.</w:t>
            </w:r>
          </w:p>
        </w:tc>
        <w:tc>
          <w:tcPr>
            <w:tcW w:w="801" w:type="dxa"/>
            <w:vAlign w:val="bottom"/>
          </w:tcPr>
          <w:p w14:paraId="785B4E0D" w14:textId="3362FAB8"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vnd</w:t>
            </w:r>
            <w:proofErr w:type="spellEnd"/>
          </w:p>
        </w:tc>
        <w:tc>
          <w:tcPr>
            <w:tcW w:w="2610" w:type="dxa"/>
            <w:vAlign w:val="bottom"/>
          </w:tcPr>
          <w:p w14:paraId="61CE33CB" w14:textId="0014DC78"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Pnt</w:t>
            </w:r>
            <w:proofErr w:type="spellEnd"/>
            <w:r w:rsidRPr="00A7747B">
              <w:rPr>
                <w:rFonts w:ascii="Cambria Math" w:hAnsi="Cambria Math" w:cstheme="minorHAnsi"/>
                <w:color w:val="000000"/>
                <w:sz w:val="22"/>
                <w:szCs w:val="22"/>
              </w:rPr>
              <w:t xml:space="preserve"> </w:t>
            </w:r>
            <w:proofErr w:type="gramStart"/>
            <w:r w:rsidRPr="00A7747B">
              <w:rPr>
                <w:rFonts w:ascii="Cambria Math" w:hAnsi="Cambria Math" w:cstheme="minorHAnsi"/>
                <w:color w:val="000000"/>
                <w:sz w:val="22"/>
                <w:szCs w:val="22"/>
              </w:rPr>
              <w:t>&amp; !</w:t>
            </w:r>
            <w:proofErr w:type="spellStart"/>
            <w:r>
              <w:rPr>
                <w:rFonts w:ascii="Cambria Math" w:hAnsi="Cambria Math" w:cstheme="minorHAnsi"/>
                <w:color w:val="000000"/>
                <w:sz w:val="22"/>
                <w:szCs w:val="22"/>
              </w:rPr>
              <w:t>i</w:t>
            </w:r>
            <w:r w:rsidRPr="00A7747B">
              <w:rPr>
                <w:rFonts w:ascii="Cambria Math" w:hAnsi="Cambria Math" w:cstheme="minorHAnsi"/>
                <w:color w:val="000000"/>
                <w:sz w:val="22"/>
                <w:szCs w:val="22"/>
              </w:rPr>
              <w:t>nd</w:t>
            </w:r>
            <w:proofErr w:type="spellEnd"/>
            <w:proofErr w:type="gramEnd"/>
          </w:p>
        </w:tc>
      </w:tr>
      <w:tr w:rsidR="00C9673B" w:rsidRPr="00BF436B" w14:paraId="78A494BE" w14:textId="77777777" w:rsidTr="00C9673B">
        <w:trPr>
          <w:trHeight w:val="144"/>
          <w:jc w:val="center"/>
        </w:trPr>
        <w:tc>
          <w:tcPr>
            <w:tcW w:w="1663" w:type="dxa"/>
            <w:vMerge/>
            <w:vAlign w:val="center"/>
          </w:tcPr>
          <w:p w14:paraId="6AF7881C" w14:textId="7D3D702B"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3139FC0E" w14:textId="35732075"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20.</w:t>
            </w:r>
          </w:p>
        </w:tc>
        <w:tc>
          <w:tcPr>
            <w:tcW w:w="801" w:type="dxa"/>
            <w:vAlign w:val="bottom"/>
          </w:tcPr>
          <w:p w14:paraId="352D9894" w14:textId="6B5183CB"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ind</w:t>
            </w:r>
            <w:proofErr w:type="spellEnd"/>
          </w:p>
        </w:tc>
        <w:tc>
          <w:tcPr>
            <w:tcW w:w="2610" w:type="dxa"/>
            <w:vAlign w:val="bottom"/>
          </w:tcPr>
          <w:p w14:paraId="314329BA" w14:textId="4AECBB42"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vnd</w:t>
            </w:r>
            <w:proofErr w:type="spellEnd"/>
            <w:proofErr w:type="gramEnd"/>
            <w:r w:rsidRPr="00A7747B">
              <w:rPr>
                <w:rFonts w:ascii="Cambria Math" w:hAnsi="Cambria Math" w:cstheme="minorHAnsi"/>
                <w:color w:val="000000"/>
                <w:sz w:val="22"/>
                <w:szCs w:val="22"/>
              </w:rPr>
              <w:t xml:space="preserve"> &amp; !Gro</w:t>
            </w:r>
          </w:p>
        </w:tc>
      </w:tr>
      <w:tr w:rsidR="00C9673B" w:rsidRPr="00BF436B" w14:paraId="4BAF72BF" w14:textId="77777777" w:rsidTr="00C9673B">
        <w:trPr>
          <w:trHeight w:val="144"/>
          <w:jc w:val="center"/>
        </w:trPr>
        <w:tc>
          <w:tcPr>
            <w:tcW w:w="1663" w:type="dxa"/>
            <w:vMerge/>
            <w:vAlign w:val="center"/>
          </w:tcPr>
          <w:p w14:paraId="32237B4F" w14:textId="0EA3EFC1"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21901699" w14:textId="1CB0F6A8"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21.</w:t>
            </w:r>
          </w:p>
        </w:tc>
        <w:tc>
          <w:tcPr>
            <w:tcW w:w="801" w:type="dxa"/>
            <w:vAlign w:val="bottom"/>
            <w:hideMark/>
          </w:tcPr>
          <w:p w14:paraId="232F9A50" w14:textId="408AE961" w:rsidR="00C9673B" w:rsidRPr="00A7747B" w:rsidRDefault="006C6C53" w:rsidP="00ED7B96">
            <w:pPr>
              <w:spacing w:line="276" w:lineRule="auto"/>
              <w:jc w:val="both"/>
              <w:rPr>
                <w:rFonts w:ascii="Cambria Math" w:hAnsi="Cambria Math" w:cstheme="minorHAnsi"/>
                <w:color w:val="000000"/>
                <w:sz w:val="22"/>
                <w:szCs w:val="22"/>
              </w:rPr>
            </w:pPr>
            <w:r>
              <w:rPr>
                <w:rFonts w:ascii="Cambria Math" w:hAnsi="Cambria Math" w:cstheme="minorHAnsi"/>
                <w:color w:val="000000"/>
                <w:sz w:val="22"/>
                <w:szCs w:val="22"/>
              </w:rPr>
              <w:t>Dr</w:t>
            </w:r>
          </w:p>
        </w:tc>
        <w:tc>
          <w:tcPr>
            <w:tcW w:w="2610" w:type="dxa"/>
            <w:vAlign w:val="bottom"/>
            <w:hideMark/>
          </w:tcPr>
          <w:p w14:paraId="743FB92A" w14:textId="1647DC0D"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vnd</w:t>
            </w:r>
            <w:proofErr w:type="spellEnd"/>
            <w:proofErr w:type="gramEnd"/>
            <w:r w:rsidRPr="00A7747B">
              <w:rPr>
                <w:rFonts w:ascii="Cambria Math" w:hAnsi="Cambria Math" w:cstheme="minorHAnsi"/>
                <w:color w:val="000000"/>
                <w:sz w:val="22"/>
                <w:szCs w:val="22"/>
              </w:rPr>
              <w:t xml:space="preserve"> &amp; !</w:t>
            </w:r>
            <w:proofErr w:type="spellStart"/>
            <w:r w:rsidRPr="00A7747B">
              <w:rPr>
                <w:rFonts w:ascii="Cambria Math" w:hAnsi="Cambria Math" w:cstheme="minorHAnsi"/>
                <w:color w:val="000000"/>
                <w:sz w:val="22"/>
                <w:szCs w:val="22"/>
              </w:rPr>
              <w:t>ind</w:t>
            </w:r>
            <w:proofErr w:type="spellEnd"/>
          </w:p>
        </w:tc>
      </w:tr>
      <w:tr w:rsidR="00C9673B" w:rsidRPr="00BF436B" w14:paraId="47B4580A" w14:textId="77777777" w:rsidTr="00C9673B">
        <w:trPr>
          <w:trHeight w:val="144"/>
          <w:jc w:val="center"/>
        </w:trPr>
        <w:tc>
          <w:tcPr>
            <w:tcW w:w="1663" w:type="dxa"/>
            <w:vMerge w:val="restart"/>
            <w:vAlign w:val="center"/>
          </w:tcPr>
          <w:p w14:paraId="4B200939" w14:textId="6E35A57D"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Other Marker Genes</w:t>
            </w:r>
          </w:p>
        </w:tc>
        <w:tc>
          <w:tcPr>
            <w:tcW w:w="625" w:type="dxa"/>
            <w:vAlign w:val="bottom"/>
          </w:tcPr>
          <w:p w14:paraId="693F6656" w14:textId="4BF34FD1"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22.</w:t>
            </w:r>
          </w:p>
        </w:tc>
        <w:tc>
          <w:tcPr>
            <w:tcW w:w="801" w:type="dxa"/>
            <w:vAlign w:val="bottom"/>
          </w:tcPr>
          <w:p w14:paraId="270EB875" w14:textId="2FBFB995"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svp</w:t>
            </w:r>
            <w:proofErr w:type="spellEnd"/>
          </w:p>
        </w:tc>
        <w:tc>
          <w:tcPr>
            <w:tcW w:w="2610" w:type="dxa"/>
            <w:vAlign w:val="bottom"/>
          </w:tcPr>
          <w:p w14:paraId="7AC737CB" w14:textId="014A9101"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vnd</w:t>
            </w:r>
            <w:proofErr w:type="spellEnd"/>
            <w:r w:rsidRPr="00A7747B">
              <w:rPr>
                <w:rFonts w:ascii="Cambria Math" w:hAnsi="Cambria Math" w:cstheme="minorHAnsi"/>
                <w:color w:val="000000"/>
                <w:sz w:val="22"/>
                <w:szCs w:val="22"/>
              </w:rPr>
              <w:t xml:space="preserve"> </w:t>
            </w:r>
            <w:r w:rsidRPr="00A7747B">
              <w:rPr>
                <w:rFonts w:ascii="Cambria Math" w:hAnsi="Cambria Math" w:cstheme="minorHAnsi"/>
                <w:color w:val="000000"/>
                <w:sz w:val="22"/>
                <w:szCs w:val="22"/>
              </w:rPr>
              <w:t>|</w:t>
            </w:r>
            <w:r w:rsidRPr="00A7747B">
              <w:rPr>
                <w:rFonts w:ascii="Cambria Math" w:hAnsi="Cambria Math" w:cstheme="minorHAnsi"/>
                <w:color w:val="000000"/>
                <w:sz w:val="22"/>
                <w:szCs w:val="22"/>
              </w:rPr>
              <w:t xml:space="preserve"> </w:t>
            </w:r>
            <w:proofErr w:type="spellStart"/>
            <w:r w:rsidRPr="00A7747B">
              <w:rPr>
                <w:rFonts w:ascii="Cambria Math" w:hAnsi="Cambria Math" w:cstheme="minorHAnsi"/>
                <w:color w:val="000000"/>
                <w:sz w:val="22"/>
                <w:szCs w:val="22"/>
              </w:rPr>
              <w:t>gsb</w:t>
            </w:r>
            <w:proofErr w:type="spellEnd"/>
          </w:p>
        </w:tc>
      </w:tr>
      <w:tr w:rsidR="00C9673B" w:rsidRPr="00BF436B" w14:paraId="30CD3BF9" w14:textId="77777777" w:rsidTr="00C9673B">
        <w:trPr>
          <w:trHeight w:val="144"/>
          <w:jc w:val="center"/>
        </w:trPr>
        <w:tc>
          <w:tcPr>
            <w:tcW w:w="1663" w:type="dxa"/>
            <w:vMerge/>
            <w:vAlign w:val="center"/>
          </w:tcPr>
          <w:p w14:paraId="01778DB9" w14:textId="4DA5D6FE"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5612F6AC" w14:textId="5049D506"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24.</w:t>
            </w:r>
          </w:p>
        </w:tc>
        <w:tc>
          <w:tcPr>
            <w:tcW w:w="801" w:type="dxa"/>
            <w:vAlign w:val="bottom"/>
          </w:tcPr>
          <w:p w14:paraId="6284A21F" w14:textId="4045EFF2"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ac</w:t>
            </w:r>
          </w:p>
        </w:tc>
        <w:tc>
          <w:tcPr>
            <w:tcW w:w="2610" w:type="dxa"/>
            <w:vAlign w:val="bottom"/>
          </w:tcPr>
          <w:p w14:paraId="154C7265" w14:textId="41E07D59" w:rsidR="00C9673B" w:rsidRPr="00A7747B" w:rsidRDefault="00C9673B" w:rsidP="00ED7B96">
            <w:pPr>
              <w:spacing w:line="276" w:lineRule="auto"/>
              <w:jc w:val="both"/>
              <w:rPr>
                <w:rFonts w:ascii="Cambria Math" w:hAnsi="Cambria Math" w:cstheme="minorHAnsi"/>
                <w:color w:val="000000"/>
                <w:sz w:val="22"/>
                <w:szCs w:val="22"/>
              </w:rPr>
            </w:pPr>
            <w:proofErr w:type="gramStart"/>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ind</w:t>
            </w:r>
            <w:proofErr w:type="spellEnd"/>
            <w:proofErr w:type="gramEnd"/>
            <w:r w:rsidRPr="00A7747B">
              <w:rPr>
                <w:rFonts w:ascii="Cambria Math" w:hAnsi="Cambria Math" w:cstheme="minorHAnsi"/>
                <w:color w:val="000000"/>
                <w:sz w:val="22"/>
                <w:szCs w:val="22"/>
              </w:rPr>
              <w:t xml:space="preserve"> &amp; (</w:t>
            </w:r>
            <w:proofErr w:type="spellStart"/>
            <w:r w:rsidRPr="00A7747B">
              <w:rPr>
                <w:rFonts w:ascii="Cambria Math" w:hAnsi="Cambria Math" w:cstheme="minorHAnsi"/>
                <w:color w:val="000000"/>
                <w:sz w:val="22"/>
                <w:szCs w:val="22"/>
              </w:rPr>
              <w:t>vnd</w:t>
            </w:r>
            <w:proofErr w:type="spellEnd"/>
            <w:r w:rsidRPr="00A7747B">
              <w:rPr>
                <w:rFonts w:ascii="Cambria Math" w:hAnsi="Cambria Math" w:cstheme="minorHAnsi"/>
                <w:color w:val="000000"/>
                <w:sz w:val="22"/>
                <w:szCs w:val="22"/>
              </w:rPr>
              <w:t xml:space="preserve"> | Arm)</w:t>
            </w:r>
          </w:p>
        </w:tc>
      </w:tr>
      <w:tr w:rsidR="00C9673B" w:rsidRPr="00BF436B" w14:paraId="081EA8D7" w14:textId="77777777" w:rsidTr="00C9673B">
        <w:trPr>
          <w:trHeight w:val="144"/>
          <w:jc w:val="center"/>
        </w:trPr>
        <w:tc>
          <w:tcPr>
            <w:tcW w:w="1663" w:type="dxa"/>
            <w:vMerge/>
            <w:vAlign w:val="center"/>
          </w:tcPr>
          <w:p w14:paraId="5E525780" w14:textId="6FE7CA23" w:rsidR="00C9673B" w:rsidRPr="00A7747B" w:rsidRDefault="00C9673B" w:rsidP="00ED7B96">
            <w:pPr>
              <w:spacing w:line="276" w:lineRule="auto"/>
              <w:jc w:val="both"/>
              <w:rPr>
                <w:rFonts w:ascii="Arial" w:hAnsi="Arial" w:cs="Arial"/>
                <w:color w:val="000000"/>
                <w:sz w:val="22"/>
                <w:szCs w:val="22"/>
              </w:rPr>
            </w:pPr>
          </w:p>
        </w:tc>
        <w:tc>
          <w:tcPr>
            <w:tcW w:w="625" w:type="dxa"/>
            <w:vAlign w:val="bottom"/>
          </w:tcPr>
          <w:p w14:paraId="532BBEC5" w14:textId="3B7E27B0"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25.</w:t>
            </w:r>
          </w:p>
        </w:tc>
        <w:tc>
          <w:tcPr>
            <w:tcW w:w="801" w:type="dxa"/>
            <w:vAlign w:val="bottom"/>
          </w:tcPr>
          <w:p w14:paraId="17F3BEFE" w14:textId="308E0392" w:rsidR="00C9673B" w:rsidRPr="00A7747B" w:rsidRDefault="00C9673B"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hkb</w:t>
            </w:r>
            <w:proofErr w:type="spellEnd"/>
          </w:p>
        </w:tc>
        <w:tc>
          <w:tcPr>
            <w:tcW w:w="2610" w:type="dxa"/>
            <w:vAlign w:val="bottom"/>
          </w:tcPr>
          <w:p w14:paraId="7CF2C28D" w14:textId="01E438AF"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w:t>
            </w:r>
            <w:proofErr w:type="spellStart"/>
            <w:r w:rsidRPr="00A7747B">
              <w:rPr>
                <w:rFonts w:ascii="Cambria Math" w:hAnsi="Cambria Math" w:cstheme="minorHAnsi"/>
                <w:color w:val="000000"/>
                <w:sz w:val="22"/>
                <w:szCs w:val="22"/>
              </w:rPr>
              <w:t>wg</w:t>
            </w:r>
            <w:proofErr w:type="spellEnd"/>
            <w:r w:rsidRPr="00A7747B">
              <w:rPr>
                <w:rFonts w:ascii="Cambria Math" w:hAnsi="Cambria Math" w:cstheme="minorHAnsi"/>
                <w:color w:val="000000"/>
                <w:sz w:val="22"/>
                <w:szCs w:val="22"/>
              </w:rPr>
              <w:t xml:space="preserve"> | </w:t>
            </w:r>
            <w:proofErr w:type="spellStart"/>
            <w:r w:rsidRPr="00A7747B">
              <w:rPr>
                <w:rFonts w:ascii="Cambria Math" w:hAnsi="Cambria Math" w:cstheme="minorHAnsi"/>
                <w:color w:val="000000"/>
                <w:sz w:val="22"/>
                <w:szCs w:val="22"/>
              </w:rPr>
              <w:t>hh</w:t>
            </w:r>
            <w:proofErr w:type="spellEnd"/>
            <w:r w:rsidRPr="00A7747B">
              <w:rPr>
                <w:rFonts w:ascii="Cambria Math" w:hAnsi="Cambria Math" w:cstheme="minorHAnsi"/>
                <w:color w:val="000000"/>
                <w:sz w:val="22"/>
                <w:szCs w:val="22"/>
              </w:rPr>
              <w:t xml:space="preserve"> | </w:t>
            </w:r>
            <w:proofErr w:type="spellStart"/>
            <w:r w:rsidRPr="00A7747B">
              <w:rPr>
                <w:rFonts w:ascii="Cambria Math" w:hAnsi="Cambria Math" w:cstheme="minorHAnsi"/>
                <w:color w:val="000000"/>
                <w:sz w:val="22"/>
                <w:szCs w:val="22"/>
              </w:rPr>
              <w:t>vnd</w:t>
            </w:r>
            <w:proofErr w:type="spellEnd"/>
            <w:r w:rsidRPr="00A7747B">
              <w:rPr>
                <w:rFonts w:ascii="Cambria Math" w:hAnsi="Cambria Math" w:cstheme="minorHAnsi"/>
                <w:color w:val="000000"/>
                <w:sz w:val="22"/>
                <w:szCs w:val="22"/>
              </w:rPr>
              <w:t xml:space="preserve">) </w:t>
            </w:r>
            <w:proofErr w:type="gramStart"/>
            <w:r w:rsidRPr="00A7747B">
              <w:rPr>
                <w:rFonts w:ascii="Cambria Math" w:hAnsi="Cambria Math" w:cstheme="minorHAnsi"/>
                <w:color w:val="000000"/>
                <w:sz w:val="22"/>
                <w:szCs w:val="22"/>
              </w:rPr>
              <w:t>&amp; !</w:t>
            </w:r>
            <w:proofErr w:type="spellStart"/>
            <w:r w:rsidRPr="00A7747B">
              <w:rPr>
                <w:rFonts w:ascii="Cambria Math" w:hAnsi="Cambria Math" w:cstheme="minorHAnsi"/>
                <w:color w:val="000000"/>
                <w:sz w:val="22"/>
                <w:szCs w:val="22"/>
              </w:rPr>
              <w:t>en</w:t>
            </w:r>
            <w:proofErr w:type="spellEnd"/>
            <w:proofErr w:type="gramEnd"/>
          </w:p>
        </w:tc>
      </w:tr>
      <w:tr w:rsidR="00C9673B" w:rsidRPr="00BF436B" w14:paraId="17094525" w14:textId="77777777" w:rsidTr="00C9673B">
        <w:trPr>
          <w:trHeight w:val="144"/>
          <w:jc w:val="center"/>
        </w:trPr>
        <w:tc>
          <w:tcPr>
            <w:tcW w:w="1663" w:type="dxa"/>
            <w:vMerge w:val="restart"/>
            <w:vAlign w:val="center"/>
          </w:tcPr>
          <w:p w14:paraId="1B3FFF46" w14:textId="7150538B" w:rsidR="00C9673B" w:rsidRPr="00A7747B" w:rsidRDefault="00C9673B" w:rsidP="00ED7B96">
            <w:pPr>
              <w:spacing w:line="276" w:lineRule="auto"/>
              <w:jc w:val="both"/>
              <w:rPr>
                <w:rFonts w:ascii="Arial" w:hAnsi="Arial" w:cs="Arial"/>
                <w:color w:val="000000"/>
                <w:sz w:val="22"/>
                <w:szCs w:val="22"/>
              </w:rPr>
            </w:pPr>
            <w:r w:rsidRPr="00A7747B">
              <w:rPr>
                <w:rFonts w:ascii="Arial" w:hAnsi="Arial" w:cs="Arial"/>
                <w:color w:val="000000"/>
                <w:sz w:val="22"/>
                <w:szCs w:val="22"/>
              </w:rPr>
              <w:t>Neuroblast Fates</w:t>
            </w:r>
          </w:p>
        </w:tc>
        <w:tc>
          <w:tcPr>
            <w:tcW w:w="625" w:type="dxa"/>
            <w:vAlign w:val="bottom"/>
          </w:tcPr>
          <w:p w14:paraId="20EAF96B" w14:textId="71C562FA"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26.</w:t>
            </w:r>
          </w:p>
        </w:tc>
        <w:tc>
          <w:tcPr>
            <w:tcW w:w="801" w:type="dxa"/>
            <w:vAlign w:val="bottom"/>
          </w:tcPr>
          <w:p w14:paraId="0130D8A1" w14:textId="4AA881CF" w:rsidR="00C9673B" w:rsidRPr="00A7747B" w:rsidRDefault="008B1CD0"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7-4</w:t>
            </w:r>
          </w:p>
        </w:tc>
        <w:tc>
          <w:tcPr>
            <w:tcW w:w="2610" w:type="dxa"/>
            <w:vAlign w:val="bottom"/>
          </w:tcPr>
          <w:p w14:paraId="49F354CE" w14:textId="3BC92E1A" w:rsidR="008B1CD0" w:rsidRPr="00A7747B" w:rsidRDefault="008B1CD0"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en</w:t>
            </w:r>
            <w:proofErr w:type="spellEnd"/>
            <w:r w:rsidRPr="00A7747B">
              <w:rPr>
                <w:rFonts w:ascii="Cambria Math" w:hAnsi="Cambria Math" w:cstheme="minorHAnsi"/>
                <w:color w:val="000000"/>
                <w:sz w:val="22"/>
                <w:szCs w:val="22"/>
              </w:rPr>
              <w:t xml:space="preserve"> &amp; ac</w:t>
            </w:r>
          </w:p>
        </w:tc>
      </w:tr>
      <w:tr w:rsidR="00C9673B" w:rsidRPr="00BF436B" w14:paraId="300372A8" w14:textId="77777777" w:rsidTr="00C9673B">
        <w:trPr>
          <w:trHeight w:val="144"/>
          <w:jc w:val="center"/>
        </w:trPr>
        <w:tc>
          <w:tcPr>
            <w:tcW w:w="1663" w:type="dxa"/>
            <w:vMerge/>
            <w:vAlign w:val="center"/>
          </w:tcPr>
          <w:p w14:paraId="59AE675E" w14:textId="6B60880D" w:rsidR="00C9673B" w:rsidRPr="00BF436B" w:rsidRDefault="00C9673B" w:rsidP="00ED7B96">
            <w:pPr>
              <w:spacing w:line="276" w:lineRule="auto"/>
              <w:jc w:val="both"/>
              <w:rPr>
                <w:color w:val="000000"/>
              </w:rPr>
            </w:pPr>
          </w:p>
        </w:tc>
        <w:tc>
          <w:tcPr>
            <w:tcW w:w="625" w:type="dxa"/>
            <w:vAlign w:val="bottom"/>
          </w:tcPr>
          <w:p w14:paraId="52F5A74B" w14:textId="3C72FB12"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27.</w:t>
            </w:r>
          </w:p>
        </w:tc>
        <w:tc>
          <w:tcPr>
            <w:tcW w:w="801" w:type="dxa"/>
            <w:vAlign w:val="bottom"/>
          </w:tcPr>
          <w:p w14:paraId="12C07391" w14:textId="38D135AF" w:rsidR="00C9673B" w:rsidRPr="00A7747B" w:rsidRDefault="008B1CD0"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7-1</w:t>
            </w:r>
          </w:p>
        </w:tc>
        <w:tc>
          <w:tcPr>
            <w:tcW w:w="2610" w:type="dxa"/>
            <w:vAlign w:val="bottom"/>
          </w:tcPr>
          <w:p w14:paraId="7C1E4329" w14:textId="634F802D" w:rsidR="00C9673B" w:rsidRPr="00A7747B" w:rsidRDefault="008B1CD0" w:rsidP="00ED7B96">
            <w:pPr>
              <w:spacing w:line="276" w:lineRule="auto"/>
              <w:jc w:val="both"/>
              <w:rPr>
                <w:rFonts w:ascii="Cambria Math" w:hAnsi="Cambria Math" w:cstheme="minorHAnsi"/>
                <w:color w:val="000000"/>
                <w:sz w:val="22"/>
                <w:szCs w:val="22"/>
              </w:rPr>
            </w:pPr>
            <w:proofErr w:type="spellStart"/>
            <w:r w:rsidRPr="00A7747B">
              <w:rPr>
                <w:rFonts w:ascii="Cambria Math" w:hAnsi="Cambria Math" w:cstheme="minorHAnsi"/>
                <w:color w:val="000000"/>
                <w:sz w:val="22"/>
                <w:szCs w:val="22"/>
              </w:rPr>
              <w:t>en</w:t>
            </w:r>
            <w:proofErr w:type="spellEnd"/>
            <w:r w:rsidRPr="00A7747B">
              <w:rPr>
                <w:rFonts w:ascii="Cambria Math" w:hAnsi="Cambria Math" w:cstheme="minorHAnsi"/>
                <w:color w:val="000000"/>
                <w:sz w:val="22"/>
                <w:szCs w:val="22"/>
              </w:rPr>
              <w:t xml:space="preserve"> &amp; </w:t>
            </w:r>
            <w:proofErr w:type="spellStart"/>
            <w:r w:rsidRPr="00A7747B">
              <w:rPr>
                <w:rFonts w:ascii="Cambria Math" w:hAnsi="Cambria Math" w:cstheme="minorHAnsi"/>
                <w:color w:val="000000"/>
                <w:sz w:val="22"/>
                <w:szCs w:val="22"/>
              </w:rPr>
              <w:t>vnd</w:t>
            </w:r>
            <w:proofErr w:type="spellEnd"/>
            <w:r w:rsidRPr="00A7747B">
              <w:rPr>
                <w:rFonts w:ascii="Cambria Math" w:hAnsi="Cambria Math" w:cstheme="minorHAnsi"/>
                <w:color w:val="000000"/>
                <w:sz w:val="22"/>
                <w:szCs w:val="22"/>
              </w:rPr>
              <w:t xml:space="preserve"> &amp; </w:t>
            </w:r>
            <w:proofErr w:type="spellStart"/>
            <w:r w:rsidRPr="00A7747B">
              <w:rPr>
                <w:rFonts w:ascii="Cambria Math" w:hAnsi="Cambria Math" w:cstheme="minorHAnsi"/>
                <w:color w:val="000000"/>
                <w:sz w:val="22"/>
                <w:szCs w:val="22"/>
              </w:rPr>
              <w:t>gsb</w:t>
            </w:r>
            <w:proofErr w:type="spellEnd"/>
            <w:r w:rsidRPr="00A7747B">
              <w:rPr>
                <w:rFonts w:ascii="Cambria Math" w:hAnsi="Cambria Math" w:cstheme="minorHAnsi"/>
                <w:color w:val="000000"/>
                <w:sz w:val="22"/>
                <w:szCs w:val="22"/>
              </w:rPr>
              <w:t xml:space="preserve"> &amp; ac</w:t>
            </w:r>
          </w:p>
        </w:tc>
      </w:tr>
      <w:tr w:rsidR="00C9673B" w:rsidRPr="00BF436B" w14:paraId="71CF1780" w14:textId="77777777" w:rsidTr="00C9673B">
        <w:trPr>
          <w:trHeight w:val="144"/>
          <w:jc w:val="center"/>
        </w:trPr>
        <w:tc>
          <w:tcPr>
            <w:tcW w:w="1663" w:type="dxa"/>
            <w:vMerge/>
            <w:vAlign w:val="center"/>
          </w:tcPr>
          <w:p w14:paraId="169737D8" w14:textId="2BF994E3" w:rsidR="00C9673B" w:rsidRPr="00BF436B" w:rsidRDefault="00C9673B" w:rsidP="00ED7B96">
            <w:pPr>
              <w:spacing w:line="276" w:lineRule="auto"/>
              <w:jc w:val="both"/>
              <w:rPr>
                <w:color w:val="000000"/>
              </w:rPr>
            </w:pPr>
          </w:p>
        </w:tc>
        <w:tc>
          <w:tcPr>
            <w:tcW w:w="625" w:type="dxa"/>
            <w:vAlign w:val="bottom"/>
          </w:tcPr>
          <w:p w14:paraId="21DAEFD5" w14:textId="2216AAE5"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28.</w:t>
            </w:r>
          </w:p>
        </w:tc>
        <w:tc>
          <w:tcPr>
            <w:tcW w:w="801" w:type="dxa"/>
            <w:vAlign w:val="bottom"/>
            <w:hideMark/>
          </w:tcPr>
          <w:p w14:paraId="2411B482" w14:textId="351FD92A"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5-6</w:t>
            </w:r>
          </w:p>
        </w:tc>
        <w:tc>
          <w:tcPr>
            <w:tcW w:w="2610" w:type="dxa"/>
            <w:vAlign w:val="bottom"/>
            <w:hideMark/>
          </w:tcPr>
          <w:p w14:paraId="5646B65E" w14:textId="515BE409" w:rsidR="00C9673B" w:rsidRPr="00A7747B" w:rsidRDefault="00C9673B" w:rsidP="00ED7B96">
            <w:pPr>
              <w:spacing w:line="276" w:lineRule="auto"/>
              <w:jc w:val="both"/>
              <w:rPr>
                <w:rFonts w:ascii="Cambria Math" w:hAnsi="Cambria Math" w:cstheme="minorHAnsi"/>
                <w:color w:val="000000"/>
                <w:sz w:val="22"/>
                <w:szCs w:val="22"/>
                <w:lang w:val="de-DE"/>
              </w:rPr>
            </w:pPr>
            <w:proofErr w:type="spellStart"/>
            <w:r w:rsidRPr="00A7747B">
              <w:rPr>
                <w:rFonts w:ascii="Cambria Math" w:hAnsi="Cambria Math" w:cstheme="minorHAnsi"/>
                <w:color w:val="000000"/>
                <w:sz w:val="22"/>
                <w:szCs w:val="22"/>
                <w:lang w:val="de-DE"/>
              </w:rPr>
              <w:t>wg</w:t>
            </w:r>
            <w:proofErr w:type="spellEnd"/>
            <w:r w:rsidRPr="00A7747B">
              <w:rPr>
                <w:rFonts w:ascii="Cambria Math" w:hAnsi="Cambria Math" w:cstheme="minorHAnsi"/>
                <w:color w:val="000000"/>
                <w:sz w:val="22"/>
                <w:szCs w:val="22"/>
                <w:lang w:val="de-DE"/>
              </w:rPr>
              <w:t xml:space="preserve"> &amp; </w:t>
            </w:r>
            <w:proofErr w:type="spellStart"/>
            <w:r w:rsidRPr="00A7747B">
              <w:rPr>
                <w:rFonts w:ascii="Cambria Math" w:hAnsi="Cambria Math" w:cstheme="minorHAnsi"/>
                <w:color w:val="000000"/>
                <w:sz w:val="22"/>
                <w:szCs w:val="22"/>
                <w:lang w:val="de-DE"/>
              </w:rPr>
              <w:t>gsb</w:t>
            </w:r>
            <w:proofErr w:type="spellEnd"/>
          </w:p>
        </w:tc>
      </w:tr>
      <w:tr w:rsidR="00C9673B" w:rsidRPr="00BF436B" w14:paraId="588BD32A" w14:textId="2974F860" w:rsidTr="00C9673B">
        <w:trPr>
          <w:trHeight w:val="144"/>
          <w:jc w:val="center"/>
        </w:trPr>
        <w:tc>
          <w:tcPr>
            <w:tcW w:w="1663" w:type="dxa"/>
            <w:vMerge/>
          </w:tcPr>
          <w:p w14:paraId="1326A034" w14:textId="77777777" w:rsidR="00C9673B" w:rsidRPr="00BF436B" w:rsidRDefault="00C9673B" w:rsidP="00ED7B96">
            <w:pPr>
              <w:spacing w:line="276" w:lineRule="auto"/>
              <w:jc w:val="both"/>
              <w:rPr>
                <w:color w:val="000000"/>
                <w:lang w:val="de-DE"/>
              </w:rPr>
            </w:pPr>
          </w:p>
        </w:tc>
        <w:tc>
          <w:tcPr>
            <w:tcW w:w="625" w:type="dxa"/>
            <w:vAlign w:val="bottom"/>
          </w:tcPr>
          <w:p w14:paraId="275FB47C" w14:textId="5AA6E65C"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29.</w:t>
            </w:r>
          </w:p>
        </w:tc>
        <w:tc>
          <w:tcPr>
            <w:tcW w:w="801" w:type="dxa"/>
            <w:vAlign w:val="bottom"/>
          </w:tcPr>
          <w:p w14:paraId="07693E8A" w14:textId="672F9478" w:rsidR="00C9673B" w:rsidRPr="00A7747B" w:rsidRDefault="00C9673B" w:rsidP="00ED7B96">
            <w:pPr>
              <w:spacing w:line="276" w:lineRule="auto"/>
              <w:jc w:val="both"/>
              <w:rPr>
                <w:rFonts w:ascii="Cambria Math" w:hAnsi="Cambria Math" w:cstheme="minorHAnsi"/>
                <w:sz w:val="22"/>
                <w:szCs w:val="22"/>
                <w:lang w:val="de-DE"/>
              </w:rPr>
            </w:pPr>
            <w:r w:rsidRPr="00A7747B">
              <w:rPr>
                <w:rFonts w:ascii="Cambria Math" w:hAnsi="Cambria Math" w:cstheme="minorHAnsi"/>
                <w:color w:val="000000"/>
                <w:sz w:val="22"/>
                <w:szCs w:val="22"/>
              </w:rPr>
              <w:t>5-3</w:t>
            </w:r>
          </w:p>
        </w:tc>
        <w:tc>
          <w:tcPr>
            <w:tcW w:w="2610" w:type="dxa"/>
            <w:vAlign w:val="bottom"/>
          </w:tcPr>
          <w:p w14:paraId="6B90E86E" w14:textId="04F307AB" w:rsidR="00C9673B" w:rsidRPr="00A7747B" w:rsidRDefault="00C9673B" w:rsidP="00ED7B96">
            <w:pPr>
              <w:spacing w:line="276" w:lineRule="auto"/>
              <w:jc w:val="both"/>
              <w:rPr>
                <w:rFonts w:ascii="Cambria Math" w:hAnsi="Cambria Math" w:cstheme="minorHAnsi"/>
                <w:sz w:val="22"/>
                <w:szCs w:val="22"/>
                <w:lang w:val="de-DE"/>
              </w:rPr>
            </w:pPr>
            <w:proofErr w:type="spellStart"/>
            <w:r w:rsidRPr="00A7747B">
              <w:rPr>
                <w:rFonts w:ascii="Cambria Math" w:hAnsi="Cambria Math" w:cstheme="minorHAnsi"/>
                <w:sz w:val="22"/>
                <w:szCs w:val="22"/>
                <w:lang w:val="de-DE"/>
              </w:rPr>
              <w:t>wg</w:t>
            </w:r>
            <w:proofErr w:type="spellEnd"/>
            <w:r w:rsidRPr="00A7747B">
              <w:rPr>
                <w:rFonts w:ascii="Cambria Math" w:hAnsi="Cambria Math" w:cstheme="minorHAnsi"/>
                <w:sz w:val="22"/>
                <w:szCs w:val="22"/>
                <w:lang w:val="de-DE"/>
              </w:rPr>
              <w:t xml:space="preserve"> &amp; </w:t>
            </w:r>
            <w:proofErr w:type="spellStart"/>
            <w:r w:rsidRPr="00A7747B">
              <w:rPr>
                <w:rFonts w:ascii="Cambria Math" w:hAnsi="Cambria Math" w:cstheme="minorHAnsi"/>
                <w:sz w:val="22"/>
                <w:szCs w:val="22"/>
                <w:lang w:val="de-DE"/>
              </w:rPr>
              <w:t>ind</w:t>
            </w:r>
            <w:proofErr w:type="spellEnd"/>
            <w:r w:rsidRPr="00A7747B">
              <w:rPr>
                <w:rFonts w:ascii="Cambria Math" w:hAnsi="Cambria Math" w:cstheme="minorHAnsi"/>
                <w:sz w:val="22"/>
                <w:szCs w:val="22"/>
                <w:lang w:val="de-DE"/>
              </w:rPr>
              <w:t xml:space="preserve"> &amp; </w:t>
            </w:r>
            <w:proofErr w:type="spellStart"/>
            <w:r w:rsidRPr="00A7747B">
              <w:rPr>
                <w:rFonts w:ascii="Cambria Math" w:hAnsi="Cambria Math" w:cstheme="minorHAnsi"/>
                <w:sz w:val="22"/>
                <w:szCs w:val="22"/>
                <w:lang w:val="de-DE"/>
              </w:rPr>
              <w:t>gsb</w:t>
            </w:r>
            <w:proofErr w:type="spellEnd"/>
          </w:p>
        </w:tc>
      </w:tr>
      <w:tr w:rsidR="00C9673B" w:rsidRPr="00BF436B" w14:paraId="64237B25" w14:textId="77777777" w:rsidTr="00C9673B">
        <w:trPr>
          <w:trHeight w:val="144"/>
          <w:jc w:val="center"/>
        </w:trPr>
        <w:tc>
          <w:tcPr>
            <w:tcW w:w="1663" w:type="dxa"/>
            <w:vMerge/>
          </w:tcPr>
          <w:p w14:paraId="394AF9B2" w14:textId="77777777" w:rsidR="00C9673B" w:rsidRPr="00BF436B" w:rsidRDefault="00C9673B" w:rsidP="00ED7B96">
            <w:pPr>
              <w:spacing w:line="276" w:lineRule="auto"/>
              <w:jc w:val="both"/>
              <w:rPr>
                <w:color w:val="000000"/>
                <w:lang w:val="de-DE"/>
              </w:rPr>
            </w:pPr>
          </w:p>
        </w:tc>
        <w:tc>
          <w:tcPr>
            <w:tcW w:w="625" w:type="dxa"/>
            <w:vAlign w:val="bottom"/>
          </w:tcPr>
          <w:p w14:paraId="7A474A8D" w14:textId="4FE04916" w:rsidR="00C9673B" w:rsidRPr="00C9673B" w:rsidRDefault="00C9673B" w:rsidP="00ED7B96">
            <w:pPr>
              <w:spacing w:line="276" w:lineRule="auto"/>
              <w:jc w:val="both"/>
              <w:rPr>
                <w:rFonts w:ascii="Cambria Math" w:hAnsi="Cambria Math" w:cstheme="minorHAnsi"/>
                <w:color w:val="000000"/>
                <w:sz w:val="22"/>
                <w:szCs w:val="22"/>
              </w:rPr>
            </w:pPr>
            <w:r w:rsidRPr="00C9673B">
              <w:rPr>
                <w:rFonts w:ascii="Cambria Math" w:hAnsi="Cambria Math" w:cs="Calibri"/>
                <w:color w:val="000000"/>
                <w:sz w:val="22"/>
                <w:szCs w:val="22"/>
              </w:rPr>
              <w:t>30.</w:t>
            </w:r>
          </w:p>
        </w:tc>
        <w:tc>
          <w:tcPr>
            <w:tcW w:w="801" w:type="dxa"/>
            <w:vAlign w:val="bottom"/>
          </w:tcPr>
          <w:p w14:paraId="0C5A046C" w14:textId="1D9BBA50" w:rsidR="00C9673B" w:rsidRPr="00A7747B" w:rsidRDefault="00C9673B" w:rsidP="00ED7B96">
            <w:pPr>
              <w:spacing w:line="276" w:lineRule="auto"/>
              <w:jc w:val="both"/>
              <w:rPr>
                <w:rFonts w:ascii="Cambria Math" w:hAnsi="Cambria Math" w:cstheme="minorHAnsi"/>
                <w:color w:val="000000"/>
                <w:sz w:val="22"/>
                <w:szCs w:val="22"/>
              </w:rPr>
            </w:pPr>
            <w:r w:rsidRPr="00A7747B">
              <w:rPr>
                <w:rFonts w:ascii="Cambria Math" w:hAnsi="Cambria Math" w:cstheme="minorHAnsi"/>
                <w:color w:val="000000"/>
                <w:sz w:val="22"/>
                <w:szCs w:val="22"/>
              </w:rPr>
              <w:t>5-2</w:t>
            </w:r>
          </w:p>
        </w:tc>
        <w:tc>
          <w:tcPr>
            <w:tcW w:w="2610" w:type="dxa"/>
            <w:vAlign w:val="bottom"/>
          </w:tcPr>
          <w:p w14:paraId="74686624" w14:textId="605DFB2A" w:rsidR="00C9673B" w:rsidRPr="00A7747B" w:rsidRDefault="00C9673B" w:rsidP="00ED7B96">
            <w:pPr>
              <w:spacing w:line="276" w:lineRule="auto"/>
              <w:jc w:val="both"/>
              <w:rPr>
                <w:rFonts w:ascii="Cambria Math" w:hAnsi="Cambria Math" w:cstheme="minorHAnsi"/>
                <w:sz w:val="22"/>
                <w:szCs w:val="22"/>
                <w:lang w:val="de-DE"/>
              </w:rPr>
            </w:pPr>
            <w:proofErr w:type="spellStart"/>
            <w:r w:rsidRPr="00A7747B">
              <w:rPr>
                <w:rFonts w:ascii="Cambria Math" w:hAnsi="Cambria Math" w:cstheme="minorHAnsi"/>
                <w:sz w:val="22"/>
                <w:szCs w:val="22"/>
                <w:lang w:val="de-DE"/>
              </w:rPr>
              <w:t>wg</w:t>
            </w:r>
            <w:proofErr w:type="spellEnd"/>
            <w:r w:rsidRPr="00A7747B">
              <w:rPr>
                <w:rFonts w:ascii="Cambria Math" w:hAnsi="Cambria Math" w:cstheme="minorHAnsi"/>
                <w:sz w:val="22"/>
                <w:szCs w:val="22"/>
                <w:lang w:val="de-DE"/>
              </w:rPr>
              <w:t xml:space="preserve"> &amp; </w:t>
            </w:r>
            <w:proofErr w:type="spellStart"/>
            <w:r w:rsidRPr="00A7747B">
              <w:rPr>
                <w:rFonts w:ascii="Cambria Math" w:hAnsi="Cambria Math" w:cstheme="minorHAnsi"/>
                <w:sz w:val="22"/>
                <w:szCs w:val="22"/>
                <w:lang w:val="de-DE"/>
              </w:rPr>
              <w:t>vnd</w:t>
            </w:r>
            <w:proofErr w:type="spellEnd"/>
            <w:r w:rsidRPr="00A7747B">
              <w:rPr>
                <w:rFonts w:ascii="Cambria Math" w:hAnsi="Cambria Math" w:cstheme="minorHAnsi"/>
                <w:sz w:val="22"/>
                <w:szCs w:val="22"/>
                <w:lang w:val="de-DE"/>
              </w:rPr>
              <w:t xml:space="preserve"> &amp; </w:t>
            </w:r>
            <w:proofErr w:type="spellStart"/>
            <w:r w:rsidRPr="00A7747B">
              <w:rPr>
                <w:rFonts w:ascii="Cambria Math" w:hAnsi="Cambria Math" w:cstheme="minorHAnsi"/>
                <w:sz w:val="22"/>
                <w:szCs w:val="22"/>
                <w:lang w:val="de-DE"/>
              </w:rPr>
              <w:t>gsb</w:t>
            </w:r>
            <w:proofErr w:type="spellEnd"/>
            <w:r w:rsidRPr="00A7747B">
              <w:rPr>
                <w:rFonts w:ascii="Cambria Math" w:hAnsi="Cambria Math" w:cstheme="minorHAnsi"/>
                <w:sz w:val="22"/>
                <w:szCs w:val="22"/>
                <w:lang w:val="de-DE"/>
              </w:rPr>
              <w:t xml:space="preserve"> &amp; </w:t>
            </w:r>
            <w:proofErr w:type="spellStart"/>
            <w:r w:rsidRPr="00A7747B">
              <w:rPr>
                <w:rFonts w:ascii="Cambria Math" w:hAnsi="Cambria Math" w:cstheme="minorHAnsi"/>
                <w:sz w:val="22"/>
                <w:szCs w:val="22"/>
                <w:lang w:val="de-DE"/>
              </w:rPr>
              <w:t>svp</w:t>
            </w:r>
            <w:proofErr w:type="spellEnd"/>
          </w:p>
        </w:tc>
      </w:tr>
    </w:tbl>
    <w:p w14:paraId="5FC2724C" w14:textId="77777777" w:rsidR="006C1E19" w:rsidRDefault="006C1E19" w:rsidP="00ED7B96">
      <w:pPr>
        <w:jc w:val="both"/>
        <w:rPr>
          <w:b/>
          <w:lang w:val="de-DE"/>
        </w:rPr>
      </w:pPr>
      <w:r>
        <w:rPr>
          <w:b/>
          <w:lang w:val="de-DE"/>
        </w:rPr>
        <w:br w:type="page"/>
      </w:r>
    </w:p>
    <w:p w14:paraId="5C52E322" w14:textId="5AD5CB5F" w:rsidR="00C9673B" w:rsidRPr="005B5FBE" w:rsidRDefault="00847AC0" w:rsidP="00ED7B96">
      <w:pPr>
        <w:tabs>
          <w:tab w:val="left" w:pos="3968"/>
        </w:tabs>
        <w:spacing w:before="240" w:after="120" w:line="360" w:lineRule="auto"/>
        <w:jc w:val="both"/>
        <w:rPr>
          <w:b/>
        </w:rPr>
      </w:pPr>
      <w:r w:rsidRPr="005B5FBE">
        <w:rPr>
          <w:b/>
        </w:rPr>
        <w:lastRenderedPageBreak/>
        <w:t xml:space="preserve">Documentation of </w:t>
      </w:r>
      <w:r w:rsidR="00A7747B" w:rsidRPr="005B5FBE">
        <w:rPr>
          <w:b/>
        </w:rPr>
        <w:t>the logic</w:t>
      </w:r>
      <w:r w:rsidRPr="005B5FBE">
        <w:rPr>
          <w:b/>
        </w:rPr>
        <w:t xml:space="preserve"> functions</w:t>
      </w:r>
    </w:p>
    <w:p w14:paraId="56E7E323" w14:textId="4D1EC957" w:rsidR="006C6C53" w:rsidRPr="006C6C53" w:rsidRDefault="006C6C53" w:rsidP="00FC50F0">
      <w:pPr>
        <w:tabs>
          <w:tab w:val="left" w:pos="3968"/>
        </w:tabs>
        <w:spacing w:before="240" w:after="120" w:line="360" w:lineRule="auto"/>
        <w:jc w:val="center"/>
        <w:rPr>
          <w:b/>
        </w:rPr>
      </w:pPr>
      <w:r>
        <w:rPr>
          <w:b/>
        </w:rPr>
        <w:t>Hedgehog Pathway</w:t>
      </w:r>
    </w:p>
    <w:p w14:paraId="41BC9B1F" w14:textId="41E2F456" w:rsidR="00C9673B" w:rsidRDefault="00C9673B"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C9673B">
        <w:rPr>
          <w:rFonts w:ascii="Cambria Math" w:hAnsi="Cambria Math" w:cstheme="minorHAnsi"/>
          <w:b/>
        </w:rPr>
        <w:t>Hh</w:t>
      </w:r>
      <w:proofErr w:type="spellEnd"/>
      <w:r>
        <w:rPr>
          <w:rFonts w:ascii="Cambria Math" w:hAnsi="Cambria Math" w:cstheme="minorHAnsi"/>
          <w:b/>
        </w:rPr>
        <w:t xml:space="preserve"> </w:t>
      </w:r>
      <w:r w:rsidR="00164AE7">
        <w:rPr>
          <w:rFonts w:ascii="Cambria Math" w:hAnsi="Cambria Math" w:cstheme="minorHAnsi"/>
          <w:b/>
        </w:rPr>
        <w:t>= input</w:t>
      </w:r>
    </w:p>
    <w:p w14:paraId="10CB71AF" w14:textId="56FCBEDE" w:rsidR="00C9673B" w:rsidRPr="00C9673B" w:rsidRDefault="00C9673B" w:rsidP="00ED7B96">
      <w:pPr>
        <w:pStyle w:val="ListParagraph"/>
        <w:tabs>
          <w:tab w:val="left" w:pos="360"/>
        </w:tabs>
        <w:spacing w:before="240" w:after="120" w:line="360" w:lineRule="auto"/>
        <w:ind w:left="0"/>
        <w:jc w:val="both"/>
        <w:rPr>
          <w:rFonts w:ascii="Cambria Math" w:hAnsi="Cambria Math" w:cstheme="minorHAnsi"/>
          <w:bCs/>
        </w:rPr>
      </w:pPr>
      <w:proofErr w:type="spellStart"/>
      <w:r w:rsidRPr="00C9673B">
        <w:rPr>
          <w:rFonts w:ascii="Cambria Math" w:hAnsi="Cambria Math" w:cstheme="minorHAnsi"/>
          <w:bCs/>
        </w:rPr>
        <w:t>Hh</w:t>
      </w:r>
      <w:proofErr w:type="spellEnd"/>
      <w:r w:rsidRPr="00C9673B">
        <w:rPr>
          <w:rFonts w:ascii="Cambria Math" w:hAnsi="Cambria Math" w:cstheme="minorHAnsi"/>
          <w:bCs/>
        </w:rPr>
        <w:t xml:space="preserve"> is an input node</w:t>
      </w:r>
      <w:r>
        <w:rPr>
          <w:rFonts w:ascii="Cambria Math" w:hAnsi="Cambria Math" w:cstheme="minorHAnsi"/>
          <w:bCs/>
        </w:rPr>
        <w:t xml:space="preserve"> as it is a morphogen and can activate </w:t>
      </w:r>
      <w:proofErr w:type="spellStart"/>
      <w:r>
        <w:rPr>
          <w:rFonts w:ascii="Cambria Math" w:hAnsi="Cambria Math" w:cstheme="minorHAnsi"/>
          <w:bCs/>
        </w:rPr>
        <w:t>Hh</w:t>
      </w:r>
      <w:proofErr w:type="spellEnd"/>
      <w:r>
        <w:rPr>
          <w:rFonts w:ascii="Cambria Math" w:hAnsi="Cambria Math" w:cstheme="minorHAnsi"/>
          <w:bCs/>
        </w:rPr>
        <w:t xml:space="preserve"> signal transduction pathway. </w:t>
      </w:r>
    </w:p>
    <w:p w14:paraId="6CE239AD" w14:textId="77777777" w:rsidR="00C9673B" w:rsidRDefault="00C9673B"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C9673B">
        <w:rPr>
          <w:rFonts w:ascii="Cambria Math" w:hAnsi="Cambria Math" w:cstheme="minorHAnsi"/>
          <w:b/>
        </w:rPr>
        <w:t>Ptc</w:t>
      </w:r>
      <w:proofErr w:type="spellEnd"/>
      <w:r w:rsidRPr="00C9673B">
        <w:rPr>
          <w:rFonts w:ascii="Cambria Math" w:hAnsi="Cambria Math" w:cstheme="minorHAnsi"/>
          <w:b/>
        </w:rPr>
        <w:t xml:space="preserve"> </w:t>
      </w:r>
      <w:proofErr w:type="gramStart"/>
      <w:r w:rsidRPr="00C9673B">
        <w:rPr>
          <w:rFonts w:ascii="Cambria Math" w:hAnsi="Cambria Math" w:cstheme="minorHAnsi"/>
          <w:b/>
        </w:rPr>
        <w:t>= !</w:t>
      </w:r>
      <w:proofErr w:type="spellStart"/>
      <w:r w:rsidRPr="00C9673B">
        <w:rPr>
          <w:rFonts w:ascii="Cambria Math" w:hAnsi="Cambria Math" w:cstheme="minorHAnsi"/>
          <w:b/>
        </w:rPr>
        <w:t>Hh</w:t>
      </w:r>
      <w:proofErr w:type="spellEnd"/>
      <w:proofErr w:type="gramEnd"/>
    </w:p>
    <w:p w14:paraId="36BAA339" w14:textId="70DC68A7" w:rsidR="00C9673B" w:rsidRPr="00C9673B" w:rsidRDefault="00C9673B" w:rsidP="00ED7B96">
      <w:pPr>
        <w:pStyle w:val="ListParagraph"/>
        <w:tabs>
          <w:tab w:val="left" w:pos="360"/>
        </w:tabs>
        <w:spacing w:before="240" w:after="120" w:line="360" w:lineRule="auto"/>
        <w:ind w:left="0"/>
        <w:jc w:val="both"/>
        <w:rPr>
          <w:rFonts w:ascii="Cambria Math" w:hAnsi="Cambria Math" w:cstheme="minorHAnsi"/>
          <w:b/>
        </w:rPr>
      </w:pPr>
      <w:r w:rsidRPr="00BF436B">
        <w:t xml:space="preserve">Secreted </w:t>
      </w:r>
      <w:proofErr w:type="spellStart"/>
      <w:r w:rsidRPr="00BF436B">
        <w:t>Hh</w:t>
      </w:r>
      <w:proofErr w:type="spellEnd"/>
      <w:r w:rsidRPr="00BF436B">
        <w:t xml:space="preserve"> interacts with its receptor </w:t>
      </w:r>
      <w:proofErr w:type="spellStart"/>
      <w:r w:rsidRPr="00BF436B">
        <w:t>Ptc</w:t>
      </w:r>
      <w:proofErr w:type="spellEnd"/>
      <w:r w:rsidRPr="00BF436B">
        <w:t xml:space="preserve">, thus relieving the repression of </w:t>
      </w:r>
      <w:proofErr w:type="spellStart"/>
      <w:r w:rsidRPr="00BF436B">
        <w:t>Ptc</w:t>
      </w:r>
      <w:proofErr w:type="spellEnd"/>
      <w:r w:rsidRPr="00BF436B">
        <w:t xml:space="preserve"> on Smo</w:t>
      </w:r>
      <w:r w:rsidRPr="00BF436B">
        <w:fldChar w:fldCharType="begin" w:fldLock="1"/>
      </w:r>
      <w:r w:rsidR="00FB6272">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neurogenesis","type":"article-journal","volume":"21"},"uris":["http://www.mendeley.com/documents/?uuid=e5a0bcd4-6d1d-4a10-a98e-9a553e5de049"]},{"id":"ITEM-2","itemData":{"DOI":"10.7554/eLife.10735","ISSN":"2050084X","PMID":"26575288","abstract":"Pain signaling in vertebrates is modulated by neuropeptides like Substance P (SP). To determine whether such modulation is conserved and potentially uncover novel interactions between nociceptive signaling pathways we examined SP/Tachykinin signaling in a Drosophila model of tissue damage-induced nociceptive hypersensitivity. Tissue-specific knockdowns and genetic mutant analyses revealed that both Tachykinin and Tachykinin-like receptor (DTKR99D) are required for damage-induced thermal nociceptive sensitization. Electrophysiological recording showed that DTKR99D is required in nociceptive sensory neurons for temperature-dependent increases in firing frequency upon tissue damage. DTKR overexpression caused both behavioral and electrophysiological thermal nociceptive hypersensitivity. Hedgehog, another key regulator of nociceptive sensitization, was produced by nociceptive sensory neurons following tissue damage. Surprisingly, genetic epistasis analysis revealed that DTKR function was upstream of Hedgehog- dependent sensitization in nociceptive sensory neurons. Our results highlight a conserved role for Tachykinin signaling in regulating nociception and the power of Drosophila for genetic dissection of nociception.","author":[{"dropping-particle":"","family":"Im","given":"Seol Hee","non-dropping-particle":"","parse-names":false,"suffix":""},{"dropping-particle":"","family":"Takle","given":"Kendra","non-dropping-particle":"","parse-names":false,"suffix":""},{"dropping-particle":"","family":"Jo","given":"Juyeon","non-dropping-particle":"","parse-names":false,"suffix":""},{"dropping-particle":"","family":"Babcock","given":"Daniel T.","non-dropping-particle":"","parse-names":false,"suffix":""},{"dropping-particle":"","family":"Ma","given":"Zhiguo","non-dropping-particle":"","parse-names":false,"suffix":""},{"dropping-particle":"","family":"Xiang","given":"Yang","non-dropping-particle":"","parse-names":false,"suffix":""},{"dropping-particle":"","family":"Galko","given":"Michael J.","non-dropping-particle":"","parse-names":false,"suffix":""}],"container-title":"eLife","id":"ITEM-2","issue":"NOVEMBER2015","issued":{"date-parts":[["2015"]]},"page":"1-27","title":"Tachykinin acts upstream of autocrine Hedgehog signaling during nociceptive sensitization in Drosophila","type":"article-journal","volume":"4"},"uris":["http://www.mendeley.com/documents/?uuid=7dcb93ba-93eb-4ead-8b48-4ed8442cabb8"]}],"mendeley":{"formattedCitation":"&lt;sup&gt;1,2&lt;/sup&gt;","plainTextFormattedCitation":"1,2","previouslyFormattedCitation":"&lt;sup&gt;1,2&lt;/sup&gt;"},"properties":{"noteIndex":0},"schema":"https://github.com/citation-style-language/schema/raw/master/csl-citation.json"}</w:instrText>
      </w:r>
      <w:r w:rsidRPr="00BF436B">
        <w:fldChar w:fldCharType="separate"/>
      </w:r>
      <w:r w:rsidR="00FB6272" w:rsidRPr="00FB6272">
        <w:rPr>
          <w:noProof/>
          <w:vertAlign w:val="superscript"/>
        </w:rPr>
        <w:t>1,2</w:t>
      </w:r>
      <w:r w:rsidRPr="00BF436B">
        <w:fldChar w:fldCharType="end"/>
      </w:r>
      <w:r w:rsidRPr="00BF436B">
        <w:t>.</w:t>
      </w:r>
    </w:p>
    <w:p w14:paraId="3114A224" w14:textId="77777777" w:rsidR="00C9673B" w:rsidRPr="00C9673B" w:rsidRDefault="00C9673B"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C9673B">
        <w:rPr>
          <w:rFonts w:ascii="Cambria Math" w:hAnsi="Cambria Math" w:cstheme="minorHAnsi"/>
          <w:b/>
        </w:rPr>
        <w:t>Smo</w:t>
      </w:r>
      <w:proofErr w:type="spellEnd"/>
      <w:r w:rsidRPr="00C9673B">
        <w:rPr>
          <w:rFonts w:ascii="Cambria Math" w:hAnsi="Cambria Math" w:cstheme="minorHAnsi"/>
          <w:b/>
        </w:rPr>
        <w:t xml:space="preserve"> </w:t>
      </w:r>
      <w:proofErr w:type="gramStart"/>
      <w:r w:rsidRPr="00C9673B">
        <w:rPr>
          <w:rFonts w:ascii="Cambria Math" w:hAnsi="Cambria Math" w:cstheme="minorHAnsi"/>
          <w:b/>
        </w:rPr>
        <w:t>= !</w:t>
      </w:r>
      <w:proofErr w:type="spellStart"/>
      <w:r w:rsidRPr="00C9673B">
        <w:rPr>
          <w:rFonts w:ascii="Cambria Math" w:hAnsi="Cambria Math" w:cstheme="minorHAnsi"/>
          <w:b/>
        </w:rPr>
        <w:t>Ptc</w:t>
      </w:r>
      <w:proofErr w:type="spellEnd"/>
      <w:proofErr w:type="gramEnd"/>
    </w:p>
    <w:p w14:paraId="7F9D1026" w14:textId="210F4045" w:rsidR="00C9673B" w:rsidRDefault="00C9673B" w:rsidP="00ED7B96">
      <w:pPr>
        <w:pStyle w:val="ListParagraph"/>
        <w:spacing w:before="240" w:after="120" w:line="360" w:lineRule="auto"/>
        <w:ind w:left="0"/>
        <w:jc w:val="both"/>
      </w:pPr>
      <w:r w:rsidRPr="00BF436B">
        <w:t xml:space="preserve">Please refer to reaction </w:t>
      </w:r>
      <w:r w:rsidR="00164AE7">
        <w:t>5</w:t>
      </w:r>
      <w:r w:rsidRPr="00BF436B">
        <w:t xml:space="preserve"> for the explanation of the Boolean update rule of </w:t>
      </w:r>
      <w:proofErr w:type="spellStart"/>
      <w:r w:rsidRPr="00BF436B">
        <w:t>Smo</w:t>
      </w:r>
      <w:proofErr w:type="spellEnd"/>
      <w:r w:rsidRPr="00BF436B">
        <w:t>.</w:t>
      </w:r>
    </w:p>
    <w:p w14:paraId="0E4B4477" w14:textId="77777777" w:rsidR="006C6C53" w:rsidRDefault="006C6C53"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C9673B">
        <w:rPr>
          <w:rFonts w:ascii="Cambria Math" w:hAnsi="Cambria Math" w:cstheme="minorHAnsi"/>
          <w:b/>
        </w:rPr>
        <w:t>Pka</w:t>
      </w:r>
      <w:proofErr w:type="spellEnd"/>
      <w:r w:rsidRPr="00C9673B">
        <w:rPr>
          <w:rFonts w:ascii="Cambria Math" w:hAnsi="Cambria Math" w:cstheme="minorHAnsi"/>
          <w:b/>
        </w:rPr>
        <w:t xml:space="preserve"> </w:t>
      </w:r>
      <w:proofErr w:type="gramStart"/>
      <w:r w:rsidRPr="00C9673B">
        <w:rPr>
          <w:rFonts w:ascii="Cambria Math" w:hAnsi="Cambria Math" w:cstheme="minorHAnsi"/>
          <w:b/>
        </w:rPr>
        <w:t>= !</w:t>
      </w:r>
      <w:proofErr w:type="gramEnd"/>
      <w:r w:rsidRPr="00C9673B">
        <w:rPr>
          <w:rFonts w:ascii="Cambria Math" w:hAnsi="Cambria Math" w:cstheme="minorHAnsi"/>
          <w:b/>
        </w:rPr>
        <w:t xml:space="preserve"> </w:t>
      </w:r>
      <w:proofErr w:type="spellStart"/>
      <w:r w:rsidRPr="00C9673B">
        <w:rPr>
          <w:rFonts w:ascii="Cambria Math" w:hAnsi="Cambria Math" w:cstheme="minorHAnsi"/>
          <w:b/>
        </w:rPr>
        <w:t>Smo</w:t>
      </w:r>
      <w:proofErr w:type="spellEnd"/>
    </w:p>
    <w:p w14:paraId="61215422" w14:textId="2DABAEEF" w:rsidR="006C6C53" w:rsidRPr="006C6C53" w:rsidRDefault="006C6C53" w:rsidP="00ED7B96">
      <w:pPr>
        <w:pStyle w:val="ListParagraph"/>
        <w:tabs>
          <w:tab w:val="left" w:pos="360"/>
        </w:tabs>
        <w:spacing w:before="240" w:after="120" w:line="360" w:lineRule="auto"/>
        <w:ind w:left="0"/>
        <w:jc w:val="both"/>
        <w:rPr>
          <w:rFonts w:ascii="Cambria Math" w:hAnsi="Cambria Math" w:cstheme="minorHAnsi"/>
          <w:b/>
        </w:rPr>
      </w:pPr>
      <w:r w:rsidRPr="00BF436B">
        <w:t xml:space="preserve">In the absence of </w:t>
      </w:r>
      <w:proofErr w:type="spellStart"/>
      <w:r w:rsidRPr="00BF436B">
        <w:t>Hh</w:t>
      </w:r>
      <w:proofErr w:type="spellEnd"/>
      <w:r w:rsidRPr="00BF436B">
        <w:t xml:space="preserve"> ligand, repression of </w:t>
      </w:r>
      <w:proofErr w:type="spellStart"/>
      <w:r w:rsidRPr="00BF436B">
        <w:t>Smo</w:t>
      </w:r>
      <w:proofErr w:type="spellEnd"/>
      <w:r w:rsidRPr="00BF436B">
        <w:t xml:space="preserve"> allows Drosophila Protein Kinase A (PKA) phosphorylation of Ci on several sites, and these phosphorylation events are required for the cleavage of Ci into </w:t>
      </w:r>
      <w:proofErr w:type="spellStart"/>
      <w:r w:rsidRPr="00BF436B">
        <w:t>Ci</w:t>
      </w:r>
      <w:r w:rsidRPr="006C6C53">
        <w:rPr>
          <w:vertAlign w:val="superscript"/>
        </w:rPr>
        <w:t>R</w:t>
      </w:r>
      <w:proofErr w:type="spellEnd"/>
      <w:r w:rsidRPr="00BF436B">
        <w:t xml:space="preserve"> </w:t>
      </w:r>
      <w:r w:rsidRPr="00BF436B">
        <w:fldChar w:fldCharType="begin" w:fldLock="1"/>
      </w:r>
      <w:r w:rsidR="00FB6272">
        <w:instrText>ADDIN CSL_CITATION {"citationItems":[{"id":"ITEM-1","itemData":{"DOI":"10.1101/gad.938601","ISSN":"08909369","PMID":"11731473","author":[{"dropping-particle":"","family":"Ingham","given":"Philip W.","non-dropping-particle":"","parse-names":false,"suffix":""},{"dropping-particle":"","family":"McMahon","given":"Andrew P.","non-dropping-particle":"","parse-names":false,"suffix":""}],"container-title":"Genes and Development","id":"ITEM-1","issue":"23","issued":{"date-parts":[["2001"]]},"page":"3059-3087","title":"Hedgehog signaling in animal development: Paradigms and principles","type":"article-journal","volume":"15"},"uris":["http://www.mendeley.com/documents/?uuid=389371b7-23d5-4288-b6a1-fcaa64c7760e"]}],"mendeley":{"formattedCitation":"&lt;sup&gt;3&lt;/sup&gt;","plainTextFormattedCitation":"3","previouslyFormattedCitation":"&lt;sup&gt;3&lt;/sup&gt;"},"properties":{"noteIndex":0},"schema":"https://github.com/citation-style-language/schema/raw/master/csl-citation.json"}</w:instrText>
      </w:r>
      <w:r w:rsidRPr="00BF436B">
        <w:fldChar w:fldCharType="separate"/>
      </w:r>
      <w:r w:rsidR="00FB6272" w:rsidRPr="00FB6272">
        <w:rPr>
          <w:noProof/>
          <w:vertAlign w:val="superscript"/>
        </w:rPr>
        <w:t>3</w:t>
      </w:r>
      <w:r w:rsidRPr="00BF436B">
        <w:fldChar w:fldCharType="end"/>
      </w:r>
      <w:r w:rsidRPr="00BF436B">
        <w:t>.</w:t>
      </w:r>
    </w:p>
    <w:p w14:paraId="1A12561A" w14:textId="77777777" w:rsidR="006C6C53" w:rsidRDefault="00C9673B"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164AE7">
        <w:rPr>
          <w:rFonts w:ascii="Cambria Math" w:hAnsi="Cambria Math" w:cstheme="minorHAnsi"/>
          <w:b/>
        </w:rPr>
        <w:t>Ci</w:t>
      </w:r>
      <w:r w:rsidR="00164AE7" w:rsidRPr="00164AE7">
        <w:rPr>
          <w:rFonts w:ascii="Cambria Math" w:hAnsi="Cambria Math" w:cstheme="minorHAnsi"/>
          <w:b/>
          <w:vertAlign w:val="superscript"/>
        </w:rPr>
        <w:t>A</w:t>
      </w:r>
      <w:proofErr w:type="spellEnd"/>
      <w:r w:rsidRPr="00164AE7">
        <w:rPr>
          <w:rFonts w:ascii="Cambria Math" w:hAnsi="Cambria Math" w:cstheme="minorHAnsi"/>
          <w:b/>
          <w:vertAlign w:val="superscript"/>
        </w:rPr>
        <w:t xml:space="preserve"> </w:t>
      </w:r>
      <w:r w:rsidRPr="00C9673B">
        <w:rPr>
          <w:rFonts w:ascii="Cambria Math" w:hAnsi="Cambria Math" w:cstheme="minorHAnsi"/>
          <w:b/>
        </w:rPr>
        <w:t xml:space="preserve">= </w:t>
      </w:r>
      <w:proofErr w:type="spellStart"/>
      <w:r w:rsidRPr="00C9673B">
        <w:rPr>
          <w:rFonts w:ascii="Cambria Math" w:hAnsi="Cambria Math" w:cstheme="minorHAnsi"/>
          <w:b/>
        </w:rPr>
        <w:t>Smo</w:t>
      </w:r>
      <w:proofErr w:type="spellEnd"/>
      <w:r w:rsidRPr="00C9673B">
        <w:rPr>
          <w:rFonts w:ascii="Cambria Math" w:hAnsi="Cambria Math" w:cstheme="minorHAnsi"/>
          <w:b/>
        </w:rPr>
        <w:t xml:space="preserve"> </w:t>
      </w:r>
      <w:proofErr w:type="gramStart"/>
      <w:r w:rsidRPr="00C9673B">
        <w:rPr>
          <w:rFonts w:ascii="Cambria Math" w:hAnsi="Cambria Math" w:cstheme="minorHAnsi"/>
          <w:b/>
        </w:rPr>
        <w:t>&amp; !</w:t>
      </w:r>
      <w:proofErr w:type="gramEnd"/>
      <w:r w:rsidRPr="00C9673B">
        <w:rPr>
          <w:rFonts w:ascii="Cambria Math" w:hAnsi="Cambria Math" w:cstheme="minorHAnsi"/>
          <w:b/>
        </w:rPr>
        <w:t xml:space="preserve"> </w:t>
      </w:r>
      <w:proofErr w:type="spellStart"/>
      <w:r w:rsidRPr="00C9673B">
        <w:rPr>
          <w:rFonts w:ascii="Cambria Math" w:hAnsi="Cambria Math" w:cstheme="minorHAnsi"/>
          <w:b/>
        </w:rPr>
        <w:t>En</w:t>
      </w:r>
      <w:proofErr w:type="spellEnd"/>
    </w:p>
    <w:p w14:paraId="4BB93741" w14:textId="193FF67C" w:rsidR="00C9673B" w:rsidRPr="006C6C53" w:rsidRDefault="00C9673B" w:rsidP="00ED7B96">
      <w:pPr>
        <w:pStyle w:val="ListParagraph"/>
        <w:tabs>
          <w:tab w:val="left" w:pos="360"/>
        </w:tabs>
        <w:spacing w:before="240" w:after="120" w:line="360" w:lineRule="auto"/>
        <w:ind w:left="0"/>
        <w:jc w:val="both"/>
        <w:rPr>
          <w:rFonts w:ascii="Cambria Math" w:hAnsi="Cambria Math" w:cstheme="minorHAnsi"/>
          <w:b/>
        </w:rPr>
      </w:pPr>
      <w:r w:rsidRPr="00BF436B">
        <w:t xml:space="preserve">Ci is a cytoplasmic protein with no known function in this form. It can be cleaved to generate </w:t>
      </w:r>
      <w:proofErr w:type="spellStart"/>
      <w:r w:rsidRPr="00BF436B">
        <w:t>Ci</w:t>
      </w:r>
      <w:r w:rsidRPr="006C6C53">
        <w:rPr>
          <w:vertAlign w:val="superscript"/>
        </w:rPr>
        <w:t>R</w:t>
      </w:r>
      <w:proofErr w:type="spellEnd"/>
      <w:r w:rsidRPr="00BF436B">
        <w:t xml:space="preserve">, a 75 </w:t>
      </w:r>
      <w:proofErr w:type="spellStart"/>
      <w:r w:rsidRPr="00BF436B">
        <w:t>kD</w:t>
      </w:r>
      <w:proofErr w:type="spellEnd"/>
      <w:r w:rsidRPr="00BF436B">
        <w:t xml:space="preserve"> transcriptional repressor (henceforth </w:t>
      </w:r>
      <w:proofErr w:type="spellStart"/>
      <w:r w:rsidR="00164AE7" w:rsidRPr="00BF436B">
        <w:t>Ci</w:t>
      </w:r>
      <w:r w:rsidR="00164AE7" w:rsidRPr="006C6C53">
        <w:rPr>
          <w:vertAlign w:val="superscript"/>
        </w:rPr>
        <w:t>R</w:t>
      </w:r>
      <w:proofErr w:type="spellEnd"/>
      <w:r w:rsidRPr="00BF436B">
        <w:t xml:space="preserve">) or full-length Ci, a 155 </w:t>
      </w:r>
      <w:proofErr w:type="spellStart"/>
      <w:r w:rsidRPr="00BF436B">
        <w:t>kD</w:t>
      </w:r>
      <w:proofErr w:type="spellEnd"/>
      <w:r w:rsidRPr="00BF436B">
        <w:t xml:space="preserve"> transcriptional activator (</w:t>
      </w:r>
      <w:proofErr w:type="spellStart"/>
      <w:r w:rsidRPr="00164AE7">
        <w:t>C</w:t>
      </w:r>
      <w:r w:rsidR="00164AE7">
        <w:t>i</w:t>
      </w:r>
      <w:r w:rsidR="00164AE7" w:rsidRPr="006C6C53">
        <w:rPr>
          <w:vertAlign w:val="superscript"/>
        </w:rPr>
        <w:t>A</w:t>
      </w:r>
      <w:proofErr w:type="spellEnd"/>
      <w:r w:rsidRPr="00BF436B">
        <w:t xml:space="preserve">). </w:t>
      </w:r>
      <w:proofErr w:type="spellStart"/>
      <w:r w:rsidRPr="00BF436B">
        <w:t>Smo</w:t>
      </w:r>
      <w:proofErr w:type="spellEnd"/>
      <w:r w:rsidRPr="00BF436B">
        <w:t xml:space="preserve"> is freed of the inhibitory effects of </w:t>
      </w:r>
      <w:proofErr w:type="spellStart"/>
      <w:r w:rsidRPr="00BF436B">
        <w:t>Ptc</w:t>
      </w:r>
      <w:proofErr w:type="spellEnd"/>
      <w:r w:rsidRPr="00BF436B">
        <w:t xml:space="preserve">, </w:t>
      </w:r>
      <w:proofErr w:type="spellStart"/>
      <w:r w:rsidRPr="00BF436B">
        <w:t>Smo</w:t>
      </w:r>
      <w:proofErr w:type="spellEnd"/>
      <w:r w:rsidRPr="00BF436B">
        <w:t xml:space="preserve"> signals through unknown mechanisms to </w:t>
      </w:r>
      <w:r w:rsidRPr="00164AE7">
        <w:t>the</w:t>
      </w:r>
      <w:r w:rsidRPr="00BF436B">
        <w:t xml:space="preserve"> Fu/Cos2/Ci complex, causing hyperphosphorylation of Fu and Cos2. This results in the complex to loosen its hold on microtubules and leads to the stabilization of </w:t>
      </w:r>
      <w:proofErr w:type="spellStart"/>
      <w:r w:rsidR="00164AE7" w:rsidRPr="00164AE7">
        <w:t>C</w:t>
      </w:r>
      <w:r w:rsidR="00164AE7">
        <w:t>i</w:t>
      </w:r>
      <w:r w:rsidR="00164AE7" w:rsidRPr="006C6C53">
        <w:rPr>
          <w:vertAlign w:val="superscript"/>
        </w:rPr>
        <w:t>A</w:t>
      </w:r>
      <w:r w:rsidRPr="00BF436B">
        <w:t>.</w:t>
      </w:r>
      <w:proofErr w:type="spellEnd"/>
      <w:r w:rsidRPr="00BF436B">
        <w:t xml:space="preserve"> Stabilized </w:t>
      </w:r>
      <w:proofErr w:type="spellStart"/>
      <w:r w:rsidR="00164AE7" w:rsidRPr="00164AE7">
        <w:t>C</w:t>
      </w:r>
      <w:r w:rsidR="00164AE7">
        <w:t>i</w:t>
      </w:r>
      <w:r w:rsidR="00164AE7" w:rsidRPr="006C6C53">
        <w:rPr>
          <w:vertAlign w:val="superscript"/>
        </w:rPr>
        <w:t>A</w:t>
      </w:r>
      <w:proofErr w:type="spellEnd"/>
      <w:r w:rsidR="00164AE7" w:rsidRPr="00BF436B">
        <w:t xml:space="preserve"> </w:t>
      </w:r>
      <w:r w:rsidRPr="00BF436B">
        <w:t xml:space="preserve">can then travel to the nucleus and functions as a transcriptional activator, upregulating transcription of </w:t>
      </w:r>
      <w:proofErr w:type="spellStart"/>
      <w:r w:rsidRPr="00BF436B">
        <w:t>Hh</w:t>
      </w:r>
      <w:proofErr w:type="spellEnd"/>
      <w:r w:rsidRPr="00BF436B">
        <w:t xml:space="preserve"> target genes</w:t>
      </w:r>
      <w:r w:rsidRPr="00BF436B">
        <w:fldChar w:fldCharType="begin" w:fldLock="1"/>
      </w:r>
      <w:r w:rsidR="00FB6272">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4,5&lt;/sup&gt;","plainTextFormattedCitation":"4,5","previouslyFormattedCitation":"&lt;sup&gt;4,5&lt;/sup&gt;"},"properties":{"noteIndex":0},"schema":"https://github.com/citation-style-language/schema/raw/master/csl-citation.json"}</w:instrText>
      </w:r>
      <w:r w:rsidRPr="00BF436B">
        <w:fldChar w:fldCharType="separate"/>
      </w:r>
      <w:r w:rsidR="00FB6272" w:rsidRPr="00FB6272">
        <w:rPr>
          <w:noProof/>
          <w:vertAlign w:val="superscript"/>
        </w:rPr>
        <w:t>4,5</w:t>
      </w:r>
      <w:r w:rsidRPr="00BF436B">
        <w:fldChar w:fldCharType="end"/>
      </w:r>
      <w:r w:rsidRPr="00BF436B">
        <w:t>.</w:t>
      </w:r>
    </w:p>
    <w:p w14:paraId="16545BF9" w14:textId="77777777" w:rsidR="006C6C53" w:rsidRPr="00C9673B" w:rsidRDefault="006C6C53"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164AE7">
        <w:rPr>
          <w:rFonts w:ascii="Cambria Math" w:hAnsi="Cambria Math" w:cstheme="minorHAnsi"/>
          <w:b/>
        </w:rPr>
        <w:t>Ci</w:t>
      </w:r>
      <w:r w:rsidRPr="00164AE7">
        <w:rPr>
          <w:rFonts w:ascii="Cambria Math" w:hAnsi="Cambria Math" w:cstheme="minorHAnsi"/>
          <w:b/>
          <w:vertAlign w:val="superscript"/>
        </w:rPr>
        <w:t>R</w:t>
      </w:r>
      <w:proofErr w:type="spellEnd"/>
      <w:r w:rsidRPr="00164AE7">
        <w:rPr>
          <w:rFonts w:ascii="Cambria Math" w:hAnsi="Cambria Math" w:cstheme="minorHAnsi"/>
          <w:b/>
        </w:rPr>
        <w:t xml:space="preserve"> = </w:t>
      </w:r>
      <w:proofErr w:type="spellStart"/>
      <w:r w:rsidRPr="00164AE7">
        <w:rPr>
          <w:rFonts w:ascii="Cambria Math" w:hAnsi="Cambria Math" w:cstheme="minorHAnsi"/>
          <w:b/>
        </w:rPr>
        <w:t>Pka</w:t>
      </w:r>
      <w:proofErr w:type="spellEnd"/>
      <w:r w:rsidRPr="00C9673B">
        <w:rPr>
          <w:rFonts w:ascii="Cambria Math" w:hAnsi="Cambria Math" w:cstheme="minorHAnsi"/>
          <w:b/>
        </w:rPr>
        <w:t xml:space="preserve"> </w:t>
      </w:r>
      <w:proofErr w:type="gramStart"/>
      <w:r w:rsidRPr="00C9673B">
        <w:rPr>
          <w:rFonts w:ascii="Cambria Math" w:hAnsi="Cambria Math" w:cstheme="minorHAnsi"/>
          <w:b/>
        </w:rPr>
        <w:t>&amp; !</w:t>
      </w:r>
      <w:proofErr w:type="gramEnd"/>
      <w:r w:rsidRPr="00C9673B">
        <w:rPr>
          <w:rFonts w:ascii="Cambria Math" w:hAnsi="Cambria Math" w:cstheme="minorHAnsi"/>
          <w:b/>
        </w:rPr>
        <w:t xml:space="preserve"> </w:t>
      </w:r>
      <w:proofErr w:type="spellStart"/>
      <w:r w:rsidRPr="00C9673B">
        <w:rPr>
          <w:rFonts w:ascii="Cambria Math" w:hAnsi="Cambria Math" w:cstheme="minorHAnsi"/>
          <w:b/>
        </w:rPr>
        <w:t>En</w:t>
      </w:r>
      <w:proofErr w:type="spellEnd"/>
    </w:p>
    <w:p w14:paraId="3D592C8F" w14:textId="5A34C469" w:rsidR="00FC50F0" w:rsidRDefault="006C6C53" w:rsidP="00ED7B96">
      <w:pPr>
        <w:spacing w:before="240" w:after="120" w:line="360" w:lineRule="auto"/>
        <w:jc w:val="both"/>
        <w:rPr>
          <w:b/>
        </w:rPr>
      </w:pPr>
      <w:proofErr w:type="spellStart"/>
      <w:r w:rsidRPr="00BF436B">
        <w:t>Pka</w:t>
      </w:r>
      <w:proofErr w:type="spellEnd"/>
      <w:r w:rsidRPr="00BF436B">
        <w:t xml:space="preserve"> phosphorylates Ci on several sites and these phosphorylation events are required for the cleavage of Ci into </w:t>
      </w:r>
      <w:proofErr w:type="spellStart"/>
      <w:r w:rsidRPr="00BF436B">
        <w:t>Ci</w:t>
      </w:r>
      <w:r w:rsidRPr="00164AE7">
        <w:rPr>
          <w:vertAlign w:val="superscript"/>
        </w:rPr>
        <w:t>R</w:t>
      </w:r>
      <w:r w:rsidRPr="00BF436B">
        <w:t>.</w:t>
      </w:r>
      <w:proofErr w:type="spellEnd"/>
      <w:r w:rsidRPr="00BF436B">
        <w:t xml:space="preserve"> Ci is repressed by </w:t>
      </w:r>
      <w:proofErr w:type="spellStart"/>
      <w:r w:rsidRPr="00BF436B">
        <w:t>En</w:t>
      </w:r>
      <w:proofErr w:type="spellEnd"/>
      <w:r w:rsidRPr="00BF436B">
        <w:t xml:space="preserve">. Since the exact mechanism leading to the generation of the different forms of Ci is not fully known, these reactions were omitted from the model. Ci repression by </w:t>
      </w:r>
      <w:proofErr w:type="spellStart"/>
      <w:r w:rsidR="00FB6272">
        <w:t>e</w:t>
      </w:r>
      <w:r w:rsidRPr="00BF436B">
        <w:t>n</w:t>
      </w:r>
      <w:proofErr w:type="spellEnd"/>
      <w:r w:rsidRPr="00BF436B">
        <w:t xml:space="preserve"> was introduced into the model via two inhibitory edges to both forms of Ci </w:t>
      </w:r>
      <w:r w:rsidRPr="00BF436B">
        <w:rPr>
          <w:b/>
        </w:rPr>
        <w:t xml:space="preserve"> </w:t>
      </w:r>
      <w:r w:rsidRPr="00BF436B">
        <w:rPr>
          <w:b/>
        </w:rPr>
        <w:fldChar w:fldCharType="begin" w:fldLock="1"/>
      </w:r>
      <w:r w:rsidR="00FB6272">
        <w:rPr>
          <w:b/>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4,5&lt;/sup&gt;","plainTextFormattedCitation":"4,5","previouslyFormattedCitation":"&lt;sup&gt;4,5&lt;/sup&gt;"},"properties":{"noteIndex":0},"schema":"https://github.com/citation-style-language/schema/raw/master/csl-citation.json"}</w:instrText>
      </w:r>
      <w:r w:rsidRPr="00BF436B">
        <w:rPr>
          <w:b/>
        </w:rPr>
        <w:fldChar w:fldCharType="separate"/>
      </w:r>
      <w:r w:rsidR="00FB6272" w:rsidRPr="00FB6272">
        <w:rPr>
          <w:noProof/>
          <w:vertAlign w:val="superscript"/>
        </w:rPr>
        <w:t>4,5</w:t>
      </w:r>
      <w:r w:rsidRPr="00BF436B">
        <w:rPr>
          <w:b/>
        </w:rPr>
        <w:fldChar w:fldCharType="end"/>
      </w:r>
      <w:r w:rsidRPr="00BF436B">
        <w:rPr>
          <w:b/>
        </w:rPr>
        <w:t xml:space="preserve">. </w:t>
      </w:r>
    </w:p>
    <w:p w14:paraId="12802C6B" w14:textId="37029826" w:rsidR="006C6C53" w:rsidRPr="00BF436B" w:rsidRDefault="00FC50F0" w:rsidP="00FC50F0">
      <w:pPr>
        <w:rPr>
          <w:b/>
        </w:rPr>
      </w:pPr>
      <w:r>
        <w:rPr>
          <w:b/>
        </w:rPr>
        <w:br w:type="page"/>
      </w:r>
    </w:p>
    <w:p w14:paraId="6F87AA7E" w14:textId="311EEFCA" w:rsidR="006C6C53" w:rsidRDefault="006C6C53" w:rsidP="00FC50F0">
      <w:pPr>
        <w:spacing w:before="240" w:after="120" w:line="360" w:lineRule="auto"/>
        <w:jc w:val="center"/>
        <w:rPr>
          <w:b/>
        </w:rPr>
      </w:pPr>
      <w:r>
        <w:rPr>
          <w:b/>
        </w:rPr>
        <w:lastRenderedPageBreak/>
        <w:t>Wingless</w:t>
      </w:r>
      <w:r w:rsidR="005B5FBE">
        <w:rPr>
          <w:b/>
        </w:rPr>
        <w:t xml:space="preserve"> </w:t>
      </w:r>
      <w:r>
        <w:rPr>
          <w:b/>
        </w:rPr>
        <w:t>Pathway</w:t>
      </w:r>
    </w:p>
    <w:p w14:paraId="392536DE" w14:textId="11FEB479" w:rsidR="006C6C53" w:rsidRPr="005B5FBE" w:rsidRDefault="006C6C53" w:rsidP="00ED7B96">
      <w:pPr>
        <w:pStyle w:val="ListParagraph"/>
        <w:numPr>
          <w:ilvl w:val="0"/>
          <w:numId w:val="3"/>
        </w:numPr>
        <w:spacing w:before="240" w:after="120" w:line="360" w:lineRule="auto"/>
        <w:jc w:val="both"/>
        <w:rPr>
          <w:rFonts w:ascii="Cambria Math" w:hAnsi="Cambria Math" w:cstheme="minorHAnsi"/>
          <w:b/>
        </w:rPr>
      </w:pPr>
      <w:proofErr w:type="spellStart"/>
      <w:r w:rsidRPr="006C6C53">
        <w:rPr>
          <w:rFonts w:ascii="Cambria Math" w:hAnsi="Cambria Math" w:cstheme="minorHAnsi"/>
          <w:b/>
        </w:rPr>
        <w:t>Wg</w:t>
      </w:r>
      <w:proofErr w:type="spellEnd"/>
      <w:r>
        <w:rPr>
          <w:rFonts w:ascii="Cambria Math" w:hAnsi="Cambria Math" w:cstheme="minorHAnsi"/>
          <w:b/>
        </w:rPr>
        <w:t xml:space="preserve"> </w:t>
      </w:r>
      <w:r w:rsidRPr="006C6C53">
        <w:rPr>
          <w:rFonts w:ascii="Cambria Math" w:hAnsi="Cambria Math" w:cstheme="minorHAnsi"/>
          <w:b/>
        </w:rPr>
        <w:t>=</w:t>
      </w:r>
      <w:r>
        <w:rPr>
          <w:rFonts w:ascii="Cambria Math" w:hAnsi="Cambria Math" w:cstheme="minorHAnsi"/>
          <w:b/>
        </w:rPr>
        <w:t xml:space="preserve"> </w:t>
      </w:r>
      <w:r w:rsidRPr="006C6C53">
        <w:rPr>
          <w:rFonts w:ascii="Cambria Math" w:hAnsi="Cambria Math" w:cstheme="minorHAnsi"/>
          <w:b/>
        </w:rPr>
        <w:t>input</w:t>
      </w:r>
    </w:p>
    <w:p w14:paraId="57593339" w14:textId="6E8A477B" w:rsidR="006C6C53" w:rsidRPr="006C6C53" w:rsidRDefault="006C6C53" w:rsidP="00ED7B96">
      <w:pPr>
        <w:pStyle w:val="ListParagraph"/>
        <w:numPr>
          <w:ilvl w:val="0"/>
          <w:numId w:val="3"/>
        </w:numPr>
        <w:spacing w:before="240" w:after="120" w:line="360" w:lineRule="auto"/>
        <w:jc w:val="both"/>
        <w:rPr>
          <w:rFonts w:ascii="Cambria Math" w:hAnsi="Cambria Math" w:cstheme="minorHAnsi"/>
          <w:b/>
        </w:rPr>
      </w:pPr>
      <w:proofErr w:type="spellStart"/>
      <w:r w:rsidRPr="00A7747B">
        <w:rPr>
          <w:rFonts w:ascii="Cambria Math" w:hAnsi="Cambria Math" w:cstheme="minorHAnsi"/>
          <w:b/>
        </w:rPr>
        <w:t>Fz</w:t>
      </w:r>
      <w:proofErr w:type="spellEnd"/>
      <w:r w:rsidRPr="00A7747B">
        <w:rPr>
          <w:rFonts w:ascii="Cambria Math" w:hAnsi="Cambria Math" w:cstheme="minorHAnsi"/>
          <w:b/>
        </w:rPr>
        <w:t xml:space="preserve"> = </w:t>
      </w:r>
      <w:proofErr w:type="spellStart"/>
      <w:r w:rsidRPr="00A7747B">
        <w:rPr>
          <w:rFonts w:ascii="Cambria Math" w:hAnsi="Cambria Math" w:cstheme="minorHAnsi"/>
          <w:b/>
        </w:rPr>
        <w:t>Wg</w:t>
      </w:r>
      <w:proofErr w:type="spellEnd"/>
    </w:p>
    <w:p w14:paraId="15FC34DC" w14:textId="60F1CAF9" w:rsidR="00811158" w:rsidRPr="00BF436B" w:rsidRDefault="00BB706D" w:rsidP="00ED7B96">
      <w:pPr>
        <w:tabs>
          <w:tab w:val="left" w:pos="3968"/>
        </w:tabs>
        <w:spacing w:before="240" w:after="120" w:line="360" w:lineRule="auto"/>
        <w:jc w:val="both"/>
      </w:pPr>
      <w:r w:rsidRPr="00BF436B">
        <w:t xml:space="preserve">The </w:t>
      </w:r>
      <w:proofErr w:type="spellStart"/>
      <w:r w:rsidRPr="00BF436B">
        <w:t>Wg</w:t>
      </w:r>
      <w:proofErr w:type="spellEnd"/>
      <w:r w:rsidRPr="00BF436B">
        <w:t xml:space="preserve"> signal is transduced across the membrane involving Frizzled proteins (such as </w:t>
      </w:r>
      <w:proofErr w:type="spellStart"/>
      <w:r w:rsidRPr="00BF436B">
        <w:t>Fz</w:t>
      </w:r>
      <w:proofErr w:type="spellEnd"/>
      <w:r w:rsidRPr="00BF436B">
        <w:t xml:space="preserve"> and DFz2) in the adjacent receiving cells</w:t>
      </w:r>
      <w:r w:rsidR="00811158" w:rsidRPr="00BF436B">
        <w:fldChar w:fldCharType="begin" w:fldLock="1"/>
      </w:r>
      <w:r w:rsidR="00811158" w:rsidRPr="00BF436B">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811158" w:rsidRPr="00BF436B">
        <w:fldChar w:fldCharType="separate"/>
      </w:r>
      <w:r w:rsidR="00811158" w:rsidRPr="00BF436B">
        <w:rPr>
          <w:noProof/>
          <w:vertAlign w:val="superscript"/>
        </w:rPr>
        <w:t>1</w:t>
      </w:r>
      <w:r w:rsidR="00811158" w:rsidRPr="00BF436B">
        <w:fldChar w:fldCharType="end"/>
      </w:r>
      <w:r w:rsidRPr="00BF436B">
        <w:t>.</w:t>
      </w:r>
    </w:p>
    <w:p w14:paraId="652AB481" w14:textId="01B01E0C" w:rsidR="00811158" w:rsidRPr="00C9673B" w:rsidRDefault="00811158" w:rsidP="00ED7B96">
      <w:pPr>
        <w:pStyle w:val="ListParagraph"/>
        <w:numPr>
          <w:ilvl w:val="0"/>
          <w:numId w:val="3"/>
        </w:numPr>
        <w:tabs>
          <w:tab w:val="left" w:pos="360"/>
        </w:tabs>
        <w:spacing w:before="240" w:after="120" w:line="360" w:lineRule="auto"/>
        <w:ind w:left="0" w:firstLine="0"/>
        <w:jc w:val="both"/>
        <w:rPr>
          <w:rFonts w:ascii="Cambria Math" w:hAnsi="Cambria Math"/>
          <w:b/>
        </w:rPr>
      </w:pPr>
      <w:r w:rsidRPr="00C9673B">
        <w:rPr>
          <w:rFonts w:ascii="Cambria Math" w:hAnsi="Cambria Math"/>
          <w:b/>
        </w:rPr>
        <w:t xml:space="preserve">Arm = </w:t>
      </w:r>
      <w:proofErr w:type="spellStart"/>
      <w:r w:rsidRPr="00C9673B">
        <w:rPr>
          <w:rFonts w:ascii="Cambria Math" w:hAnsi="Cambria Math"/>
          <w:b/>
        </w:rPr>
        <w:t>Fz</w:t>
      </w:r>
      <w:proofErr w:type="spellEnd"/>
    </w:p>
    <w:p w14:paraId="6362DC02" w14:textId="2650DBB7" w:rsidR="00811158" w:rsidRPr="00BF436B" w:rsidRDefault="00811158" w:rsidP="00ED7B96">
      <w:pPr>
        <w:tabs>
          <w:tab w:val="left" w:pos="3968"/>
        </w:tabs>
        <w:spacing w:before="240" w:after="120" w:line="360" w:lineRule="auto"/>
        <w:jc w:val="both"/>
      </w:pPr>
      <w:proofErr w:type="spellStart"/>
      <w:r w:rsidRPr="00BF436B">
        <w:t>Wg</w:t>
      </w:r>
      <w:proofErr w:type="spellEnd"/>
      <w:r w:rsidRPr="00BF436B">
        <w:t xml:space="preserve"> binding to </w:t>
      </w:r>
      <w:proofErr w:type="spellStart"/>
      <w:r w:rsidRPr="00BF436B">
        <w:t>Fz</w:t>
      </w:r>
      <w:proofErr w:type="spellEnd"/>
      <w:r w:rsidRPr="00BF436B">
        <w:t xml:space="preserve"> and Arrow brings them together, thereby recruiting </w:t>
      </w:r>
      <w:proofErr w:type="spellStart"/>
      <w:r w:rsidRPr="00BF436B">
        <w:t>Dsh</w:t>
      </w:r>
      <w:proofErr w:type="spellEnd"/>
      <w:r w:rsidRPr="00BF436B">
        <w:t xml:space="preserve"> to the membrane. When the destruction complex is inactivated by receptor/</w:t>
      </w:r>
      <w:proofErr w:type="spellStart"/>
      <w:r w:rsidRPr="00BF436B">
        <w:t>Dsh</w:t>
      </w:r>
      <w:proofErr w:type="spellEnd"/>
      <w:r w:rsidRPr="00BF436B">
        <w:t xml:space="preserve"> activity, Arm/beta-catenin </w:t>
      </w:r>
      <w:proofErr w:type="spellStart"/>
      <w:r w:rsidRPr="00BF436B">
        <w:t>translocates</w:t>
      </w:r>
      <w:proofErr w:type="spellEnd"/>
      <w:r w:rsidRPr="00BF436B">
        <w:t xml:space="preserve"> to the nucleus where it binds the N-terminus of </w:t>
      </w:r>
      <w:proofErr w:type="spellStart"/>
      <w:r w:rsidRPr="00BF436B">
        <w:t>Tcf</w:t>
      </w:r>
      <w:proofErr w:type="spellEnd"/>
      <w:r w:rsidRPr="00BF436B">
        <w:t xml:space="preserve"> (also known as </w:t>
      </w:r>
      <w:proofErr w:type="spellStart"/>
      <w:r w:rsidRPr="00BF436B">
        <w:t>dTCF</w:t>
      </w:r>
      <w:proofErr w:type="spellEnd"/>
      <w:r w:rsidRPr="00BF436B">
        <w:t xml:space="preserve"> or Pan), displacing the Groucho co-repressor and recruiting activators to drive target gene expression.  The recruitment of </w:t>
      </w:r>
      <w:proofErr w:type="spellStart"/>
      <w:r w:rsidRPr="00BF436B">
        <w:t>Dsh</w:t>
      </w:r>
      <w:proofErr w:type="spellEnd"/>
      <w:r w:rsidRPr="00BF436B">
        <w:t xml:space="preserve"> to the membrane is not included in </w:t>
      </w:r>
      <w:r w:rsidR="00E11BC4" w:rsidRPr="00BF436B">
        <w:t>the</w:t>
      </w:r>
      <w:r w:rsidRPr="00BF436B">
        <w:t xml:space="preserve"> model. We considered the main event that </w:t>
      </w:r>
      <w:proofErr w:type="spellStart"/>
      <w:r w:rsidRPr="00BF436B">
        <w:t>Wg</w:t>
      </w:r>
      <w:proofErr w:type="spellEnd"/>
      <w:r w:rsidRPr="00BF436B">
        <w:t xml:space="preserve"> binding to </w:t>
      </w:r>
      <w:proofErr w:type="spellStart"/>
      <w:r w:rsidRPr="00BF436B">
        <w:t>Fz</w:t>
      </w:r>
      <w:proofErr w:type="spellEnd"/>
      <w:r w:rsidRPr="00BF436B">
        <w:t xml:space="preserve"> activates Arm translocation to the nucleus where it binds to the N-terminus of Pan, thereby recruiting activators to drive target gene expression. </w:t>
      </w:r>
      <w:proofErr w:type="spellStart"/>
      <w:r w:rsidRPr="00BF436B">
        <w:t>Wg</w:t>
      </w:r>
      <w:proofErr w:type="spellEnd"/>
      <w:r w:rsidRPr="00BF436B">
        <w:t xml:space="preserve"> protein that is transcribed and secreted from an anterior row of cells maintains the expression of a transcription factor, </w:t>
      </w:r>
      <w:proofErr w:type="spellStart"/>
      <w:r w:rsidR="00E11BC4" w:rsidRPr="00BF436B">
        <w:t>E</w:t>
      </w:r>
      <w:r w:rsidR="00451974" w:rsidRPr="00BF436B">
        <w:t>n</w:t>
      </w:r>
      <w:proofErr w:type="spellEnd"/>
      <w:r w:rsidRPr="00BF436B">
        <w:t xml:space="preserve">, in adjoining, posterior cells </w:t>
      </w:r>
      <w:r w:rsidRPr="00BF436B">
        <w:fldChar w:fldCharType="begin" w:fldLock="1"/>
      </w:r>
      <w:r w:rsidR="00FB6272">
        <w:instrText>ADDIN CSL_CITATION {"citationItems":[{"id":"ITEM-1","itemData":{"DOI":"10.1002/mrd.22228","ISSN":"1040452X","PMID":"24038436","abstract":"Wnt signaling generates pattern in all animal embryos, from flies and worms to humans, and promotes the undifferentiated, proliferative state critical for stem cells in adult tissues. Inappropriate Wnt pathway activation is the major cause of colorectal cancers, a leading cause of cancer death in humans. Although this pathway has been studied extensively for years, large gaps remain in our understanding of how it switches on and off, and how its activation changes cellular behaviors. Much of what is known about the pathway comes from genetic studies in Drosophila, where a single Wnt molecule, encoded by wingless (wg), directs an array of cell-fate decisions similar to those made by the combined activities of all 19 Wnt family members in vertebrates. Although Wg specifies fate in many tissues, including the brain, limbs, and major organs, the fly embryonic epidermis has proven to be a very powerful system for dissecting pathway activity. It is a simple, accessible tissue, with a pattern that is highly sensitive to small changes in Wg pathway activity. This review discusses what we have learned about Wnt signaling from studying mutations that disrupt epidermal pattern in the fly embryo, highlights recent advances and controversies in the field, and sets these issues in the context of questions that remain about how this essential signaling pathway functions. © 2013 Wiley Periodicals, Inc.","author":[{"dropping-particle":"","family":"Bejsovec","given":"Amy","non-dropping-particle":"","parse-names":false,"suffix":""}],"container-title":"Molecular Reproduction and Development","id":"ITEM-1","issue":"11","issued":{"date-parts":[["2013"]]},"page":"882-894","title":"Wingless/Wnt signaling in Drosophila: The pattern and the pathway","type":"article-journal","volume":"80"},"uris":["http://www.mendeley.com/documents/?uuid=75bfa7f1-0a14-4d34-bf2c-a38cb315a7a5"]},{"id":"ITEM-2","itemData":{"DOI":"10.1101/cshperspect.a007930","ISSN":"19430264","abstract":"The Wingless (Wg) pathway represents one of the best-characterized intercellular signaling networks. Studies performed in Drosophila over the last 30 years have contributed to our understanding of the role of Wg signaling in the regulation of tissue growth, polarity, and patterning. These studies have revealed mechanisms conserved in the vertebrate Wnt pathways and illustrate the elegance of using the Drosophila model to understand evolutionarily conserved modes of gene regulation. In this article,we describe the function of Wg signaling in patterning the Drosophila embryonic epidermis and wing imaginal disc. As well, we present an overview of the establishment of the Wg morphogen gradient and discuss the differential modes of Wg-regulated gene expression. © 2012 Cold Spring Harbor Laboratory Press; all rights reserved.","author":[{"dropping-particle":"","family":"Swarup","given":"Sharan","non-dropping-particle":"","parse-names":false,"suffix":""},{"dropping-particle":"","family":"Verheyen","given":"Esther M.","non-dropping-particle":"","parse-names":false,"suffix":""}],"container-title":"Cold Spring Harbor Perspectives in Biology","id":"ITEM-2","issued":{"date-parts":[["2012"]]},"title":"Wnt/wingless signaling in drosophila","type":"article-journal"},"uris":["http://www.mendeley.com/documents/?uuid=dbf12018-d69c-4970-9b9d-c5f7e9d8361b"]}],"mendeley":{"formattedCitation":"&lt;sup&gt;6,7&lt;/sup&gt;","plainTextFormattedCitation":"6,7","previouslyFormattedCitation":"&lt;sup&gt;6,7&lt;/sup&gt;"},"properties":{"noteIndex":0},"schema":"https://github.com/citation-style-language/schema/raw/master/csl-citation.json"}</w:instrText>
      </w:r>
      <w:r w:rsidRPr="00BF436B">
        <w:fldChar w:fldCharType="separate"/>
      </w:r>
      <w:r w:rsidR="00FB6272" w:rsidRPr="00FB6272">
        <w:rPr>
          <w:noProof/>
          <w:vertAlign w:val="superscript"/>
        </w:rPr>
        <w:t>6,7</w:t>
      </w:r>
      <w:r w:rsidRPr="00BF436B">
        <w:fldChar w:fldCharType="end"/>
      </w:r>
      <w:r w:rsidRPr="00BF436B">
        <w:t>.</w:t>
      </w:r>
    </w:p>
    <w:p w14:paraId="0FB9E6C2" w14:textId="32539FD0" w:rsidR="00811158" w:rsidRPr="00C9673B" w:rsidRDefault="00811158"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C9673B">
        <w:rPr>
          <w:rFonts w:ascii="Cambria Math" w:hAnsi="Cambria Math" w:cstheme="minorHAnsi"/>
          <w:b/>
        </w:rPr>
        <w:t>Pan = Arm</w:t>
      </w:r>
    </w:p>
    <w:p w14:paraId="0690048B" w14:textId="39B3FEA1" w:rsidR="006C6C53" w:rsidRDefault="00811158" w:rsidP="00ED7B96">
      <w:pPr>
        <w:tabs>
          <w:tab w:val="left" w:pos="3968"/>
        </w:tabs>
        <w:spacing w:before="240" w:after="120" w:line="360" w:lineRule="auto"/>
        <w:jc w:val="both"/>
      </w:pPr>
      <w:r w:rsidRPr="00BF436B">
        <w:t xml:space="preserve">Please refer to reaction </w:t>
      </w:r>
      <w:hyperlink w:anchor="_top" w:history="1">
        <w:r w:rsidR="00FB6272" w:rsidRPr="00FB6272">
          <w:rPr>
            <w:rStyle w:val="Hyperlink"/>
          </w:rPr>
          <w:t>4</w:t>
        </w:r>
      </w:hyperlink>
      <w:r w:rsidRPr="00BF436B">
        <w:t xml:space="preserve"> for the explanation of the Boolean update rule of Pan.</w:t>
      </w:r>
    </w:p>
    <w:p w14:paraId="564732D2" w14:textId="4C37E603" w:rsidR="005B5FBE" w:rsidRPr="005B5FBE" w:rsidRDefault="005B5FBE" w:rsidP="00FC50F0">
      <w:pPr>
        <w:tabs>
          <w:tab w:val="left" w:pos="3968"/>
        </w:tabs>
        <w:spacing w:before="240" w:after="120" w:line="360" w:lineRule="auto"/>
        <w:jc w:val="center"/>
        <w:rPr>
          <w:b/>
          <w:bCs/>
        </w:rPr>
      </w:pPr>
      <w:r w:rsidRPr="005B5FBE">
        <w:rPr>
          <w:b/>
          <w:bCs/>
        </w:rPr>
        <w:t>EGFR Pathway</w:t>
      </w:r>
    </w:p>
    <w:p w14:paraId="4ACDF4EF" w14:textId="77777777" w:rsidR="005B5FBE" w:rsidRPr="00164AE7"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164AE7">
        <w:rPr>
          <w:rFonts w:ascii="Cambria Math" w:hAnsi="Cambria Math" w:cstheme="minorHAnsi"/>
          <w:b/>
        </w:rPr>
        <w:t>Egfr</w:t>
      </w:r>
      <w:proofErr w:type="spellEnd"/>
      <w:r w:rsidRPr="00164AE7">
        <w:rPr>
          <w:rFonts w:ascii="Cambria Math" w:hAnsi="Cambria Math" w:cstheme="minorHAnsi"/>
          <w:b/>
        </w:rPr>
        <w:t xml:space="preserve"> </w:t>
      </w:r>
      <w:r>
        <w:rPr>
          <w:rFonts w:ascii="Cambria Math" w:hAnsi="Cambria Math" w:cstheme="minorHAnsi"/>
          <w:b/>
        </w:rPr>
        <w:t>= input</w:t>
      </w:r>
    </w:p>
    <w:p w14:paraId="5A3A5E06" w14:textId="77777777" w:rsidR="005B5FBE" w:rsidRPr="00BF436B" w:rsidRDefault="005B5FBE" w:rsidP="00ED7B96">
      <w:pPr>
        <w:spacing w:before="240" w:after="120" w:line="360" w:lineRule="auto"/>
        <w:jc w:val="both"/>
      </w:pPr>
      <w:proofErr w:type="spellStart"/>
      <w:r w:rsidRPr="00BF436B">
        <w:t>Spi</w:t>
      </w:r>
      <w:proofErr w:type="spellEnd"/>
      <w:r w:rsidRPr="00BF436B">
        <w:t xml:space="preserve"> encodes ligand that activates </w:t>
      </w:r>
      <w:proofErr w:type="spellStart"/>
      <w:r w:rsidRPr="00BF436B">
        <w:t>Egfr</w:t>
      </w:r>
      <w:proofErr w:type="spellEnd"/>
      <w:r w:rsidRPr="00BF436B">
        <w:t xml:space="preserve">. </w:t>
      </w:r>
      <w:proofErr w:type="spellStart"/>
      <w:r w:rsidRPr="00BF436B">
        <w:t>Aos</w:t>
      </w:r>
      <w:proofErr w:type="spellEnd"/>
      <w:r w:rsidRPr="00BF436B">
        <w:t xml:space="preserve"> functions as an inhibitor of the signaling triggered by </w:t>
      </w:r>
      <w:proofErr w:type="spellStart"/>
      <w:r w:rsidRPr="00BF436B">
        <w:t>Egfr</w:t>
      </w:r>
      <w:proofErr w:type="spellEnd"/>
      <w:r>
        <w:t xml:space="preserve"> </w:t>
      </w:r>
      <w:r w:rsidRPr="005A037B">
        <w:t>by</w:t>
      </w:r>
      <w:r>
        <w:t xml:space="preserve"> forming a clamp-like structure and</w:t>
      </w:r>
      <w:r w:rsidRPr="005A037B">
        <w:t xml:space="preserve"> sequestering </w:t>
      </w:r>
      <w:proofErr w:type="spellStart"/>
      <w:r w:rsidRPr="005A037B">
        <w:t>Spi</w:t>
      </w:r>
      <w:proofErr w:type="spellEnd"/>
      <w:r>
        <w:t xml:space="preserve"> </w:t>
      </w:r>
      <w:r w:rsidRPr="00BF436B">
        <w:fldChar w:fldCharType="begin" w:fldLock="1"/>
      </w:r>
      <w:r w:rsidRPr="00BF436B">
        <w:instrText>ADDIN CSL_CITATION {"citationItems":[{"id":"ITEM-1","itemData":{"ISSN":"09501991","PMID":"8565833","abstract":"Argos is a secreted molecule with an atypical EGF motif. It was recently shown to function as an inhibitor of the signaling triggered by the Drosophila EGF receptor (DER). In this work, we determine the contribution of Argos to the establishment of cell fates in the embryonic ventral ectoderm. Graded activation of DER is essential for patterning the ventral ectoderm, argos mutant embryos show expansion of ventral cell fates suggesting hyperactivation of the DER pathway. In the embryonic ventral ectoderm, argos is expressed in the ventralmost row of cells. We show that argos expression in the ventral ectoderm is induced by the DER pathway: argos is not expressed in DER mutant embryos, while it is ectopically expressed in the entire ventral ectoderm following ubiquitous activation of the DER pathway. Argos expression appears to be triggered directly by the DER pathway, since induction can also be observed in cell culture, following activation of DER by its ligand, Spitz. Argos therefore functions in a sequential manner, to restrict the duration and level of DER signaling. This type of inhibitory feedback loop may represent a general paradigm for signaling pathways inducing diverse cell fates within a population of non-committed cells.","author":[{"dropping-particle":"","family":"Golembo","given":"Myriam","non-dropping-particle":"","parse-names":false,"suffix":""},{"dropping-particle":"","family":"Schweitzer","given":"Ronen","non-dropping-particle":"","parse-names":false,"suffix":""},{"dropping-particle":"","family":"Freeman","given":"Matthew","non-dropping-particle":"","parse-names":false,"suffix":""},{"dropping-particle":"","family":"Shilo","given":"Ben Zion","non-dropping-particle":"","parse-names":false,"suffix":""}],"container-title":"Development","id":"ITEM-1","issue":"1","issued":{"date-parts":[["1996"]]},"page":"223-230","title":"Argos transcription is induced by the Drosophila EGF receptor pathway to form an inhibitory feedback loop","type":"article-journal","volume":"122"},"uris":["http://www.mendeley.com/documents/?uuid=b5c11441-f30c-4bde-85d9-e850c70d08de"]},{"id":"ITEM-2","itemData":{"DOI":"10.1073/pnas.0806476105","ISSN":"00278424","PMID":"19104040","abstract":"Gradients of extracellular signaling molecules and transcription factors are used in a variety of developmental processes, including the patterning of the Drosophila embryo, the establishment of diverse neuronal cell types in the vertebrate neural tube, and the anterior-posterior patterning of vertebrate limbs. Here, we discuss how a gradient of the maternal transcription factor Dorsal produces complex patterns of gene expression across the dorsal-ventral (DV) axis of the early Drosophila embryo. The identification of 60-70 Dorsal target genes, along with the characterization of ≈35 associated regulatory DNAs, suggests that there are at least six different regulatory codes driving diverse DV expression profiles. © 2008 by The National Academy of Sciences of the USA.","author":[{"dropping-particle":"","family":"Hong","given":"Joung Woo","non-dropping-particle":"","parse-names":false,"suffix":""},{"dropping-particle":"","family":"Hendrix","given":"David A.","non-dropping-particle":"","parse-names":false,"suffix":""},{"dropping-particle":"","family":"Papatsenko","given":"Dmitri","non-dropping-particle":"","parse-names":false,"suffix":""},{"dropping-particle":"","family":"Levine","given":"Michael S.","non-dropping-particle":"","parse-names":false,"suffix":""}],"container-title":"Proceedings of the National Academy of Sciences of the United States of America","id":"ITEM-2","issue":"51","issued":{"date-parts":[["2008"]]},"page":"20072-20076","title":"How the Dorsal gradient works: Insights from postgenome technologies","type":"article-journal","volume":"105"},"uris":["http://www.mendeley.com/documents/?uuid=b28821e0-c982-494a-a8c8-cd79442f3a47"]}],"mendeley":{"formattedCitation":"&lt;sup&gt;8,9&lt;/sup&gt;","plainTextFormattedCitation":"8,9","previouslyFormattedCitation":"&lt;sup&gt;8,9&lt;/sup&gt;"},"properties":{"noteIndex":0},"schema":"https://github.com/citation-style-language/schema/raw/master/csl-citation.json"}</w:instrText>
      </w:r>
      <w:r w:rsidRPr="00BF436B">
        <w:fldChar w:fldCharType="separate"/>
      </w:r>
      <w:r w:rsidRPr="00BF436B">
        <w:rPr>
          <w:noProof/>
          <w:vertAlign w:val="superscript"/>
        </w:rPr>
        <w:t>8,9</w:t>
      </w:r>
      <w:r w:rsidRPr="00BF436B">
        <w:fldChar w:fldCharType="end"/>
      </w:r>
      <w:r w:rsidRPr="00BF436B">
        <w:t>.</w:t>
      </w:r>
      <w:r>
        <w:t xml:space="preserve"> In the neuroectoderm model, we consider </w:t>
      </w:r>
      <w:proofErr w:type="spellStart"/>
      <w:r>
        <w:t>Egfr</w:t>
      </w:r>
      <w:proofErr w:type="spellEnd"/>
      <w:r>
        <w:t xml:space="preserve"> as an input to eliminate the redundancy originating from </w:t>
      </w:r>
      <w:proofErr w:type="spellStart"/>
      <w:r>
        <w:t>Spi</w:t>
      </w:r>
      <w:proofErr w:type="spellEnd"/>
      <w:r>
        <w:t xml:space="preserve"> inhibition by </w:t>
      </w:r>
      <w:proofErr w:type="spellStart"/>
      <w:r>
        <w:t>Aos</w:t>
      </w:r>
      <w:proofErr w:type="spellEnd"/>
      <w:r>
        <w:t xml:space="preserve">. This way we can eliminate the redundant attractor where </w:t>
      </w:r>
      <w:proofErr w:type="spellStart"/>
      <w:r>
        <w:t>Egfr</w:t>
      </w:r>
      <w:proofErr w:type="spellEnd"/>
      <w:r>
        <w:t xml:space="preserve"> activation is not possible even though </w:t>
      </w:r>
      <w:proofErr w:type="spellStart"/>
      <w:r>
        <w:t>Spi</w:t>
      </w:r>
      <w:proofErr w:type="spellEnd"/>
      <w:r>
        <w:t xml:space="preserve"> is active. </w:t>
      </w:r>
    </w:p>
    <w:p w14:paraId="0C35E6EC" w14:textId="77777777" w:rsidR="005B5FBE" w:rsidRPr="005B5FBE"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5B5FBE">
        <w:rPr>
          <w:rFonts w:ascii="Cambria Math" w:hAnsi="Cambria Math" w:cstheme="minorHAnsi"/>
          <w:b/>
        </w:rPr>
        <w:t>Rl</w:t>
      </w:r>
      <w:proofErr w:type="spellEnd"/>
      <w:r w:rsidRPr="005B5FBE">
        <w:rPr>
          <w:rFonts w:ascii="Cambria Math" w:hAnsi="Cambria Math" w:cstheme="minorHAnsi"/>
          <w:b/>
        </w:rPr>
        <w:t xml:space="preserve"> = </w:t>
      </w:r>
      <w:proofErr w:type="spellStart"/>
      <w:r w:rsidRPr="005B5FBE">
        <w:rPr>
          <w:rFonts w:ascii="Cambria Math" w:hAnsi="Cambria Math" w:cstheme="minorHAnsi"/>
          <w:b/>
        </w:rPr>
        <w:t>Egfr</w:t>
      </w:r>
      <w:proofErr w:type="spellEnd"/>
    </w:p>
    <w:p w14:paraId="0AE89DF1" w14:textId="77777777" w:rsidR="005B5FBE" w:rsidRPr="00BF436B" w:rsidRDefault="005B5FBE" w:rsidP="00ED7B96">
      <w:pPr>
        <w:spacing w:before="120" w:after="120" w:line="360" w:lineRule="auto"/>
        <w:jc w:val="both"/>
      </w:pPr>
      <w:proofErr w:type="spellStart"/>
      <w:r w:rsidRPr="00BF436B">
        <w:lastRenderedPageBreak/>
        <w:t>Rl</w:t>
      </w:r>
      <w:proofErr w:type="spellEnd"/>
      <w:r w:rsidRPr="00BF436B">
        <w:t xml:space="preserve"> encodes the mitogen activated protein (MAP) kinase, a core component of the RAS/MAPK pathway. </w:t>
      </w:r>
      <w:proofErr w:type="spellStart"/>
      <w:r w:rsidRPr="00BF436B">
        <w:t>Egfr</w:t>
      </w:r>
      <w:proofErr w:type="spellEnd"/>
      <w:r w:rsidRPr="00BF436B">
        <w:t xml:space="preserve"> activation induces RAS/MAPK pathway. Cells with a loss of function in </w:t>
      </w:r>
      <w:proofErr w:type="spellStart"/>
      <w:r w:rsidRPr="00BF436B">
        <w:t>Rl</w:t>
      </w:r>
      <w:proofErr w:type="spellEnd"/>
      <w:r w:rsidRPr="00BF436B">
        <w:t xml:space="preserve"> produce the same cell-death phenotype as seen in an EGF loss of function</w:t>
      </w:r>
      <w:r w:rsidRPr="00BF436B">
        <w:fldChar w:fldCharType="begin" w:fldLock="1"/>
      </w:r>
      <w:r w:rsidRPr="00BF436B">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mendeley":{"formattedCitation":"&lt;sup&gt;10&lt;/sup&gt;","plainTextFormattedCitation":"10","previouslyFormattedCitation":"&lt;sup&gt;10&lt;/sup&gt;"},"properties":{"noteIndex":0},"schema":"https://github.com/citation-style-language/schema/raw/master/csl-citation.json"}</w:instrText>
      </w:r>
      <w:r w:rsidRPr="00BF436B">
        <w:fldChar w:fldCharType="separate"/>
      </w:r>
      <w:r w:rsidRPr="00BF436B">
        <w:rPr>
          <w:noProof/>
          <w:vertAlign w:val="superscript"/>
        </w:rPr>
        <w:t>10</w:t>
      </w:r>
      <w:r w:rsidRPr="00BF436B">
        <w:fldChar w:fldCharType="end"/>
      </w:r>
      <w:r w:rsidRPr="00BF436B">
        <w:t>.</w:t>
      </w:r>
    </w:p>
    <w:p w14:paraId="18FFCE7E" w14:textId="77777777" w:rsidR="005B5FBE" w:rsidRPr="005B5FBE"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5B5FBE">
        <w:rPr>
          <w:rFonts w:ascii="Cambria Math" w:hAnsi="Cambria Math" w:cstheme="minorHAnsi"/>
          <w:b/>
        </w:rPr>
        <w:t>Pnt</w:t>
      </w:r>
      <w:proofErr w:type="spellEnd"/>
      <w:r w:rsidRPr="005B5FBE">
        <w:rPr>
          <w:rFonts w:ascii="Cambria Math" w:hAnsi="Cambria Math" w:cstheme="minorHAnsi"/>
          <w:b/>
        </w:rPr>
        <w:t xml:space="preserve"> = </w:t>
      </w:r>
      <w:proofErr w:type="spellStart"/>
      <w:r w:rsidRPr="005B5FBE">
        <w:rPr>
          <w:rFonts w:ascii="Cambria Math" w:hAnsi="Cambria Math" w:cstheme="minorHAnsi"/>
          <w:b/>
        </w:rPr>
        <w:t>Rl</w:t>
      </w:r>
      <w:proofErr w:type="spellEnd"/>
    </w:p>
    <w:p w14:paraId="28A16422" w14:textId="77777777" w:rsidR="005B5FBE" w:rsidRPr="00BF436B" w:rsidRDefault="005B5FBE" w:rsidP="00ED7B96">
      <w:pPr>
        <w:spacing w:before="120" w:after="120" w:line="360" w:lineRule="auto"/>
        <w:jc w:val="both"/>
      </w:pPr>
      <w:r w:rsidRPr="00BF436B">
        <w:t xml:space="preserve">Activated </w:t>
      </w:r>
      <w:proofErr w:type="spellStart"/>
      <w:r w:rsidRPr="00BF436B">
        <w:t>Rl</w:t>
      </w:r>
      <w:proofErr w:type="spellEnd"/>
      <w:r w:rsidRPr="00BF436B">
        <w:t xml:space="preserve"> phosphorylates and activates transcription factors such as Pnt</w:t>
      </w:r>
      <w:r w:rsidRPr="00BF436B">
        <w:fldChar w:fldCharType="begin" w:fldLock="1"/>
      </w:r>
      <w:r w:rsidRPr="00BF436B">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pathways","type":"article-journal","volume":"76"},"uris":["http://www.mendeley.com/documents/?uuid=e86bf888-4761-494f-9aa0-b755b7d2b8b6"]},{"id":"ITEM-2","itemData":{"DOI":"10.1074/jbc.271.40.24939","ISSN":"00219258","PMID":"8798773","abstract":"The rolled (rl) gene of Drosophila encodes a homologue of vertebrate mitogen-activated protein kinases. Genetic analyses have shown that the gain- of-function mutation rolled(sevenmaker) (rl(sem) is sufficient to activate developmental pathways controlled by distinct receptor tyrosine kinases, such as Sevenless, Torso, and the Drosophila epidermal growth factor receptor homologue. Here we show that mutant RI(som) protein, immunoprecipitated from transiently transfected COS cells, exhibits a moderate increase in kinase activity compared with wild-type RI protein. Time course studies revealed that RI(sem) is more active than R1 following short term as well as prolonged treatment with epidermal growth factor. Interestingly, a more pronounced difference in kinase activity is observed when the proteins are immunoprecipitated from extracts of Drosophila rl and rl(sem) larvae. In fact, the kinase activity of RI(sem) from larvae extracts is comparable to the kinase activity of larvae expressing either an activated Sevenless receptor or an activated Raf kinase. We also demonstrate that Dsor1, which has been placed upstream of rl genetically, is able to phosphorylate and activate RI in vitro.","author":[{"dropping-particle":"","family":"Oellers","given":"Nadja","non-dropping-particle":"","parse-names":false,"suffix":""},{"dropping-particle":"","family":"Hafen","given":"Ernst","non-dropping-particle":"","parse-names":false,"suffix":""}],"container-title":"Journal of Biological Chemistry","id":"ITEM-2","issue":"40","issued":{"date-parts":[["1996"]]},"page":"24939-24944","publisher":"Â© 1996 ASBMB. Currently published by Elsevier Inc; originally published by American Society for Biochemistry and Molecular Biology.","title":"Biochemical characterization of rolled(Sem) an activated form of Drosophila mitogen-activated protein kinase","type":"article-journal","volume":"271"},"uris":["http://www.mendeley.com/documents/?uuid=6dbb954b-9ec5-4944-b67d-5b60fe80d6d0"]}],"mendeley":{"formattedCitation":"&lt;sup&gt;10,11&lt;/sup&gt;","plainTextFormattedCitation":"10,11","previouslyFormattedCitation":"&lt;sup&gt;10,11&lt;/sup&gt;"},"properties":{"noteIndex":0},"schema":"https://github.com/citation-style-language/schema/raw/master/csl-citation.json"}</w:instrText>
      </w:r>
      <w:r w:rsidRPr="00BF436B">
        <w:fldChar w:fldCharType="separate"/>
      </w:r>
      <w:r w:rsidRPr="00BF436B">
        <w:rPr>
          <w:noProof/>
          <w:vertAlign w:val="superscript"/>
        </w:rPr>
        <w:t>10,11</w:t>
      </w:r>
      <w:r w:rsidRPr="00BF436B">
        <w:fldChar w:fldCharType="end"/>
      </w:r>
      <w:r w:rsidRPr="00BF436B">
        <w:t>.</w:t>
      </w:r>
    </w:p>
    <w:p w14:paraId="528B3435" w14:textId="77777777" w:rsidR="005B5FBE" w:rsidRPr="005B5FBE"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5B5FBE">
        <w:rPr>
          <w:rFonts w:ascii="Cambria Math" w:hAnsi="Cambria Math" w:cstheme="minorHAnsi"/>
          <w:b/>
        </w:rPr>
        <w:t>pGro</w:t>
      </w:r>
      <w:proofErr w:type="spellEnd"/>
      <w:r w:rsidRPr="005B5FBE">
        <w:rPr>
          <w:rFonts w:ascii="Cambria Math" w:hAnsi="Cambria Math" w:cstheme="minorHAnsi"/>
          <w:b/>
        </w:rPr>
        <w:t xml:space="preserve"> = </w:t>
      </w:r>
      <w:proofErr w:type="spellStart"/>
      <w:r w:rsidRPr="005B5FBE">
        <w:rPr>
          <w:rFonts w:ascii="Cambria Math" w:hAnsi="Cambria Math" w:cstheme="minorHAnsi"/>
          <w:b/>
        </w:rPr>
        <w:t>Rl</w:t>
      </w:r>
      <w:proofErr w:type="spellEnd"/>
      <w:r w:rsidRPr="005B5FBE">
        <w:rPr>
          <w:rFonts w:ascii="Cambria Math" w:hAnsi="Cambria Math" w:cstheme="minorHAnsi"/>
          <w:b/>
        </w:rPr>
        <w:t xml:space="preserve"> | </w:t>
      </w:r>
      <w:proofErr w:type="spellStart"/>
      <w:r w:rsidRPr="005B5FBE">
        <w:rPr>
          <w:rFonts w:ascii="Cambria Math" w:hAnsi="Cambria Math" w:cstheme="minorHAnsi"/>
          <w:b/>
        </w:rPr>
        <w:t>pGro</w:t>
      </w:r>
      <w:proofErr w:type="spellEnd"/>
    </w:p>
    <w:p w14:paraId="415EB683" w14:textId="77777777" w:rsidR="005B5FBE" w:rsidRPr="00BF436B" w:rsidRDefault="005B5FBE" w:rsidP="00ED7B96">
      <w:pPr>
        <w:spacing w:before="240" w:after="120" w:line="360" w:lineRule="auto"/>
        <w:jc w:val="both"/>
      </w:pPr>
      <w:r w:rsidRPr="00BF436B">
        <w:t xml:space="preserve">Gro is phosphorylated by MAPK. Modification of Gro downregulates its repressor activity, causing </w:t>
      </w:r>
      <w:proofErr w:type="spellStart"/>
      <w:r w:rsidRPr="00BF436B">
        <w:t>derepression</w:t>
      </w:r>
      <w:proofErr w:type="spellEnd"/>
      <w:r w:rsidRPr="00BF436B">
        <w:t xml:space="preserve"> of pathway target genes. MAPK is no longer active after RTK signaling has been turned off, yet Gro remains stably phosphorylated and its activity attenuated, allowing for sustained RTK target gene expression. Phosphorylated Groucho is a nuclear and stable protein. This was captured in our model via self-loop of </w:t>
      </w:r>
      <w:proofErr w:type="spellStart"/>
      <w:r w:rsidRPr="00BF436B">
        <w:t>pGro</w:t>
      </w:r>
      <w:proofErr w:type="spellEnd"/>
      <w:r w:rsidRPr="00BF436B">
        <w:t xml:space="preserve"> and Gro inhibition</w:t>
      </w:r>
      <w:r w:rsidRPr="00BF436B">
        <w:fldChar w:fldCharType="begin" w:fldLock="1"/>
      </w:r>
      <w:r w:rsidRPr="00BF436B">
        <w:instrText>ADDIN CSL_CITATION {"citationItems":[{"id":"ITEM-1","itemData":{"DOI":"10.1242/dev.015206","ISSN":"09501991","PMID":"18216172","abstract":"RTK pathways establish cell fates in a wide range of developmental processes. However, how the pathway effector MAPK coordinately regulates the expression of multiple target genes is not fully understood. We have previously shown that the EGFR RTK pathway causes phosphorylation and downregulation of Groucho, a global co-repressor that is widely used by many developmentally important repressors for silencing their various targets. Here, we use specific antibodies that reveal the dynamics of Groucho phosphorylation by MAPK, and show that Groucho is phosphorylated in response to several RTK pathways during Drosophila embryogenesis. Focusing on the regulation of terminal patterning by the Torso RTK pathway, we demonstrate that attenuation of Groucho's repressor function via phosphorylation is essential for the transcriptional output of the pathway and for terminal cell specification. Importantly, Groucho is phosphorylated by an efficient mechanism that does not alter its subcellular localisation or decrease its stability, rather, modified Groucho endures long after MAPK activation has terminated. We propose that phosphorylation of Groucho provides a widespread, long-term mechanism by which RTK signals control target gene expression.","author":[{"dropping-particle":"","family":"Cinnamon","given":"Einat","non-dropping-particle":"","parse-names":false,"suffix":""},{"dropping-particle":"","family":"Helman","given":"Aharon","non-dropping-particle":"","parse-names":false,"suffix":""},{"dropping-particle":"","family":"Schyr","given":"Rachel Ben Haroush","non-dropping-particle":"","parse-names":false,"suffix":""},{"dropping-particle":"","family":"Orian","given":"Amir","non-dropping-particle":"","parse-names":false,"suffix":""},{"dropping-particle":"","family":"Jiménez","given":"Gerardo","non-dropping-particle":"","parse-names":false,"suffix":""},{"dropping-particle":"","family":"Paroush","given":"Ze'ev","non-dropping-particle":"","parse-names":false,"suffix":""}],"container-title":"Development","id":"ITEM-1","issue":"5","issued":{"date-parts":[["2008"]]},"page":"829-837","title":"Multiple RTK pathways downregulate Groucho-mediated repression in Drosophila embryogenesis","type":"article-journal","volume":"135"},"uris":["http://www.mendeley.com/documents/?uuid=eba8212b-de3d-4275-afcd-b34cb56e6340"]}],"mendeley":{"formattedCitation":"&lt;sup&gt;12&lt;/sup&gt;","plainTextFormattedCitation":"12","previouslyFormattedCitation":"&lt;sup&gt;12&lt;/sup&gt;"},"properties":{"noteIndex":0},"schema":"https://github.com/citation-style-language/schema/raw/master/csl-citation.json"}</w:instrText>
      </w:r>
      <w:r w:rsidRPr="00BF436B">
        <w:fldChar w:fldCharType="separate"/>
      </w:r>
      <w:r w:rsidRPr="00BF436B">
        <w:rPr>
          <w:noProof/>
          <w:vertAlign w:val="superscript"/>
        </w:rPr>
        <w:t>12</w:t>
      </w:r>
      <w:r w:rsidRPr="00BF436B">
        <w:fldChar w:fldCharType="end"/>
      </w:r>
      <w:r w:rsidRPr="00BF436B">
        <w:t>.</w:t>
      </w:r>
    </w:p>
    <w:p w14:paraId="698C9096" w14:textId="77777777" w:rsidR="005B5FBE" w:rsidRPr="005B5FBE"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5B5FBE">
        <w:rPr>
          <w:rFonts w:ascii="Cambria Math" w:hAnsi="Cambria Math" w:cstheme="minorHAnsi"/>
          <w:b/>
        </w:rPr>
        <w:t xml:space="preserve">Gro </w:t>
      </w:r>
      <w:proofErr w:type="gramStart"/>
      <w:r w:rsidRPr="005B5FBE">
        <w:rPr>
          <w:rFonts w:ascii="Cambria Math" w:hAnsi="Cambria Math" w:cstheme="minorHAnsi"/>
          <w:b/>
        </w:rPr>
        <w:t>= !</w:t>
      </w:r>
      <w:proofErr w:type="spellStart"/>
      <w:r w:rsidRPr="005B5FBE">
        <w:rPr>
          <w:rFonts w:ascii="Cambria Math" w:hAnsi="Cambria Math" w:cstheme="minorHAnsi"/>
          <w:b/>
        </w:rPr>
        <w:t>pGro</w:t>
      </w:r>
      <w:proofErr w:type="spellEnd"/>
      <w:proofErr w:type="gramEnd"/>
    </w:p>
    <w:p w14:paraId="5093B1E4" w14:textId="4E3FDAFE" w:rsidR="005B5FBE" w:rsidRPr="00BF436B" w:rsidRDefault="005B5FBE" w:rsidP="00ED7B96">
      <w:pPr>
        <w:pStyle w:val="ListParagraph"/>
        <w:spacing w:before="240" w:after="120" w:line="360" w:lineRule="auto"/>
        <w:ind w:left="0"/>
        <w:jc w:val="both"/>
      </w:pPr>
      <w:r w:rsidRPr="00BF436B">
        <w:t>Please refer to reaction 1</w:t>
      </w:r>
      <w:r>
        <w:t>4</w:t>
      </w:r>
      <w:r w:rsidRPr="00BF436B">
        <w:t xml:space="preserve"> for the explanation of the Boolean update rule of Gro.</w:t>
      </w:r>
    </w:p>
    <w:p w14:paraId="21BC2B18" w14:textId="7FD8E392" w:rsidR="005B5FBE" w:rsidRPr="005B5FBE" w:rsidRDefault="005B5FBE" w:rsidP="00FC50F0">
      <w:pPr>
        <w:tabs>
          <w:tab w:val="left" w:pos="3968"/>
        </w:tabs>
        <w:spacing w:before="240" w:after="120" w:line="360" w:lineRule="auto"/>
        <w:jc w:val="center"/>
        <w:rPr>
          <w:b/>
          <w:bCs/>
        </w:rPr>
      </w:pPr>
      <w:r w:rsidRPr="005B5FBE">
        <w:rPr>
          <w:b/>
          <w:bCs/>
        </w:rPr>
        <w:t>Segment Polarity Genes</w:t>
      </w:r>
    </w:p>
    <w:p w14:paraId="495E0E72" w14:textId="218EEB4D" w:rsidR="006C6C53" w:rsidRPr="00164AE7" w:rsidRDefault="00160D11"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Pr>
          <w:rFonts w:ascii="Cambria Math" w:hAnsi="Cambria Math" w:cstheme="minorHAnsi"/>
          <w:b/>
        </w:rPr>
        <w:t>w</w:t>
      </w:r>
      <w:r w:rsidR="006C6C53" w:rsidRPr="00164AE7">
        <w:rPr>
          <w:rFonts w:ascii="Cambria Math" w:hAnsi="Cambria Math" w:cstheme="minorHAnsi"/>
          <w:b/>
        </w:rPr>
        <w:t>g</w:t>
      </w:r>
      <w:proofErr w:type="spellEnd"/>
      <w:r w:rsidR="006C6C53" w:rsidRPr="00164AE7">
        <w:rPr>
          <w:rFonts w:ascii="Cambria Math" w:hAnsi="Cambria Math" w:cstheme="minorHAnsi"/>
          <w:b/>
        </w:rPr>
        <w:t xml:space="preserve"> = </w:t>
      </w:r>
      <w:proofErr w:type="spellStart"/>
      <w:r w:rsidR="006C6C53" w:rsidRPr="00164AE7">
        <w:rPr>
          <w:rFonts w:ascii="Cambria Math" w:hAnsi="Cambria Math" w:cstheme="minorHAnsi"/>
          <w:b/>
        </w:rPr>
        <w:t>Ci</w:t>
      </w:r>
      <w:r w:rsidR="006C6C53" w:rsidRPr="00164AE7">
        <w:rPr>
          <w:rFonts w:ascii="Cambria Math" w:hAnsi="Cambria Math" w:cstheme="minorHAnsi"/>
          <w:b/>
          <w:vertAlign w:val="superscript"/>
        </w:rPr>
        <w:t>A</w:t>
      </w:r>
      <w:proofErr w:type="spellEnd"/>
      <w:r w:rsidR="006C6C53" w:rsidRPr="00164AE7">
        <w:rPr>
          <w:rFonts w:ascii="Cambria Math" w:hAnsi="Cambria Math" w:cstheme="minorHAnsi"/>
          <w:b/>
        </w:rPr>
        <w:t xml:space="preserve"> </w:t>
      </w:r>
      <w:proofErr w:type="gramStart"/>
      <w:r w:rsidR="006C6C53" w:rsidRPr="00164AE7">
        <w:rPr>
          <w:rFonts w:ascii="Cambria Math" w:hAnsi="Cambria Math" w:cstheme="minorHAnsi"/>
          <w:b/>
        </w:rPr>
        <w:t>&amp; !</w:t>
      </w:r>
      <w:proofErr w:type="gramEnd"/>
      <w:r w:rsidR="006C6C53" w:rsidRPr="00164AE7">
        <w:rPr>
          <w:rFonts w:ascii="Cambria Math" w:hAnsi="Cambria Math" w:cstheme="minorHAnsi"/>
          <w:b/>
        </w:rPr>
        <w:t xml:space="preserve"> </w:t>
      </w:r>
      <w:proofErr w:type="spellStart"/>
      <w:r w:rsidR="006C6C53" w:rsidRPr="00164AE7">
        <w:rPr>
          <w:rFonts w:ascii="Cambria Math" w:hAnsi="Cambria Math" w:cstheme="minorHAnsi"/>
          <w:b/>
        </w:rPr>
        <w:t>Ci</w:t>
      </w:r>
      <w:r w:rsidR="006C6C53" w:rsidRPr="00164AE7">
        <w:rPr>
          <w:rFonts w:ascii="Cambria Math" w:hAnsi="Cambria Math" w:cstheme="minorHAnsi"/>
          <w:b/>
          <w:vertAlign w:val="superscript"/>
        </w:rPr>
        <w:t>R</w:t>
      </w:r>
      <w:proofErr w:type="spellEnd"/>
    </w:p>
    <w:p w14:paraId="6848BBEB" w14:textId="243B2031" w:rsidR="006C6C53" w:rsidRDefault="006C6C53" w:rsidP="00ED7B96">
      <w:pPr>
        <w:spacing w:before="240" w:after="120" w:line="360" w:lineRule="auto"/>
        <w:jc w:val="both"/>
      </w:pPr>
      <w:proofErr w:type="spellStart"/>
      <w:r w:rsidRPr="00BF436B">
        <w:t>Ci</w:t>
      </w:r>
      <w:r w:rsidRPr="00164AE7">
        <w:rPr>
          <w:vertAlign w:val="superscript"/>
        </w:rPr>
        <w:t>R</w:t>
      </w:r>
      <w:proofErr w:type="spellEnd"/>
      <w:r w:rsidRPr="00BF436B">
        <w:t xml:space="preserve"> represses </w:t>
      </w:r>
      <w:proofErr w:type="spellStart"/>
      <w:r w:rsidRPr="00BF436B">
        <w:t>wg</w:t>
      </w:r>
      <w:proofErr w:type="spellEnd"/>
      <w:r w:rsidRPr="00BF436B">
        <w:t xml:space="preserve">, </w:t>
      </w:r>
      <w:proofErr w:type="spellStart"/>
      <w:r w:rsidRPr="00BF436B">
        <w:t>ptc</w:t>
      </w:r>
      <w:proofErr w:type="spellEnd"/>
      <w:r w:rsidRPr="00BF436B">
        <w:t xml:space="preserve">, and </w:t>
      </w:r>
      <w:proofErr w:type="spellStart"/>
      <w:r w:rsidRPr="00BF436B">
        <w:t>hh</w:t>
      </w:r>
      <w:proofErr w:type="spellEnd"/>
      <w:r w:rsidRPr="00BF436B">
        <w:t xml:space="preserve"> transcription whereas </w:t>
      </w:r>
      <w:proofErr w:type="spellStart"/>
      <w:r w:rsidRPr="00164AE7">
        <w:t>C</w:t>
      </w:r>
      <w:r>
        <w:t>i</w:t>
      </w:r>
      <w:r w:rsidRPr="00164AE7">
        <w:rPr>
          <w:vertAlign w:val="superscript"/>
        </w:rPr>
        <w:t>A</w:t>
      </w:r>
      <w:proofErr w:type="spellEnd"/>
      <w:r w:rsidRPr="00BF436B">
        <w:t xml:space="preserve"> induces transcription of </w:t>
      </w:r>
      <w:proofErr w:type="spellStart"/>
      <w:r w:rsidRPr="00BF436B">
        <w:t>ptc</w:t>
      </w:r>
      <w:proofErr w:type="spellEnd"/>
      <w:r w:rsidRPr="00BF436B">
        <w:t xml:space="preserve"> and  wg</w:t>
      </w:r>
      <w:r w:rsidRPr="00BF436B">
        <w:fldChar w:fldCharType="begin" w:fldLock="1"/>
      </w:r>
      <w:r w:rsidR="00FB6272">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4,5&lt;/sup&gt;","plainTextFormattedCitation":"4,5","previouslyFormattedCitation":"&lt;sup&gt;4,5&lt;/sup&gt;"},"properties":{"noteIndex":0},"schema":"https://github.com/citation-style-language/schema/raw/master/csl-citation.json"}</w:instrText>
      </w:r>
      <w:r w:rsidRPr="00BF436B">
        <w:fldChar w:fldCharType="separate"/>
      </w:r>
      <w:r w:rsidR="00FB6272" w:rsidRPr="00FB6272">
        <w:rPr>
          <w:noProof/>
          <w:vertAlign w:val="superscript"/>
        </w:rPr>
        <w:t>4,5</w:t>
      </w:r>
      <w:r w:rsidRPr="00BF436B">
        <w:fldChar w:fldCharType="end"/>
      </w:r>
      <w:r w:rsidRPr="00BF436B">
        <w:t xml:space="preserve">. </w:t>
      </w:r>
    </w:p>
    <w:p w14:paraId="3DCC7828" w14:textId="4743C7F4" w:rsidR="00160D11" w:rsidRPr="00160D11" w:rsidRDefault="00160D11"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160D11">
        <w:rPr>
          <w:rFonts w:ascii="Cambria Math" w:hAnsi="Cambria Math" w:cstheme="minorHAnsi"/>
          <w:b/>
        </w:rPr>
        <w:t>g</w:t>
      </w:r>
      <w:r w:rsidRPr="00160D11">
        <w:rPr>
          <w:rFonts w:ascii="Cambria Math" w:hAnsi="Cambria Math" w:cstheme="minorHAnsi"/>
          <w:b/>
        </w:rPr>
        <w:t>sb</w:t>
      </w:r>
      <w:proofErr w:type="spellEnd"/>
      <w:r w:rsidRPr="00160D11">
        <w:rPr>
          <w:rFonts w:ascii="Cambria Math" w:hAnsi="Cambria Math" w:cstheme="minorHAnsi"/>
          <w:b/>
        </w:rPr>
        <w:t xml:space="preserve"> = </w:t>
      </w:r>
      <w:proofErr w:type="spellStart"/>
      <w:r w:rsidRPr="00160D11">
        <w:rPr>
          <w:rFonts w:ascii="Cambria Math" w:hAnsi="Cambria Math" w:cstheme="minorHAnsi"/>
          <w:b/>
        </w:rPr>
        <w:t>wg</w:t>
      </w:r>
      <w:proofErr w:type="spellEnd"/>
      <w:r w:rsidRPr="00160D11">
        <w:rPr>
          <w:rFonts w:ascii="Cambria Math" w:hAnsi="Cambria Math" w:cstheme="minorHAnsi"/>
          <w:b/>
        </w:rPr>
        <w:t xml:space="preserve"> </w:t>
      </w:r>
      <w:proofErr w:type="gramStart"/>
      <w:r w:rsidRPr="00160D11">
        <w:rPr>
          <w:rFonts w:ascii="Cambria Math" w:hAnsi="Cambria Math" w:cstheme="minorHAnsi"/>
          <w:b/>
        </w:rPr>
        <w:t>&amp; !</w:t>
      </w:r>
      <w:proofErr w:type="spellStart"/>
      <w:r w:rsidRPr="00160D11">
        <w:rPr>
          <w:rFonts w:ascii="Cambria Math" w:hAnsi="Cambria Math" w:cstheme="minorHAnsi"/>
          <w:b/>
        </w:rPr>
        <w:t>Ptc</w:t>
      </w:r>
      <w:proofErr w:type="spellEnd"/>
      <w:proofErr w:type="gramEnd"/>
    </w:p>
    <w:p w14:paraId="3CA86C02" w14:textId="7E43185D" w:rsidR="00160D11" w:rsidRPr="00FB6272" w:rsidRDefault="00160D11" w:rsidP="00ED7B96">
      <w:pPr>
        <w:pStyle w:val="ListParagraph"/>
        <w:tabs>
          <w:tab w:val="left" w:pos="360"/>
        </w:tabs>
        <w:spacing w:before="240" w:after="120" w:line="360" w:lineRule="auto"/>
        <w:ind w:left="0"/>
        <w:jc w:val="both"/>
      </w:pPr>
      <w:proofErr w:type="spellStart"/>
      <w:r w:rsidRPr="00FB6272">
        <w:t>Ptc</w:t>
      </w:r>
      <w:proofErr w:type="spellEnd"/>
      <w:r w:rsidRPr="00FB6272">
        <w:t xml:space="preserve"> represses expression of </w:t>
      </w:r>
      <w:proofErr w:type="spellStart"/>
      <w:r w:rsidRPr="00FB6272">
        <w:t>gsb</w:t>
      </w:r>
      <w:proofErr w:type="spellEnd"/>
      <w:r w:rsidRPr="00FB6272">
        <w:t xml:space="preserve"> by repressing </w:t>
      </w:r>
      <w:proofErr w:type="spellStart"/>
      <w:r w:rsidRPr="00FB6272">
        <w:t>wg</w:t>
      </w:r>
      <w:proofErr w:type="spellEnd"/>
      <w:r w:rsidRPr="00FB6272">
        <w:t>, an activator of gsb</w:t>
      </w:r>
      <w:r w:rsidR="00FB6272">
        <w:fldChar w:fldCharType="begin" w:fldLock="1"/>
      </w:r>
      <w:r w:rsidR="00FB6272">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FB6272">
        <w:fldChar w:fldCharType="separate"/>
      </w:r>
      <w:r w:rsidR="00FB6272" w:rsidRPr="00FB6272">
        <w:rPr>
          <w:noProof/>
          <w:vertAlign w:val="superscript"/>
        </w:rPr>
        <w:t>1</w:t>
      </w:r>
      <w:r w:rsidR="00FB6272">
        <w:fldChar w:fldCharType="end"/>
      </w:r>
      <w:r w:rsidRPr="00FB6272">
        <w:t xml:space="preserve">. </w:t>
      </w:r>
      <w:r w:rsidR="00FB6272">
        <w:t>T</w:t>
      </w:r>
      <w:r w:rsidRPr="00FB6272">
        <w:t xml:space="preserve">he main function of </w:t>
      </w:r>
      <w:proofErr w:type="spellStart"/>
      <w:r w:rsidRPr="00FB6272">
        <w:t>gsb</w:t>
      </w:r>
      <w:proofErr w:type="spellEnd"/>
      <w:r w:rsidRPr="00FB6272">
        <w:t xml:space="preserve">, which encodes a transcription factor containing a paired-domain and a </w:t>
      </w:r>
      <w:proofErr w:type="spellStart"/>
      <w:r w:rsidRPr="00FB6272">
        <w:t>prd</w:t>
      </w:r>
      <w:proofErr w:type="spellEnd"/>
      <w:r w:rsidRPr="00FB6272">
        <w:t xml:space="preserve">-type homeodomain, is the maintenance of </w:t>
      </w:r>
      <w:proofErr w:type="spellStart"/>
      <w:r w:rsidRPr="00FB6272">
        <w:t>wg</w:t>
      </w:r>
      <w:proofErr w:type="spellEnd"/>
      <w:r w:rsidRPr="00FB6272">
        <w:t xml:space="preserve"> expression by a </w:t>
      </w:r>
      <w:proofErr w:type="spellStart"/>
      <w:r w:rsidRPr="00FB6272">
        <w:t>wg-gsb</w:t>
      </w:r>
      <w:proofErr w:type="spellEnd"/>
      <w:r w:rsidRPr="00FB6272">
        <w:t xml:space="preserve"> autoregulatory loop after 6 h of development</w:t>
      </w:r>
      <w:r w:rsidR="00FB6272">
        <w:fldChar w:fldCharType="begin" w:fldLock="1"/>
      </w:r>
      <w:r w:rsidR="00CD530F">
        <w:instrText>ADDIN CSL_CITATION {"citationItems":[{"id":"ITEM-1","itemData":{"DOI":"10.1002/j.1460-2075.1993.tb06139.x","ISSN":"02614189","PMID":"8223460","abstract":"During Drosophila embryogenesis, segment polarity genes, such as engrailed (en), wingless (wg) and gooseberry (gsb) show complex interactions that provide positional information along the antero-posterior axis within each segment. Little is known about the specific role of each of these genes in this pattern determining process. Here we demonstrate that the main function of gsb, which encodes a transcription factor containing a paired-domain and a prd-type homeodomain, is the maintenance of wg expression by a wg-gsb autoregulatory loop after 6 h of development. The function of wg, the homologue of the murine Wnt-1 gene, is to specify the denticle pattern by repressing a default state of ubiquitous denticle formation in the ventral epidermis. This repression of denticles by the wg signal is different from the wingless signalling pathways that activate gsb or en. Mutual activations involving gsb, wg and en show temporal asymmetries that lead to their different mutant phenotypes. A general model is proposed for the generation of morphogenetic fields by self-propagating autoregulatory loops.","author":[{"dropping-particle":"","family":"Li","given":"X.","non-dropping-particle":"","parse-names":false,"suffix":""},{"dropping-particle":"","family":"Noll","given":"M.","non-dropping-particle":"","parse-names":false,"suffix":""}],"container-title":"EMBO Journal","id":"ITEM-1","issue":"12","issued":{"date-parts":[["1993"]]},"page":"4499-4509","title":"Role of the gooseberry gene in Drosophila embryos: Maintenance of wingless expression by a wingless-gooseberry autoregulatory loop","type":"article-journal","volume":"12"},"uris":["http://www.mendeley.com/documents/?uuid=c165b7ab-52f5-4b92-9604-6c69f4246706"]}],"mendeley":{"formattedCitation":"&lt;sup&gt;13&lt;/sup&gt;","plainTextFormattedCitation":"13","previouslyFormattedCitation":"&lt;sup&gt;13&lt;/sup&gt;"},"properties":{"noteIndex":0},"schema":"https://github.com/citation-style-language/schema/raw/master/csl-citation.json"}</w:instrText>
      </w:r>
      <w:r w:rsidR="00FB6272">
        <w:fldChar w:fldCharType="separate"/>
      </w:r>
      <w:r w:rsidR="00FB6272" w:rsidRPr="00FB6272">
        <w:rPr>
          <w:noProof/>
          <w:vertAlign w:val="superscript"/>
        </w:rPr>
        <w:t>13</w:t>
      </w:r>
      <w:r w:rsidR="00FB6272">
        <w:fldChar w:fldCharType="end"/>
      </w:r>
      <w:r w:rsidRPr="00FB6272">
        <w:t>.</w:t>
      </w:r>
    </w:p>
    <w:p w14:paraId="162D6AF3" w14:textId="4809978E" w:rsidR="00811158" w:rsidRPr="00C9673B"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Pr>
          <w:rFonts w:ascii="Cambria Math" w:hAnsi="Cambria Math" w:cstheme="minorHAnsi"/>
          <w:b/>
        </w:rPr>
        <w:t>e</w:t>
      </w:r>
      <w:r w:rsidR="00811158" w:rsidRPr="00C9673B">
        <w:rPr>
          <w:rFonts w:ascii="Cambria Math" w:hAnsi="Cambria Math" w:cstheme="minorHAnsi"/>
          <w:b/>
        </w:rPr>
        <w:t>n</w:t>
      </w:r>
      <w:proofErr w:type="spellEnd"/>
      <w:r w:rsidR="00811158" w:rsidRPr="00C9673B">
        <w:rPr>
          <w:rFonts w:ascii="Cambria Math" w:hAnsi="Cambria Math" w:cstheme="minorHAnsi"/>
          <w:b/>
        </w:rPr>
        <w:t xml:space="preserve"> = Pan</w:t>
      </w:r>
    </w:p>
    <w:p w14:paraId="0602238B" w14:textId="5E067414" w:rsidR="00492161" w:rsidRPr="00BF436B" w:rsidRDefault="00811158" w:rsidP="00ED7B96">
      <w:pPr>
        <w:tabs>
          <w:tab w:val="left" w:pos="3968"/>
        </w:tabs>
        <w:spacing w:before="240" w:after="120" w:line="360" w:lineRule="auto"/>
        <w:jc w:val="both"/>
      </w:pPr>
      <w:r w:rsidRPr="00BF436B">
        <w:t xml:space="preserve">Please refer to reaction </w:t>
      </w:r>
      <w:r w:rsidR="00FB6272">
        <w:fldChar w:fldCharType="begin"/>
      </w:r>
      <w:r w:rsidR="00FB6272">
        <w:instrText xml:space="preserve"> HYPERLINK  \l "_top" </w:instrText>
      </w:r>
      <w:r w:rsidR="00FB6272">
        <w:fldChar w:fldCharType="separate"/>
      </w:r>
      <w:r w:rsidR="00FB6272" w:rsidRPr="00FB6272">
        <w:rPr>
          <w:rStyle w:val="Hyperlink"/>
        </w:rPr>
        <w:t>9</w:t>
      </w:r>
      <w:r w:rsidR="00FB6272">
        <w:fldChar w:fldCharType="end"/>
      </w:r>
      <w:r w:rsidRPr="00BF436B">
        <w:t xml:space="preserve"> for the explanation of the Boolean update rule of </w:t>
      </w:r>
      <w:proofErr w:type="spellStart"/>
      <w:r w:rsidR="00FB6272">
        <w:t>en</w:t>
      </w:r>
      <w:proofErr w:type="spellEnd"/>
      <w:r w:rsidR="00FB6272">
        <w:t>.</w:t>
      </w:r>
    </w:p>
    <w:p w14:paraId="51BE0852" w14:textId="755169EF" w:rsidR="006875A8" w:rsidRPr="00C9673B"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Pr>
          <w:rFonts w:ascii="Cambria Math" w:hAnsi="Cambria Math" w:cstheme="minorHAnsi"/>
          <w:b/>
        </w:rPr>
        <w:t>h</w:t>
      </w:r>
      <w:r w:rsidR="00811158" w:rsidRPr="00C9673B">
        <w:rPr>
          <w:rFonts w:ascii="Cambria Math" w:hAnsi="Cambria Math" w:cstheme="minorHAnsi"/>
          <w:b/>
        </w:rPr>
        <w:t>h</w:t>
      </w:r>
      <w:proofErr w:type="spellEnd"/>
      <w:r w:rsidR="00811158" w:rsidRPr="00C9673B">
        <w:rPr>
          <w:rFonts w:ascii="Cambria Math" w:hAnsi="Cambria Math" w:cstheme="minorHAnsi"/>
          <w:b/>
        </w:rPr>
        <w:t xml:space="preserve"> = </w:t>
      </w:r>
      <w:proofErr w:type="spellStart"/>
      <w:r>
        <w:rPr>
          <w:rFonts w:ascii="Cambria Math" w:hAnsi="Cambria Math" w:cstheme="minorHAnsi"/>
          <w:b/>
        </w:rPr>
        <w:t>e</w:t>
      </w:r>
      <w:r w:rsidR="00811158" w:rsidRPr="00C9673B">
        <w:rPr>
          <w:rFonts w:ascii="Cambria Math" w:hAnsi="Cambria Math" w:cstheme="minorHAnsi"/>
          <w:b/>
        </w:rPr>
        <w:t>n</w:t>
      </w:r>
      <w:proofErr w:type="spellEnd"/>
      <w:r w:rsidR="00811158" w:rsidRPr="00C9673B">
        <w:rPr>
          <w:rFonts w:ascii="Cambria Math" w:hAnsi="Cambria Math" w:cstheme="minorHAnsi"/>
          <w:b/>
        </w:rPr>
        <w:t xml:space="preserve"> </w:t>
      </w:r>
      <w:proofErr w:type="gramStart"/>
      <w:r w:rsidR="00811158" w:rsidRPr="00C9673B">
        <w:rPr>
          <w:rFonts w:ascii="Cambria Math" w:hAnsi="Cambria Math" w:cstheme="minorHAnsi"/>
          <w:b/>
        </w:rPr>
        <w:t>&amp; !</w:t>
      </w:r>
      <w:proofErr w:type="spellStart"/>
      <w:r w:rsidR="00164AE7" w:rsidRPr="00164AE7">
        <w:rPr>
          <w:rFonts w:ascii="Cambria Math" w:hAnsi="Cambria Math" w:cstheme="minorHAnsi"/>
          <w:b/>
        </w:rPr>
        <w:t>Ci</w:t>
      </w:r>
      <w:r w:rsidR="00164AE7" w:rsidRPr="00164AE7">
        <w:rPr>
          <w:rFonts w:ascii="Cambria Math" w:hAnsi="Cambria Math" w:cstheme="minorHAnsi"/>
          <w:b/>
          <w:vertAlign w:val="superscript"/>
        </w:rPr>
        <w:t>R</w:t>
      </w:r>
      <w:proofErr w:type="spellEnd"/>
      <w:proofErr w:type="gramEnd"/>
    </w:p>
    <w:p w14:paraId="5A7459EC" w14:textId="774C91BB" w:rsidR="00FC50F0" w:rsidRDefault="006875A8" w:rsidP="00ED7B96">
      <w:pPr>
        <w:spacing w:before="240" w:after="120" w:line="360" w:lineRule="auto"/>
        <w:jc w:val="both"/>
      </w:pPr>
      <w:r w:rsidRPr="00BF436B">
        <w:lastRenderedPageBreak/>
        <w:t xml:space="preserve">One of the functions of </w:t>
      </w:r>
      <w:proofErr w:type="spellStart"/>
      <w:r w:rsidRPr="00BF436B">
        <w:t>En</w:t>
      </w:r>
      <w:proofErr w:type="spellEnd"/>
      <w:r w:rsidRPr="00BF436B">
        <w:t xml:space="preserve"> is to maintain </w:t>
      </w:r>
      <w:proofErr w:type="spellStart"/>
      <w:r w:rsidRPr="00BF436B">
        <w:rPr>
          <w:i/>
        </w:rPr>
        <w:t>hh</w:t>
      </w:r>
      <w:proofErr w:type="spellEnd"/>
      <w:r w:rsidRPr="00BF436B">
        <w:t xml:space="preserve"> expression. </w:t>
      </w:r>
      <w:proofErr w:type="spellStart"/>
      <w:r w:rsidR="00164AE7" w:rsidRPr="00BF436B">
        <w:t>Ci</w:t>
      </w:r>
      <w:r w:rsidR="00164AE7" w:rsidRPr="00164AE7">
        <w:rPr>
          <w:vertAlign w:val="superscript"/>
        </w:rPr>
        <w:t>R</w:t>
      </w:r>
      <w:proofErr w:type="spellEnd"/>
      <w:r w:rsidRPr="00BF436B">
        <w:t xml:space="preserve">, a 75 </w:t>
      </w:r>
      <w:proofErr w:type="spellStart"/>
      <w:r w:rsidRPr="00BF436B">
        <w:t>kD</w:t>
      </w:r>
      <w:proofErr w:type="spellEnd"/>
      <w:r w:rsidRPr="00BF436B">
        <w:t xml:space="preserve"> transcriptional repressor moves to the nucleus and represses </w:t>
      </w:r>
      <w:r w:rsidRPr="00BF436B">
        <w:rPr>
          <w:i/>
        </w:rPr>
        <w:t>hh</w:t>
      </w:r>
      <w:r w:rsidRPr="00BF436B">
        <w:fldChar w:fldCharType="begin" w:fldLock="1"/>
      </w:r>
      <w:r w:rsidRPr="00BF436B">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Pr="00BF436B">
        <w:fldChar w:fldCharType="separate"/>
      </w:r>
      <w:r w:rsidRPr="00BF436B">
        <w:rPr>
          <w:noProof/>
          <w:vertAlign w:val="superscript"/>
        </w:rPr>
        <w:t>1</w:t>
      </w:r>
      <w:r w:rsidRPr="00BF436B">
        <w:fldChar w:fldCharType="end"/>
      </w:r>
      <w:r w:rsidRPr="00BF436B">
        <w:t>.</w:t>
      </w:r>
    </w:p>
    <w:p w14:paraId="4F7FBA1B" w14:textId="612DCD71" w:rsidR="00FC50F0" w:rsidRPr="00FC50F0" w:rsidRDefault="00FC50F0" w:rsidP="00FC50F0">
      <w:pPr>
        <w:spacing w:before="240" w:after="120" w:line="360" w:lineRule="auto"/>
        <w:jc w:val="center"/>
        <w:rPr>
          <w:b/>
          <w:bCs/>
        </w:rPr>
      </w:pPr>
      <w:r w:rsidRPr="00FC50F0">
        <w:rPr>
          <w:b/>
          <w:bCs/>
        </w:rPr>
        <w:t>Columnar genes</w:t>
      </w:r>
    </w:p>
    <w:p w14:paraId="6D05A553" w14:textId="3071A906" w:rsidR="003C67F7" w:rsidRPr="00BF436B" w:rsidRDefault="005B5FBE" w:rsidP="00ED7B96">
      <w:pPr>
        <w:pStyle w:val="ListParagraph"/>
        <w:numPr>
          <w:ilvl w:val="0"/>
          <w:numId w:val="3"/>
        </w:numPr>
        <w:tabs>
          <w:tab w:val="left" w:pos="360"/>
        </w:tabs>
        <w:spacing w:before="240" w:after="120" w:line="360" w:lineRule="auto"/>
        <w:ind w:left="0" w:firstLine="0"/>
        <w:jc w:val="both"/>
        <w:rPr>
          <w:b/>
        </w:rPr>
      </w:pPr>
      <w:proofErr w:type="spellStart"/>
      <w:r>
        <w:rPr>
          <w:b/>
        </w:rPr>
        <w:t>v</w:t>
      </w:r>
      <w:r w:rsidR="003C67F7" w:rsidRPr="00BF436B">
        <w:rPr>
          <w:b/>
        </w:rPr>
        <w:t>nd</w:t>
      </w:r>
      <w:proofErr w:type="spellEnd"/>
      <w:r w:rsidR="003C67F7" w:rsidRPr="00BF436B">
        <w:rPr>
          <w:b/>
        </w:rPr>
        <w:t xml:space="preserve"> = </w:t>
      </w:r>
      <w:proofErr w:type="spellStart"/>
      <w:r w:rsidR="003C67F7" w:rsidRPr="00BF436B">
        <w:rPr>
          <w:b/>
        </w:rPr>
        <w:t>Pnt</w:t>
      </w:r>
      <w:proofErr w:type="spellEnd"/>
      <w:r w:rsidR="003C67F7" w:rsidRPr="00BF436B">
        <w:rPr>
          <w:b/>
        </w:rPr>
        <w:t xml:space="preserve"> </w:t>
      </w:r>
      <w:proofErr w:type="gramStart"/>
      <w:r w:rsidR="003C67F7" w:rsidRPr="00BF436B">
        <w:rPr>
          <w:b/>
        </w:rPr>
        <w:t>&amp; !</w:t>
      </w:r>
      <w:proofErr w:type="spellStart"/>
      <w:r>
        <w:rPr>
          <w:b/>
        </w:rPr>
        <w:t>i</w:t>
      </w:r>
      <w:r w:rsidR="003C67F7" w:rsidRPr="00BF436B">
        <w:rPr>
          <w:b/>
        </w:rPr>
        <w:t>nd</w:t>
      </w:r>
      <w:proofErr w:type="spellEnd"/>
      <w:proofErr w:type="gramEnd"/>
    </w:p>
    <w:p w14:paraId="4E6BD2B5" w14:textId="38455797" w:rsidR="003C67F7" w:rsidRDefault="003C67F7" w:rsidP="00ED7B96">
      <w:pPr>
        <w:spacing w:before="240" w:after="120" w:line="360" w:lineRule="auto"/>
        <w:jc w:val="both"/>
      </w:pPr>
      <w:r w:rsidRPr="00BF436B">
        <w:t xml:space="preserve">EGF signaling and </w:t>
      </w:r>
      <w:proofErr w:type="spellStart"/>
      <w:r w:rsidR="00C43511" w:rsidRPr="00BF436B">
        <w:t>P</w:t>
      </w:r>
      <w:r w:rsidRPr="00BF436B">
        <w:t>nt</w:t>
      </w:r>
      <w:proofErr w:type="spellEnd"/>
      <w:r w:rsidRPr="00BF436B">
        <w:t xml:space="preserve"> either directly or indirectly maintain the expression of several genes in the neurogenic ectoderm including </w:t>
      </w:r>
      <w:proofErr w:type="spellStart"/>
      <w:r w:rsidR="00FB6272">
        <w:t>i</w:t>
      </w:r>
      <w:r w:rsidRPr="00BF436B">
        <w:t>nd</w:t>
      </w:r>
      <w:proofErr w:type="spellEnd"/>
      <w:r w:rsidRPr="00BF436B">
        <w:t xml:space="preserve"> and </w:t>
      </w:r>
      <w:proofErr w:type="spellStart"/>
      <w:r w:rsidR="00FB6272">
        <w:t>v</w:t>
      </w:r>
      <w:r w:rsidRPr="00BF436B">
        <w:t>nd</w:t>
      </w:r>
      <w:proofErr w:type="spellEnd"/>
      <w:r w:rsidRPr="00BF436B">
        <w:t xml:space="preserve">, which encode regulatory proteins that pattern the future ventral nerve cord. EGF signaling maintains </w:t>
      </w:r>
      <w:r w:rsidR="00E11BC4" w:rsidRPr="00BF436B">
        <w:t xml:space="preserve">the </w:t>
      </w:r>
      <w:r w:rsidRPr="00BF436B">
        <w:t xml:space="preserve">expression of </w:t>
      </w:r>
      <w:proofErr w:type="spellStart"/>
      <w:r w:rsidR="00177E21" w:rsidRPr="00BF436B">
        <w:t>Pnt</w:t>
      </w:r>
      <w:proofErr w:type="spellEnd"/>
      <w:r w:rsidRPr="00BF436B">
        <w:t xml:space="preserve"> transcription factor, which, in turn, sustains the expression of </w:t>
      </w:r>
      <w:proofErr w:type="spellStart"/>
      <w:r w:rsidR="00FB6272">
        <w:t>v</w:t>
      </w:r>
      <w:r w:rsidRPr="00BF436B">
        <w:t>nd</w:t>
      </w:r>
      <w:proofErr w:type="spellEnd"/>
      <w:r w:rsidRPr="00BF436B">
        <w:t xml:space="preserve"> (previously activated by Dorsal and</w:t>
      </w:r>
      <w:r w:rsidR="00C43511" w:rsidRPr="00BF436B">
        <w:t xml:space="preserve"> </w:t>
      </w:r>
      <w:r w:rsidRPr="00BF436B">
        <w:t xml:space="preserve">Twi), </w:t>
      </w:r>
      <w:r w:rsidR="00C43511" w:rsidRPr="00BF436B">
        <w:t>R</w:t>
      </w:r>
      <w:r w:rsidRPr="00BF436B">
        <w:t xml:space="preserve">ho, and </w:t>
      </w:r>
      <w:r w:rsidR="00C43511" w:rsidRPr="00BF436B">
        <w:t>V</w:t>
      </w:r>
      <w:r w:rsidRPr="00BF436B">
        <w:t>n</w:t>
      </w:r>
      <w:r w:rsidRPr="00BF436B">
        <w:fldChar w:fldCharType="begin" w:fldLock="1"/>
      </w:r>
      <w:r w:rsidR="00CD530F">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development","type":"article-journal","volume":"102"},"uris":["http://www.mendeley.com/documents/?uuid=e398a338-989d-4bce-b57a-32bd4b5cc69b"]}],"mendeley":{"formattedCitation":"&lt;sup&gt;14–16&lt;/sup&gt;","manualFormatting":"13– 15","plainTextFormattedCitation":"14–16","previouslyFormattedCitation":"&lt;sup&gt;14–16&lt;/sup&gt;"},"properties":{"noteIndex":0},"schema":"https://github.com/citation-style-language/schema/raw/master/csl-citation.json"}</w:instrText>
      </w:r>
      <w:r w:rsidRPr="00BF436B">
        <w:fldChar w:fldCharType="separate"/>
      </w:r>
      <w:r w:rsidR="00451974" w:rsidRPr="00BF436B">
        <w:rPr>
          <w:noProof/>
          <w:vertAlign w:val="superscript"/>
        </w:rPr>
        <w:t>13– 15</w:t>
      </w:r>
      <w:r w:rsidRPr="00BF436B">
        <w:fldChar w:fldCharType="end"/>
      </w:r>
      <w:r w:rsidRPr="00BF436B">
        <w:t>.</w:t>
      </w:r>
    </w:p>
    <w:p w14:paraId="49C0A586" w14:textId="77777777" w:rsidR="005B5FBE" w:rsidRPr="008B1CD0"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8B1CD0">
        <w:rPr>
          <w:rFonts w:ascii="Cambria Math" w:hAnsi="Cambria Math" w:cstheme="minorHAnsi"/>
          <w:b/>
        </w:rPr>
        <w:t>ind</w:t>
      </w:r>
      <w:proofErr w:type="spellEnd"/>
      <w:r w:rsidRPr="008B1CD0">
        <w:rPr>
          <w:rFonts w:ascii="Cambria Math" w:hAnsi="Cambria Math" w:cstheme="minorHAnsi"/>
          <w:b/>
        </w:rPr>
        <w:t xml:space="preserve"> </w:t>
      </w:r>
      <w:proofErr w:type="gramStart"/>
      <w:r w:rsidRPr="008B1CD0">
        <w:rPr>
          <w:rFonts w:ascii="Cambria Math" w:hAnsi="Cambria Math" w:cstheme="minorHAnsi"/>
          <w:b/>
        </w:rPr>
        <w:t>= !</w:t>
      </w:r>
      <w:proofErr w:type="spellStart"/>
      <w:r w:rsidRPr="008B1CD0">
        <w:rPr>
          <w:rFonts w:ascii="Cambria Math" w:hAnsi="Cambria Math" w:cstheme="minorHAnsi"/>
          <w:b/>
        </w:rPr>
        <w:t>vnd</w:t>
      </w:r>
      <w:proofErr w:type="spellEnd"/>
      <w:proofErr w:type="gramEnd"/>
      <w:r w:rsidRPr="008B1CD0">
        <w:rPr>
          <w:rFonts w:ascii="Cambria Math" w:hAnsi="Cambria Math" w:cstheme="minorHAnsi"/>
          <w:b/>
        </w:rPr>
        <w:t xml:space="preserve"> &amp; !Gro </w:t>
      </w:r>
    </w:p>
    <w:p w14:paraId="74ED2C12" w14:textId="76221620" w:rsidR="005B5FBE" w:rsidRPr="005B5FBE" w:rsidRDefault="005B5FBE" w:rsidP="00ED7B96">
      <w:pPr>
        <w:spacing w:before="240" w:after="120" w:line="360" w:lineRule="auto"/>
        <w:jc w:val="both"/>
      </w:pPr>
      <w:proofErr w:type="spellStart"/>
      <w:r w:rsidRPr="00BF436B">
        <w:t>Vnd</w:t>
      </w:r>
      <w:proofErr w:type="spellEnd"/>
      <w:r w:rsidRPr="00BF436B">
        <w:t xml:space="preserve"> represses </w:t>
      </w:r>
      <w:proofErr w:type="spellStart"/>
      <w:r w:rsidRPr="00BF436B">
        <w:t>ind</w:t>
      </w:r>
      <w:proofErr w:type="spellEnd"/>
      <w:r w:rsidRPr="00BF436B">
        <w:t xml:space="preserve"> and </w:t>
      </w:r>
      <w:r>
        <w:t xml:space="preserve">Dr </w:t>
      </w:r>
      <w:r w:rsidRPr="00BF436B">
        <w:t xml:space="preserve">in the ventral neuroectoderm, and </w:t>
      </w:r>
      <w:proofErr w:type="spellStart"/>
      <w:r w:rsidRPr="00BF436B">
        <w:t>ind</w:t>
      </w:r>
      <w:proofErr w:type="spellEnd"/>
      <w:r w:rsidRPr="00BF436B">
        <w:t xml:space="preserve"> represses </w:t>
      </w:r>
      <w:r>
        <w:t>Dr</w:t>
      </w:r>
      <w:r w:rsidRPr="00BF436B">
        <w:t xml:space="preserve"> in the intermediate neuroectoderm. Gro is a nuclear repressor and represses </w:t>
      </w:r>
      <w:proofErr w:type="spellStart"/>
      <w:r w:rsidRPr="00BF436B">
        <w:t>ind</w:t>
      </w:r>
      <w:proofErr w:type="spellEnd"/>
      <w:r w:rsidRPr="00BF436B">
        <w:t xml:space="preserve"> transcription</w:t>
      </w:r>
      <w:r w:rsidRPr="00BF436B">
        <w:fldChar w:fldCharType="begin" w:fldLock="1"/>
      </w:r>
      <w:r w:rsidR="00CD530F">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14–16&lt;/sup&gt;","plainTextFormattedCitation":"14–16","previouslyFormattedCitation":"&lt;sup&gt;14–16&lt;/sup&gt;"},"properties":{"noteIndex":0},"schema":"https://github.com/citation-style-language/schema/raw/master/csl-citation.json"}</w:instrText>
      </w:r>
      <w:r w:rsidRPr="00BF436B">
        <w:fldChar w:fldCharType="separate"/>
      </w:r>
      <w:r w:rsidR="00FB6272" w:rsidRPr="00FB6272">
        <w:rPr>
          <w:noProof/>
          <w:vertAlign w:val="superscript"/>
        </w:rPr>
        <w:t>14–16</w:t>
      </w:r>
      <w:r w:rsidRPr="00BF436B">
        <w:fldChar w:fldCharType="end"/>
      </w:r>
      <w:r w:rsidRPr="00BF436B">
        <w:t>.</w:t>
      </w:r>
    </w:p>
    <w:p w14:paraId="602F75CE" w14:textId="141C2548" w:rsidR="003C67F7" w:rsidRPr="008B1CD0" w:rsidRDefault="001A264B"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8B1CD0">
        <w:rPr>
          <w:rFonts w:ascii="Cambria Math" w:hAnsi="Cambria Math" w:cstheme="minorHAnsi"/>
          <w:b/>
        </w:rPr>
        <w:t>Dr</w:t>
      </w:r>
      <w:r w:rsidR="0022504C" w:rsidRPr="008B1CD0">
        <w:rPr>
          <w:rFonts w:ascii="Cambria Math" w:hAnsi="Cambria Math" w:cstheme="minorHAnsi"/>
          <w:b/>
        </w:rPr>
        <w:t xml:space="preserve"> </w:t>
      </w:r>
      <w:proofErr w:type="gramStart"/>
      <w:r w:rsidR="0022504C" w:rsidRPr="008B1CD0">
        <w:rPr>
          <w:rFonts w:ascii="Cambria Math" w:hAnsi="Cambria Math" w:cstheme="minorHAnsi"/>
          <w:b/>
        </w:rPr>
        <w:t>= !</w:t>
      </w:r>
      <w:proofErr w:type="spellStart"/>
      <w:r w:rsidR="0022504C" w:rsidRPr="008B1CD0">
        <w:rPr>
          <w:rFonts w:ascii="Cambria Math" w:hAnsi="Cambria Math" w:cstheme="minorHAnsi"/>
          <w:b/>
        </w:rPr>
        <w:t>Vnd</w:t>
      </w:r>
      <w:proofErr w:type="spellEnd"/>
      <w:proofErr w:type="gramEnd"/>
      <w:r w:rsidR="0022504C" w:rsidRPr="008B1CD0">
        <w:rPr>
          <w:rFonts w:ascii="Cambria Math" w:hAnsi="Cambria Math" w:cstheme="minorHAnsi"/>
          <w:b/>
        </w:rPr>
        <w:t xml:space="preserve"> &amp; !Ind</w:t>
      </w:r>
    </w:p>
    <w:p w14:paraId="1F309B7A" w14:textId="352F4D34" w:rsidR="003C67F7" w:rsidRDefault="003C67F7" w:rsidP="00ED7B96">
      <w:pPr>
        <w:pStyle w:val="ListParagraph"/>
        <w:spacing w:before="240" w:after="120" w:line="360" w:lineRule="auto"/>
        <w:ind w:left="0"/>
        <w:jc w:val="both"/>
      </w:pPr>
      <w:r w:rsidRPr="00BF436B">
        <w:t xml:space="preserve">Please refer to reaction 18 for the explanation of the Boolean update rule of </w:t>
      </w:r>
      <w:r w:rsidR="006C6C53">
        <w:t>Dr</w:t>
      </w:r>
      <w:r w:rsidRPr="00BF436B">
        <w:t>.</w:t>
      </w:r>
    </w:p>
    <w:p w14:paraId="3EC5760A" w14:textId="77777777" w:rsidR="00FC50F0" w:rsidRDefault="00FC50F0" w:rsidP="00FC50F0">
      <w:pPr>
        <w:pStyle w:val="ListParagraph"/>
        <w:spacing w:before="240" w:after="120" w:line="360" w:lineRule="auto"/>
        <w:ind w:left="0"/>
        <w:jc w:val="center"/>
        <w:rPr>
          <w:b/>
          <w:bCs/>
        </w:rPr>
      </w:pPr>
    </w:p>
    <w:p w14:paraId="72B1A5F8" w14:textId="53F6D13A" w:rsidR="00FC50F0" w:rsidRPr="00FC50F0" w:rsidRDefault="00FC50F0" w:rsidP="00FC50F0">
      <w:pPr>
        <w:pStyle w:val="ListParagraph"/>
        <w:spacing w:before="240" w:after="120" w:line="360" w:lineRule="auto"/>
        <w:ind w:left="0"/>
        <w:jc w:val="center"/>
        <w:rPr>
          <w:b/>
          <w:bCs/>
        </w:rPr>
      </w:pPr>
      <w:r w:rsidRPr="00FC50F0">
        <w:rPr>
          <w:b/>
          <w:bCs/>
        </w:rPr>
        <w:t>Other markers</w:t>
      </w:r>
    </w:p>
    <w:p w14:paraId="46280D88" w14:textId="7C9DBE77" w:rsidR="005B5FBE" w:rsidRDefault="005B5FBE"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8B1CD0">
        <w:rPr>
          <w:rFonts w:ascii="Cambria Math" w:hAnsi="Cambria Math" w:cstheme="minorHAnsi"/>
          <w:b/>
        </w:rPr>
        <w:t>S</w:t>
      </w:r>
      <w:r w:rsidRPr="005B5FBE">
        <w:rPr>
          <w:rFonts w:ascii="Cambria Math" w:hAnsi="Cambria Math" w:cstheme="minorHAnsi"/>
          <w:b/>
        </w:rPr>
        <w:t>vp</w:t>
      </w:r>
      <w:proofErr w:type="spellEnd"/>
      <w:r w:rsidRPr="008B1CD0">
        <w:rPr>
          <w:rFonts w:ascii="Cambria Math" w:hAnsi="Cambria Math" w:cstheme="minorHAnsi"/>
          <w:b/>
        </w:rPr>
        <w:t xml:space="preserve"> = </w:t>
      </w:r>
      <w:proofErr w:type="spellStart"/>
      <w:r w:rsidRPr="008B1CD0">
        <w:rPr>
          <w:rFonts w:ascii="Cambria Math" w:hAnsi="Cambria Math" w:cstheme="minorHAnsi"/>
          <w:b/>
        </w:rPr>
        <w:t>vnd</w:t>
      </w:r>
      <w:proofErr w:type="spellEnd"/>
      <w:r w:rsidRPr="008B1CD0">
        <w:rPr>
          <w:rFonts w:ascii="Cambria Math" w:hAnsi="Cambria Math" w:cstheme="minorHAnsi"/>
          <w:b/>
        </w:rPr>
        <w:t xml:space="preserve"> | </w:t>
      </w:r>
      <w:proofErr w:type="spellStart"/>
      <w:r w:rsidRPr="008B1CD0">
        <w:rPr>
          <w:rFonts w:ascii="Cambria Math" w:hAnsi="Cambria Math" w:cstheme="minorHAnsi"/>
          <w:b/>
        </w:rPr>
        <w:t>gsb</w:t>
      </w:r>
      <w:proofErr w:type="spellEnd"/>
    </w:p>
    <w:p w14:paraId="4AA0E39A" w14:textId="3D49ACB5" w:rsidR="008B1CD0" w:rsidRPr="00ED7B96" w:rsidRDefault="00ED7B96" w:rsidP="00ED7B96">
      <w:pPr>
        <w:pStyle w:val="ListParagraph"/>
        <w:tabs>
          <w:tab w:val="left" w:pos="360"/>
        </w:tabs>
        <w:spacing w:before="240" w:after="120" w:line="360" w:lineRule="auto"/>
        <w:ind w:left="0"/>
        <w:jc w:val="both"/>
      </w:pPr>
      <w:proofErr w:type="spellStart"/>
      <w:r>
        <w:t>V</w:t>
      </w:r>
      <w:r w:rsidRPr="00ED7B96">
        <w:t>nd</w:t>
      </w:r>
      <w:proofErr w:type="spellEnd"/>
      <w:r w:rsidRPr="00ED7B96">
        <w:t xml:space="preserve"> controls activation of two other genes, </w:t>
      </w:r>
      <w:proofErr w:type="spellStart"/>
      <w:r w:rsidRPr="00ED7B96">
        <w:t>hkb</w:t>
      </w:r>
      <w:proofErr w:type="spellEnd"/>
      <w:r w:rsidRPr="00ED7B96">
        <w:t xml:space="preserve"> and </w:t>
      </w:r>
      <w:proofErr w:type="spellStart"/>
      <w:r w:rsidRPr="00ED7B96">
        <w:t>svp</w:t>
      </w:r>
      <w:proofErr w:type="spellEnd"/>
      <w:r>
        <w:t>. T</w:t>
      </w:r>
      <w:r w:rsidRPr="00ED7B96">
        <w:t xml:space="preserve">he row 5 neuroblast 5-2 (arrowhead) expresses </w:t>
      </w:r>
      <w:proofErr w:type="spellStart"/>
      <w:r w:rsidRPr="00ED7B96">
        <w:t>svp</w:t>
      </w:r>
      <w:proofErr w:type="spellEnd"/>
      <w:r w:rsidRPr="00ED7B96">
        <w:t xml:space="preserve">-lacZ (c) and divides asymmetrically (inset, c) multiple times. In </w:t>
      </w:r>
      <w:proofErr w:type="spellStart"/>
      <w:r w:rsidRPr="00ED7B96">
        <w:t>gsb</w:t>
      </w:r>
      <w:proofErr w:type="spellEnd"/>
      <w:r w:rsidRPr="00ED7B96">
        <w:t xml:space="preserve">- embryos, both row 3 (arrow) and row 5 (arrowhead) medial neuroblasts express the row 3 markers </w:t>
      </w:r>
      <w:proofErr w:type="spellStart"/>
      <w:r w:rsidRPr="00ED7B96">
        <w:t>ftz</w:t>
      </w:r>
      <w:proofErr w:type="spellEnd"/>
      <w:r w:rsidRPr="00ED7B96">
        <w:t xml:space="preserve"> and odd (d, e), do not express the row 5 marker </w:t>
      </w:r>
      <w:proofErr w:type="spellStart"/>
      <w:r w:rsidRPr="00ED7B96">
        <w:t>svp</w:t>
      </w:r>
      <w:proofErr w:type="spellEnd"/>
      <w:r w:rsidRPr="00ED7B96">
        <w:t>-lacZ (f), and divide nearly symmetrically (</w:t>
      </w:r>
      <w:proofErr w:type="spellStart"/>
      <w:r w:rsidRPr="00ED7B96">
        <w:t>Skeath</w:t>
      </w:r>
      <w:proofErr w:type="spellEnd"/>
      <w:r w:rsidRPr="00ED7B96">
        <w:t>, J., Zhang, Y., Holmgren, R. et al</w:t>
      </w:r>
    </w:p>
    <w:p w14:paraId="3F77BF1B" w14:textId="194854E7" w:rsidR="00376698"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ED7B96">
        <w:rPr>
          <w:rFonts w:ascii="Cambria Math" w:hAnsi="Cambria Math" w:cstheme="minorHAnsi"/>
          <w:b/>
        </w:rPr>
        <w:t>A</w:t>
      </w:r>
      <w:r w:rsidRPr="008B1CD0">
        <w:rPr>
          <w:rFonts w:ascii="Cambria Math" w:hAnsi="Cambria Math" w:cstheme="minorHAnsi"/>
          <w:b/>
        </w:rPr>
        <w:t>c</w:t>
      </w:r>
      <w:r w:rsidRPr="00ED7B96">
        <w:rPr>
          <w:rFonts w:ascii="Cambria Math" w:hAnsi="Cambria Math" w:cstheme="minorHAnsi"/>
          <w:b/>
        </w:rPr>
        <w:t xml:space="preserve"> </w:t>
      </w:r>
      <w:proofErr w:type="gramStart"/>
      <w:r w:rsidRPr="00ED7B96">
        <w:rPr>
          <w:rFonts w:ascii="Cambria Math" w:hAnsi="Cambria Math" w:cstheme="minorHAnsi"/>
          <w:b/>
        </w:rPr>
        <w:t xml:space="preserve">= </w:t>
      </w:r>
      <w:r w:rsidRPr="00ED7B96">
        <w:rPr>
          <w:rFonts w:ascii="Cambria Math" w:hAnsi="Cambria Math" w:cstheme="minorHAnsi"/>
          <w:b/>
        </w:rPr>
        <w:t>!</w:t>
      </w:r>
      <w:proofErr w:type="spellStart"/>
      <w:r w:rsidRPr="00ED7B96">
        <w:rPr>
          <w:rFonts w:ascii="Cambria Math" w:hAnsi="Cambria Math" w:cstheme="minorHAnsi"/>
          <w:b/>
        </w:rPr>
        <w:t>ind</w:t>
      </w:r>
      <w:proofErr w:type="spellEnd"/>
      <w:proofErr w:type="gramEnd"/>
      <w:r w:rsidRPr="00ED7B96">
        <w:rPr>
          <w:rFonts w:ascii="Cambria Math" w:hAnsi="Cambria Math" w:cstheme="minorHAnsi"/>
          <w:b/>
        </w:rPr>
        <w:t xml:space="preserve"> &amp; (</w:t>
      </w:r>
      <w:proofErr w:type="spellStart"/>
      <w:r w:rsidRPr="00ED7B96">
        <w:rPr>
          <w:rFonts w:ascii="Cambria Math" w:hAnsi="Cambria Math" w:cstheme="minorHAnsi"/>
          <w:b/>
        </w:rPr>
        <w:t>vnd</w:t>
      </w:r>
      <w:proofErr w:type="spellEnd"/>
      <w:r w:rsidRPr="00ED7B96">
        <w:rPr>
          <w:rFonts w:ascii="Cambria Math" w:hAnsi="Cambria Math" w:cstheme="minorHAnsi"/>
          <w:b/>
        </w:rPr>
        <w:t xml:space="preserve"> | Arm)</w:t>
      </w:r>
    </w:p>
    <w:p w14:paraId="6EBB62DE" w14:textId="384E318E" w:rsidR="008B1CD0" w:rsidRDefault="00ED7B96" w:rsidP="00ED7B96">
      <w:pPr>
        <w:spacing w:line="360" w:lineRule="auto"/>
        <w:jc w:val="both"/>
      </w:pPr>
      <w:proofErr w:type="spellStart"/>
      <w:r w:rsidRPr="00ED7B96">
        <w:t>Achaete</w:t>
      </w:r>
      <w:proofErr w:type="spellEnd"/>
      <w:r w:rsidRPr="00ED7B96">
        <w:t xml:space="preserve"> (Ac) is repressed in the neurectoderm and neuroblasts by </w:t>
      </w:r>
      <w:r>
        <w:t>i</w:t>
      </w:r>
      <w:r w:rsidRPr="00ED7B96">
        <w:t>nd.</w:t>
      </w:r>
      <w:r w:rsidRPr="00ED7B96">
        <w:t xml:space="preserve"> </w:t>
      </w:r>
      <w:r w:rsidRPr="00ED7B96">
        <w:t>Arm and</w:t>
      </w:r>
      <w:r w:rsidR="00294092">
        <w:t xml:space="preserve"> pan</w:t>
      </w:r>
      <w:r w:rsidRPr="00ED7B96">
        <w:t xml:space="preserve"> regulate the transcriptional activation of numerous target genes such as </w:t>
      </w:r>
      <w:proofErr w:type="spellStart"/>
      <w:r w:rsidRPr="00ED7B96">
        <w:t>achaete</w:t>
      </w:r>
      <w:proofErr w:type="spellEnd"/>
      <w:r w:rsidRPr="00ED7B96">
        <w:t xml:space="preserve"> (ac)</w:t>
      </w:r>
      <w:r w:rsidR="00CD530F">
        <w:fldChar w:fldCharType="begin" w:fldLock="1"/>
      </w:r>
      <w:r w:rsidR="00CD530F">
        <w:instrText>ADDIN CSL_CITATION {"citationItems":[{"id":"ITEM-1","itemData":{"DOI":"10.1371/journal.pone.0003893","ISSN":"19326203","PMID":"19065265","abstract":"Precisely regulated signal transduction pathways are crucial for the regulation of developmental events and prevention of tumorigenesis. Both the Transforming Growth Factor β (TGFβ)/Bone morphogenetic protein (BMP) and Wnt/Wingless (Wg) pathways play essential roles in organismal patterning and growth, and their deregulation can lead to cancers. We describe a mechanism of interaction between Drosophila Wg and BMP signaling in which Wg target gene expression is antagonized by BMP signaling. In vivo, high levels of both an activated BMP receptor and the BMP effector Mad can inhibit the expression of Wg target genes. Conversely, loss of mad can induce Wg target gene expression. In addition, we find that ectopic expression in vivo of the Wg transcription factor dTcf is able to suppress the inhibitory effect caused by ectopic Mad. In vitro binding studies revealed competition for dTcf binding between Mad and the Wnt effector b-catenin/Armadillo (Arm). Our in vivo genetic analyses and target gene studies support a mechanism consistent with the in vitro binding and competition studies, namely that BMP pathway components can repress Wg target gene expression by influencing the binding of Arm and dTcf. © 2008 Zeng et al.","author":[{"dropping-particle":"","family":"Zeng","given":"Yi Arial","non-dropping-particle":"","parse-names":false,"suffix":""},{"dropping-particle":"","family":"Rahnama","given":"Maryam","non-dropping-particle":"","parse-names":false,"suffix":""},{"dropping-particle":"","family":"Wang","given":"Simon","non-dropping-particle":"","parse-names":false,"suffix":""},{"dropping-particle":"","family":"Lee","given":"Wendy","non-dropping-particle":"","parse-names":false,"suffix":""},{"dropping-particle":"","family":"Verheyen","given":"Ester M.","non-dropping-particle":"","parse-names":false,"suffix":""}],"container-title":"PLoS ONE","id":"ITEM-1","issue":"12","issued":{"date-parts":[["2008"]]},"title":"Inhibition of drosophila Wg signaling involves competition between Mad and Armadillo/β-catenin for dTcf binding","type":"article-journal","volume":"3"},"uris":["http://www.mendeley.com/documents/?uuid=31d4a550-83b7-481a-ac00-efcbb12ae6c2"]}],"mendeley":{"formattedCitation":"&lt;sup&gt;17&lt;/sup&gt;","plainTextFormattedCitation":"17","previouslyFormattedCitation":"&lt;sup&gt;17&lt;/sup&gt;"},"properties":{"noteIndex":0},"schema":"https://github.com/citation-style-language/schema/raw/master/csl-citation.json"}</w:instrText>
      </w:r>
      <w:r w:rsidR="00CD530F">
        <w:fldChar w:fldCharType="separate"/>
      </w:r>
      <w:r w:rsidR="00CD530F" w:rsidRPr="00CD530F">
        <w:rPr>
          <w:noProof/>
          <w:vertAlign w:val="superscript"/>
        </w:rPr>
        <w:t>17</w:t>
      </w:r>
      <w:r w:rsidR="00CD530F">
        <w:fldChar w:fldCharType="end"/>
      </w:r>
      <w:r>
        <w:t>.</w:t>
      </w:r>
      <w:r w:rsidR="00294092">
        <w:t xml:space="preserve"> </w:t>
      </w:r>
      <w:r w:rsidR="00CD530F">
        <w:t>I</w:t>
      </w:r>
      <w:r w:rsidR="00294092" w:rsidRPr="00294092">
        <w:t>n addition to activation of AS-C</w:t>
      </w:r>
      <w:r w:rsidR="00CD530F">
        <w:fldChar w:fldCharType="begin" w:fldLock="1"/>
      </w:r>
      <w:r w:rsidR="00CD530F">
        <w:instrText>ADDIN CSL_CITATION {"citationItems":[{"id":"ITEM-1","itemData":{"ISSN":"09501991","PMID":"8050360","abstract":"Within the Drosophila embryo, the formation of many neuroblasts depends on the functions of the proneural genes of the achaete-scute complex (AS-C): achaete (ac), scute (sc) and lethal of scute (l'sc), and the gene ventral nervous system defective (vnd). Here, we show that vnd controls neuroblast formation, in part, through its regulation of the proneural genes of the AS-C. vnd is absolutely required to activate ac, sc and l'sc gene expression in proneural clusters in specific domains along the medial column of the earliest arising neuroblasts. Using ac-lacZ reporter constructs, we determined that vnd controls proneural gene expression at two distinct steps during neuroblast formation through separable regulatory regions. First, vnd is required to activate proneural cluster formation within the medial column of every other neuroblast row through regulatory elements located 3' to ac; second, through a 5' regulatory region, vnd functions to increase or maintain proneural gene expression in the cell within the proneural cluster that normally becomes the neuroblast. By following neuroblast segregation in vnd mutant embryos, we show that the neuroectoderm forms normally and that the defects in neuroblast formation are specific to particular proneural clusters.","author":[{"dropping-particle":"","family":"Skeath","given":"James B.","non-dropping-particle":"","parse-names":false,"suffix":""},{"dropping-particle":"","family":"Panganiban","given":"Grace F.","non-dropping-particle":"","parse-names":false,"suffix":""},{"dropping-particle":"","family":"Carroll","given":"Sean B.","non-dropping-particle":"","parse-names":false,"suffix":""}],"container-title":"Development","id":"ITEM-1","issue":"6","issued":{"date-parts":[["1994"]]},"page":"1517-1524","title":"The ventral nervous system defective gene controls proneural gene expression at two distinct steps during neuroblast formation in Drosophila","type":"article-journal","volume":"120"},"uris":["http://www.mendeley.com/documents/?uuid=9c44cb21-ee7e-47d5-9bd7-b62e820911be"]}],"mendeley":{"formattedCitation":"&lt;sup&gt;18&lt;/sup&gt;","plainTextFormattedCitation":"18","previouslyFormattedCitation":"&lt;sup&gt;18&lt;/sup&gt;"},"properties":{"noteIndex":0},"schema":"https://github.com/citation-style-language/schema/raw/master/csl-citation.json"}</w:instrText>
      </w:r>
      <w:r w:rsidR="00CD530F">
        <w:fldChar w:fldCharType="separate"/>
      </w:r>
      <w:r w:rsidR="00CD530F" w:rsidRPr="00CD530F">
        <w:rPr>
          <w:noProof/>
          <w:vertAlign w:val="superscript"/>
        </w:rPr>
        <w:t>18</w:t>
      </w:r>
      <w:r w:rsidR="00CD530F">
        <w:fldChar w:fldCharType="end"/>
      </w:r>
      <w:r w:rsidR="00CD530F">
        <w:t xml:space="preserve">, </w:t>
      </w:r>
      <w:proofErr w:type="spellStart"/>
      <w:r w:rsidR="00CD530F">
        <w:t>vnd</w:t>
      </w:r>
      <w:proofErr w:type="spellEnd"/>
      <w:r w:rsidR="00294092" w:rsidRPr="00294092">
        <w:t xml:space="preserve"> also controls activation of two other genes, </w:t>
      </w:r>
      <w:proofErr w:type="spellStart"/>
      <w:r w:rsidR="00294092" w:rsidRPr="00294092">
        <w:t>hkb</w:t>
      </w:r>
      <w:proofErr w:type="spellEnd"/>
      <w:r w:rsidR="00294092" w:rsidRPr="00294092">
        <w:t xml:space="preserve"> and </w:t>
      </w:r>
      <w:proofErr w:type="spellStart"/>
      <w:r w:rsidR="00294092" w:rsidRPr="00294092">
        <w:t>svp</w:t>
      </w:r>
      <w:proofErr w:type="spellEnd"/>
      <w:r w:rsidR="00294092" w:rsidRPr="00294092">
        <w:t xml:space="preserve">, in the </w:t>
      </w:r>
      <w:proofErr w:type="spellStart"/>
      <w:r w:rsidR="00294092" w:rsidRPr="00294092">
        <w:t>proneural</w:t>
      </w:r>
      <w:proofErr w:type="spellEnd"/>
      <w:r w:rsidR="00294092" w:rsidRPr="00294092">
        <w:t xml:space="preserve"> clusters</w:t>
      </w:r>
      <w:r w:rsidR="00CD530F">
        <w:fldChar w:fldCharType="begin" w:fldLock="1"/>
      </w:r>
      <w:r w:rsidR="00CD530F">
        <w:instrText>ADDIN CSL_CITATION {"citationItems":[{"id":"ITEM-1","itemData":{"DOI":"10.1101/gad.12.22.3613","ISSN":"08909369","abstract":"During Drosophila neural development, neuroblasts delaminate from the neuroectoderm of each hemisegment in a stereotypic orthogonal array of five rows and three columns (ventral, intermediate, and dorsal). Prevailing evidence indicates that the individual neuroblast fate is determined by the domain-specific expression of genes along the dorsoventral and anteroposterior axis. Here, we analyze the role of Vnd, a NK-2 homeodomain protein, expressed initially in the ventral neuroectoderm adjacent to the ventral midline, in the dorsoventral patterning of the neuroectoderm and the neuroblasts. We show that in vnd null mutants most ventral neuroblasts do not form and the few that form do not develop ventral fates, but instead develop intermediate-like fates. Furthermore, we demonstrate that Vnd influences the gene expression patterns in the ventral proneural clusters and neuroectoderm, and that its action in neuroblast formation includes, but is not exclusive to the activation of proneural AS-C genes. Through the use of GAL4/UAS gene- expression system we show that ectopic Vnd expression can promote ventral- like fates in intermediate and dorsal neuroblasts and can suppress certain normal characteristics of the intermediate and dorsal neuroectoderm. Our results are discussed in the context of the current evidence in dorsoventral patterning in the Drosophila neuroectoderm.","author":[{"dropping-particle":"","family":"Chu","given":"Hsin","non-dropping-particle":"","parse-names":false,"suffix":""},{"dropping-particle":"","family":"Parras","given":"Carlos","non-dropping-particle":"","parse-names":false,"suffix":""},{"dropping-particle":"","family":"White","given":"Kalpana","non-dropping-particle":"","parse-names":false,"suffix":""},{"dropping-particle":"","family":"Jiménez","given":"Fernando","non-dropping-particle":"","parse-names":false,"suffix":""}],"container-title":"Genes and Development","id":"ITEM-1","issue":"22","issued":{"date-parts":[["1998","11","15"]]},"page":"3613-3624","publisher":"Cold Spring Harbor Laboratory Press","title":"Formation and specification of ventral neuroblasts is controlled by vnd in Drosophila neurogenesis","type":"article-journal","volume":"12"},"uris":["http://www.mendeley.com/documents/?uuid=56d612d3-295e-4a2c-8c92-a659919ee959"]}],"mendeley":{"formattedCitation":"&lt;sup&gt;19&lt;/sup&gt;","plainTextFormattedCitation":"19","previouslyFormattedCitation":"&lt;sup&gt;19&lt;/sup&gt;"},"properties":{"noteIndex":0},"schema":"https://github.com/citation-style-language/schema/raw/master/csl-citation.json"}</w:instrText>
      </w:r>
      <w:r w:rsidR="00CD530F">
        <w:fldChar w:fldCharType="separate"/>
      </w:r>
      <w:r w:rsidR="00CD530F" w:rsidRPr="00CD530F">
        <w:rPr>
          <w:noProof/>
          <w:vertAlign w:val="superscript"/>
        </w:rPr>
        <w:t>19</w:t>
      </w:r>
      <w:r w:rsidR="00CD530F">
        <w:fldChar w:fldCharType="end"/>
      </w:r>
      <w:r w:rsidR="00294092" w:rsidRPr="00294092">
        <w:t>.</w:t>
      </w:r>
    </w:p>
    <w:p w14:paraId="2ACFD8D9" w14:textId="77777777" w:rsidR="00FC50F0" w:rsidRPr="00ED7B96" w:rsidRDefault="00FC50F0" w:rsidP="00ED7B96">
      <w:pPr>
        <w:spacing w:line="360" w:lineRule="auto"/>
        <w:jc w:val="both"/>
      </w:pPr>
    </w:p>
    <w:p w14:paraId="346FAF2C" w14:textId="4EA725E2" w:rsidR="005B5FBE"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proofErr w:type="spellStart"/>
      <w:r w:rsidRPr="00ED7B96">
        <w:rPr>
          <w:rFonts w:ascii="Cambria Math" w:hAnsi="Cambria Math" w:cstheme="minorHAnsi"/>
          <w:b/>
        </w:rPr>
        <w:lastRenderedPageBreak/>
        <w:t>H</w:t>
      </w:r>
      <w:r w:rsidRPr="008B1CD0">
        <w:rPr>
          <w:rFonts w:ascii="Cambria Math" w:hAnsi="Cambria Math" w:cstheme="minorHAnsi"/>
          <w:b/>
        </w:rPr>
        <w:t>kb</w:t>
      </w:r>
      <w:proofErr w:type="spellEnd"/>
      <w:proofErr w:type="gramStart"/>
      <w:r w:rsidRPr="00ED7B96">
        <w:rPr>
          <w:rFonts w:ascii="Cambria Math" w:hAnsi="Cambria Math" w:cstheme="minorHAnsi"/>
          <w:b/>
        </w:rPr>
        <w:t>=</w:t>
      </w:r>
      <w:r w:rsidRPr="00ED7B96">
        <w:rPr>
          <w:rFonts w:ascii="Cambria Math" w:hAnsi="Cambria Math" w:cstheme="minorHAnsi"/>
          <w:b/>
        </w:rPr>
        <w:t>(</w:t>
      </w:r>
      <w:proofErr w:type="spellStart"/>
      <w:proofErr w:type="gramEnd"/>
      <w:r w:rsidRPr="00ED7B96">
        <w:rPr>
          <w:rFonts w:ascii="Cambria Math" w:hAnsi="Cambria Math" w:cstheme="minorHAnsi"/>
          <w:b/>
        </w:rPr>
        <w:t>wg</w:t>
      </w:r>
      <w:proofErr w:type="spellEnd"/>
      <w:r w:rsidRPr="00ED7B96">
        <w:rPr>
          <w:rFonts w:ascii="Cambria Math" w:hAnsi="Cambria Math" w:cstheme="minorHAnsi"/>
          <w:b/>
        </w:rPr>
        <w:t xml:space="preserve"> | </w:t>
      </w:r>
      <w:proofErr w:type="spellStart"/>
      <w:r w:rsidRPr="00ED7B96">
        <w:rPr>
          <w:rFonts w:ascii="Cambria Math" w:hAnsi="Cambria Math" w:cstheme="minorHAnsi"/>
          <w:b/>
        </w:rPr>
        <w:t>hh</w:t>
      </w:r>
      <w:proofErr w:type="spellEnd"/>
      <w:r w:rsidRPr="00ED7B96">
        <w:rPr>
          <w:rFonts w:ascii="Cambria Math" w:hAnsi="Cambria Math" w:cstheme="minorHAnsi"/>
          <w:b/>
        </w:rPr>
        <w:t xml:space="preserve"> | </w:t>
      </w:r>
      <w:proofErr w:type="spellStart"/>
      <w:r w:rsidRPr="00ED7B96">
        <w:rPr>
          <w:rFonts w:ascii="Cambria Math" w:hAnsi="Cambria Math" w:cstheme="minorHAnsi"/>
          <w:b/>
        </w:rPr>
        <w:t>vnd</w:t>
      </w:r>
      <w:proofErr w:type="spellEnd"/>
      <w:r w:rsidRPr="00ED7B96">
        <w:rPr>
          <w:rFonts w:ascii="Cambria Math" w:hAnsi="Cambria Math" w:cstheme="minorHAnsi"/>
          <w:b/>
        </w:rPr>
        <w:t>) &amp; !</w:t>
      </w:r>
      <w:proofErr w:type="spellStart"/>
      <w:r w:rsidRPr="00ED7B96">
        <w:rPr>
          <w:rFonts w:ascii="Cambria Math" w:hAnsi="Cambria Math" w:cstheme="minorHAnsi"/>
          <w:b/>
        </w:rPr>
        <w:t>en</w:t>
      </w:r>
      <w:proofErr w:type="spellEnd"/>
    </w:p>
    <w:p w14:paraId="2E70053F" w14:textId="7993CDFB" w:rsidR="008B1CD0" w:rsidRDefault="00CD530F" w:rsidP="00CD530F">
      <w:pPr>
        <w:spacing w:line="360" w:lineRule="auto"/>
        <w:jc w:val="both"/>
      </w:pPr>
      <w:r w:rsidRPr="00CD530F">
        <w:t xml:space="preserve">Both </w:t>
      </w:r>
      <w:proofErr w:type="spellStart"/>
      <w:r w:rsidRPr="00CD530F">
        <w:t>Wg</w:t>
      </w:r>
      <w:proofErr w:type="spellEnd"/>
      <w:r w:rsidRPr="00CD530F">
        <w:t xml:space="preserve"> and </w:t>
      </w:r>
      <w:proofErr w:type="spellStart"/>
      <w:r w:rsidRPr="00CD530F">
        <w:t>Hh</w:t>
      </w:r>
      <w:proofErr w:type="spellEnd"/>
      <w:r w:rsidRPr="00CD530F">
        <w:t xml:space="preserve"> activate </w:t>
      </w:r>
      <w:proofErr w:type="spellStart"/>
      <w:r w:rsidRPr="00CD530F">
        <w:t>hkb</w:t>
      </w:r>
      <w:proofErr w:type="spellEnd"/>
      <w:r w:rsidRPr="00CD530F">
        <w:t xml:space="preserve"> expression in the neuroectoderm and NBs, and multiple re- pressors act to restrict its expression. </w:t>
      </w:r>
      <w:proofErr w:type="spellStart"/>
      <w:r w:rsidRPr="00CD530F">
        <w:t>En</w:t>
      </w:r>
      <w:proofErr w:type="spellEnd"/>
      <w:r w:rsidRPr="00CD530F">
        <w:t xml:space="preserve"> is expressed in neuroectodermal rows 6/7 and partially represses </w:t>
      </w:r>
      <w:proofErr w:type="spellStart"/>
      <w:r w:rsidRPr="00CD530F">
        <w:t>hkb</w:t>
      </w:r>
      <w:proofErr w:type="spellEnd"/>
      <w:r w:rsidRPr="00CD530F">
        <w:t xml:space="preserve"> expression in those rows</w:t>
      </w:r>
      <w:r w:rsidR="00C27ADF">
        <w:fldChar w:fldCharType="begin" w:fldLock="1"/>
      </w:r>
      <w:r w:rsidR="00C27ADF">
        <w:instrText>ADDIN CSL_CITATION {"citationItems":[{"id":"ITEM-1","itemData":{"DOI":"10.1242/dev.124.5.1079","ISSN":"09501991","PMID":"9056782","abstract":"The Drosophila ventral neuroectoderm produces a stereotyped array of central nervous system precursors, called neuroblasts. Each neuroblast has a unique identity based on its position, pattern of gene expression and cell lineage. To understand how neuronal diversity is generated, we need to learn how neuroblast-specific gene expression is established, and how these genes control cell fate within neuroblast lineages. Here we address the first question: how is neuroblast-specific gene expression established? We focus on the huckebein gene, because it is expressed in a subset of neuroblasts and is required for aspects of neuronal and glial determination. We show that Huckebein is a nuclear protein first detected in small clusters of neuroectodermal cells and then in a subset of neuroblasts. The secreted Wingless and Hedgehog proteins activate huckebein expression in distinct but overlapping clusters of neuroectodermal cells and neuroblasts, whereas the nuclear Engrailed and Gooseberry proteins repress huckebein expression in specific regions of neuroectoderm or neuroblasts. Integration of these activation and repression inputs is required to establish the precise neuroectodermal pattern of huckebein, which is subsequently required for the development of specific neuroblast cell lineages.","author":[{"dropping-particle":"","family":"McDonald","given":"Jocelyn A.","non-dropping-particle":"","parse-names":false,"suffix":""},{"dropping-particle":"","family":"Doe","given":"Chris Q.","non-dropping-particle":"","parse-names":false,"suffix":""}],"container-title":"Development","id":"ITEM-1","issue":"5","issued":{"date-parts":[["1997"]]},"page":"1079-1087","title":"Establishing neuroblast-specific gene expression in the Drosophila CNS: huckebein is activated by Wingless and Hedgehog and repressed by Engrailed and Gooseberry","type":"article-journal","volume":"124"},"uris":["http://www.mendeley.com/documents/?uuid=b5dc7a45-f6c2-4820-a43b-cf7b76e80736"]}],"mendeley":{"formattedCitation":"&lt;sup&gt;20&lt;/sup&gt;","plainTextFormattedCitation":"20","previouslyFormattedCitation":"&lt;sup&gt;20&lt;/sup&gt;"},"properties":{"noteIndex":0},"schema":"https://github.com/citation-style-language/schema/raw/master/csl-citation.json"}</w:instrText>
      </w:r>
      <w:r w:rsidR="00C27ADF">
        <w:fldChar w:fldCharType="separate"/>
      </w:r>
      <w:r w:rsidR="00C27ADF" w:rsidRPr="00C27ADF">
        <w:rPr>
          <w:noProof/>
          <w:vertAlign w:val="superscript"/>
        </w:rPr>
        <w:t>20</w:t>
      </w:r>
      <w:r w:rsidR="00C27ADF">
        <w:fldChar w:fldCharType="end"/>
      </w:r>
      <w:r w:rsidRPr="00CD530F">
        <w:t xml:space="preserve">. </w:t>
      </w:r>
      <w:proofErr w:type="spellStart"/>
      <w:r w:rsidRPr="00CD530F">
        <w:t>V</w:t>
      </w:r>
      <w:r w:rsidRPr="00CD530F">
        <w:t>nd</w:t>
      </w:r>
      <w:proofErr w:type="spellEnd"/>
      <w:r w:rsidRPr="00CD530F">
        <w:t xml:space="preserve"> controls activation of hkb</w:t>
      </w:r>
      <w:r w:rsidR="00C27ADF">
        <w:fldChar w:fldCharType="begin" w:fldLock="1"/>
      </w:r>
      <w:r w:rsidR="00C27ADF">
        <w:instrText>ADDIN CSL_CITATION {"citationItems":[{"id":"ITEM-1","itemData":{"DOI":"10.1101/gad.12.22.3613","ISSN":"08909369","abstract":"During Drosophila neural development, neuroblasts delaminate from the neuroectoderm of each hemisegment in a stereotypic orthogonal array of five rows and three columns (ventral, intermediate, and dorsal). Prevailing evidence indicates that the individual neuroblast fate is determined by the domain-specific expression of genes along the dorsoventral and anteroposterior axis. Here, we analyze the role of Vnd, a NK-2 homeodomain protein, expressed initially in the ventral neuroectoderm adjacent to the ventral midline, in the dorsoventral patterning of the neuroectoderm and the neuroblasts. We show that in vnd null mutants most ventral neuroblasts do not form and the few that form do not develop ventral fates, but instead develop intermediate-like fates. Furthermore, we demonstrate that Vnd influences the gene expression patterns in the ventral proneural clusters and neuroectoderm, and that its action in neuroblast formation includes, but is not exclusive to the activation of proneural AS-C genes. Through the use of GAL4/UAS gene- expression system we show that ectopic Vnd expression can promote ventral- like fates in intermediate and dorsal neuroblasts and can suppress certain normal characteristics of the intermediate and dorsal neuroectoderm. Our results are discussed in the context of the current evidence in dorsoventral patterning in the Drosophila neuroectoderm.","author":[{"dropping-particle":"","family":"Chu","given":"Hsin","non-dropping-particle":"","parse-names":false,"suffix":""},{"dropping-particle":"","family":"Parras","given":"Carlos","non-dropping-particle":"","parse-names":false,"suffix":""},{"dropping-particle":"","family":"White","given":"Kalpana","non-dropping-particle":"","parse-names":false,"suffix":""},{"dropping-particle":"","family":"Jiménez","given":"Fernando","non-dropping-particle":"","parse-names":false,"suffix":""}],"container-title":"Genes and Development","id":"ITEM-1","issue":"22","issued":{"date-parts":[["1998","11","15"]]},"page":"3613-3624","publisher":"Cold Spring Harbor Laboratory Press","title":"Formation and specification of ventral neuroblasts is controlled by vnd in Drosophila neurogenesis","type":"article-journal","volume":"12"},"uris":["http://www.mendeley.com/documents/?uuid=56d612d3-295e-4a2c-8c92-a659919ee959"]}],"mendeley":{"formattedCitation":"&lt;sup&gt;19&lt;/sup&gt;","plainTextFormattedCitation":"19","previouslyFormattedCitation":"&lt;sup&gt;19&lt;/sup&gt;"},"properties":{"noteIndex":0},"schema":"https://github.com/citation-style-language/schema/raw/master/csl-citation.json"}</w:instrText>
      </w:r>
      <w:r w:rsidR="00C27ADF">
        <w:fldChar w:fldCharType="separate"/>
      </w:r>
      <w:r w:rsidR="00C27ADF" w:rsidRPr="00CD530F">
        <w:rPr>
          <w:noProof/>
          <w:vertAlign w:val="superscript"/>
        </w:rPr>
        <w:t>19</w:t>
      </w:r>
      <w:r w:rsidR="00C27ADF">
        <w:fldChar w:fldCharType="end"/>
      </w:r>
      <w:r>
        <w:t>.</w:t>
      </w:r>
    </w:p>
    <w:p w14:paraId="365210C4" w14:textId="0A7F6B6A" w:rsidR="00FC50F0" w:rsidRPr="00FC50F0" w:rsidRDefault="00FC50F0" w:rsidP="00FC50F0">
      <w:pPr>
        <w:spacing w:line="360" w:lineRule="auto"/>
        <w:jc w:val="center"/>
        <w:rPr>
          <w:b/>
          <w:bCs/>
        </w:rPr>
      </w:pPr>
      <w:r w:rsidRPr="00FC50F0">
        <w:rPr>
          <w:b/>
          <w:bCs/>
        </w:rPr>
        <w:t>Neuroblast fates</w:t>
      </w:r>
    </w:p>
    <w:p w14:paraId="4583620B" w14:textId="2640B243" w:rsidR="008B1CD0"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ED7B96">
        <w:rPr>
          <w:rFonts w:ascii="Cambria Math" w:hAnsi="Cambria Math" w:cstheme="minorHAnsi"/>
          <w:b/>
        </w:rPr>
        <w:t xml:space="preserve">7-4 = </w:t>
      </w:r>
      <w:proofErr w:type="spellStart"/>
      <w:r w:rsidRPr="00ED7B96">
        <w:rPr>
          <w:rFonts w:ascii="Cambria Math" w:hAnsi="Cambria Math" w:cstheme="minorHAnsi"/>
          <w:b/>
        </w:rPr>
        <w:t>en</w:t>
      </w:r>
      <w:proofErr w:type="spellEnd"/>
      <w:r w:rsidRPr="00ED7B96">
        <w:rPr>
          <w:rFonts w:ascii="Cambria Math" w:hAnsi="Cambria Math" w:cstheme="minorHAnsi"/>
          <w:b/>
        </w:rPr>
        <w:t xml:space="preserve"> &amp; ac</w:t>
      </w:r>
    </w:p>
    <w:p w14:paraId="522AEB91" w14:textId="586617C2" w:rsidR="00960EDB" w:rsidRDefault="008B1CD0" w:rsidP="00C27ADF">
      <w:pPr>
        <w:spacing w:line="360" w:lineRule="auto"/>
        <w:jc w:val="both"/>
      </w:pPr>
      <w:r w:rsidRPr="00C27ADF">
        <w:t xml:space="preserve">In </w:t>
      </w:r>
      <w:r w:rsidRPr="00CD530F">
        <w:t>Drosophila NB 7-4 expresses</w:t>
      </w:r>
      <w:r w:rsidRPr="00C27ADF">
        <w:t xml:space="preserve"> </w:t>
      </w:r>
      <w:proofErr w:type="spellStart"/>
      <w:r w:rsidRPr="00C27ADF">
        <w:t>en</w:t>
      </w:r>
      <w:proofErr w:type="spellEnd"/>
      <w:r w:rsidRPr="00CD530F">
        <w:t xml:space="preserve"> and </w:t>
      </w:r>
      <w:proofErr w:type="spellStart"/>
      <w:r w:rsidRPr="00C27ADF">
        <w:t>ac</w:t>
      </w:r>
      <w:r w:rsidRPr="00CD530F">
        <w:t xml:space="preserve"> </w:t>
      </w:r>
      <w:proofErr w:type="spellEnd"/>
      <w:r w:rsidRPr="00CD530F">
        <w:t>as it delaminates</w:t>
      </w:r>
      <w:r w:rsidR="00C27ADF">
        <w:fldChar w:fldCharType="begin" w:fldLock="1"/>
      </w:r>
      <w:r w:rsidR="00246E4C">
        <w:instrText>ADDIN CSL_CITATION {"citationItems":[{"id":"ITEM-1","itemData":{"DOI":"10.1006/mcne.1996.0004","ISSN":"10447431","PMID":"8812058","abstract":"A number of the pattern formation genes expressed in the Drosophila epidermis are also expressed in the developing CNS. It is uncertain how these genes contribute to neuronal differentiation. Here we show that the normal differentiation of the serotonin neurons of the Drosophila nerve cord is dependent on the expression of two pattern formation genes, huckebein (hkb) and engrailed (en), hkb and en gene products coexpress uniquely in the serotonin neurons and in neuroblast 73 (NB 7-3), indicating that as in the grasshopper, NB 7-3 is the progenitor for these neurons. Both genes are important for differentiation of this lineage, since loss-of-function alleles for hkb or en eliminate expression of several markers that characterize these cells. hkb appears to act at a step subsequent to NB delamination, since NB 7-3 is detectable in a strain containing a severe hkb allele.","author":[{"dropping-particle":"","family":"Lundell","given":"Martha J.","non-dropping-particle":"","parse-names":false,"suffix":""},{"dropping-particle":"","family":"Chu-Lagraff","given":"Quynh","non-dropping-particle":"","parse-names":false,"suffix":""},{"dropping-particle":"","family":"Doe","given":"Chris Q.","non-dropping-particle":"","parse-names":false,"suffix":""},{"dropping-particle":"","family":"Hirsh","given":"Jay","non-dropping-particle":"","parse-names":false,"suffix":""}],"container-title":"Molecular and Cellular Neurosciences","id":"ITEM-1","issue":"1","issued":{"date-parts":[["1996"]]},"page":"46-61","title":"The engrailed and huckebein genes are essential for development of serotonin neurons in the Drosophila CNS","type":"article-journal","volume":"7"},"uris":["http://www.mendeley.com/documents/?uuid=ec86f1c7-b1ff-4767-81bf-3a8432cc1c15"]},{"id":"ITEM-2","itemData":{"author":[{"dropping-particle":"","family":"Doe","given":"Chris Q","non-dropping-particle":"","parse-names":false,"suffix":""}],"container-title":"Development","id":"ITEM-2","issued":{"date-parts":[["1992"]]},"page":"855-863","title":"￼Molecular markers for identified neuroblasts and ganglion mother cells in the","type":"article-journal","volume":"116"},"uris":["http://www.mendeley.com/documents/?uuid=113792c7-8009-4f07-8b66-09c4332db5cd"]},{"id":"ITEM-3","itemData":{"DOI":"10.1242/dev.114.4.939","ISSN":"09501991","PMID":"1618155","author":[{"dropping-particle":"","family":"Skeath","given":"J. B.","non-dropping-particle":"","parse-names":false,"suffix":""},{"dropping-particle":"","family":"Carroll","given":"S. B.","non-dropping-particle":"","parse-names":false,"suffix":""}],"container-title":"Development","id":"ITEM-3","issue":"4","issued":{"date-parts":[["1992"]]},"page":"939-946","title":"Regulation of proneural gene expression and cell fate during neuroblast segregation in the Drosophila embryo","type":"article-journal","volume":"114"},"uris":["http://www.mendeley.com/documents/?uuid=4c5b164b-a7e9-480b-aff1-30f55e24317f"]}],"mendeley":{"formattedCitation":"&lt;sup&gt;21–23&lt;/sup&gt;","plainTextFormattedCitation":"21–23","previouslyFormattedCitation":"&lt;sup&gt;21–23&lt;/sup&gt;"},"properties":{"noteIndex":0},"schema":"https://github.com/citation-style-language/schema/raw/master/csl-citation.json"}</w:instrText>
      </w:r>
      <w:r w:rsidR="00C27ADF">
        <w:fldChar w:fldCharType="separate"/>
      </w:r>
      <w:r w:rsidR="00C27ADF" w:rsidRPr="00C27ADF">
        <w:rPr>
          <w:noProof/>
          <w:vertAlign w:val="superscript"/>
        </w:rPr>
        <w:t>21–23</w:t>
      </w:r>
      <w:r w:rsidR="00C27ADF">
        <w:fldChar w:fldCharType="end"/>
      </w:r>
      <w:r w:rsidR="00C27ADF">
        <w:t>.</w:t>
      </w:r>
    </w:p>
    <w:p w14:paraId="6A7083FC" w14:textId="20756185" w:rsidR="008B1CD0" w:rsidRPr="00960EDB" w:rsidRDefault="008B1CD0" w:rsidP="00C27ADF">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960EDB">
        <w:rPr>
          <w:rFonts w:ascii="Cambria Math" w:hAnsi="Cambria Math" w:cstheme="minorHAnsi"/>
          <w:b/>
        </w:rPr>
        <w:t xml:space="preserve">7-1 = </w:t>
      </w:r>
      <w:proofErr w:type="spellStart"/>
      <w:r w:rsidRPr="00960EDB">
        <w:rPr>
          <w:rFonts w:ascii="Cambria Math" w:hAnsi="Cambria Math" w:cstheme="minorHAnsi"/>
          <w:b/>
        </w:rPr>
        <w:t>en</w:t>
      </w:r>
      <w:proofErr w:type="spellEnd"/>
      <w:r w:rsidRPr="00960EDB">
        <w:rPr>
          <w:rFonts w:ascii="Cambria Math" w:hAnsi="Cambria Math" w:cstheme="minorHAnsi"/>
          <w:b/>
        </w:rPr>
        <w:t xml:space="preserve"> &amp; </w:t>
      </w:r>
      <w:proofErr w:type="spellStart"/>
      <w:r w:rsidRPr="00960EDB">
        <w:rPr>
          <w:rFonts w:ascii="Cambria Math" w:hAnsi="Cambria Math" w:cstheme="minorHAnsi"/>
          <w:b/>
        </w:rPr>
        <w:t>vnd</w:t>
      </w:r>
      <w:proofErr w:type="spellEnd"/>
      <w:r w:rsidRPr="00960EDB">
        <w:rPr>
          <w:rFonts w:ascii="Cambria Math" w:hAnsi="Cambria Math" w:cstheme="minorHAnsi"/>
          <w:b/>
        </w:rPr>
        <w:t xml:space="preserve"> &amp; </w:t>
      </w:r>
      <w:proofErr w:type="spellStart"/>
      <w:r w:rsidRPr="00960EDB">
        <w:rPr>
          <w:rFonts w:ascii="Cambria Math" w:hAnsi="Cambria Math" w:cstheme="minorHAnsi"/>
          <w:b/>
        </w:rPr>
        <w:t>gsb</w:t>
      </w:r>
      <w:proofErr w:type="spellEnd"/>
      <w:r w:rsidRPr="00960EDB">
        <w:rPr>
          <w:rFonts w:ascii="Cambria Math" w:hAnsi="Cambria Math" w:cstheme="minorHAnsi"/>
          <w:b/>
        </w:rPr>
        <w:t xml:space="preserve"> &amp; ac</w:t>
      </w:r>
    </w:p>
    <w:p w14:paraId="6A35043F" w14:textId="188E9911" w:rsidR="008B1CD0" w:rsidRPr="00ED7B96" w:rsidRDefault="00ED7B96" w:rsidP="00960EDB">
      <w:pPr>
        <w:spacing w:line="360" w:lineRule="auto"/>
        <w:jc w:val="both"/>
      </w:pPr>
      <w:r w:rsidRPr="00960EDB">
        <w:t xml:space="preserve">NB 7-1 expresses </w:t>
      </w:r>
      <w:proofErr w:type="spellStart"/>
      <w:r w:rsidRPr="00960EDB">
        <w:rPr>
          <w:i/>
          <w:iCs/>
        </w:rPr>
        <w:t>gsb</w:t>
      </w:r>
      <w:proofErr w:type="spellEnd"/>
      <w:r w:rsidRPr="00960EDB">
        <w:rPr>
          <w:i/>
          <w:iCs/>
        </w:rPr>
        <w:t>-d</w:t>
      </w:r>
      <w:r w:rsidRPr="00960EDB">
        <w:t>,</w:t>
      </w:r>
      <w:r w:rsidRPr="00960EDB">
        <w:rPr>
          <w:i/>
          <w:iCs/>
        </w:rPr>
        <w:t xml:space="preserve"> </w:t>
      </w:r>
      <w:proofErr w:type="spellStart"/>
      <w:r w:rsidRPr="00960EDB">
        <w:rPr>
          <w:i/>
          <w:iCs/>
        </w:rPr>
        <w:t>e</w:t>
      </w:r>
      <w:r w:rsidR="00960EDB">
        <w:rPr>
          <w:i/>
          <w:iCs/>
        </w:rPr>
        <w:t>n</w:t>
      </w:r>
      <w:proofErr w:type="spellEnd"/>
      <w:r w:rsidRPr="00960EDB">
        <w:t xml:space="preserve">, </w:t>
      </w:r>
      <w:proofErr w:type="spellStart"/>
      <w:r w:rsidRPr="00960EDB">
        <w:rPr>
          <w:i/>
          <w:iCs/>
        </w:rPr>
        <w:t>vn</w:t>
      </w:r>
      <w:r w:rsidR="00960EDB">
        <w:rPr>
          <w:i/>
          <w:iCs/>
        </w:rPr>
        <w:t>d</w:t>
      </w:r>
      <w:proofErr w:type="spellEnd"/>
      <w:r w:rsidRPr="00960EDB">
        <w:t xml:space="preserve">, and </w:t>
      </w:r>
      <w:r w:rsidRPr="00960EDB">
        <w:rPr>
          <w:i/>
          <w:iCs/>
        </w:rPr>
        <w:t>ac</w:t>
      </w:r>
      <w:r w:rsidRPr="00960EDB">
        <w:t xml:space="preserve"> as it forms during S1</w:t>
      </w:r>
      <w:r w:rsidR="00960EDB">
        <w:fldChar w:fldCharType="begin" w:fldLock="1"/>
      </w:r>
      <w:r w:rsidR="00960EDB">
        <w:instrText>ADDIN CSL_CITATION {"citationItems":[{"id":"ITEM-1","itemData":{"DOI":"10.1016/0925-4773(95)00454-8","ISSN":"09254773","PMID":"8645605","abstract":"Drosophila is an ideal system for identifying genes that control central nervous system (CNS) development. Particularly useful tools include molecular markers for subsets of neural precursors (neuroblasts) and the simple expression pattern of the even-skipped (eve) gene in a subset of neurons. Here we provide additional molecular markers for identified neuroblasts, including several with near single cell specificity. In addition, we use these new markers to trace the development of several eve+ neurons. Our results shows that the eve+ aCC/pCC neurons develop from a different neuroblast than previously thought, and have led us to assign new names for several neuroblasts. These results are supported by DiI cell lineage analysis of neuroblasts identified in vivo. © 1995.","author":[{"dropping-particle":"","family":"Broadus","given":"Julie","non-dropping-particle":"","parse-names":false,"suffix":""},{"dropping-particle":"","family":"Skeath","given":"James B.","non-dropping-particle":"","parse-names":false,"suffix":""},{"dropping-particle":"","family":"Spana","given":"Eric P.","non-dropping-particle":"","parse-names":false,"suffix":""},{"dropping-particle":"","family":"Bossing","given":"Torsten","non-dropping-particle":"","parse-names":false,"suffix":""},{"dropping-particle":"","family":"Technau","given":"Gerhard","non-dropping-particle":"","parse-names":false,"suffix":""},{"dropping-particle":"","family":"Doe","given":"Chris Q.","non-dropping-particle":"","parse-names":false,"suffix":""}],"container-title":"Mechanisms of Development","id":"ITEM-1","issue":"3","issued":{"date-parts":[["1995"]]},"page":"393-402","title":"New neuroblast markers and the origin of the aCC/pCC neurons in the Drosophila central nervous system","type":"article-journal","volume":"53"},"uris":["http://www.mendeley.com/documents/?uuid=bbf91705-7e07-4c0d-ae9d-1efdd54da4cc"]},{"id":"ITEM-2","itemData":{"DOI":"10.1101/gad.12.22.3603","ISSN":"08909369","abstract":"The Drosophila CNS develops from three columns of neuroectodermal cells along the dorsoventral (DV) axis: ventral, intermediate, and dorsal. In this and the accompanying paper, we investigate the role of two homeobox genes, vnd and ind, in establishing ventral and intermediate cell fates within the Drosophila CNS. During early neurogenesis, Vnd protein is restricted to ventral column neuroectoderm and neuroblasts; later it is detected in a complex pattern of neurons. We use molecular markers that distinguish ventral, intermediate, and dorsal column neuroectoderm and neuroblasts, and a cell lineage marker for selected neuroblasts, to show that loss of vnd transforms ventral into intermediate column identity and that specific ventral neuroblasts fail to form. Conversely, ectopic vnd produces an intermediate to ventral column transformation. Thus, vnd is necessary and sufficient to induce ventral fates and repress intermediate fates within the Drosophila CNS. Vertebrate homologs of vnd (Nkx2.1 and 2.2) are similarly expressed in the ventral CNS, raising the possibility that DV patterning within the CNS is evolutionarily conserved.","author":[{"dropping-particle":"","family":"McDonald","given":"Jocelyn A.","non-dropping-particle":"","parse-names":false,"suffix":""},{"dropping-particle":"","family":"Holbrook","given":"Scott","non-dropping-particle":"","parse-names":false,"suffix":""},{"dropping-particle":"","family":"Isshiki","given":"Takako","non-dropping-particle":"","parse-names":false,"suffix":""},{"dropping-particle":"","family":"Weiss","given":"Joseph","non-dropping-particle":"","parse-names":false,"suffix":""},{"dropping-particle":"","family":"Doe","given":"Chris Q.","non-dropping-particle":"","parse-names":false,"suffix":""},{"dropping-particle":"","family":"Mellerick","given":"Dervla M.","non-dropping-particle":"","parse-names":false,"suffix":""}],"container-title":"Genes and Development","id":"ITEM-2","issued":{"date-parts":[["1998"]]},"title":"Dorsoventral patterning in the Drosophila central nervous system: The vnd homeobox gene specifies ventral column identity","type":"article-journal"},"uris":["http://www.mendeley.com/documents/?uuid=2ead87fa-273e-4403-932b-2e7e06e3b00c"]},{"id":"ITEM-3","itemData":{"ISSN":"09501991","PMID":"8050360","abstract":"Within the Drosophila embryo, the formation of many neuroblasts depends on the functions of the proneural genes of the achaete-scute complex (AS-C): achaete (ac), scute (sc) and lethal of scute (l'sc), and the gene ventral nervous system defective (vnd). Here, we show that vnd controls neuroblast formation, in part, through its regulation of the proneural genes of the AS-C. vnd is absolutely required to activate ac, sc and l'sc gene expression in proneural clusters in specific domains along the medial column of the earliest arising neuroblasts. Using ac-lacZ reporter constructs, we determined that vnd controls proneural gene expression at two distinct steps during neuroblast formation through separable regulatory regions. First, vnd is required to activate proneural cluster formation within the medial column of every other neuroblast row through regulatory elements located 3' to ac; second, through a 5' regulatory region, vnd functions to increase or maintain proneural gene expression in the cell within the proneural cluster that normally becomes the neuroblast. By following neuroblast segregation in vnd mutant embryos, we show that the neuroectoderm forms normally and that the defects in neuroblast formation are specific to particular proneural clusters.","author":[{"dropping-particle":"","family":"Skeath","given":"James B.","non-dropping-particle":"","parse-names":false,"suffix":""},{"dropping-particle":"","family":"Panganiban","given":"Grace F.","non-dropping-particle":"","parse-names":false,"suffix":""},{"dropping-particle":"","family":"Carroll","given":"Sean B.","non-dropping-particle":"","parse-names":false,"suffix":""}],"container-title":"Development","id":"ITEM-3","issue":"6","issued":{"date-parts":[["1994"]]},"page":"1517-1524","title":"The ventral nervous system defective gene controls proneural gene expression at two distinct steps during neuroblast formation in Drosophila","type":"article-journal","volume":"120"},"uris":["http://www.mendeley.com/documents/?uuid=9c44cb21-ee7e-47d5-9bd7-b62e820911be"]},{"id":"ITEM-4","itemData":{"DOI":"10.1038/376427a0","ISSN":"00280836","PMID":"7630418","abstract":"THE Drosophila central nervous system develops from a segment-ally reiterated array of 30 unique neural precursors, called neuro-blasts. Each neuroblast goes through a stereotyped cell lineage to produce an invariant clone of neural progeny. It is critical to identify the genes that specify neuroblast identity as these genes control the time of formation, gene expression profile, and cell lineage characteristics of each neuroblast. Here we show that the Pax-type gooseberry-distal gene specifies row 5 neuroblast identity. Initially, four rows of neuroblasts form per segment (1, 3, 5, 7) and gooseberry-distal is expressed in row 5 neuroblasts1–3. By using 10 molecular markers, and by following the number and orientation of neuroblast divisions, we show that lack of gooseberry-distal transforms row 5 neuroblasts into row 3 neuroblasts, whereas ubiquitous gooseberry-distal generates the reciprocal transformation. Thus, gooseberry-distal is necessary and sufficient to specify row 5 neuroblast identity autonomously. The 10 genes coordinately regulated by gooseberry-distal are prime candidates for controlling specific aspects of neuroblast identity. © 1995 Nature Publishing Group.","author":[{"dropping-particle":"","family":"Skeath","given":"James B.","non-dropping-particle":"","parse-names":false,"suffix":""},{"dropping-particle":"","family":"Zhang","given":"Yu","non-dropping-particle":"","parse-names":false,"suffix":""},{"dropping-particle":"","family":"Holmgren","given":"Robert","non-dropping-particle":"","parse-names":false,"suffix":""},{"dropping-particle":"","family":"Carroll","given":"Sean B.","non-dropping-particle":"","parse-names":false,"suffix":""},{"dropping-particle":"","family":"Doe","given":"Chris Q.","non-dropping-particle":"","parse-names":false,"suffix":""}],"container-title":"Nature","id":"ITEM-4","issue":"6539","issued":{"date-parts":[["1995"]]},"page":"427-430","title":"Specification of neuroblast identity in the drosophila embryonic central nervous system by gooseberry-distal","type":"article-journal","volume":"376"},"uris":["http://www.mendeley.com/documents/?uuid=dbaf1eec-2c81-4bab-80bd-345b55049a99"]}],"mendeley":{"formattedCitation":"&lt;sup&gt;18,24–26&lt;/sup&gt;","plainTextFormattedCitation":"18,24–26","previouslyFormattedCitation":"&lt;sup&gt;18,24–26&lt;/sup&gt;"},"properties":{"noteIndex":0},"schema":"https://github.com/citation-style-language/schema/raw/master/csl-citation.json"}</w:instrText>
      </w:r>
      <w:r w:rsidR="00960EDB">
        <w:fldChar w:fldCharType="separate"/>
      </w:r>
      <w:r w:rsidR="00960EDB" w:rsidRPr="00960EDB">
        <w:rPr>
          <w:noProof/>
          <w:vertAlign w:val="superscript"/>
        </w:rPr>
        <w:t>18,24–26</w:t>
      </w:r>
      <w:r w:rsidR="00960EDB">
        <w:fldChar w:fldCharType="end"/>
      </w:r>
      <w:r w:rsidR="00960EDB">
        <w:t>.</w:t>
      </w:r>
    </w:p>
    <w:p w14:paraId="1A513C65" w14:textId="77777777" w:rsidR="008B1CD0"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ED7B96">
        <w:rPr>
          <w:rFonts w:ascii="Cambria Math" w:hAnsi="Cambria Math" w:cstheme="minorHAnsi"/>
          <w:b/>
        </w:rPr>
        <w:t>5-6</w:t>
      </w:r>
      <w:r w:rsidRPr="00ED7B96">
        <w:rPr>
          <w:rFonts w:ascii="Cambria Math" w:hAnsi="Cambria Math" w:cstheme="minorHAnsi"/>
          <w:b/>
        </w:rPr>
        <w:t xml:space="preserve"> = </w:t>
      </w:r>
      <w:proofErr w:type="spellStart"/>
      <w:r w:rsidRPr="00ED7B96">
        <w:rPr>
          <w:rFonts w:ascii="Cambria Math" w:hAnsi="Cambria Math" w:cstheme="minorHAnsi"/>
          <w:b/>
        </w:rPr>
        <w:t>wg</w:t>
      </w:r>
      <w:proofErr w:type="spellEnd"/>
      <w:r w:rsidRPr="00ED7B96">
        <w:rPr>
          <w:rFonts w:ascii="Cambria Math" w:hAnsi="Cambria Math" w:cstheme="minorHAnsi"/>
          <w:b/>
        </w:rPr>
        <w:t xml:space="preserve"> &amp; </w:t>
      </w:r>
      <w:proofErr w:type="spellStart"/>
      <w:r w:rsidRPr="00ED7B96">
        <w:rPr>
          <w:rFonts w:ascii="Cambria Math" w:hAnsi="Cambria Math" w:cstheme="minorHAnsi"/>
          <w:b/>
        </w:rPr>
        <w:t>gsb</w:t>
      </w:r>
      <w:proofErr w:type="spellEnd"/>
    </w:p>
    <w:p w14:paraId="10C7E94E" w14:textId="14D8A392" w:rsidR="00960EDB" w:rsidRDefault="00ED7B96" w:rsidP="00960EDB">
      <w:pPr>
        <w:spacing w:line="360" w:lineRule="auto"/>
        <w:jc w:val="both"/>
      </w:pPr>
      <w:r w:rsidRPr="00ED7B96">
        <w:t xml:space="preserve">At S1, NB 5-6 </w:t>
      </w:r>
      <w:r w:rsidR="00960EDB" w:rsidRPr="00ED7B96">
        <w:t>expresses</w:t>
      </w:r>
      <w:r w:rsidRPr="00ED7B96">
        <w:t xml:space="preserve"> </w:t>
      </w:r>
      <w:proofErr w:type="spellStart"/>
      <w:r w:rsidRPr="00960EDB">
        <w:t>wg</w:t>
      </w:r>
      <w:proofErr w:type="spellEnd"/>
      <w:r w:rsidRPr="00ED7B96">
        <w:t xml:space="preserve"> and </w:t>
      </w:r>
      <w:proofErr w:type="spellStart"/>
      <w:r w:rsidRPr="00960EDB">
        <w:t>gsb</w:t>
      </w:r>
      <w:proofErr w:type="spellEnd"/>
      <w:r w:rsidRPr="00960EDB">
        <w:t>-d</w:t>
      </w:r>
      <w:r w:rsidR="00960EDB">
        <w:t xml:space="preserve"> </w:t>
      </w:r>
      <w:r w:rsidR="00960EDB">
        <w:fldChar w:fldCharType="begin" w:fldLock="1"/>
      </w:r>
      <w:r w:rsidR="00246E4C">
        <w:instrText>ADDIN CSL_CITATION {"citationItems":[{"id":"ITEM-1","itemData":{"DOI":"10.1126/science.8372355","ISSN":"00368075","abstract":"The Drosophila central nervous system (CNS) develops from a heterogeneous population of neural stem cells (neuroblasts), yet the genes regulating neuroblast determination remain unknown. The segmentation gene wingless is regionally expressed in the neuroectoderm from which neuroblasts develop. A conditional wingless mutation is used to inactivate CNS function without affecting segmentation. The stripe of wingless-expressing neuroectoderm generates apparently normal neuroblasts after wingless inactivation; however, adjacent anterior and posterior neuroectoderm requires wingless nonautonomously for subsequent neuroblast determination and formation. Loss of wingless results in the absence or duplication of identified neuroblasts, highlighting its role in generating neuroblast diversity in the CNS.","author":[{"dropping-particle":"","family":"Chu-LaGraff","given":"Quynh","non-dropping-particle":"","parse-names":false,"suffix":""},{"dropping-particle":"","family":"Doe","given":"Chris Q.","non-dropping-particle":"","parse-names":false,"suffix":""}],"container-title":"Science","id":"ITEM-1","issued":{"date-parts":[["1993"]]},"title":"Neuroblast specification and formation regulated by wingless in the Drosophila CNS","type":"article-journal"},"uris":["http://www.mendeley.com/documents/?uuid=f9eac23a-adbb-43da-ba66-f39a8de04151"]},{"id":"ITEM-2","itemData":{"DOI":"10.1038/376427a0","ISSN":"00280836","PMID":"7630418","abstract":"THE Drosophila central nervous system develops from a segment-ally reiterated array of 30 unique neural precursors, called neuro-blasts. Each neuroblast goes through a stereotyped cell lineage to produce an invariant clone of neural progeny. It is critical to identify the genes that specify neuroblast identity as these genes control the time of formation, gene expression profile, and cell lineage characteristics of each neuroblast. Here we show that the Pax-type gooseberry-distal gene specifies row 5 neuroblast identity. Initially, four rows of neuroblasts form per segment (1, 3, 5, 7) and gooseberry-distal is expressed in row 5 neuroblasts1–3. By using 10 molecular markers, and by following the number and orientation of neuroblast divisions, we show that lack of gooseberry-distal transforms row 5 neuroblasts into row 3 neuroblasts, whereas ubiquitous gooseberry-distal generates the reciprocal transformation. Thus, gooseberry-distal is necessary and sufficient to specify row 5 neuroblast identity autonomously. The 10 genes coordinately regulated by gooseberry-distal are prime candidates for controlling specific aspects of neuroblast identity. © 1995 Nature Publishing Group.","author":[{"dropping-particle":"","family":"Skeath","given":"James B.","non-dropping-particle":"","parse-names":false,"suffix":""},{"dropping-particle":"","family":"Zhang","given":"Yu","non-dropping-particle":"","parse-names":false,"suffix":""},{"dropping-particle":"","family":"Holmgren","given":"Robert","non-dropping-particle":"","parse-names":false,"suffix":""},{"dropping-particle":"","family":"Carroll","given":"Sean B.","non-dropping-particle":"","parse-names":false,"suffix":""},{"dropping-particle":"","family":"Doe","given":"Chris Q.","non-dropping-particle":"","parse-names":false,"suffix":""}],"container-title":"Nature","id":"ITEM-2","issue":"6539","issued":{"date-parts":[["1995"]]},"page":"427-430","title":"Specification of neuroblast identity in the drosophila embryonic central nervous system by gooseberry-distal","type":"article-journal","volume":"376"},"uris":["http://www.mendeley.com/documents/?uuid=dbaf1eec-2c81-4bab-80bd-345b55049a99"]},{"id":"ITEM-3","itemData":{"DOI":"10.1016/0925-4773(95)00454-8","ISSN":"09254773","PMID":"8645605","abstract":"Drosophila is an ideal system for identifying genes that control central nervous system (CNS) development. Particularly useful tools include molecular markers for subsets of neural precursors (neuroblasts) and the simple expression pattern of the even-skipped (eve) gene in a subset of neurons. Here we provide additional molecular markers for identified neuroblasts, including several with near single cell specificity. In addition, we use these new markers to trace the development of several eve+ neurons. Our results shows that the eve+ aCC/pCC neurons develop from a different neuroblast than previously thought, and have led us to assign new names for several neuroblasts. These results are supported by DiI cell lineage analysis of neuroblasts identified in vivo. © 1995.","author":[{"dropping-particle":"","family":"Broadus","given":"Julie","non-dropping-particle":"","parse-names":false,"suffix":""},{"dropping-particle":"","family":"Skeath","given":"James B.","non-dropping-particle":"","parse-names":false,"suffix":""},{"dropping-particle":"","family":"Spana","given":"Eric P.","non-dropping-particle":"","parse-names":false,"suffix":""},{"dropping-particle":"","family":"Bossing","given":"Torsten","non-dropping-particle":"","parse-names":false,"suffix":""},{"dropping-particle":"","family":"Technau","given":"Gerhard","non-dropping-particle":"","parse-names":false,"suffix":""},{"dropping-particle":"","family":"Doe","given":"Chris Q.","non-dropping-particle":"","parse-names":false,"suffix":""}],"container-title":"Mechanisms of Development","id":"ITEM-3","issue":"3","issued":{"date-parts":[["1995"]]},"page":"393-402","title":"New neuroblast markers and the origin of the aCC/pCC neurons in the Drosophila central nervous system","type":"article-journal","volume":"53"},"uris":["http://www.mendeley.com/documents/?uuid=bbf91705-7e07-4c0d-ae9d-1efdd54da4cc"]},{"id":"ITEM-4","itemData":{"author":[{"dropping-particle":"","family":"Doe","given":"Chris Q","non-dropping-particle":"","parse-names":false,"suffix":""}],"container-title":"Development","id":"ITEM-4","issued":{"date-parts":[["1992"]]},"page":"855-863","title":"￼Molecular markers for identified neuroblasts and ganglion mother cells in the","type":"article-journal","volume":"116"},"uris":["http://www.mendeley.com/documents/?uuid=113792c7-8009-4f07-8b66-09c4332db5cd"]}],"mendeley":{"formattedCitation":"&lt;sup&gt;22,24,26,27&lt;/sup&gt;","plainTextFormattedCitation":"22,24,26,27","previouslyFormattedCitation":"&lt;sup&gt;22,24,26,27&lt;/sup&gt;"},"properties":{"noteIndex":0},"schema":"https://github.com/citation-style-language/schema/raw/master/csl-citation.json"}</w:instrText>
      </w:r>
      <w:r w:rsidR="00960EDB">
        <w:fldChar w:fldCharType="separate"/>
      </w:r>
      <w:r w:rsidR="00960EDB" w:rsidRPr="00960EDB">
        <w:rPr>
          <w:noProof/>
          <w:vertAlign w:val="superscript"/>
        </w:rPr>
        <w:t>22,24,26,27</w:t>
      </w:r>
      <w:r w:rsidR="00960EDB">
        <w:fldChar w:fldCharType="end"/>
      </w:r>
    </w:p>
    <w:p w14:paraId="0C60F79C" w14:textId="77777777" w:rsidR="008B1CD0"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ED7B96">
        <w:rPr>
          <w:rFonts w:ascii="Cambria Math" w:hAnsi="Cambria Math" w:cstheme="minorHAnsi"/>
          <w:b/>
          <w:lang w:val="de-DE"/>
        </w:rPr>
        <w:t>5-3</w:t>
      </w:r>
      <w:r w:rsidRPr="00ED7B96">
        <w:rPr>
          <w:rFonts w:ascii="Cambria Math" w:hAnsi="Cambria Math" w:cstheme="minorHAnsi"/>
          <w:b/>
          <w:lang w:val="de-DE"/>
        </w:rPr>
        <w:t xml:space="preserve"> = </w:t>
      </w:r>
      <w:proofErr w:type="spellStart"/>
      <w:r w:rsidRPr="00ED7B96">
        <w:rPr>
          <w:rFonts w:ascii="Cambria Math" w:hAnsi="Cambria Math" w:cstheme="minorHAnsi"/>
          <w:b/>
          <w:lang w:val="de-DE"/>
        </w:rPr>
        <w:t>wg</w:t>
      </w:r>
      <w:proofErr w:type="spellEnd"/>
      <w:r w:rsidRPr="00ED7B96">
        <w:rPr>
          <w:rFonts w:ascii="Cambria Math" w:hAnsi="Cambria Math" w:cstheme="minorHAnsi"/>
          <w:b/>
          <w:lang w:val="de-DE"/>
        </w:rPr>
        <w:t xml:space="preserve"> &amp; </w:t>
      </w:r>
      <w:proofErr w:type="spellStart"/>
      <w:r w:rsidRPr="00ED7B96">
        <w:rPr>
          <w:rFonts w:ascii="Cambria Math" w:hAnsi="Cambria Math" w:cstheme="minorHAnsi"/>
          <w:b/>
          <w:lang w:val="de-DE"/>
        </w:rPr>
        <w:t>ind</w:t>
      </w:r>
      <w:proofErr w:type="spellEnd"/>
      <w:r w:rsidRPr="00ED7B96">
        <w:rPr>
          <w:rFonts w:ascii="Cambria Math" w:hAnsi="Cambria Math" w:cstheme="minorHAnsi"/>
          <w:b/>
          <w:lang w:val="de-DE"/>
        </w:rPr>
        <w:t xml:space="preserve"> &amp; </w:t>
      </w:r>
      <w:proofErr w:type="spellStart"/>
      <w:r w:rsidRPr="00ED7B96">
        <w:rPr>
          <w:rFonts w:ascii="Cambria Math" w:hAnsi="Cambria Math" w:cstheme="minorHAnsi"/>
          <w:b/>
          <w:lang w:val="de-DE"/>
        </w:rPr>
        <w:t>gsb</w:t>
      </w:r>
      <w:proofErr w:type="spellEnd"/>
    </w:p>
    <w:p w14:paraId="7F07C434" w14:textId="29C58FDD" w:rsidR="008B1CD0" w:rsidRPr="00ED7B96" w:rsidRDefault="00ED7B96" w:rsidP="00960EDB">
      <w:pPr>
        <w:spacing w:line="360" w:lineRule="auto"/>
        <w:jc w:val="both"/>
      </w:pPr>
      <w:r w:rsidRPr="00ED7B96">
        <w:t xml:space="preserve">At S1 NB 5-3 expresses </w:t>
      </w:r>
      <w:proofErr w:type="spellStart"/>
      <w:r w:rsidRPr="00960EDB">
        <w:t>wg</w:t>
      </w:r>
      <w:proofErr w:type="spellEnd"/>
      <w:r w:rsidR="00960EDB">
        <w:t xml:space="preserve"> </w:t>
      </w:r>
      <w:r w:rsidR="00960EDB">
        <w:fldChar w:fldCharType="begin" w:fldLock="1"/>
      </w:r>
      <w:r w:rsidR="00960EDB">
        <w:instrText>ADDIN CSL_CITATION {"citationItems":[{"id":"ITEM-1","itemData":{"DOI":"10.1126/science.8372355","ISSN":"00368075","abstract":"The Drosophila central nervous system (CNS) develops from a heterogeneous population of neural stem cells (neuroblasts), yet the genes regulating neuroblast determination remain unknown. The segmentation gene wingless is regionally expressed in the neuroectoderm from which neuroblasts develop. A conditional wingless mutation is used to inactivate CNS function without affecting segmentation. The stripe of wingless-expressing neuroectoderm generates apparently normal neuroblasts after wingless inactivation; however, adjacent anterior and posterior neuroectoderm requires wingless nonautonomously for subsequent neuroblast determination and formation. Loss of wingless results in the absence or duplication of identified neuroblasts, highlighting its role in generating neuroblast diversity in the CNS.","author":[{"dropping-particle":"","family":"Chu-LaGraff","given":"Quynh","non-dropping-particle":"","parse-names":false,"suffix":""},{"dropping-particle":"","family":"Doe","given":"Chris Q.","non-dropping-particle":"","parse-names":false,"suffix":""}],"container-title":"Science","id":"ITEM-1","issued":{"date-parts":[["1993"]]},"title":"Neuroblast specification and formation regulated by wingless in the Drosophila CNS","type":"article-journal"},"uris":["http://www.mendeley.com/documents/?uuid=f9eac23a-adbb-43da-ba66-f39a8de04151"]},{"id":"ITEM-2","itemData":{"DOI":"10.1016/0925-4773(95)00454-8","ISSN":"09254773","PMID":"8645605","abstract":"Drosophila is an ideal system for identifying genes that control central nervous system (CNS) development. Particularly useful tools include molecular markers for subsets of neural precursors (neuroblasts) and the simple expression pattern of the even-skipped (eve) gene in a subset of neurons. Here we provide additional molecular markers for identified neuroblasts, including several with near single cell specificity. In addition, we use these new markers to trace the development of several eve+ neurons. Our results shows that the eve+ aCC/pCC neurons develop from a different neuroblast than previously thought, and have led us to assign new names for several neuroblasts. These results are supported by DiI cell lineage analysis of neuroblasts identified in vivo. © 1995.","author":[{"dropping-particle":"","family":"Broadus","given":"Julie","non-dropping-particle":"","parse-names":false,"suffix":""},{"dropping-particle":"","family":"Skeath","given":"James B.","non-dropping-particle":"","parse-names":false,"suffix":""},{"dropping-particle":"","family":"Spana","given":"Eric P.","non-dropping-particle":"","parse-names":false,"suffix":""},{"dropping-particle":"","family":"Bossing","given":"Torsten","non-dropping-particle":"","parse-names":false,"suffix":""},{"dropping-particle":"","family":"Technau","given":"Gerhard","non-dropping-particle":"","parse-names":false,"suffix":""},{"dropping-particle":"","family":"Doe","given":"Chris Q.","non-dropping-particle":"","parse-names":false,"suffix":""}],"container-title":"Mechanisms of Development","id":"ITEM-2","issue":"3","issued":{"date-parts":[["1995"]]},"page":"393-402","title":"New neuroblast markers and the origin of the aCC/pCC neurons in the Drosophila central nervous system","type":"article-journal","volume":"53"},"uris":["http://www.mendeley.com/documents/?uuid=bbf91705-7e07-4c0d-ae9d-1efdd54da4cc"]}],"mendeley":{"formattedCitation":"&lt;sup&gt;24,27&lt;/sup&gt;","plainTextFormattedCitation":"24,27","previouslyFormattedCitation":"&lt;sup&gt;24,27&lt;/sup&gt;"},"properties":{"noteIndex":0},"schema":"https://github.com/citation-style-language/schema/raw/master/csl-citation.json"}</w:instrText>
      </w:r>
      <w:r w:rsidR="00960EDB">
        <w:fldChar w:fldCharType="separate"/>
      </w:r>
      <w:r w:rsidR="00960EDB" w:rsidRPr="00960EDB">
        <w:rPr>
          <w:noProof/>
          <w:vertAlign w:val="superscript"/>
        </w:rPr>
        <w:t>24,27</w:t>
      </w:r>
      <w:r w:rsidR="00960EDB">
        <w:fldChar w:fldCharType="end"/>
      </w:r>
      <w:r w:rsidRPr="00ED7B96">
        <w:t>,</w:t>
      </w:r>
      <w:r w:rsidRPr="00960EDB">
        <w:t xml:space="preserve"> ind</w:t>
      </w:r>
      <w:r w:rsidR="00960EDB">
        <w:fldChar w:fldCharType="begin" w:fldLock="1"/>
      </w:r>
      <w:r w:rsidR="00246E4C">
        <w:instrText>ADDIN CSL_CITATION {"citationItems":[{"id":"ITEM-1","itemData":{"DOI":"10.1101/gad.12.22.3591","ISSN":"08909369","abstract":"One of the first steps in neurogenesis is the diversification of cells along the dorsoventral axis. In Drosophila the central nervous system develops from three longitudinal columns of cells: ventral cells that express the vnd/nk2 homeobox gene, intermediate cells, and dorsal cells that express the rash homeobox gene. Here we describe a new Drosophila homeobox gene, intermediate neuroblasts defective (ind), which is expressed specifically in the intermediate column cells. ind is essential for intermediate column development: Null mutants have a transformation of intermediate to dorsal column neuroectoderm fate, and only 10% of the intermediate column neuroblasts develop. The establishment of dorsoventral column identity involves negative regulation: Vnd represses ind in the ventral column, whereas ind represses rash in the intermediate column. Vertebrate genes closely related to vnd (Nkx2.1 and Nkx2.2), ind (Gsh1 and Gsh2), and rash (Msx1 and Msx3) are expressed in corresponding ventral, intermediate, and dorsal domains during vertebrate neurogenesis, raising the possibility that dorsoventral patterning within the central nervous system is evolutionarily conserved.","author":[{"dropping-particle":"","family":"Weiss","given":"Joseph B.","non-dropping-particle":"","parse-names":false,"suffix":""},{"dropping-particle":"","family":"Ohlen","given":"Tonia","non-dropping-particle":"Von","parse-names":false,"suffix":""},{"dropping-particle":"","family":"Mellerick","given":"Dervla M.","non-dropping-particle":"","parse-names":false,"suffix":""},{"dropping-particle":"","family":"Dressler","given":"Gregory","non-dropping-particle":"","parse-names":false,"suffix":""},{"dropping-particle":"","family":"Doe","given":"Chris Q.","non-dropping-particle":"","parse-names":false,"suffix":""},{"dropping-particle":"","family":"Scott","given":"Matthew P.","non-dropping-particle":"","parse-names":false,"suffix":""}],"container-title":"Genes and Development","id":"ITEM-1","issue":"22","issued":{"date-parts":[["1998","11","15"]]},"page":"3591-3602","publisher":"Cold Spring Harbor Laboratory Press","title":"Dorsoventral patterning in the Drosophila central nervous system: The intermediate neuroblasts defective homeobox gene specifies intermediate column identity","type":"article-journal","volume":"12"},"uris":["http://www.mendeley.com/documents/?uuid=da513e78-59a7-4975-aae3-e503d3400e24"]}],"mendeley":{"formattedCitation":"&lt;sup&gt;28&lt;/sup&gt;","plainTextFormattedCitation":"28","previouslyFormattedCitation":"&lt;sup&gt;28&lt;/sup&gt;"},"properties":{"noteIndex":0},"schema":"https://github.com/citation-style-language/schema/raw/master/csl-citation.json"}</w:instrText>
      </w:r>
      <w:r w:rsidR="00960EDB">
        <w:fldChar w:fldCharType="separate"/>
      </w:r>
      <w:r w:rsidR="00960EDB" w:rsidRPr="00960EDB">
        <w:rPr>
          <w:noProof/>
          <w:vertAlign w:val="superscript"/>
        </w:rPr>
        <w:t>28</w:t>
      </w:r>
      <w:r w:rsidR="00960EDB">
        <w:fldChar w:fldCharType="end"/>
      </w:r>
      <w:r w:rsidR="00960EDB">
        <w:t xml:space="preserve">, </w:t>
      </w:r>
      <w:r w:rsidRPr="00ED7B96">
        <w:t xml:space="preserve">and </w:t>
      </w:r>
      <w:r w:rsidRPr="00960EDB">
        <w:t>gsb-d</w:t>
      </w:r>
      <w:r w:rsidR="00246E4C">
        <w:fldChar w:fldCharType="begin" w:fldLock="1"/>
      </w:r>
      <w:r w:rsidR="00FC50F0">
        <w:instrText>ADDIN CSL_CITATION {"citationItems":[{"id":"ITEM-1","itemData":{"author":[{"dropping-particle":"","family":"Doe","given":"Chris Q","non-dropping-particle":"","parse-names":false,"suffix":""}],"container-title":"Development","id":"ITEM-1","issued":{"date-parts":[["1992"]]},"page":"855-863","title":"￼Molecular markers for identified neuroblasts and ganglion mother cells in the","type":"article-journal","volume":"116"},"uris":["http://www.mendeley.com/documents/?uuid=113792c7-8009-4f07-8b66-09c4332db5cd"]},{"id":"ITEM-2","itemData":{"DOI":"10.1016/0925-4773(95)00454-8","ISSN":"09254773","PMID":"8645605","abstract":"Drosophila is an ideal system for identifying genes that control central nervous system (CNS) development. Particularly useful tools include molecular markers for subsets of neural precursors (neuroblasts) and the simple expression pattern of the even-skipped (eve) gene in a subset of neurons. Here we provide additional molecular markers for identified neuroblasts, including several with near single cell specificity. In addition, we use these new markers to trace the development of several eve+ neurons. Our results shows that the eve+ aCC/pCC neurons develop from a different neuroblast than previously thought, and have led us to assign new names for several neuroblasts. These results are supported by DiI cell lineage analysis of neuroblasts identified in vivo. © 1995.","author":[{"dropping-particle":"","family":"Broadus","given":"Julie","non-dropping-particle":"","parse-names":false,"suffix":""},{"dropping-particle":"","family":"Skeath","given":"James B.","non-dropping-particle":"","parse-names":false,"suffix":""},{"dropping-particle":"","family":"Spana","given":"Eric P.","non-dropping-particle":"","parse-names":false,"suffix":""},{"dropping-particle":"","family":"Bossing","given":"Torsten","non-dropping-particle":"","parse-names":false,"suffix":""},{"dropping-particle":"","family":"Technau","given":"Gerhard","non-dropping-particle":"","parse-names":false,"suffix":""},{"dropping-particle":"","family":"Doe","given":"Chris Q.","non-dropping-particle":"","parse-names":false,"suffix":""}],"container-title":"Mechanisms of Development","id":"ITEM-2","issue":"3","issued":{"date-parts":[["1995"]]},"page":"393-402","title":"New neuroblast markers and the origin of the aCC/pCC neurons in the Drosophila central nervous system","type":"article-journal","volume":"53"},"uris":["http://www.mendeley.com/documents/?uuid=bbf91705-7e07-4c0d-ae9d-1efdd54da4cc"]},{"id":"ITEM-3","itemData":{"DOI":"10.1038/376427a0","ISSN":"00280836","PMID":"7630418","abstract":"THE Drosophila central nervous system develops from a segment-ally reiterated array of 30 unique neural precursors, called neuro-blasts. Each neuroblast goes through a stereotyped cell lineage to produce an invariant clone of neural progeny. It is critical to identify the genes that specify neuroblast identity as these genes control the time of formation, gene expression profile, and cell lineage characteristics of each neuroblast. Here we show that the Pax-type gooseberry-distal gene specifies row 5 neuroblast identity. Initially, four rows of neuroblasts form per segment (1, 3, 5, 7) and gooseberry-distal is expressed in row 5 neuroblasts1–3. By using 10 molecular markers, and by following the number and orientation of neuroblast divisions, we show that lack of gooseberry-distal transforms row 5 neuroblasts into row 3 neuroblasts, whereas ubiquitous gooseberry-distal generates the reciprocal transformation. Thus, gooseberry-distal is necessary and sufficient to specify row 5 neuroblast identity autonomously. The 10 genes coordinately regulated by gooseberry-distal are prime candidates for controlling specific aspects of neuroblast identity. © 1995 Nature Publishing Group.","author":[{"dropping-particle":"","family":"Skeath","given":"James B.","non-dropping-particle":"","parse-names":false,"suffix":""},{"dropping-particle":"","family":"Zhang","given":"Yu","non-dropping-particle":"","parse-names":false,"suffix":""},{"dropping-particle":"","family":"Holmgren","given":"Robert","non-dropping-particle":"","parse-names":false,"suffix":""},{"dropping-particle":"","family":"Carroll","given":"Sean B.","non-dropping-particle":"","parse-names":false,"suffix":""},{"dropping-particle":"","family":"Doe","given":"Chris Q.","non-dropping-particle":"","parse-names":false,"suffix":""}],"container-title":"Nature","id":"ITEM-3","issue":"6539","issued":{"date-parts":[["1995"]]},"page":"427-430","title":"Specification of neuroblast identity in the drosophila embryonic central nervous system by gooseberry-distal","type":"article-journal","volume":"376"},"uris":["http://www.mendeley.com/documents/?uuid=dbaf1eec-2c81-4bab-80bd-345b55049a99"]}],"mendeley":{"formattedCitation":"&lt;sup&gt;22,24,26&lt;/sup&gt;","plainTextFormattedCitation":"22,24,26","previouslyFormattedCitation":"&lt;sup&gt;22,24,26&lt;/sup&gt;"},"properties":{"noteIndex":0},"schema":"https://github.com/citation-style-language/schema/raw/master/csl-citation.json"}</w:instrText>
      </w:r>
      <w:r w:rsidR="00246E4C">
        <w:fldChar w:fldCharType="separate"/>
      </w:r>
      <w:r w:rsidR="00246E4C" w:rsidRPr="00246E4C">
        <w:rPr>
          <w:noProof/>
          <w:vertAlign w:val="superscript"/>
        </w:rPr>
        <w:t>22,24,26</w:t>
      </w:r>
      <w:r w:rsidR="00246E4C">
        <w:fldChar w:fldCharType="end"/>
      </w:r>
      <w:r w:rsidR="00246E4C">
        <w:t>.</w:t>
      </w:r>
    </w:p>
    <w:p w14:paraId="7885E72C" w14:textId="0588DB42" w:rsidR="008B1CD0" w:rsidRPr="00ED7B96" w:rsidRDefault="008B1CD0" w:rsidP="00ED7B96">
      <w:pPr>
        <w:pStyle w:val="ListParagraph"/>
        <w:numPr>
          <w:ilvl w:val="0"/>
          <w:numId w:val="3"/>
        </w:numPr>
        <w:tabs>
          <w:tab w:val="left" w:pos="360"/>
        </w:tabs>
        <w:spacing w:before="240" w:after="120" w:line="360" w:lineRule="auto"/>
        <w:ind w:left="0" w:firstLine="0"/>
        <w:jc w:val="both"/>
        <w:rPr>
          <w:rFonts w:ascii="Cambria Math" w:hAnsi="Cambria Math" w:cstheme="minorHAnsi"/>
          <w:b/>
        </w:rPr>
      </w:pPr>
      <w:r w:rsidRPr="00ED7B96">
        <w:rPr>
          <w:rFonts w:ascii="Cambria Math" w:hAnsi="Cambria Math" w:cstheme="minorHAnsi"/>
          <w:b/>
          <w:lang w:val="de-DE"/>
        </w:rPr>
        <w:t>5-2</w:t>
      </w:r>
      <w:r w:rsidRPr="00ED7B96">
        <w:rPr>
          <w:rFonts w:ascii="Cambria Math" w:hAnsi="Cambria Math" w:cstheme="minorHAnsi"/>
          <w:b/>
          <w:lang w:val="de-DE"/>
        </w:rPr>
        <w:t xml:space="preserve"> = </w:t>
      </w:r>
      <w:proofErr w:type="spellStart"/>
      <w:r w:rsidRPr="00ED7B96">
        <w:rPr>
          <w:rFonts w:ascii="Cambria Math" w:hAnsi="Cambria Math" w:cstheme="minorHAnsi"/>
          <w:b/>
          <w:lang w:val="de-DE"/>
        </w:rPr>
        <w:t>wg</w:t>
      </w:r>
      <w:proofErr w:type="spellEnd"/>
      <w:r w:rsidRPr="00ED7B96">
        <w:rPr>
          <w:rFonts w:ascii="Cambria Math" w:hAnsi="Cambria Math" w:cstheme="minorHAnsi"/>
          <w:b/>
          <w:lang w:val="de-DE"/>
        </w:rPr>
        <w:t xml:space="preserve"> &amp; </w:t>
      </w:r>
      <w:proofErr w:type="spellStart"/>
      <w:r w:rsidRPr="00ED7B96">
        <w:rPr>
          <w:rFonts w:ascii="Cambria Math" w:hAnsi="Cambria Math" w:cstheme="minorHAnsi"/>
          <w:b/>
          <w:lang w:val="de-DE"/>
        </w:rPr>
        <w:t>vnd</w:t>
      </w:r>
      <w:proofErr w:type="spellEnd"/>
      <w:r w:rsidRPr="00ED7B96">
        <w:rPr>
          <w:rFonts w:ascii="Cambria Math" w:hAnsi="Cambria Math" w:cstheme="minorHAnsi"/>
          <w:b/>
          <w:lang w:val="de-DE"/>
        </w:rPr>
        <w:t xml:space="preserve"> &amp; </w:t>
      </w:r>
      <w:proofErr w:type="spellStart"/>
      <w:r w:rsidRPr="00ED7B96">
        <w:rPr>
          <w:rFonts w:ascii="Cambria Math" w:hAnsi="Cambria Math" w:cstheme="minorHAnsi"/>
          <w:b/>
          <w:lang w:val="de-DE"/>
        </w:rPr>
        <w:t>gsb</w:t>
      </w:r>
      <w:proofErr w:type="spellEnd"/>
      <w:r w:rsidRPr="00ED7B96">
        <w:rPr>
          <w:rFonts w:ascii="Cambria Math" w:hAnsi="Cambria Math" w:cstheme="minorHAnsi"/>
          <w:b/>
          <w:lang w:val="de-DE"/>
        </w:rPr>
        <w:t xml:space="preserve"> &amp; </w:t>
      </w:r>
      <w:proofErr w:type="spellStart"/>
      <w:r w:rsidRPr="00ED7B96">
        <w:rPr>
          <w:rFonts w:ascii="Cambria Math" w:hAnsi="Cambria Math" w:cstheme="minorHAnsi"/>
          <w:b/>
          <w:lang w:val="de-DE"/>
        </w:rPr>
        <w:t>svp</w:t>
      </w:r>
      <w:proofErr w:type="spellEnd"/>
    </w:p>
    <w:p w14:paraId="10797F33" w14:textId="55C2F8B2" w:rsidR="008B1CD0" w:rsidRPr="00ED7B96" w:rsidRDefault="00ED7B96" w:rsidP="00ED7B96">
      <w:pPr>
        <w:pStyle w:val="ListParagraph"/>
        <w:tabs>
          <w:tab w:val="left" w:pos="360"/>
        </w:tabs>
        <w:spacing w:before="240" w:after="120" w:line="360" w:lineRule="auto"/>
        <w:ind w:left="0"/>
        <w:jc w:val="both"/>
        <w:rPr>
          <w:rFonts w:ascii="Cambria Math" w:hAnsi="Cambria Math" w:cstheme="minorHAnsi"/>
          <w:bCs/>
        </w:rPr>
      </w:pPr>
      <w:r w:rsidRPr="00ED7B96">
        <w:rPr>
          <w:rFonts w:ascii="Cambria Math" w:hAnsi="Cambria Math" w:cstheme="minorHAnsi"/>
          <w:bCs/>
        </w:rPr>
        <w:t xml:space="preserve">NB 5-2 expresses </w:t>
      </w:r>
      <w:proofErr w:type="spellStart"/>
      <w:r w:rsidRPr="00ED7B96">
        <w:rPr>
          <w:rFonts w:ascii="Cambria Math" w:hAnsi="Cambria Math" w:cstheme="minorHAnsi"/>
          <w:bCs/>
        </w:rPr>
        <w:t>svp</w:t>
      </w:r>
      <w:proofErr w:type="spellEnd"/>
      <w:r w:rsidRPr="00ED7B96">
        <w:rPr>
          <w:rFonts w:ascii="Cambria Math" w:hAnsi="Cambria Math" w:cstheme="minorHAnsi"/>
          <w:bCs/>
        </w:rPr>
        <w:t>-lacZ</w:t>
      </w:r>
      <w:r w:rsidR="00FC50F0">
        <w:rPr>
          <w:rFonts w:ascii="Cambria Math" w:hAnsi="Cambria Math" w:cstheme="minorHAnsi"/>
          <w:bCs/>
        </w:rPr>
        <w:t>,</w:t>
      </w:r>
      <w:r w:rsidRPr="00ED7B96">
        <w:rPr>
          <w:rFonts w:ascii="Cambria Math" w:hAnsi="Cambria Math" w:cstheme="minorHAnsi"/>
          <w:bCs/>
        </w:rPr>
        <w:t xml:space="preserve"> </w:t>
      </w:r>
      <w:proofErr w:type="spellStart"/>
      <w:r w:rsidRPr="00ED7B96">
        <w:rPr>
          <w:rFonts w:ascii="Cambria Math" w:hAnsi="Cambria Math" w:cstheme="minorHAnsi"/>
          <w:bCs/>
        </w:rPr>
        <w:t>gsb</w:t>
      </w:r>
      <w:proofErr w:type="spellEnd"/>
      <w:r w:rsidRPr="00ED7B96">
        <w:rPr>
          <w:rFonts w:ascii="Cambria Math" w:hAnsi="Cambria Math" w:cstheme="minorHAnsi"/>
          <w:bCs/>
        </w:rPr>
        <w:t>-d, vnd</w:t>
      </w:r>
      <w:r w:rsidR="00FC50F0">
        <w:rPr>
          <w:rFonts w:ascii="Cambria Math" w:hAnsi="Cambria Math" w:cstheme="minorHAnsi"/>
          <w:bCs/>
        </w:rPr>
        <w:fldChar w:fldCharType="begin" w:fldLock="1"/>
      </w:r>
      <w:r w:rsidR="00FC50F0">
        <w:rPr>
          <w:rFonts w:ascii="Cambria Math" w:hAnsi="Cambria Math" w:cstheme="minorHAnsi"/>
          <w:bCs/>
        </w:rPr>
        <w:instrText>ADDIN CSL_CITATION {"citationItems":[{"id":"ITEM-1","itemData":{"DOI":"10.1101/gad.12.22.3603","ISSN":"08909369","abstract":"The Drosophila CNS develops from three columns of neuroectodermal cells along the dorsoventral (DV) axis: ventral, intermediate, and dorsal. In this and the accompanying paper, we investigate the role of two homeobox genes, vnd and ind, in establishing ventral and intermediate cell fates within the Drosophila CNS. During early neurogenesis, Vnd protein is restricted to ventral column neuroectoderm and neuroblasts; later it is detected in a complex pattern of neurons. We use molecular markers that distinguish ventral, intermediate, and dorsal column neuroectoderm and neuroblasts, and a cell lineage marker for selected neuroblasts, to show that loss of vnd transforms ventral into intermediate column identity and that specific ventral neuroblasts fail to form. Conversely, ectopic vnd produces an intermediate to ventral column transformation. Thus, vnd is necessary and sufficient to induce ventral fates and repress intermediate fates within the Drosophila CNS. Vertebrate homologs of vnd (Nkx2.1 and 2.2) are similarly expressed in the ventral CNS, raising the possibility that DV patterning within the CNS is evolutionarily conserved.","author":[{"dropping-particle":"","family":"McDonald","given":"Jocelyn A.","non-dropping-particle":"","parse-names":false,"suffix":""},{"dropping-particle":"","family":"Holbrook","given":"Scott","non-dropping-particle":"","parse-names":false,"suffix":""},{"dropping-particle":"","family":"Isshiki","given":"Takako","non-dropping-particle":"","parse-names":false,"suffix":""},{"dropping-particle":"","family":"Weiss","given":"Joseph","non-dropping-particle":"","parse-names":false,"suffix":""},{"dropping-particle":"","family":"Doe","given":"Chris Q.","non-dropping-particle":"","parse-names":false,"suffix":""},{"dropping-particle":"","family":"Mellerick","given":"Dervla M.","non-dropping-particle":"","parse-names":false,"suffix":""}],"container-title":"Genes and Development","id":"ITEM-1","issued":{"date-parts":[["1998"]]},"title":"Dorsoventral patterning in the Drosophila central nervous system: The vnd homeobox gene specifies ventral column identity","type":"article-journal"},"uris":["http://www.mendeley.com/documents/?uuid=2ead87fa-273e-4403-932b-2e7e06e3b00c"]},{"id":"ITEM-2","itemData":{"DOI":"10.1093/genetics/104.3.433","ISSN":"00166731","PMID":"6411520","abstract":"Genetic and developmental analysis of an X-linked vital locus vnd was undertaken. Embryos hemizygous for the original allele vnd did not hatch and exhibited a disorganized ventral nervous system (VNS). The mutation maps in the region 1B6-7 to 1B9-10, a subregion of an area previously shown to be essential to normal neural development. In this paper, we report isolation of five new alleles at the locus vnd. Genetic complementation analysis of all mutations at the vnd locus, with lethal alleles at adjacent loci, indicates that all lesions at the locus vnd affect only one vital gene function in the region. Four of the five alleles are embryonic lethal; one allele is subvital and behaves like an hypomorphic mutation. Hemizygous embryos for three of the four embryonic lethal alleles were inspected in histological sections; all exhibited disorganized VNS similar to the original allele. The developmental analysis in gynandromorphic genetic mosaics shows that (1) vnd+ gene function is not essential in most imaginal-disc cell derivatives, (2) only about 30% of the mosaic zygotes survive as adults, (3) mosaic zygotes with mutant tissue close to the head cuticle are least likely to survive, and (4) mutant tissue in the thoracic ganglion in the adult is not necessarily lethal. The mosaic data are consistent with the vnd+ gene function being necessary in neural cells derived from the anterioventral region of the blastoderm.","author":[{"dropping-particle":"","family":"White","given":"K.","non-dropping-particle":"","parse-names":false,"suffix":""},{"dropping-particle":"","family":"DeCelles","given":"N. L.","non-dropping-particle":"","parse-names":false,"suffix":""},{"dropping-particle":"","family":"Enlow","given":"T. C.","non-dropping-particle":"","parse-names":false,"suffix":""}],"container-title":"Genetics","id":"ITEM-2","issue":"3","issued":{"date-parts":[["1983"]]},"page":"433-448","title":"Genetic and developmental analysis of the locus vnd in Drosophila melanogaster.","type":"article-journal","volume":"104"},"uris":["http://www.mendeley.com/documents/?uuid=03d3e746-c3ec-40f7-8dd1-c5a7e635864f"]}],"mendeley":{"formattedCitation":"&lt;sup&gt;25,29&lt;/sup&gt;","plainTextFormattedCitation":"25,29","previouslyFormattedCitation":"&lt;sup&gt;25,29&lt;/sup&gt;"},"properties":{"noteIndex":0},"schema":"https://github.com/citation-style-language/schema/raw/master/csl-citation.json"}</w:instrText>
      </w:r>
      <w:r w:rsidR="00FC50F0">
        <w:rPr>
          <w:rFonts w:ascii="Cambria Math" w:hAnsi="Cambria Math" w:cstheme="minorHAnsi"/>
          <w:bCs/>
        </w:rPr>
        <w:fldChar w:fldCharType="separate"/>
      </w:r>
      <w:r w:rsidR="00FC50F0" w:rsidRPr="00FC50F0">
        <w:rPr>
          <w:rFonts w:ascii="Cambria Math" w:hAnsi="Cambria Math" w:cstheme="minorHAnsi"/>
          <w:bCs/>
          <w:noProof/>
          <w:vertAlign w:val="superscript"/>
        </w:rPr>
        <w:t>25,29</w:t>
      </w:r>
      <w:r w:rsidR="00FC50F0">
        <w:rPr>
          <w:rFonts w:ascii="Cambria Math" w:hAnsi="Cambria Math" w:cstheme="minorHAnsi"/>
          <w:bCs/>
        </w:rPr>
        <w:fldChar w:fldCharType="end"/>
      </w:r>
      <w:r w:rsidR="00FC50F0">
        <w:rPr>
          <w:rFonts w:ascii="Cambria Math" w:hAnsi="Cambria Math" w:cstheme="minorHAnsi"/>
          <w:bCs/>
        </w:rPr>
        <w:t xml:space="preserve"> </w:t>
      </w:r>
      <w:r w:rsidRPr="00ED7B96">
        <w:rPr>
          <w:rFonts w:ascii="Cambria Math" w:hAnsi="Cambria Math" w:cstheme="minorHAnsi"/>
          <w:bCs/>
        </w:rPr>
        <w:t xml:space="preserve">and </w:t>
      </w:r>
      <w:proofErr w:type="spellStart"/>
      <w:r w:rsidRPr="00ED7B96">
        <w:rPr>
          <w:rFonts w:ascii="Cambria Math" w:hAnsi="Cambria Math" w:cstheme="minorHAnsi"/>
          <w:bCs/>
        </w:rPr>
        <w:t>wg</w:t>
      </w:r>
      <w:proofErr w:type="spellEnd"/>
      <w:r w:rsidRPr="00ED7B96">
        <w:rPr>
          <w:rFonts w:ascii="Cambria Math" w:hAnsi="Cambria Math" w:cstheme="minorHAnsi"/>
          <w:bCs/>
        </w:rPr>
        <w:t xml:space="preserve"> as it forms</w:t>
      </w:r>
      <w:r w:rsidR="00FC50F0">
        <w:rPr>
          <w:rFonts w:ascii="Cambria Math" w:hAnsi="Cambria Math" w:cstheme="minorHAnsi"/>
          <w:bCs/>
        </w:rPr>
        <w:fldChar w:fldCharType="begin" w:fldLock="1"/>
      </w:r>
      <w:r w:rsidR="00FC50F0">
        <w:rPr>
          <w:rFonts w:ascii="Cambria Math" w:hAnsi="Cambria Math" w:cstheme="minorHAnsi"/>
          <w:bCs/>
        </w:rPr>
        <w:instrText>ADDIN CSL_CITATION {"citationItems":[{"id":"ITEM-1","itemData":{"DOI":"10.1126/science.8372355","ISSN":"00368075","PMID":"8372355","abstract":"The Drosophila central nervous system (CNS) develops from a heterogeneous population of neural stem cells (neuroblasts), yet the genes regulating neuroblast determination remain unknown. The segmentation gene wingless is regionally expressed in the neuroectoderm from which neuroblasts develop. A conditional wingless mutation is used to inactivate CNS function without affecting segmentation. The stripe of wingless-expressing neuroectoderm generates apparently normal neuroblasts after wingless inactivation; however, adjacent anterior and posterior neuroectoderm requires wingless nonautonomously for subsequent neuroblast determination and formation. Loss of wingless results in the absence or duplication of identified neuroblasts, highlighting its role in generating neuroblast diversity in the CNS.","author":[{"dropping-particle":"","family":"Chu-LaGraff","given":"Quynh","non-dropping-particle":"","parse-names":false,"suffix":""},{"dropping-particle":"","family":"Doe","given":"Chris Q.","non-dropping-particle":"","parse-names":false,"suffix":""}],"container-title":"Science","id":"ITEM-1","issue":"5128","issued":{"date-parts":[["1993"]]},"page":"1594-1597","title":"Neuroblast specification and formation regulated by wingless in the Drosophila CNS","type":"article-journal","volume":"261"},"uris":["http://www.mendeley.com/documents/?uuid=fb62eea4-3bf8-4e59-a706-fd725f7fdb91"]},{"id":"ITEM-2","itemData":{"DOI":"10.1016/0925-4773(95)00454-8","ISSN":"09254773","PMID":"8645605","abstract":"Drosophila is an ideal system for identifying genes that control central nervous system (CNS) development. Particularly useful tools include molecular markers for subsets of neural precursors (neuroblasts) and the simple expression pattern of the even-skipped (eve) gene in a subset of neurons. Here we provide additional molecular markers for identified neuroblasts, including several with near single cell specificity. In addition, we use these new markers to trace the development of several eve+ neurons. Our results shows that the eve+ aCC/pCC neurons develop from a different neuroblast than previously thought, and have led us to assign new names for several neuroblasts. These results are supported by DiI cell lineage analysis of neuroblasts identified in vivo. © 1995.","author":[{"dropping-particle":"","family":"Broadus","given":"Julie","non-dropping-particle":"","parse-names":false,"suffix":""},{"dropping-particle":"","family":"Skeath","given":"James B.","non-dropping-particle":"","parse-names":false,"suffix":""},{"dropping-particle":"","family":"Spana","given":"Eric P.","non-dropping-particle":"","parse-names":false,"suffix":""},{"dropping-particle":"","family":"Bossing","given":"Torsten","non-dropping-particle":"","parse-names":false,"suffix":""},{"dropping-particle":"","family":"Technau","given":"Gerhard","non-dropping-particle":"","parse-names":false,"suffix":""},{"dropping-particle":"","family":"Doe","given":"Chris Q.","non-dropping-particle":"","parse-names":false,"suffix":""}],"container-title":"Mechanisms of Development","id":"ITEM-2","issue":"3","issued":{"date-parts":[["1995"]]},"page":"393-402","title":"New neuroblast markers and the origin of the aCC/pCC neurons in the Drosophila central nervous system","type":"article-journal","volume":"53"},"uris":["http://www.mendeley.com/documents/?uuid=bbf91705-7e07-4c0d-ae9d-1efdd54da4cc"]},{"id":"ITEM-3","itemData":{"DOI":"10.1038/376427a0","ISSN":"00280836","PMID":"7630418","abstract":"THE Drosophila central nervous system develops from a segment-ally reiterated array of 30 unique neural precursors, called neuro-blasts. Each neuroblast goes through a stereotyped cell lineage to produce an invariant clone of neural progeny. It is critical to identify the genes that specify neuroblast identity as these genes control the time of formation, gene expression profile, and cell lineage characteristics of each neuroblast. Here we show that the Pax-type gooseberry-distal gene specifies row 5 neuroblast identity. Initially, four rows of neuroblasts form per segment (1, 3, 5, 7) and gooseberry-distal is expressed in row 5 neuroblasts1–3. By using 10 molecular markers, and by following the number and orientation of neuroblast divisions, we show that lack of gooseberry-distal transforms row 5 neuroblasts into row 3 neuroblasts, whereas ubiquitous gooseberry-distal generates the reciprocal transformation. Thus, gooseberry-distal is necessary and sufficient to specify row 5 neuroblast identity autonomously. The 10 genes coordinately regulated by gooseberry-distal are prime candidates for controlling specific aspects of neuroblast identity. © 1995 Nature Publishing Group.","author":[{"dropping-particle":"","family":"Skeath","given":"James B.","non-dropping-particle":"","parse-names":false,"suffix":""},{"dropping-particle":"","family":"Zhang","given":"Yu","non-dropping-particle":"","parse-names":false,"suffix":""},{"dropping-particle":"","family":"Holmgren","given":"Robert","non-dropping-particle":"","parse-names":false,"suffix":""},{"dropping-particle":"","family":"Carroll","given":"Sean B.","non-dropping-particle":"","parse-names":false,"suffix":""},{"dropping-particle":"","family":"Doe","given":"Chris Q.","non-dropping-particle":"","parse-names":false,"suffix":""}],"container-title":"Nature","id":"ITEM-3","issue":"6539","issued":{"date-parts":[["1995"]]},"page":"427-430","title":"Specification of neuroblast identity in the drosophila embryonic central nervous system by gooseberry-distal","type":"article-journal","volume":"376"},"uris":["http://www.mendeley.com/documents/?uuid=dbaf1eec-2c81-4bab-80bd-345b55049a99"]}],"mendeley":{"formattedCitation":"&lt;sup&gt;24,26,30&lt;/sup&gt;","plainTextFormattedCitation":"24,26,30","previouslyFormattedCitation":"&lt;sup&gt;24,26,30&lt;/sup&gt;"},"properties":{"noteIndex":0},"schema":"https://github.com/citation-style-language/schema/raw/master/csl-citation.json"}</w:instrText>
      </w:r>
      <w:r w:rsidR="00FC50F0">
        <w:rPr>
          <w:rFonts w:ascii="Cambria Math" w:hAnsi="Cambria Math" w:cstheme="minorHAnsi"/>
          <w:bCs/>
        </w:rPr>
        <w:fldChar w:fldCharType="separate"/>
      </w:r>
      <w:r w:rsidR="00FC50F0" w:rsidRPr="00FC50F0">
        <w:rPr>
          <w:rFonts w:ascii="Cambria Math" w:hAnsi="Cambria Math" w:cstheme="minorHAnsi"/>
          <w:bCs/>
          <w:noProof/>
          <w:vertAlign w:val="superscript"/>
        </w:rPr>
        <w:t>24,26,30</w:t>
      </w:r>
      <w:r w:rsidR="00FC50F0">
        <w:rPr>
          <w:rFonts w:ascii="Cambria Math" w:hAnsi="Cambria Math" w:cstheme="minorHAnsi"/>
          <w:bCs/>
        </w:rPr>
        <w:fldChar w:fldCharType="end"/>
      </w:r>
      <w:r w:rsidRPr="00ED7B96">
        <w:rPr>
          <w:rFonts w:ascii="Cambria Math" w:hAnsi="Cambria Math" w:cstheme="minorHAnsi"/>
          <w:bCs/>
        </w:rPr>
        <w:t xml:space="preserve"> </w:t>
      </w:r>
      <w:r w:rsidR="00FC50F0">
        <w:rPr>
          <w:rFonts w:ascii="Cambria Math" w:hAnsi="Cambria Math" w:cstheme="minorHAnsi"/>
          <w:bCs/>
        </w:rPr>
        <w:t>.</w:t>
      </w:r>
    </w:p>
    <w:p w14:paraId="126772C2" w14:textId="77777777" w:rsidR="00ED7B96" w:rsidRPr="00ED7B96" w:rsidRDefault="00ED7B96" w:rsidP="00ED7B96">
      <w:pPr>
        <w:pStyle w:val="ListParagraph"/>
        <w:tabs>
          <w:tab w:val="left" w:pos="360"/>
        </w:tabs>
        <w:spacing w:before="240" w:after="120" w:line="360" w:lineRule="auto"/>
        <w:ind w:left="0"/>
        <w:jc w:val="both"/>
        <w:rPr>
          <w:rFonts w:ascii="Cambria Math" w:hAnsi="Cambria Math" w:cstheme="minorHAnsi"/>
          <w:b/>
        </w:rPr>
      </w:pPr>
    </w:p>
    <w:p w14:paraId="06CE963D" w14:textId="1539A359" w:rsidR="00533E1A" w:rsidRPr="00BF436B" w:rsidRDefault="0022504C" w:rsidP="00ED7B96">
      <w:pPr>
        <w:pStyle w:val="ListParagraph"/>
        <w:numPr>
          <w:ilvl w:val="0"/>
          <w:numId w:val="3"/>
        </w:numPr>
        <w:tabs>
          <w:tab w:val="left" w:pos="360"/>
        </w:tabs>
        <w:spacing w:before="240" w:after="120" w:line="360" w:lineRule="auto"/>
        <w:ind w:left="0" w:firstLine="0"/>
        <w:jc w:val="both"/>
        <w:rPr>
          <w:b/>
        </w:rPr>
      </w:pPr>
      <w:r w:rsidRPr="00BF436B">
        <w:rPr>
          <w:b/>
        </w:rPr>
        <w:t>References</w:t>
      </w:r>
    </w:p>
    <w:p w14:paraId="02590336" w14:textId="2FA40D9D" w:rsidR="00FC50F0" w:rsidRPr="00FC50F0" w:rsidRDefault="0022504C" w:rsidP="00FC50F0">
      <w:pPr>
        <w:widowControl w:val="0"/>
        <w:autoSpaceDE w:val="0"/>
        <w:autoSpaceDN w:val="0"/>
        <w:adjustRightInd w:val="0"/>
        <w:spacing w:before="240" w:after="120"/>
        <w:ind w:left="640" w:hanging="640"/>
        <w:jc w:val="both"/>
        <w:rPr>
          <w:noProof/>
        </w:rPr>
      </w:pPr>
      <w:r w:rsidRPr="00BF436B">
        <w:fldChar w:fldCharType="begin" w:fldLock="1"/>
      </w:r>
      <w:r w:rsidRPr="00BF436B">
        <w:instrText xml:space="preserve">ADDIN Mendeley Bibliography CSL_BIBLIOGRAPHY </w:instrText>
      </w:r>
      <w:r w:rsidRPr="00BF436B">
        <w:fldChar w:fldCharType="separate"/>
      </w:r>
      <w:r w:rsidR="00FC50F0" w:rsidRPr="00FC50F0">
        <w:rPr>
          <w:noProof/>
        </w:rPr>
        <w:t>1.</w:t>
      </w:r>
      <w:r w:rsidR="00FC50F0" w:rsidRPr="00FC50F0">
        <w:rPr>
          <w:noProof/>
        </w:rPr>
        <w:tab/>
        <w:t xml:space="preserve">Bhat, K. M. Segment polarity genes in neuroblast formation and identity specification during Drosophila neurogenesis. </w:t>
      </w:r>
      <w:r w:rsidR="00FC50F0" w:rsidRPr="00FC50F0">
        <w:rPr>
          <w:i/>
          <w:iCs/>
          <w:noProof/>
        </w:rPr>
        <w:t>BioEssays</w:t>
      </w:r>
      <w:r w:rsidR="00FC50F0" w:rsidRPr="00FC50F0">
        <w:rPr>
          <w:noProof/>
        </w:rPr>
        <w:t xml:space="preserve"> </w:t>
      </w:r>
      <w:r w:rsidR="00FC50F0" w:rsidRPr="00FC50F0">
        <w:rPr>
          <w:b/>
          <w:bCs/>
          <w:noProof/>
        </w:rPr>
        <w:t>21</w:t>
      </w:r>
      <w:r w:rsidR="00FC50F0" w:rsidRPr="00FC50F0">
        <w:rPr>
          <w:noProof/>
        </w:rPr>
        <w:t>, 472–485 (1999).</w:t>
      </w:r>
    </w:p>
    <w:p w14:paraId="2BDCF0EE"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w:t>
      </w:r>
      <w:r w:rsidRPr="00FC50F0">
        <w:rPr>
          <w:noProof/>
        </w:rPr>
        <w:tab/>
        <w:t xml:space="preserve">Im, S. H. </w:t>
      </w:r>
      <w:r w:rsidRPr="00FC50F0">
        <w:rPr>
          <w:i/>
          <w:iCs/>
          <w:noProof/>
        </w:rPr>
        <w:t>et al.</w:t>
      </w:r>
      <w:r w:rsidRPr="00FC50F0">
        <w:rPr>
          <w:noProof/>
        </w:rPr>
        <w:t xml:space="preserve"> Tachykinin acts upstream of autocrine Hedgehog signaling during nociceptive sensitization in Drosophila. </w:t>
      </w:r>
      <w:r w:rsidRPr="00FC50F0">
        <w:rPr>
          <w:i/>
          <w:iCs/>
          <w:noProof/>
        </w:rPr>
        <w:t>Elife</w:t>
      </w:r>
      <w:r w:rsidRPr="00FC50F0">
        <w:rPr>
          <w:noProof/>
        </w:rPr>
        <w:t xml:space="preserve"> </w:t>
      </w:r>
      <w:r w:rsidRPr="00FC50F0">
        <w:rPr>
          <w:b/>
          <w:bCs/>
          <w:noProof/>
        </w:rPr>
        <w:t>4</w:t>
      </w:r>
      <w:r w:rsidRPr="00FC50F0">
        <w:rPr>
          <w:noProof/>
        </w:rPr>
        <w:t>, 1–27 (2015).</w:t>
      </w:r>
    </w:p>
    <w:p w14:paraId="5613AAC9"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3.</w:t>
      </w:r>
      <w:r w:rsidRPr="00FC50F0">
        <w:rPr>
          <w:noProof/>
        </w:rPr>
        <w:tab/>
        <w:t xml:space="preserve">Ingham, P. W. &amp; McMahon, A. P. Hedgehog signaling in animal development: Paradigms and principles. </w:t>
      </w:r>
      <w:r w:rsidRPr="00FC50F0">
        <w:rPr>
          <w:i/>
          <w:iCs/>
          <w:noProof/>
        </w:rPr>
        <w:t>Genes Dev.</w:t>
      </w:r>
      <w:r w:rsidRPr="00FC50F0">
        <w:rPr>
          <w:noProof/>
        </w:rPr>
        <w:t xml:space="preserve"> </w:t>
      </w:r>
      <w:r w:rsidRPr="00FC50F0">
        <w:rPr>
          <w:b/>
          <w:bCs/>
          <w:noProof/>
        </w:rPr>
        <w:t>15</w:t>
      </w:r>
      <w:r w:rsidRPr="00FC50F0">
        <w:rPr>
          <w:noProof/>
        </w:rPr>
        <w:t>, 3059–3087 (2001).</w:t>
      </w:r>
    </w:p>
    <w:p w14:paraId="4B8BC712"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4.</w:t>
      </w:r>
      <w:r w:rsidRPr="00FC50F0">
        <w:rPr>
          <w:noProof/>
        </w:rPr>
        <w:tab/>
        <w:t xml:space="preserve">Nybakken, K. &amp; Perrimon, N. Hedgehog signal transduction: Recent findings. </w:t>
      </w:r>
      <w:r w:rsidRPr="00FC50F0">
        <w:rPr>
          <w:i/>
          <w:iCs/>
          <w:noProof/>
        </w:rPr>
        <w:t>Curr. Opin. Genet. Dev.</w:t>
      </w:r>
      <w:r w:rsidRPr="00FC50F0">
        <w:rPr>
          <w:noProof/>
        </w:rPr>
        <w:t xml:space="preserve"> </w:t>
      </w:r>
      <w:r w:rsidRPr="00FC50F0">
        <w:rPr>
          <w:b/>
          <w:bCs/>
          <w:noProof/>
        </w:rPr>
        <w:t>12</w:t>
      </w:r>
      <w:r w:rsidRPr="00FC50F0">
        <w:rPr>
          <w:noProof/>
        </w:rPr>
        <w:t>, 503–511 (2002).</w:t>
      </w:r>
    </w:p>
    <w:p w14:paraId="4C60E683"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5.</w:t>
      </w:r>
      <w:r w:rsidRPr="00FC50F0">
        <w:rPr>
          <w:noProof/>
        </w:rPr>
        <w:tab/>
        <w:t xml:space="preserve">Eaton, S. &amp; Kornberg, T. B. Repression of ci-D in posterior compartments of Drosophila by engrailed. </w:t>
      </w:r>
      <w:r w:rsidRPr="00FC50F0">
        <w:rPr>
          <w:i/>
          <w:iCs/>
          <w:noProof/>
        </w:rPr>
        <w:t>Genes Dev.</w:t>
      </w:r>
      <w:r w:rsidRPr="00FC50F0">
        <w:rPr>
          <w:noProof/>
        </w:rPr>
        <w:t xml:space="preserve"> </w:t>
      </w:r>
      <w:r w:rsidRPr="00FC50F0">
        <w:rPr>
          <w:b/>
          <w:bCs/>
          <w:noProof/>
        </w:rPr>
        <w:t>4</w:t>
      </w:r>
      <w:r w:rsidRPr="00FC50F0">
        <w:rPr>
          <w:noProof/>
        </w:rPr>
        <w:t>, 1068–1077 (1990).</w:t>
      </w:r>
    </w:p>
    <w:p w14:paraId="3C781BC9"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lastRenderedPageBreak/>
        <w:t>6.</w:t>
      </w:r>
      <w:r w:rsidRPr="00FC50F0">
        <w:rPr>
          <w:noProof/>
        </w:rPr>
        <w:tab/>
        <w:t xml:space="preserve">Bejsovec, A. Wingless/Wnt signaling in Drosophila: The pattern and the pathway. </w:t>
      </w:r>
      <w:r w:rsidRPr="00FC50F0">
        <w:rPr>
          <w:i/>
          <w:iCs/>
          <w:noProof/>
        </w:rPr>
        <w:t>Mol. Reprod. Dev.</w:t>
      </w:r>
      <w:r w:rsidRPr="00FC50F0">
        <w:rPr>
          <w:noProof/>
        </w:rPr>
        <w:t xml:space="preserve"> </w:t>
      </w:r>
      <w:r w:rsidRPr="00FC50F0">
        <w:rPr>
          <w:b/>
          <w:bCs/>
          <w:noProof/>
        </w:rPr>
        <w:t>80</w:t>
      </w:r>
      <w:r w:rsidRPr="00FC50F0">
        <w:rPr>
          <w:noProof/>
        </w:rPr>
        <w:t>, 882–894 (2013).</w:t>
      </w:r>
    </w:p>
    <w:p w14:paraId="66CED2F2"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7.</w:t>
      </w:r>
      <w:r w:rsidRPr="00FC50F0">
        <w:rPr>
          <w:noProof/>
        </w:rPr>
        <w:tab/>
        <w:t xml:space="preserve">Swarup, S. &amp; Verheyen, E. M. Wnt/wingless signaling in drosophila. </w:t>
      </w:r>
      <w:r w:rsidRPr="00FC50F0">
        <w:rPr>
          <w:i/>
          <w:iCs/>
          <w:noProof/>
        </w:rPr>
        <w:t>Cold Spring Harb. Perspect. Biol.</w:t>
      </w:r>
      <w:r w:rsidRPr="00FC50F0">
        <w:rPr>
          <w:noProof/>
        </w:rPr>
        <w:t xml:space="preserve"> (2012) doi:10.1101/cshperspect.a007930.</w:t>
      </w:r>
    </w:p>
    <w:p w14:paraId="277F8175"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8.</w:t>
      </w:r>
      <w:r w:rsidRPr="00FC50F0">
        <w:rPr>
          <w:noProof/>
        </w:rPr>
        <w:tab/>
        <w:t xml:space="preserve">Golembo, M., Schweitzer, R., Freeman, M. &amp; Shilo, B. Z. Argos transcription is induced by the Drosophila EGF receptor pathway to form an inhibitory feedback loop. </w:t>
      </w:r>
      <w:r w:rsidRPr="00FC50F0">
        <w:rPr>
          <w:i/>
          <w:iCs/>
          <w:noProof/>
        </w:rPr>
        <w:t>Development</w:t>
      </w:r>
      <w:r w:rsidRPr="00FC50F0">
        <w:rPr>
          <w:noProof/>
        </w:rPr>
        <w:t xml:space="preserve"> </w:t>
      </w:r>
      <w:r w:rsidRPr="00FC50F0">
        <w:rPr>
          <w:b/>
          <w:bCs/>
          <w:noProof/>
        </w:rPr>
        <w:t>122</w:t>
      </w:r>
      <w:r w:rsidRPr="00FC50F0">
        <w:rPr>
          <w:noProof/>
        </w:rPr>
        <w:t>, 223–230 (1996).</w:t>
      </w:r>
    </w:p>
    <w:p w14:paraId="61961C6D"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9.</w:t>
      </w:r>
      <w:r w:rsidRPr="00FC50F0">
        <w:rPr>
          <w:noProof/>
        </w:rPr>
        <w:tab/>
        <w:t xml:space="preserve">Hong, J. W., Hendrix, D. A., Papatsenko, D. &amp; Levine, M. S. How the Dorsal gradient works: Insights from postgenome technologies. </w:t>
      </w:r>
      <w:r w:rsidRPr="00FC50F0">
        <w:rPr>
          <w:i/>
          <w:iCs/>
          <w:noProof/>
        </w:rPr>
        <w:t>Proc. Natl. Acad. Sci. U. S. A.</w:t>
      </w:r>
      <w:r w:rsidRPr="00FC50F0">
        <w:rPr>
          <w:noProof/>
        </w:rPr>
        <w:t xml:space="preserve"> </w:t>
      </w:r>
      <w:r w:rsidRPr="00FC50F0">
        <w:rPr>
          <w:b/>
          <w:bCs/>
          <w:noProof/>
        </w:rPr>
        <w:t>105</w:t>
      </w:r>
      <w:r w:rsidRPr="00FC50F0">
        <w:rPr>
          <w:noProof/>
        </w:rPr>
        <w:t>, 20072–20076 (2008).</w:t>
      </w:r>
    </w:p>
    <w:p w14:paraId="56CD60E8"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10.</w:t>
      </w:r>
      <w:r w:rsidRPr="00FC50F0">
        <w:rPr>
          <w:noProof/>
        </w:rPr>
        <w:tab/>
        <w:t xml:space="preserve">Brunner, D. </w:t>
      </w:r>
      <w:r w:rsidRPr="00FC50F0">
        <w:rPr>
          <w:i/>
          <w:iCs/>
          <w:noProof/>
        </w:rPr>
        <w:t>et al.</w:t>
      </w:r>
      <w:r w:rsidRPr="00FC50F0">
        <w:rPr>
          <w:noProof/>
        </w:rPr>
        <w:t xml:space="preserve"> A gain-of-function mutation in Drosophila MAP kinase activates multiple receptor tyrosine kinase signaling pathways. </w:t>
      </w:r>
      <w:r w:rsidRPr="00FC50F0">
        <w:rPr>
          <w:i/>
          <w:iCs/>
          <w:noProof/>
        </w:rPr>
        <w:t>Cell</w:t>
      </w:r>
      <w:r w:rsidRPr="00FC50F0">
        <w:rPr>
          <w:noProof/>
        </w:rPr>
        <w:t xml:space="preserve"> </w:t>
      </w:r>
      <w:r w:rsidRPr="00FC50F0">
        <w:rPr>
          <w:b/>
          <w:bCs/>
          <w:noProof/>
        </w:rPr>
        <w:t>76</w:t>
      </w:r>
      <w:r w:rsidRPr="00FC50F0">
        <w:rPr>
          <w:noProof/>
        </w:rPr>
        <w:t>, 875–888 (1994).</w:t>
      </w:r>
    </w:p>
    <w:p w14:paraId="200B7FEC"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11.</w:t>
      </w:r>
      <w:r w:rsidRPr="00FC50F0">
        <w:rPr>
          <w:noProof/>
        </w:rPr>
        <w:tab/>
        <w:t xml:space="preserve">Oellers, N. &amp; Hafen, E. Biochemical characterization of rolled(Sem) an activated form of Drosophila mitogen-activated protein kinase. </w:t>
      </w:r>
      <w:r w:rsidRPr="00FC50F0">
        <w:rPr>
          <w:i/>
          <w:iCs/>
          <w:noProof/>
        </w:rPr>
        <w:t>J. Biol. Chem.</w:t>
      </w:r>
      <w:r w:rsidRPr="00FC50F0">
        <w:rPr>
          <w:noProof/>
        </w:rPr>
        <w:t xml:space="preserve"> </w:t>
      </w:r>
      <w:r w:rsidRPr="00FC50F0">
        <w:rPr>
          <w:b/>
          <w:bCs/>
          <w:noProof/>
        </w:rPr>
        <w:t>271</w:t>
      </w:r>
      <w:r w:rsidRPr="00FC50F0">
        <w:rPr>
          <w:noProof/>
        </w:rPr>
        <w:t>, 24939–24944 (1996).</w:t>
      </w:r>
    </w:p>
    <w:p w14:paraId="743739D4"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12.</w:t>
      </w:r>
      <w:r w:rsidRPr="00FC50F0">
        <w:rPr>
          <w:noProof/>
        </w:rPr>
        <w:tab/>
        <w:t xml:space="preserve">Cinnamon, E. </w:t>
      </w:r>
      <w:r w:rsidRPr="00FC50F0">
        <w:rPr>
          <w:i/>
          <w:iCs/>
          <w:noProof/>
        </w:rPr>
        <w:t>et al.</w:t>
      </w:r>
      <w:r w:rsidRPr="00FC50F0">
        <w:rPr>
          <w:noProof/>
        </w:rPr>
        <w:t xml:space="preserve"> Multiple RTK pathways downregulate Groucho-mediated repression in Drosophila embryogenesis. </w:t>
      </w:r>
      <w:r w:rsidRPr="00FC50F0">
        <w:rPr>
          <w:i/>
          <w:iCs/>
          <w:noProof/>
        </w:rPr>
        <w:t>Development</w:t>
      </w:r>
      <w:r w:rsidRPr="00FC50F0">
        <w:rPr>
          <w:noProof/>
        </w:rPr>
        <w:t xml:space="preserve"> </w:t>
      </w:r>
      <w:r w:rsidRPr="00FC50F0">
        <w:rPr>
          <w:b/>
          <w:bCs/>
          <w:noProof/>
        </w:rPr>
        <w:t>135</w:t>
      </w:r>
      <w:r w:rsidRPr="00FC50F0">
        <w:rPr>
          <w:noProof/>
        </w:rPr>
        <w:t>, 829–837 (2008).</w:t>
      </w:r>
    </w:p>
    <w:p w14:paraId="05B26398"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13.</w:t>
      </w:r>
      <w:r w:rsidRPr="00FC50F0">
        <w:rPr>
          <w:noProof/>
        </w:rPr>
        <w:tab/>
        <w:t xml:space="preserve">Li, X. &amp; Noll, M. Role of the gooseberry gene in Drosophila embryos: Maintenance of wingless expression by a wingless-gooseberry autoregulatory loop. </w:t>
      </w:r>
      <w:r w:rsidRPr="00FC50F0">
        <w:rPr>
          <w:i/>
          <w:iCs/>
          <w:noProof/>
        </w:rPr>
        <w:t>EMBO J.</w:t>
      </w:r>
      <w:r w:rsidRPr="00FC50F0">
        <w:rPr>
          <w:noProof/>
        </w:rPr>
        <w:t xml:space="preserve"> </w:t>
      </w:r>
      <w:r w:rsidRPr="00FC50F0">
        <w:rPr>
          <w:b/>
          <w:bCs/>
          <w:noProof/>
        </w:rPr>
        <w:t>12</w:t>
      </w:r>
      <w:r w:rsidRPr="00FC50F0">
        <w:rPr>
          <w:noProof/>
        </w:rPr>
        <w:t>, 4499–4509 (1993).</w:t>
      </w:r>
    </w:p>
    <w:p w14:paraId="27A36F26"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14.</w:t>
      </w:r>
      <w:r w:rsidRPr="00FC50F0">
        <w:rPr>
          <w:noProof/>
        </w:rPr>
        <w:tab/>
        <w:t xml:space="preserve">Cowden, J. &amp; Levine, M. Ventral dominance governs sequential patterns of gene expression across the dorsal-ventral axis of the neuroectoderm in the Drosophila embryo. </w:t>
      </w:r>
      <w:r w:rsidRPr="00FC50F0">
        <w:rPr>
          <w:i/>
          <w:iCs/>
          <w:noProof/>
        </w:rPr>
        <w:t>Dev. Biol.</w:t>
      </w:r>
      <w:r w:rsidRPr="00FC50F0">
        <w:rPr>
          <w:noProof/>
        </w:rPr>
        <w:t xml:space="preserve"> </w:t>
      </w:r>
      <w:r w:rsidRPr="00FC50F0">
        <w:rPr>
          <w:b/>
          <w:bCs/>
          <w:noProof/>
        </w:rPr>
        <w:t>262</w:t>
      </w:r>
      <w:r w:rsidRPr="00FC50F0">
        <w:rPr>
          <w:noProof/>
        </w:rPr>
        <w:t>, 335–349 (2003).</w:t>
      </w:r>
    </w:p>
    <w:p w14:paraId="43EBCFBC"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15.</w:t>
      </w:r>
      <w:r w:rsidRPr="00FC50F0">
        <w:rPr>
          <w:noProof/>
        </w:rPr>
        <w:tab/>
        <w:t xml:space="preserve">Golembo, M., Yarnitzky, T., Volk, T. &amp; Shilo, B. Z. Vein expression is induced by the EGF receptor pathway to provide a positive feedback loop in patterning the Drosophila embryonic ventral ectoderm. </w:t>
      </w:r>
      <w:r w:rsidRPr="00FC50F0">
        <w:rPr>
          <w:i/>
          <w:iCs/>
          <w:noProof/>
        </w:rPr>
        <w:t>Genes Dev.</w:t>
      </w:r>
      <w:r w:rsidRPr="00FC50F0">
        <w:rPr>
          <w:noProof/>
        </w:rPr>
        <w:t xml:space="preserve"> </w:t>
      </w:r>
      <w:r w:rsidRPr="00FC50F0">
        <w:rPr>
          <w:b/>
          <w:bCs/>
          <w:noProof/>
        </w:rPr>
        <w:t>13</w:t>
      </w:r>
      <w:r w:rsidRPr="00FC50F0">
        <w:rPr>
          <w:noProof/>
        </w:rPr>
        <w:t>, 158–162 (1999).</w:t>
      </w:r>
    </w:p>
    <w:p w14:paraId="488D2B59"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16.</w:t>
      </w:r>
      <w:r w:rsidRPr="00FC50F0">
        <w:rPr>
          <w:noProof/>
        </w:rPr>
        <w:tab/>
        <w:t xml:space="preserve">Levine, M. &amp; Davidson, E. H. Gene regulatory networks for development. </w:t>
      </w:r>
      <w:r w:rsidRPr="00FC50F0">
        <w:rPr>
          <w:i/>
          <w:iCs/>
          <w:noProof/>
        </w:rPr>
        <w:t>Proc. Natl. Acad. Sci. U. S. A.</w:t>
      </w:r>
      <w:r w:rsidRPr="00FC50F0">
        <w:rPr>
          <w:noProof/>
        </w:rPr>
        <w:t xml:space="preserve"> </w:t>
      </w:r>
      <w:r w:rsidRPr="00FC50F0">
        <w:rPr>
          <w:b/>
          <w:bCs/>
          <w:noProof/>
        </w:rPr>
        <w:t>102</w:t>
      </w:r>
      <w:r w:rsidRPr="00FC50F0">
        <w:rPr>
          <w:noProof/>
        </w:rPr>
        <w:t>, 4936–4942 (2005).</w:t>
      </w:r>
    </w:p>
    <w:p w14:paraId="6AC4DD2E"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17.</w:t>
      </w:r>
      <w:r w:rsidRPr="00FC50F0">
        <w:rPr>
          <w:noProof/>
        </w:rPr>
        <w:tab/>
        <w:t xml:space="preserve">Zeng, Y. A., Rahnama, M., Wang, S., Lee, W. &amp; Verheyen, E. M. Inhibition of drosophila Wg signaling involves competition between Mad and Armadillo/β-catenin for dTcf binding. </w:t>
      </w:r>
      <w:r w:rsidRPr="00FC50F0">
        <w:rPr>
          <w:i/>
          <w:iCs/>
          <w:noProof/>
        </w:rPr>
        <w:t>PLoS One</w:t>
      </w:r>
      <w:r w:rsidRPr="00FC50F0">
        <w:rPr>
          <w:noProof/>
        </w:rPr>
        <w:t xml:space="preserve"> </w:t>
      </w:r>
      <w:r w:rsidRPr="00FC50F0">
        <w:rPr>
          <w:b/>
          <w:bCs/>
          <w:noProof/>
        </w:rPr>
        <w:t>3</w:t>
      </w:r>
      <w:r w:rsidRPr="00FC50F0">
        <w:rPr>
          <w:noProof/>
        </w:rPr>
        <w:t>, (2008).</w:t>
      </w:r>
    </w:p>
    <w:p w14:paraId="1D66247A"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18.</w:t>
      </w:r>
      <w:r w:rsidRPr="00FC50F0">
        <w:rPr>
          <w:noProof/>
        </w:rPr>
        <w:tab/>
        <w:t xml:space="preserve">Skeath, J. B., Panganiban, G. F. &amp; Carroll, S. B. The ventral nervous system defective gene controls proneural gene expression at two distinct steps during neuroblast formation in Drosophila. </w:t>
      </w:r>
      <w:r w:rsidRPr="00FC50F0">
        <w:rPr>
          <w:i/>
          <w:iCs/>
          <w:noProof/>
        </w:rPr>
        <w:t>Development</w:t>
      </w:r>
      <w:r w:rsidRPr="00FC50F0">
        <w:rPr>
          <w:noProof/>
        </w:rPr>
        <w:t xml:space="preserve"> </w:t>
      </w:r>
      <w:r w:rsidRPr="00FC50F0">
        <w:rPr>
          <w:b/>
          <w:bCs/>
          <w:noProof/>
        </w:rPr>
        <w:t>120</w:t>
      </w:r>
      <w:r w:rsidRPr="00FC50F0">
        <w:rPr>
          <w:noProof/>
        </w:rPr>
        <w:t>, 1517–1524 (1994).</w:t>
      </w:r>
    </w:p>
    <w:p w14:paraId="72920C0C"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19.</w:t>
      </w:r>
      <w:r w:rsidRPr="00FC50F0">
        <w:rPr>
          <w:noProof/>
        </w:rPr>
        <w:tab/>
        <w:t xml:space="preserve">Chu, H., Parras, C., White, K. &amp; Jiménez, F. Formation and specification of ventral neuroblasts is controlled by vnd in Drosophila neurogenesis. </w:t>
      </w:r>
      <w:r w:rsidRPr="00FC50F0">
        <w:rPr>
          <w:i/>
          <w:iCs/>
          <w:noProof/>
        </w:rPr>
        <w:t>Genes Dev.</w:t>
      </w:r>
      <w:r w:rsidRPr="00FC50F0">
        <w:rPr>
          <w:noProof/>
        </w:rPr>
        <w:t xml:space="preserve"> </w:t>
      </w:r>
      <w:r w:rsidRPr="00FC50F0">
        <w:rPr>
          <w:b/>
          <w:bCs/>
          <w:noProof/>
        </w:rPr>
        <w:t>12</w:t>
      </w:r>
      <w:r w:rsidRPr="00FC50F0">
        <w:rPr>
          <w:noProof/>
        </w:rPr>
        <w:t xml:space="preserve">, 3613–3624 </w:t>
      </w:r>
      <w:r w:rsidRPr="00FC50F0">
        <w:rPr>
          <w:noProof/>
        </w:rPr>
        <w:lastRenderedPageBreak/>
        <w:t>(1998).</w:t>
      </w:r>
    </w:p>
    <w:p w14:paraId="67E51D3F"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20.</w:t>
      </w:r>
      <w:r w:rsidRPr="00FC50F0">
        <w:rPr>
          <w:noProof/>
        </w:rPr>
        <w:tab/>
        <w:t xml:space="preserve">McDonald, J. A. &amp; Doe, C. Q. Establishing neuroblast-specific gene expression in the Drosophila CNS: huckebein is activated by Wingless and Hedgehog and repressed by Engrailed and Gooseberry. </w:t>
      </w:r>
      <w:r w:rsidRPr="00FC50F0">
        <w:rPr>
          <w:i/>
          <w:iCs/>
          <w:noProof/>
        </w:rPr>
        <w:t>Development</w:t>
      </w:r>
      <w:r w:rsidRPr="00FC50F0">
        <w:rPr>
          <w:noProof/>
        </w:rPr>
        <w:t xml:space="preserve"> </w:t>
      </w:r>
      <w:r w:rsidRPr="00FC50F0">
        <w:rPr>
          <w:b/>
          <w:bCs/>
          <w:noProof/>
        </w:rPr>
        <w:t>124</w:t>
      </w:r>
      <w:r w:rsidRPr="00FC50F0">
        <w:rPr>
          <w:noProof/>
        </w:rPr>
        <w:t>, 1079–1087 (1997).</w:t>
      </w:r>
    </w:p>
    <w:p w14:paraId="5B9FE183"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21.</w:t>
      </w:r>
      <w:r w:rsidRPr="00FC50F0">
        <w:rPr>
          <w:noProof/>
        </w:rPr>
        <w:tab/>
        <w:t xml:space="preserve">Lundell, M. J., Chu-Lagraff, Q., Doe, C. Q. &amp; Hirsh, J. The engrailed and huckebein genes are essential for development of serotonin neurons in the Drosophila CNS. </w:t>
      </w:r>
      <w:r w:rsidRPr="00FC50F0">
        <w:rPr>
          <w:i/>
          <w:iCs/>
          <w:noProof/>
        </w:rPr>
        <w:t>Mol. Cell. Neurosci.</w:t>
      </w:r>
      <w:r w:rsidRPr="00FC50F0">
        <w:rPr>
          <w:noProof/>
        </w:rPr>
        <w:t xml:space="preserve"> </w:t>
      </w:r>
      <w:r w:rsidRPr="00FC50F0">
        <w:rPr>
          <w:b/>
          <w:bCs/>
          <w:noProof/>
        </w:rPr>
        <w:t>7</w:t>
      </w:r>
      <w:r w:rsidRPr="00FC50F0">
        <w:rPr>
          <w:noProof/>
        </w:rPr>
        <w:t>, 46–61 (1996).</w:t>
      </w:r>
    </w:p>
    <w:p w14:paraId="1F9B4073"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22.</w:t>
      </w:r>
      <w:r w:rsidRPr="00FC50F0">
        <w:rPr>
          <w:noProof/>
        </w:rPr>
        <w:tab/>
        <w:t xml:space="preserve">Doe, C. Q. ￼Molecular markers for identified neuroblasts and ganglion mother cells in the. </w:t>
      </w:r>
      <w:r w:rsidRPr="00FC50F0">
        <w:rPr>
          <w:i/>
          <w:iCs/>
          <w:noProof/>
        </w:rPr>
        <w:t>Development</w:t>
      </w:r>
      <w:r w:rsidRPr="00FC50F0">
        <w:rPr>
          <w:noProof/>
        </w:rPr>
        <w:t xml:space="preserve"> </w:t>
      </w:r>
      <w:r w:rsidRPr="00FC50F0">
        <w:rPr>
          <w:b/>
          <w:bCs/>
          <w:noProof/>
        </w:rPr>
        <w:t>116</w:t>
      </w:r>
      <w:r w:rsidRPr="00FC50F0">
        <w:rPr>
          <w:noProof/>
        </w:rPr>
        <w:t>, 855–863 (1992).</w:t>
      </w:r>
    </w:p>
    <w:p w14:paraId="220437CC"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23.</w:t>
      </w:r>
      <w:r w:rsidRPr="00FC50F0">
        <w:rPr>
          <w:noProof/>
        </w:rPr>
        <w:tab/>
        <w:t xml:space="preserve">Skeath, J. B. &amp; Carroll, S. B. Regulation of proneural gene expression and cell fate during neuroblast segregation in the Drosophila embryo. </w:t>
      </w:r>
      <w:r w:rsidRPr="00FC50F0">
        <w:rPr>
          <w:i/>
          <w:iCs/>
          <w:noProof/>
        </w:rPr>
        <w:t>Development</w:t>
      </w:r>
      <w:r w:rsidRPr="00FC50F0">
        <w:rPr>
          <w:noProof/>
        </w:rPr>
        <w:t xml:space="preserve"> </w:t>
      </w:r>
      <w:r w:rsidRPr="00FC50F0">
        <w:rPr>
          <w:b/>
          <w:bCs/>
          <w:noProof/>
        </w:rPr>
        <w:t>114</w:t>
      </w:r>
      <w:r w:rsidRPr="00FC50F0">
        <w:rPr>
          <w:noProof/>
        </w:rPr>
        <w:t>, 939–946 (1992).</w:t>
      </w:r>
    </w:p>
    <w:p w14:paraId="16DD538B"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24.</w:t>
      </w:r>
      <w:r w:rsidRPr="00FC50F0">
        <w:rPr>
          <w:noProof/>
        </w:rPr>
        <w:tab/>
        <w:t xml:space="preserve">Broadus, J. </w:t>
      </w:r>
      <w:r w:rsidRPr="00FC50F0">
        <w:rPr>
          <w:i/>
          <w:iCs/>
          <w:noProof/>
        </w:rPr>
        <w:t>et al.</w:t>
      </w:r>
      <w:r w:rsidRPr="00FC50F0">
        <w:rPr>
          <w:noProof/>
        </w:rPr>
        <w:t xml:space="preserve"> New neuroblast markers and the origin of the aCC/pCC neurons in the Drosophila central nervous system. </w:t>
      </w:r>
      <w:r w:rsidRPr="00FC50F0">
        <w:rPr>
          <w:i/>
          <w:iCs/>
          <w:noProof/>
        </w:rPr>
        <w:t>Mech. Dev.</w:t>
      </w:r>
      <w:r w:rsidRPr="00FC50F0">
        <w:rPr>
          <w:noProof/>
        </w:rPr>
        <w:t xml:space="preserve"> </w:t>
      </w:r>
      <w:r w:rsidRPr="00FC50F0">
        <w:rPr>
          <w:b/>
          <w:bCs/>
          <w:noProof/>
        </w:rPr>
        <w:t>53</w:t>
      </w:r>
      <w:r w:rsidRPr="00FC50F0">
        <w:rPr>
          <w:noProof/>
        </w:rPr>
        <w:t>, 393–402 (1995).</w:t>
      </w:r>
    </w:p>
    <w:p w14:paraId="43DACB72"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25.</w:t>
      </w:r>
      <w:r w:rsidRPr="00FC50F0">
        <w:rPr>
          <w:noProof/>
        </w:rPr>
        <w:tab/>
        <w:t xml:space="preserve">McDonald, J. A. </w:t>
      </w:r>
      <w:r w:rsidRPr="00FC50F0">
        <w:rPr>
          <w:i/>
          <w:iCs/>
          <w:noProof/>
        </w:rPr>
        <w:t>et al.</w:t>
      </w:r>
      <w:r w:rsidRPr="00FC50F0">
        <w:rPr>
          <w:noProof/>
        </w:rPr>
        <w:t xml:space="preserve"> Dorsoventral patterning in the Drosophila central nervous system: The vnd homeobox gene specifies ventral column identity. </w:t>
      </w:r>
      <w:r w:rsidRPr="00FC50F0">
        <w:rPr>
          <w:i/>
          <w:iCs/>
          <w:noProof/>
        </w:rPr>
        <w:t>Genes Dev.</w:t>
      </w:r>
      <w:r w:rsidRPr="00FC50F0">
        <w:rPr>
          <w:noProof/>
        </w:rPr>
        <w:t xml:space="preserve"> (1998) doi:10.1101/gad.12.22.3603.</w:t>
      </w:r>
    </w:p>
    <w:p w14:paraId="3BBBA6FC"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26.</w:t>
      </w:r>
      <w:r w:rsidRPr="00FC50F0">
        <w:rPr>
          <w:noProof/>
        </w:rPr>
        <w:tab/>
        <w:t xml:space="preserve">Skeath, J. B., Zhang, Y., Holmgren, R., Carroll, S. B. &amp; Doe, C. Q. Specification of neuroblast identity in the drosophila embryonic central nervous system by gooseberry-distal. </w:t>
      </w:r>
      <w:r w:rsidRPr="00FC50F0">
        <w:rPr>
          <w:i/>
          <w:iCs/>
          <w:noProof/>
        </w:rPr>
        <w:t>Nature</w:t>
      </w:r>
      <w:r w:rsidRPr="00FC50F0">
        <w:rPr>
          <w:noProof/>
        </w:rPr>
        <w:t xml:space="preserve"> </w:t>
      </w:r>
      <w:r w:rsidRPr="00FC50F0">
        <w:rPr>
          <w:b/>
          <w:bCs/>
          <w:noProof/>
        </w:rPr>
        <w:t>376</w:t>
      </w:r>
      <w:r w:rsidRPr="00FC50F0">
        <w:rPr>
          <w:noProof/>
        </w:rPr>
        <w:t>, 427–430 (1995).</w:t>
      </w:r>
    </w:p>
    <w:p w14:paraId="2901F1D5"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27.</w:t>
      </w:r>
      <w:r w:rsidRPr="00FC50F0">
        <w:rPr>
          <w:noProof/>
        </w:rPr>
        <w:tab/>
        <w:t xml:space="preserve">Chu-LaGraff, Q. &amp; Doe, C. Q. Neuroblast specification and formation regulated by wingless in the Drosophila CNS. </w:t>
      </w:r>
      <w:r w:rsidRPr="00FC50F0">
        <w:rPr>
          <w:i/>
          <w:iCs/>
          <w:noProof/>
        </w:rPr>
        <w:t>Science (80-. ).</w:t>
      </w:r>
      <w:r w:rsidRPr="00FC50F0">
        <w:rPr>
          <w:noProof/>
        </w:rPr>
        <w:t xml:space="preserve"> (1993) doi:10.1126/science.8372355.</w:t>
      </w:r>
    </w:p>
    <w:p w14:paraId="4AA73B84"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28.</w:t>
      </w:r>
      <w:r w:rsidRPr="00FC50F0">
        <w:rPr>
          <w:noProof/>
        </w:rPr>
        <w:tab/>
        <w:t xml:space="preserve">Weiss, J. B. </w:t>
      </w:r>
      <w:r w:rsidRPr="00FC50F0">
        <w:rPr>
          <w:i/>
          <w:iCs/>
          <w:noProof/>
        </w:rPr>
        <w:t>et al.</w:t>
      </w:r>
      <w:r w:rsidRPr="00FC50F0">
        <w:rPr>
          <w:noProof/>
        </w:rPr>
        <w:t xml:space="preserve"> Dorsoventral patterning in the Drosophila central nervous system: The intermediate neuroblasts defective homeobox gene specifies intermediate column identity. </w:t>
      </w:r>
      <w:r w:rsidRPr="00FC50F0">
        <w:rPr>
          <w:i/>
          <w:iCs/>
          <w:noProof/>
        </w:rPr>
        <w:t>Genes Dev.</w:t>
      </w:r>
      <w:r w:rsidRPr="00FC50F0">
        <w:rPr>
          <w:noProof/>
        </w:rPr>
        <w:t xml:space="preserve"> </w:t>
      </w:r>
      <w:r w:rsidRPr="00FC50F0">
        <w:rPr>
          <w:b/>
          <w:bCs/>
          <w:noProof/>
        </w:rPr>
        <w:t>12</w:t>
      </w:r>
      <w:r w:rsidRPr="00FC50F0">
        <w:rPr>
          <w:noProof/>
        </w:rPr>
        <w:t>, 3591–3602 (1998).</w:t>
      </w:r>
    </w:p>
    <w:p w14:paraId="0CA30734"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29.</w:t>
      </w:r>
      <w:r w:rsidRPr="00FC50F0">
        <w:rPr>
          <w:noProof/>
        </w:rPr>
        <w:tab/>
        <w:t xml:space="preserve">White, K., DeCelles, N. L. &amp; Enlow, T. C. Genetic and developmental analysis of the locus vnd in Drosophila melanogaster. </w:t>
      </w:r>
      <w:r w:rsidRPr="00FC50F0">
        <w:rPr>
          <w:i/>
          <w:iCs/>
          <w:noProof/>
        </w:rPr>
        <w:t>Genetics</w:t>
      </w:r>
      <w:r w:rsidRPr="00FC50F0">
        <w:rPr>
          <w:noProof/>
        </w:rPr>
        <w:t xml:space="preserve"> </w:t>
      </w:r>
      <w:r w:rsidRPr="00FC50F0">
        <w:rPr>
          <w:b/>
          <w:bCs/>
          <w:noProof/>
        </w:rPr>
        <w:t>104</w:t>
      </w:r>
      <w:r w:rsidRPr="00FC50F0">
        <w:rPr>
          <w:noProof/>
        </w:rPr>
        <w:t>, 433–448 (1983).</w:t>
      </w:r>
    </w:p>
    <w:p w14:paraId="65581DF8" w14:textId="77777777" w:rsidR="00FC50F0" w:rsidRPr="00FC50F0" w:rsidRDefault="00FC50F0" w:rsidP="00FC50F0">
      <w:pPr>
        <w:widowControl w:val="0"/>
        <w:autoSpaceDE w:val="0"/>
        <w:autoSpaceDN w:val="0"/>
        <w:adjustRightInd w:val="0"/>
        <w:spacing w:before="240" w:after="120"/>
        <w:ind w:left="640" w:hanging="640"/>
        <w:jc w:val="both"/>
        <w:rPr>
          <w:noProof/>
        </w:rPr>
      </w:pPr>
      <w:r w:rsidRPr="00FC50F0">
        <w:rPr>
          <w:noProof/>
        </w:rPr>
        <w:t>30.</w:t>
      </w:r>
      <w:r w:rsidRPr="00FC50F0">
        <w:rPr>
          <w:noProof/>
        </w:rPr>
        <w:tab/>
        <w:t xml:space="preserve">Chu-LaGraff, Q. &amp; Doe, C. Q. Neuroblast specification and formation regulated by wingless in the Drosophila CNS. </w:t>
      </w:r>
      <w:r w:rsidRPr="00FC50F0">
        <w:rPr>
          <w:i/>
          <w:iCs/>
          <w:noProof/>
        </w:rPr>
        <w:t>Science (80-. ).</w:t>
      </w:r>
      <w:r w:rsidRPr="00FC50F0">
        <w:rPr>
          <w:noProof/>
        </w:rPr>
        <w:t xml:space="preserve"> </w:t>
      </w:r>
      <w:r w:rsidRPr="00FC50F0">
        <w:rPr>
          <w:b/>
          <w:bCs/>
          <w:noProof/>
        </w:rPr>
        <w:t>261</w:t>
      </w:r>
      <w:r w:rsidRPr="00FC50F0">
        <w:rPr>
          <w:noProof/>
        </w:rPr>
        <w:t>, 1594–1597 (1993).</w:t>
      </w:r>
    </w:p>
    <w:p w14:paraId="7DB28F06" w14:textId="0082A943" w:rsidR="0022504C" w:rsidRPr="00BF436B" w:rsidRDefault="0022504C" w:rsidP="00FC50F0">
      <w:pPr>
        <w:widowControl w:val="0"/>
        <w:autoSpaceDE w:val="0"/>
        <w:autoSpaceDN w:val="0"/>
        <w:adjustRightInd w:val="0"/>
        <w:spacing w:before="240" w:after="120"/>
        <w:ind w:left="640" w:hanging="640"/>
        <w:jc w:val="both"/>
      </w:pPr>
      <w:r w:rsidRPr="00BF436B">
        <w:fldChar w:fldCharType="end"/>
      </w:r>
    </w:p>
    <w:sectPr w:rsidR="0022504C" w:rsidRPr="00BF436B" w:rsidSect="006F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D84A" w14:textId="77777777" w:rsidR="00723BD9" w:rsidRDefault="00723BD9" w:rsidP="003C67F7">
      <w:r>
        <w:separator/>
      </w:r>
    </w:p>
  </w:endnote>
  <w:endnote w:type="continuationSeparator" w:id="0">
    <w:p w14:paraId="3924B96B" w14:textId="77777777" w:rsidR="00723BD9" w:rsidRDefault="00723BD9" w:rsidP="003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5405" w14:textId="77777777" w:rsidR="00723BD9" w:rsidRDefault="00723BD9" w:rsidP="003C67F7">
      <w:r>
        <w:separator/>
      </w:r>
    </w:p>
  </w:footnote>
  <w:footnote w:type="continuationSeparator" w:id="0">
    <w:p w14:paraId="12AE580F" w14:textId="77777777" w:rsidR="00723BD9" w:rsidRDefault="00723BD9" w:rsidP="003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03083"/>
    <w:multiLevelType w:val="hybridMultilevel"/>
    <w:tmpl w:val="9A923B8C"/>
    <w:lvl w:ilvl="0" w:tplc="2894FE80">
      <w:start w:val="1"/>
      <w:numFmt w:val="decimal"/>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6E6082"/>
    <w:multiLevelType w:val="hybridMultilevel"/>
    <w:tmpl w:val="46B6062A"/>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A4119"/>
    <w:multiLevelType w:val="hybridMultilevel"/>
    <w:tmpl w:val="2A4A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B2A6C"/>
    <w:multiLevelType w:val="hybridMultilevel"/>
    <w:tmpl w:val="F546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F213E"/>
    <w:multiLevelType w:val="hybridMultilevel"/>
    <w:tmpl w:val="DB8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66187"/>
    <w:multiLevelType w:val="hybridMultilevel"/>
    <w:tmpl w:val="6FCC4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D"/>
    <w:rsid w:val="0007142D"/>
    <w:rsid w:val="00160D11"/>
    <w:rsid w:val="00164AE7"/>
    <w:rsid w:val="00177E21"/>
    <w:rsid w:val="001A198D"/>
    <w:rsid w:val="001A264B"/>
    <w:rsid w:val="001C7E1F"/>
    <w:rsid w:val="0022504C"/>
    <w:rsid w:val="002425AB"/>
    <w:rsid w:val="00245E5B"/>
    <w:rsid w:val="00246E4C"/>
    <w:rsid w:val="00292233"/>
    <w:rsid w:val="00294092"/>
    <w:rsid w:val="002D37F5"/>
    <w:rsid w:val="002E1B9B"/>
    <w:rsid w:val="002F7EE4"/>
    <w:rsid w:val="00376698"/>
    <w:rsid w:val="003C67F7"/>
    <w:rsid w:val="003E2FB9"/>
    <w:rsid w:val="00451974"/>
    <w:rsid w:val="00492161"/>
    <w:rsid w:val="004C0A4C"/>
    <w:rsid w:val="00503003"/>
    <w:rsid w:val="00533E1A"/>
    <w:rsid w:val="00542DEC"/>
    <w:rsid w:val="00557796"/>
    <w:rsid w:val="00560D69"/>
    <w:rsid w:val="005A037B"/>
    <w:rsid w:val="005B5FBE"/>
    <w:rsid w:val="006275FC"/>
    <w:rsid w:val="00627CC6"/>
    <w:rsid w:val="00666A45"/>
    <w:rsid w:val="00677618"/>
    <w:rsid w:val="006875A8"/>
    <w:rsid w:val="00691D33"/>
    <w:rsid w:val="006C1DCC"/>
    <w:rsid w:val="006C1E19"/>
    <w:rsid w:val="006C6C53"/>
    <w:rsid w:val="006F5D51"/>
    <w:rsid w:val="00723BD9"/>
    <w:rsid w:val="00740887"/>
    <w:rsid w:val="00811158"/>
    <w:rsid w:val="008462A9"/>
    <w:rsid w:val="00847AC0"/>
    <w:rsid w:val="00877D6B"/>
    <w:rsid w:val="008B1CD0"/>
    <w:rsid w:val="009032C6"/>
    <w:rsid w:val="00960EDB"/>
    <w:rsid w:val="00985AF9"/>
    <w:rsid w:val="009E15E0"/>
    <w:rsid w:val="00A7747B"/>
    <w:rsid w:val="00AC2F1A"/>
    <w:rsid w:val="00BB67B4"/>
    <w:rsid w:val="00BB706D"/>
    <w:rsid w:val="00BF436B"/>
    <w:rsid w:val="00C111C8"/>
    <w:rsid w:val="00C27ADF"/>
    <w:rsid w:val="00C43511"/>
    <w:rsid w:val="00C9673B"/>
    <w:rsid w:val="00CA7EA0"/>
    <w:rsid w:val="00CB0479"/>
    <w:rsid w:val="00CB7B4D"/>
    <w:rsid w:val="00CC07DD"/>
    <w:rsid w:val="00CD530F"/>
    <w:rsid w:val="00DF0048"/>
    <w:rsid w:val="00E11BC4"/>
    <w:rsid w:val="00E27944"/>
    <w:rsid w:val="00E955FA"/>
    <w:rsid w:val="00EC77E1"/>
    <w:rsid w:val="00ED7B96"/>
    <w:rsid w:val="00FB6272"/>
    <w:rsid w:val="00FC50F0"/>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FE83"/>
  <w15:chartTrackingRefBased/>
  <w15:docId w15:val="{3CB10D95-2190-1744-A745-34376A2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FB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2D"/>
    <w:pPr>
      <w:ind w:left="720"/>
      <w:contextualSpacing/>
    </w:pPr>
  </w:style>
  <w:style w:type="table" w:styleId="TableGrid">
    <w:name w:val="Table Grid"/>
    <w:basedOn w:val="TableNormal"/>
    <w:uiPriority w:val="39"/>
    <w:rsid w:val="0007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5FA"/>
    <w:rPr>
      <w:sz w:val="18"/>
      <w:szCs w:val="18"/>
    </w:rPr>
  </w:style>
  <w:style w:type="character" w:customStyle="1" w:styleId="BalloonTextChar">
    <w:name w:val="Balloon Text Char"/>
    <w:basedOn w:val="DefaultParagraphFont"/>
    <w:link w:val="BalloonText"/>
    <w:uiPriority w:val="99"/>
    <w:semiHidden/>
    <w:rsid w:val="00E955FA"/>
    <w:rPr>
      <w:rFonts w:ascii="Times New Roman" w:hAnsi="Times New Roman" w:cs="Times New Roman"/>
      <w:sz w:val="18"/>
      <w:szCs w:val="18"/>
    </w:rPr>
  </w:style>
  <w:style w:type="paragraph" w:styleId="Header">
    <w:name w:val="header"/>
    <w:basedOn w:val="Normal"/>
    <w:link w:val="HeaderChar"/>
    <w:uiPriority w:val="99"/>
    <w:unhideWhenUsed/>
    <w:rsid w:val="003C67F7"/>
    <w:pPr>
      <w:tabs>
        <w:tab w:val="center" w:pos="4680"/>
        <w:tab w:val="right" w:pos="9360"/>
      </w:tabs>
    </w:pPr>
  </w:style>
  <w:style w:type="character" w:customStyle="1" w:styleId="HeaderChar">
    <w:name w:val="Header Char"/>
    <w:basedOn w:val="DefaultParagraphFont"/>
    <w:link w:val="Header"/>
    <w:uiPriority w:val="99"/>
    <w:rsid w:val="003C67F7"/>
  </w:style>
  <w:style w:type="paragraph" w:styleId="Footer">
    <w:name w:val="footer"/>
    <w:basedOn w:val="Normal"/>
    <w:link w:val="FooterChar"/>
    <w:uiPriority w:val="99"/>
    <w:unhideWhenUsed/>
    <w:rsid w:val="003C67F7"/>
    <w:pPr>
      <w:tabs>
        <w:tab w:val="center" w:pos="4680"/>
        <w:tab w:val="right" w:pos="9360"/>
      </w:tabs>
    </w:pPr>
  </w:style>
  <w:style w:type="character" w:customStyle="1" w:styleId="FooterChar">
    <w:name w:val="Footer Char"/>
    <w:basedOn w:val="DefaultParagraphFont"/>
    <w:link w:val="Footer"/>
    <w:uiPriority w:val="99"/>
    <w:rsid w:val="003C67F7"/>
  </w:style>
  <w:style w:type="paragraph" w:styleId="NormalWeb">
    <w:name w:val="Normal (Web)"/>
    <w:basedOn w:val="Normal"/>
    <w:uiPriority w:val="99"/>
    <w:semiHidden/>
    <w:unhideWhenUsed/>
    <w:rsid w:val="005B5FBE"/>
    <w:pPr>
      <w:spacing w:before="100" w:beforeAutospacing="1" w:after="100" w:afterAutospacing="1"/>
    </w:pPr>
  </w:style>
  <w:style w:type="character" w:styleId="Hyperlink">
    <w:name w:val="Hyperlink"/>
    <w:basedOn w:val="DefaultParagraphFont"/>
    <w:uiPriority w:val="99"/>
    <w:unhideWhenUsed/>
    <w:rsid w:val="00FB6272"/>
    <w:rPr>
      <w:color w:val="0563C1" w:themeColor="hyperlink"/>
      <w:u w:val="single"/>
    </w:rPr>
  </w:style>
  <w:style w:type="character" w:styleId="UnresolvedMention">
    <w:name w:val="Unresolved Mention"/>
    <w:basedOn w:val="DefaultParagraphFont"/>
    <w:uiPriority w:val="99"/>
    <w:semiHidden/>
    <w:unhideWhenUsed/>
    <w:rsid w:val="00FB6272"/>
    <w:rPr>
      <w:color w:val="605E5C"/>
      <w:shd w:val="clear" w:color="auto" w:fill="E1DFDD"/>
    </w:rPr>
  </w:style>
  <w:style w:type="character" w:styleId="FollowedHyperlink">
    <w:name w:val="FollowedHyperlink"/>
    <w:basedOn w:val="DefaultParagraphFont"/>
    <w:uiPriority w:val="99"/>
    <w:semiHidden/>
    <w:unhideWhenUsed/>
    <w:rsid w:val="00FB6272"/>
    <w:rPr>
      <w:color w:val="954F72" w:themeColor="followedHyperlink"/>
      <w:u w:val="single"/>
    </w:rPr>
  </w:style>
  <w:style w:type="character" w:styleId="Emphasis">
    <w:name w:val="Emphasis"/>
    <w:basedOn w:val="DefaultParagraphFont"/>
    <w:uiPriority w:val="20"/>
    <w:qFormat/>
    <w:rsid w:val="008B1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5282">
      <w:bodyDiv w:val="1"/>
      <w:marLeft w:val="0"/>
      <w:marRight w:val="0"/>
      <w:marTop w:val="0"/>
      <w:marBottom w:val="0"/>
      <w:divBdr>
        <w:top w:val="none" w:sz="0" w:space="0" w:color="auto"/>
        <w:left w:val="none" w:sz="0" w:space="0" w:color="auto"/>
        <w:bottom w:val="none" w:sz="0" w:space="0" w:color="auto"/>
        <w:right w:val="none" w:sz="0" w:space="0" w:color="auto"/>
      </w:divBdr>
    </w:div>
    <w:div w:id="152767405">
      <w:bodyDiv w:val="1"/>
      <w:marLeft w:val="0"/>
      <w:marRight w:val="0"/>
      <w:marTop w:val="0"/>
      <w:marBottom w:val="0"/>
      <w:divBdr>
        <w:top w:val="none" w:sz="0" w:space="0" w:color="auto"/>
        <w:left w:val="none" w:sz="0" w:space="0" w:color="auto"/>
        <w:bottom w:val="none" w:sz="0" w:space="0" w:color="auto"/>
        <w:right w:val="none" w:sz="0" w:space="0" w:color="auto"/>
      </w:divBdr>
    </w:div>
    <w:div w:id="163056594">
      <w:bodyDiv w:val="1"/>
      <w:marLeft w:val="0"/>
      <w:marRight w:val="0"/>
      <w:marTop w:val="0"/>
      <w:marBottom w:val="0"/>
      <w:divBdr>
        <w:top w:val="none" w:sz="0" w:space="0" w:color="auto"/>
        <w:left w:val="none" w:sz="0" w:space="0" w:color="auto"/>
        <w:bottom w:val="none" w:sz="0" w:space="0" w:color="auto"/>
        <w:right w:val="none" w:sz="0" w:space="0" w:color="auto"/>
      </w:divBdr>
    </w:div>
    <w:div w:id="284704219">
      <w:bodyDiv w:val="1"/>
      <w:marLeft w:val="0"/>
      <w:marRight w:val="0"/>
      <w:marTop w:val="0"/>
      <w:marBottom w:val="0"/>
      <w:divBdr>
        <w:top w:val="none" w:sz="0" w:space="0" w:color="auto"/>
        <w:left w:val="none" w:sz="0" w:space="0" w:color="auto"/>
        <w:bottom w:val="none" w:sz="0" w:space="0" w:color="auto"/>
        <w:right w:val="none" w:sz="0" w:space="0" w:color="auto"/>
      </w:divBdr>
    </w:div>
    <w:div w:id="350959605">
      <w:bodyDiv w:val="1"/>
      <w:marLeft w:val="0"/>
      <w:marRight w:val="0"/>
      <w:marTop w:val="0"/>
      <w:marBottom w:val="0"/>
      <w:divBdr>
        <w:top w:val="none" w:sz="0" w:space="0" w:color="auto"/>
        <w:left w:val="none" w:sz="0" w:space="0" w:color="auto"/>
        <w:bottom w:val="none" w:sz="0" w:space="0" w:color="auto"/>
        <w:right w:val="none" w:sz="0" w:space="0" w:color="auto"/>
      </w:divBdr>
    </w:div>
    <w:div w:id="355543022">
      <w:bodyDiv w:val="1"/>
      <w:marLeft w:val="0"/>
      <w:marRight w:val="0"/>
      <w:marTop w:val="0"/>
      <w:marBottom w:val="0"/>
      <w:divBdr>
        <w:top w:val="none" w:sz="0" w:space="0" w:color="auto"/>
        <w:left w:val="none" w:sz="0" w:space="0" w:color="auto"/>
        <w:bottom w:val="none" w:sz="0" w:space="0" w:color="auto"/>
        <w:right w:val="none" w:sz="0" w:space="0" w:color="auto"/>
      </w:divBdr>
    </w:div>
    <w:div w:id="369114377">
      <w:bodyDiv w:val="1"/>
      <w:marLeft w:val="0"/>
      <w:marRight w:val="0"/>
      <w:marTop w:val="0"/>
      <w:marBottom w:val="0"/>
      <w:divBdr>
        <w:top w:val="none" w:sz="0" w:space="0" w:color="auto"/>
        <w:left w:val="none" w:sz="0" w:space="0" w:color="auto"/>
        <w:bottom w:val="none" w:sz="0" w:space="0" w:color="auto"/>
        <w:right w:val="none" w:sz="0" w:space="0" w:color="auto"/>
      </w:divBdr>
    </w:div>
    <w:div w:id="373190229">
      <w:bodyDiv w:val="1"/>
      <w:marLeft w:val="0"/>
      <w:marRight w:val="0"/>
      <w:marTop w:val="0"/>
      <w:marBottom w:val="0"/>
      <w:divBdr>
        <w:top w:val="none" w:sz="0" w:space="0" w:color="auto"/>
        <w:left w:val="none" w:sz="0" w:space="0" w:color="auto"/>
        <w:bottom w:val="none" w:sz="0" w:space="0" w:color="auto"/>
        <w:right w:val="none" w:sz="0" w:space="0" w:color="auto"/>
      </w:divBdr>
    </w:div>
    <w:div w:id="392974937">
      <w:bodyDiv w:val="1"/>
      <w:marLeft w:val="0"/>
      <w:marRight w:val="0"/>
      <w:marTop w:val="0"/>
      <w:marBottom w:val="0"/>
      <w:divBdr>
        <w:top w:val="none" w:sz="0" w:space="0" w:color="auto"/>
        <w:left w:val="none" w:sz="0" w:space="0" w:color="auto"/>
        <w:bottom w:val="none" w:sz="0" w:space="0" w:color="auto"/>
        <w:right w:val="none" w:sz="0" w:space="0" w:color="auto"/>
      </w:divBdr>
    </w:div>
    <w:div w:id="430004602">
      <w:bodyDiv w:val="1"/>
      <w:marLeft w:val="0"/>
      <w:marRight w:val="0"/>
      <w:marTop w:val="0"/>
      <w:marBottom w:val="0"/>
      <w:divBdr>
        <w:top w:val="none" w:sz="0" w:space="0" w:color="auto"/>
        <w:left w:val="none" w:sz="0" w:space="0" w:color="auto"/>
        <w:bottom w:val="none" w:sz="0" w:space="0" w:color="auto"/>
        <w:right w:val="none" w:sz="0" w:space="0" w:color="auto"/>
      </w:divBdr>
    </w:div>
    <w:div w:id="464858981">
      <w:bodyDiv w:val="1"/>
      <w:marLeft w:val="0"/>
      <w:marRight w:val="0"/>
      <w:marTop w:val="0"/>
      <w:marBottom w:val="0"/>
      <w:divBdr>
        <w:top w:val="none" w:sz="0" w:space="0" w:color="auto"/>
        <w:left w:val="none" w:sz="0" w:space="0" w:color="auto"/>
        <w:bottom w:val="none" w:sz="0" w:space="0" w:color="auto"/>
        <w:right w:val="none" w:sz="0" w:space="0" w:color="auto"/>
      </w:divBdr>
    </w:div>
    <w:div w:id="512189300">
      <w:bodyDiv w:val="1"/>
      <w:marLeft w:val="0"/>
      <w:marRight w:val="0"/>
      <w:marTop w:val="0"/>
      <w:marBottom w:val="0"/>
      <w:divBdr>
        <w:top w:val="none" w:sz="0" w:space="0" w:color="auto"/>
        <w:left w:val="none" w:sz="0" w:space="0" w:color="auto"/>
        <w:bottom w:val="none" w:sz="0" w:space="0" w:color="auto"/>
        <w:right w:val="none" w:sz="0" w:space="0" w:color="auto"/>
      </w:divBdr>
    </w:div>
    <w:div w:id="561646183">
      <w:bodyDiv w:val="1"/>
      <w:marLeft w:val="0"/>
      <w:marRight w:val="0"/>
      <w:marTop w:val="0"/>
      <w:marBottom w:val="0"/>
      <w:divBdr>
        <w:top w:val="none" w:sz="0" w:space="0" w:color="auto"/>
        <w:left w:val="none" w:sz="0" w:space="0" w:color="auto"/>
        <w:bottom w:val="none" w:sz="0" w:space="0" w:color="auto"/>
        <w:right w:val="none" w:sz="0" w:space="0" w:color="auto"/>
      </w:divBdr>
    </w:div>
    <w:div w:id="620763278">
      <w:bodyDiv w:val="1"/>
      <w:marLeft w:val="0"/>
      <w:marRight w:val="0"/>
      <w:marTop w:val="0"/>
      <w:marBottom w:val="0"/>
      <w:divBdr>
        <w:top w:val="none" w:sz="0" w:space="0" w:color="auto"/>
        <w:left w:val="none" w:sz="0" w:space="0" w:color="auto"/>
        <w:bottom w:val="none" w:sz="0" w:space="0" w:color="auto"/>
        <w:right w:val="none" w:sz="0" w:space="0" w:color="auto"/>
      </w:divBdr>
    </w:div>
    <w:div w:id="858544447">
      <w:bodyDiv w:val="1"/>
      <w:marLeft w:val="0"/>
      <w:marRight w:val="0"/>
      <w:marTop w:val="0"/>
      <w:marBottom w:val="0"/>
      <w:divBdr>
        <w:top w:val="none" w:sz="0" w:space="0" w:color="auto"/>
        <w:left w:val="none" w:sz="0" w:space="0" w:color="auto"/>
        <w:bottom w:val="none" w:sz="0" w:space="0" w:color="auto"/>
        <w:right w:val="none" w:sz="0" w:space="0" w:color="auto"/>
      </w:divBdr>
    </w:div>
    <w:div w:id="884294920">
      <w:bodyDiv w:val="1"/>
      <w:marLeft w:val="0"/>
      <w:marRight w:val="0"/>
      <w:marTop w:val="0"/>
      <w:marBottom w:val="0"/>
      <w:divBdr>
        <w:top w:val="none" w:sz="0" w:space="0" w:color="auto"/>
        <w:left w:val="none" w:sz="0" w:space="0" w:color="auto"/>
        <w:bottom w:val="none" w:sz="0" w:space="0" w:color="auto"/>
        <w:right w:val="none" w:sz="0" w:space="0" w:color="auto"/>
      </w:divBdr>
    </w:div>
    <w:div w:id="917131479">
      <w:bodyDiv w:val="1"/>
      <w:marLeft w:val="0"/>
      <w:marRight w:val="0"/>
      <w:marTop w:val="0"/>
      <w:marBottom w:val="0"/>
      <w:divBdr>
        <w:top w:val="none" w:sz="0" w:space="0" w:color="auto"/>
        <w:left w:val="none" w:sz="0" w:space="0" w:color="auto"/>
        <w:bottom w:val="none" w:sz="0" w:space="0" w:color="auto"/>
        <w:right w:val="none" w:sz="0" w:space="0" w:color="auto"/>
      </w:divBdr>
    </w:div>
    <w:div w:id="952707135">
      <w:bodyDiv w:val="1"/>
      <w:marLeft w:val="0"/>
      <w:marRight w:val="0"/>
      <w:marTop w:val="0"/>
      <w:marBottom w:val="0"/>
      <w:divBdr>
        <w:top w:val="none" w:sz="0" w:space="0" w:color="auto"/>
        <w:left w:val="none" w:sz="0" w:space="0" w:color="auto"/>
        <w:bottom w:val="none" w:sz="0" w:space="0" w:color="auto"/>
        <w:right w:val="none" w:sz="0" w:space="0" w:color="auto"/>
      </w:divBdr>
    </w:div>
    <w:div w:id="956108858">
      <w:bodyDiv w:val="1"/>
      <w:marLeft w:val="0"/>
      <w:marRight w:val="0"/>
      <w:marTop w:val="0"/>
      <w:marBottom w:val="0"/>
      <w:divBdr>
        <w:top w:val="none" w:sz="0" w:space="0" w:color="auto"/>
        <w:left w:val="none" w:sz="0" w:space="0" w:color="auto"/>
        <w:bottom w:val="none" w:sz="0" w:space="0" w:color="auto"/>
        <w:right w:val="none" w:sz="0" w:space="0" w:color="auto"/>
      </w:divBdr>
    </w:div>
    <w:div w:id="992444165">
      <w:bodyDiv w:val="1"/>
      <w:marLeft w:val="0"/>
      <w:marRight w:val="0"/>
      <w:marTop w:val="0"/>
      <w:marBottom w:val="0"/>
      <w:divBdr>
        <w:top w:val="none" w:sz="0" w:space="0" w:color="auto"/>
        <w:left w:val="none" w:sz="0" w:space="0" w:color="auto"/>
        <w:bottom w:val="none" w:sz="0" w:space="0" w:color="auto"/>
        <w:right w:val="none" w:sz="0" w:space="0" w:color="auto"/>
      </w:divBdr>
    </w:div>
    <w:div w:id="1070663053">
      <w:bodyDiv w:val="1"/>
      <w:marLeft w:val="0"/>
      <w:marRight w:val="0"/>
      <w:marTop w:val="0"/>
      <w:marBottom w:val="0"/>
      <w:divBdr>
        <w:top w:val="none" w:sz="0" w:space="0" w:color="auto"/>
        <w:left w:val="none" w:sz="0" w:space="0" w:color="auto"/>
        <w:bottom w:val="none" w:sz="0" w:space="0" w:color="auto"/>
        <w:right w:val="none" w:sz="0" w:space="0" w:color="auto"/>
      </w:divBdr>
    </w:div>
    <w:div w:id="1107123219">
      <w:bodyDiv w:val="1"/>
      <w:marLeft w:val="0"/>
      <w:marRight w:val="0"/>
      <w:marTop w:val="0"/>
      <w:marBottom w:val="0"/>
      <w:divBdr>
        <w:top w:val="none" w:sz="0" w:space="0" w:color="auto"/>
        <w:left w:val="none" w:sz="0" w:space="0" w:color="auto"/>
        <w:bottom w:val="none" w:sz="0" w:space="0" w:color="auto"/>
        <w:right w:val="none" w:sz="0" w:space="0" w:color="auto"/>
      </w:divBdr>
    </w:div>
    <w:div w:id="1113868124">
      <w:bodyDiv w:val="1"/>
      <w:marLeft w:val="0"/>
      <w:marRight w:val="0"/>
      <w:marTop w:val="0"/>
      <w:marBottom w:val="0"/>
      <w:divBdr>
        <w:top w:val="none" w:sz="0" w:space="0" w:color="auto"/>
        <w:left w:val="none" w:sz="0" w:space="0" w:color="auto"/>
        <w:bottom w:val="none" w:sz="0" w:space="0" w:color="auto"/>
        <w:right w:val="none" w:sz="0" w:space="0" w:color="auto"/>
      </w:divBdr>
    </w:div>
    <w:div w:id="1133445166">
      <w:bodyDiv w:val="1"/>
      <w:marLeft w:val="0"/>
      <w:marRight w:val="0"/>
      <w:marTop w:val="0"/>
      <w:marBottom w:val="0"/>
      <w:divBdr>
        <w:top w:val="none" w:sz="0" w:space="0" w:color="auto"/>
        <w:left w:val="none" w:sz="0" w:space="0" w:color="auto"/>
        <w:bottom w:val="none" w:sz="0" w:space="0" w:color="auto"/>
        <w:right w:val="none" w:sz="0" w:space="0" w:color="auto"/>
      </w:divBdr>
    </w:div>
    <w:div w:id="1181430384">
      <w:bodyDiv w:val="1"/>
      <w:marLeft w:val="0"/>
      <w:marRight w:val="0"/>
      <w:marTop w:val="0"/>
      <w:marBottom w:val="0"/>
      <w:divBdr>
        <w:top w:val="none" w:sz="0" w:space="0" w:color="auto"/>
        <w:left w:val="none" w:sz="0" w:space="0" w:color="auto"/>
        <w:bottom w:val="none" w:sz="0" w:space="0" w:color="auto"/>
        <w:right w:val="none" w:sz="0" w:space="0" w:color="auto"/>
      </w:divBdr>
    </w:div>
    <w:div w:id="1500384475">
      <w:bodyDiv w:val="1"/>
      <w:marLeft w:val="0"/>
      <w:marRight w:val="0"/>
      <w:marTop w:val="0"/>
      <w:marBottom w:val="0"/>
      <w:divBdr>
        <w:top w:val="none" w:sz="0" w:space="0" w:color="auto"/>
        <w:left w:val="none" w:sz="0" w:space="0" w:color="auto"/>
        <w:bottom w:val="none" w:sz="0" w:space="0" w:color="auto"/>
        <w:right w:val="none" w:sz="0" w:space="0" w:color="auto"/>
      </w:divBdr>
    </w:div>
    <w:div w:id="1539583295">
      <w:bodyDiv w:val="1"/>
      <w:marLeft w:val="0"/>
      <w:marRight w:val="0"/>
      <w:marTop w:val="0"/>
      <w:marBottom w:val="0"/>
      <w:divBdr>
        <w:top w:val="none" w:sz="0" w:space="0" w:color="auto"/>
        <w:left w:val="none" w:sz="0" w:space="0" w:color="auto"/>
        <w:bottom w:val="none" w:sz="0" w:space="0" w:color="auto"/>
        <w:right w:val="none" w:sz="0" w:space="0" w:color="auto"/>
      </w:divBdr>
    </w:div>
    <w:div w:id="1558932002">
      <w:bodyDiv w:val="1"/>
      <w:marLeft w:val="0"/>
      <w:marRight w:val="0"/>
      <w:marTop w:val="0"/>
      <w:marBottom w:val="0"/>
      <w:divBdr>
        <w:top w:val="none" w:sz="0" w:space="0" w:color="auto"/>
        <w:left w:val="none" w:sz="0" w:space="0" w:color="auto"/>
        <w:bottom w:val="none" w:sz="0" w:space="0" w:color="auto"/>
        <w:right w:val="none" w:sz="0" w:space="0" w:color="auto"/>
      </w:divBdr>
    </w:div>
    <w:div w:id="1629433370">
      <w:bodyDiv w:val="1"/>
      <w:marLeft w:val="0"/>
      <w:marRight w:val="0"/>
      <w:marTop w:val="0"/>
      <w:marBottom w:val="0"/>
      <w:divBdr>
        <w:top w:val="none" w:sz="0" w:space="0" w:color="auto"/>
        <w:left w:val="none" w:sz="0" w:space="0" w:color="auto"/>
        <w:bottom w:val="none" w:sz="0" w:space="0" w:color="auto"/>
        <w:right w:val="none" w:sz="0" w:space="0" w:color="auto"/>
      </w:divBdr>
    </w:div>
    <w:div w:id="1678851115">
      <w:bodyDiv w:val="1"/>
      <w:marLeft w:val="0"/>
      <w:marRight w:val="0"/>
      <w:marTop w:val="0"/>
      <w:marBottom w:val="0"/>
      <w:divBdr>
        <w:top w:val="none" w:sz="0" w:space="0" w:color="auto"/>
        <w:left w:val="none" w:sz="0" w:space="0" w:color="auto"/>
        <w:bottom w:val="none" w:sz="0" w:space="0" w:color="auto"/>
        <w:right w:val="none" w:sz="0" w:space="0" w:color="auto"/>
      </w:divBdr>
    </w:div>
    <w:div w:id="1801608588">
      <w:bodyDiv w:val="1"/>
      <w:marLeft w:val="0"/>
      <w:marRight w:val="0"/>
      <w:marTop w:val="0"/>
      <w:marBottom w:val="0"/>
      <w:divBdr>
        <w:top w:val="none" w:sz="0" w:space="0" w:color="auto"/>
        <w:left w:val="none" w:sz="0" w:space="0" w:color="auto"/>
        <w:bottom w:val="none" w:sz="0" w:space="0" w:color="auto"/>
        <w:right w:val="none" w:sz="0" w:space="0" w:color="auto"/>
      </w:divBdr>
    </w:div>
    <w:div w:id="1863476439">
      <w:bodyDiv w:val="1"/>
      <w:marLeft w:val="0"/>
      <w:marRight w:val="0"/>
      <w:marTop w:val="0"/>
      <w:marBottom w:val="0"/>
      <w:divBdr>
        <w:top w:val="none" w:sz="0" w:space="0" w:color="auto"/>
        <w:left w:val="none" w:sz="0" w:space="0" w:color="auto"/>
        <w:bottom w:val="none" w:sz="0" w:space="0" w:color="auto"/>
        <w:right w:val="none" w:sz="0" w:space="0" w:color="auto"/>
      </w:divBdr>
    </w:div>
    <w:div w:id="1874266882">
      <w:bodyDiv w:val="1"/>
      <w:marLeft w:val="0"/>
      <w:marRight w:val="0"/>
      <w:marTop w:val="0"/>
      <w:marBottom w:val="0"/>
      <w:divBdr>
        <w:top w:val="none" w:sz="0" w:space="0" w:color="auto"/>
        <w:left w:val="none" w:sz="0" w:space="0" w:color="auto"/>
        <w:bottom w:val="none" w:sz="0" w:space="0" w:color="auto"/>
        <w:right w:val="none" w:sz="0" w:space="0" w:color="auto"/>
      </w:divBdr>
    </w:div>
    <w:div w:id="1911621963">
      <w:bodyDiv w:val="1"/>
      <w:marLeft w:val="0"/>
      <w:marRight w:val="0"/>
      <w:marTop w:val="0"/>
      <w:marBottom w:val="0"/>
      <w:divBdr>
        <w:top w:val="none" w:sz="0" w:space="0" w:color="auto"/>
        <w:left w:val="none" w:sz="0" w:space="0" w:color="auto"/>
        <w:bottom w:val="none" w:sz="0" w:space="0" w:color="auto"/>
        <w:right w:val="none" w:sz="0" w:space="0" w:color="auto"/>
      </w:divBdr>
    </w:div>
    <w:div w:id="1950038868">
      <w:bodyDiv w:val="1"/>
      <w:marLeft w:val="0"/>
      <w:marRight w:val="0"/>
      <w:marTop w:val="0"/>
      <w:marBottom w:val="0"/>
      <w:divBdr>
        <w:top w:val="none" w:sz="0" w:space="0" w:color="auto"/>
        <w:left w:val="none" w:sz="0" w:space="0" w:color="auto"/>
        <w:bottom w:val="none" w:sz="0" w:space="0" w:color="auto"/>
        <w:right w:val="none" w:sz="0" w:space="0" w:color="auto"/>
      </w:divBdr>
    </w:div>
    <w:div w:id="21062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8C4B48-2FC1-784E-9D9C-E76AC9EF6C85}">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9AFF-1D61-6342-AC33-B770B605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18236</Words>
  <Characters>103949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Özlem Bahar</cp:lastModifiedBy>
  <cp:revision>8</cp:revision>
  <cp:lastPrinted>2021-06-16T12:37:00Z</cp:lastPrinted>
  <dcterms:created xsi:type="dcterms:W3CDTF">2021-11-03T13:15:00Z</dcterms:created>
  <dcterms:modified xsi:type="dcterms:W3CDTF">2021-11-03T21:21:00Z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cd09e65e-22eb-3c57-9451-c921711e0eac</vt:lpwstr>
  </property>
  <property fmtid="{D5CDD505-2E9C-101B-9397-08002B2CF9AE}" pid="24" name="Mendeley Citation Style_1">
    <vt:lpwstr>http://www.zotero.org/styles/nature</vt:lpwstr>
  </property>
  <property fmtid="{D5CDD505-2E9C-101B-9397-08002B2CF9AE}" pid="25" name="grammarly_documentId">
    <vt:lpwstr>documentId_4419</vt:lpwstr>
  </property>
  <property fmtid="{D5CDD505-2E9C-101B-9397-08002B2CF9AE}" pid="26" name="grammarly_documentContext">
    <vt:lpwstr>{"goals":[],"domain":"general","emotions":[],"dialect":"american"}</vt:lpwstr>
  </property>
</Properties>
</file>