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623788" w14:textId="2BA7C41E" w:rsidR="005E0582" w:rsidRDefault="005E0582" w:rsidP="005E0582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CHANGE MANAGEMENT PLAN (Proje Değişiklik Planı)</w:t>
      </w:r>
    </w:p>
    <w:p w14:paraId="1C63C378" w14:textId="7E6B2931" w:rsidR="005E0582" w:rsidRDefault="005E0582" w:rsidP="005E0582">
      <w:pPr>
        <w:rPr>
          <w:b/>
          <w:bCs/>
        </w:rPr>
      </w:pPr>
      <w:r w:rsidRPr="005E0582">
        <w:rPr>
          <w:b/>
          <w:bCs/>
        </w:rPr>
        <w:t>Project Title (Proje Adı):</w:t>
      </w:r>
      <w:r w:rsidR="007D66C9">
        <w:rPr>
          <w:b/>
          <w:bCs/>
        </w:rPr>
        <w:t xml:space="preserve"> Hasta Akış Optimizasyonu</w:t>
      </w:r>
    </w:p>
    <w:p w14:paraId="02AF9C09" w14:textId="77777777" w:rsidR="00635FBE" w:rsidRPr="005E0582" w:rsidRDefault="00635FBE" w:rsidP="005E0582">
      <w:pPr>
        <w:rPr>
          <w:b/>
          <w:bCs/>
        </w:rPr>
      </w:pPr>
    </w:p>
    <w:p w14:paraId="551C1795" w14:textId="70182DCA" w:rsidR="005E0582" w:rsidRDefault="005E0582" w:rsidP="005E0582">
      <w:pPr>
        <w:rPr>
          <w:b/>
          <w:bCs/>
        </w:rPr>
      </w:pPr>
      <w:r w:rsidRPr="005E0582">
        <w:rPr>
          <w:b/>
          <w:bCs/>
        </w:rPr>
        <w:t>Prepared Date (Hazırlanma Tarihi)</w:t>
      </w:r>
      <w:r w:rsidR="007D66C9">
        <w:rPr>
          <w:b/>
          <w:bCs/>
        </w:rPr>
        <w:t>:</w:t>
      </w:r>
    </w:p>
    <w:p w14:paraId="2B0529F8" w14:textId="77777777" w:rsidR="00635FBE" w:rsidRDefault="00635FBE" w:rsidP="005E0582">
      <w:pPr>
        <w:rPr>
          <w:b/>
          <w:bCs/>
        </w:rPr>
      </w:pPr>
    </w:p>
    <w:p w14:paraId="75F5955B" w14:textId="54CF37EE" w:rsidR="005E0582" w:rsidRDefault="0086482A" w:rsidP="0086482A">
      <w:pPr>
        <w:rPr>
          <w:b/>
          <w:bCs/>
        </w:rPr>
      </w:pPr>
      <w:r>
        <w:rPr>
          <w:b/>
          <w:bCs/>
        </w:rPr>
        <w:t>Change Management Approach</w:t>
      </w:r>
      <w:r w:rsidR="007D66C9">
        <w:rPr>
          <w:b/>
          <w:bCs/>
        </w:rPr>
        <w:t xml:space="preserve">: </w:t>
      </w:r>
    </w:p>
    <w:p w14:paraId="12545636" w14:textId="77777777" w:rsidR="00635FBE" w:rsidRDefault="00635FBE" w:rsidP="0086482A">
      <w:pPr>
        <w:rPr>
          <w:b/>
          <w:bCs/>
        </w:rPr>
      </w:pPr>
    </w:p>
    <w:tbl>
      <w:tblPr>
        <w:tblW w:w="9216" w:type="dxa"/>
        <w:tblInd w:w="1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6"/>
      </w:tblGrid>
      <w:tr w:rsidR="005E0582" w14:paraId="370EA9A0" w14:textId="77777777" w:rsidTr="005E0582">
        <w:trPr>
          <w:trHeight w:val="1656"/>
        </w:trPr>
        <w:tc>
          <w:tcPr>
            <w:tcW w:w="9216" w:type="dxa"/>
          </w:tcPr>
          <w:p w14:paraId="6E84BE7F" w14:textId="77777777" w:rsidR="0057107D" w:rsidRDefault="0057107D" w:rsidP="0057107D">
            <w:r w:rsidRPr="007D66C9">
              <w:t>Aurora Hasta Akış Optimizasyonu Projesi kapsamında, değişikliklerin yönetimi, projenin başarıyla tamamlanmasını destekleyecek şekilde yapılandırılmış bir süreç izlenerek gerçekleştirilecektir. Değişiklik yönetim yaklaşım</w:t>
            </w:r>
            <w:r>
              <w:t>ı</w:t>
            </w:r>
            <w:r w:rsidRPr="007D66C9">
              <w:t>, proje hedeflerinin korunmasını ve değişikliklerin projeye olumlu katkı sağlamasını amaçlar.</w:t>
            </w:r>
          </w:p>
          <w:p w14:paraId="758CEDF8" w14:textId="77777777" w:rsidR="0057107D" w:rsidRDefault="0057107D" w:rsidP="0057107D">
            <w:pPr>
              <w:pStyle w:val="NormalWeb"/>
            </w:pPr>
            <w:r>
              <w:t>Proje boyunca, değişiklik talepleri herhangi bir paydaş tarafından tespit edilebilir. Tüm değişiklik talepleri:</w:t>
            </w:r>
          </w:p>
          <w:p w14:paraId="3A922939" w14:textId="77777777" w:rsidR="0057107D" w:rsidRDefault="0057107D" w:rsidP="0057107D">
            <w:pPr>
              <w:numPr>
                <w:ilvl w:val="0"/>
                <w:numId w:val="1"/>
              </w:numPr>
              <w:spacing w:before="100" w:beforeAutospacing="1" w:after="100" w:afterAutospacing="1"/>
            </w:pPr>
            <w:r>
              <w:t>Değişikliğin kapsamını, nedenini ve hedeflerini,</w:t>
            </w:r>
          </w:p>
          <w:p w14:paraId="1444395D" w14:textId="77777777" w:rsidR="0057107D" w:rsidRDefault="0057107D" w:rsidP="0057107D">
            <w:pPr>
              <w:numPr>
                <w:ilvl w:val="0"/>
                <w:numId w:val="1"/>
              </w:numPr>
              <w:spacing w:before="100" w:beforeAutospacing="1" w:after="100" w:afterAutospacing="1"/>
            </w:pPr>
            <w:r>
              <w:t>Etkilenecek süreçleri,</w:t>
            </w:r>
          </w:p>
          <w:p w14:paraId="18596D78" w14:textId="77777777" w:rsidR="0057107D" w:rsidRDefault="0057107D" w:rsidP="0057107D">
            <w:pPr>
              <w:numPr>
                <w:ilvl w:val="0"/>
                <w:numId w:val="1"/>
              </w:numPr>
              <w:spacing w:before="100" w:beforeAutospacing="1" w:after="100" w:afterAutospacing="1"/>
            </w:pPr>
            <w:r>
              <w:t>Tahmini zaman ve bütçe etkilerini içerir şekilde standart bir Değişiklik Talep Formu ile resmi olarak belgelenmelidir.</w:t>
            </w:r>
          </w:p>
          <w:p w14:paraId="39C94F6A" w14:textId="77777777" w:rsidR="0057107D" w:rsidRDefault="0057107D" w:rsidP="0057107D">
            <w:pPr>
              <w:pStyle w:val="NormalWeb"/>
            </w:pPr>
            <w:r>
              <w:t>Değerlendirme sürecinde her değişiklik talebi, proje ekibi ve Değişiklik Talep Komitesi tarafından detaylı bir şekilde değerlendirilir. Bu süreçte:</w:t>
            </w:r>
          </w:p>
          <w:p w14:paraId="7AF85F89" w14:textId="77777777" w:rsidR="0057107D" w:rsidRDefault="0057107D" w:rsidP="0057107D">
            <w:pPr>
              <w:numPr>
                <w:ilvl w:val="0"/>
                <w:numId w:val="2"/>
              </w:numPr>
              <w:spacing w:before="100" w:beforeAutospacing="1" w:after="100" w:afterAutospacing="1"/>
            </w:pPr>
            <w:r>
              <w:t>Değişikliğin teknik fizibilitesi,</w:t>
            </w:r>
          </w:p>
          <w:p w14:paraId="2575F64B" w14:textId="77777777" w:rsidR="0057107D" w:rsidRDefault="0057107D" w:rsidP="0057107D">
            <w:pPr>
              <w:numPr>
                <w:ilvl w:val="0"/>
                <w:numId w:val="2"/>
              </w:numPr>
              <w:spacing w:before="100" w:beforeAutospacing="1" w:after="100" w:afterAutospacing="1"/>
            </w:pPr>
            <w:r>
              <w:t>Proje bütçesi ve zaman çizelgesine etkisi,</w:t>
            </w:r>
          </w:p>
          <w:p w14:paraId="397667E6" w14:textId="77777777" w:rsidR="0057107D" w:rsidRDefault="0057107D" w:rsidP="0057107D">
            <w:pPr>
              <w:numPr>
                <w:ilvl w:val="0"/>
                <w:numId w:val="2"/>
              </w:numPr>
              <w:spacing w:before="100" w:beforeAutospacing="1" w:after="100" w:afterAutospacing="1"/>
            </w:pPr>
            <w:r>
              <w:t xml:space="preserve">Hasta memnuniyetine ve süreç optimizasyonuna katkısı analiz edilir. </w:t>
            </w:r>
          </w:p>
          <w:p w14:paraId="0E7CB56E" w14:textId="77777777" w:rsidR="0057107D" w:rsidRDefault="0057107D" w:rsidP="0057107D">
            <w:pPr>
              <w:spacing w:before="100" w:beforeAutospacing="1" w:after="100" w:afterAutospacing="1"/>
              <w:ind w:left="720"/>
            </w:pPr>
            <w:r>
              <w:t>Onaylanan değişiklik taraflarca raporlanmalı ve süreç kontrol edilmelidir.</w:t>
            </w:r>
          </w:p>
          <w:p w14:paraId="6148EC64" w14:textId="77777777" w:rsidR="0057107D" w:rsidRDefault="0057107D" w:rsidP="0057107D">
            <w:pPr>
              <w:spacing w:before="100" w:beforeAutospacing="1" w:after="100" w:afterAutospacing="1"/>
              <w:ind w:left="720"/>
            </w:pPr>
            <w:r>
              <w:t>Değişiklik Uygulama Kısıtlamaları;</w:t>
            </w:r>
          </w:p>
          <w:p w14:paraId="45A19158" w14:textId="77777777" w:rsidR="0057107D" w:rsidRDefault="0057107D" w:rsidP="0057107D">
            <w:pPr>
              <w:spacing w:before="100" w:beforeAutospacing="1" w:after="100" w:afterAutospacing="1"/>
              <w:ind w:left="720"/>
            </w:pPr>
            <w:r w:rsidRPr="00635FBE">
              <w:rPr>
                <w:rStyle w:val="Gl"/>
                <w:rFonts w:eastAsiaTheme="majorEastAsia"/>
                <w:b w:val="0"/>
                <w:bCs w:val="0"/>
              </w:rPr>
              <w:t>Geliştirme Aşaması Sonrası:</w:t>
            </w:r>
            <w:r>
              <w:t xml:space="preserve"> Yazılım geliştirme aşaması tamamlandıktan sonra yalnızca ciddi teknik hataların düzeltilmesine yönelik değişiklik talepleri dikkate alınacaktır. Yeni özellikler veya kapsam genişletmeleri bu aşamadan sonra kabul edilmeyecektir.</w:t>
            </w:r>
          </w:p>
          <w:p w14:paraId="6251AEB7" w14:textId="77777777" w:rsidR="0057107D" w:rsidRDefault="0057107D" w:rsidP="0057107D">
            <w:pPr>
              <w:spacing w:before="100" w:beforeAutospacing="1" w:after="100" w:afterAutospacing="1"/>
              <w:ind w:left="720"/>
            </w:pPr>
            <w:r w:rsidRPr="00635FBE">
              <w:rPr>
                <w:rStyle w:val="Gl"/>
                <w:rFonts w:eastAsiaTheme="majorEastAsia"/>
                <w:b w:val="0"/>
                <w:bCs w:val="0"/>
              </w:rPr>
              <w:t>Teslim Tarihine Yakın Süreçler:</w:t>
            </w:r>
            <w:r>
              <w:t xml:space="preserve"> Proje teslim tarihinden 6 hafta önce değişiklik uygulama süreci tamamen kapatılacaktır.</w:t>
            </w:r>
          </w:p>
          <w:p w14:paraId="72A882D6" w14:textId="77777777" w:rsidR="0057107D" w:rsidRDefault="0057107D" w:rsidP="0057107D">
            <w:pPr>
              <w:spacing w:before="100" w:beforeAutospacing="1" w:after="100" w:afterAutospacing="1"/>
              <w:ind w:left="720"/>
            </w:pPr>
            <w:r w:rsidRPr="00635FBE">
              <w:rPr>
                <w:rStyle w:val="Gl"/>
                <w:rFonts w:eastAsiaTheme="majorEastAsia"/>
                <w:b w:val="0"/>
                <w:bCs w:val="0"/>
              </w:rPr>
              <w:t>İyileştirme Talepleri:</w:t>
            </w:r>
            <w:r>
              <w:t xml:space="preserve"> Teslim sonrası yapılacak iyileştirme veya ek özellik talepleri, ayrı bir proje olarak değerlendirilecektir.</w:t>
            </w:r>
          </w:p>
          <w:p w14:paraId="41542BE5" w14:textId="77777777" w:rsidR="007D66C9" w:rsidRDefault="007D66C9" w:rsidP="007D66C9">
            <w:pPr>
              <w:spacing w:before="100" w:beforeAutospacing="1" w:after="100" w:afterAutospacing="1"/>
              <w:ind w:left="720"/>
            </w:pPr>
          </w:p>
          <w:p w14:paraId="24CF6157" w14:textId="2643587E" w:rsidR="007D66C9" w:rsidRDefault="007D66C9" w:rsidP="007D66C9">
            <w:pPr>
              <w:spacing w:before="100" w:beforeAutospacing="1" w:after="100" w:afterAutospacing="1"/>
            </w:pPr>
          </w:p>
          <w:p w14:paraId="792261CB" w14:textId="3BF28569" w:rsidR="007D66C9" w:rsidRPr="007D66C9" w:rsidRDefault="007D66C9" w:rsidP="005E0582">
            <w:pPr>
              <w:rPr>
                <w:b/>
                <w:bCs/>
              </w:rPr>
            </w:pPr>
          </w:p>
        </w:tc>
      </w:tr>
    </w:tbl>
    <w:p w14:paraId="03E63E78" w14:textId="77777777" w:rsidR="005E0582" w:rsidRDefault="005E0582" w:rsidP="005E0582">
      <w:pPr>
        <w:rPr>
          <w:b/>
          <w:bCs/>
        </w:rPr>
      </w:pPr>
    </w:p>
    <w:p w14:paraId="5B2AAA19" w14:textId="77777777" w:rsidR="00635FBE" w:rsidRDefault="00635FBE" w:rsidP="005E0582">
      <w:pPr>
        <w:rPr>
          <w:b/>
          <w:bCs/>
        </w:rPr>
      </w:pPr>
    </w:p>
    <w:p w14:paraId="550A5064" w14:textId="77777777" w:rsidR="00635FBE" w:rsidRDefault="00635FBE" w:rsidP="005E0582">
      <w:pPr>
        <w:rPr>
          <w:b/>
          <w:bCs/>
        </w:rPr>
      </w:pPr>
    </w:p>
    <w:p w14:paraId="2995A3FC" w14:textId="0ECC7752" w:rsidR="005E0582" w:rsidRDefault="0086482A" w:rsidP="005E0582">
      <w:pPr>
        <w:rPr>
          <w:b/>
          <w:bCs/>
        </w:rPr>
      </w:pPr>
      <w:r>
        <w:rPr>
          <w:b/>
          <w:bCs/>
        </w:rPr>
        <w:lastRenderedPageBreak/>
        <w:t>Definitions of Charge</w:t>
      </w:r>
    </w:p>
    <w:p w14:paraId="654AD97E" w14:textId="77777777" w:rsidR="00635FBE" w:rsidRDefault="00635FBE" w:rsidP="005E0582">
      <w:pPr>
        <w:rPr>
          <w:b/>
          <w:bCs/>
        </w:rPr>
      </w:pPr>
    </w:p>
    <w:p w14:paraId="6120D242" w14:textId="77777777" w:rsidR="00635FBE" w:rsidRDefault="00635FBE" w:rsidP="005E0582">
      <w:pPr>
        <w:rPr>
          <w:b/>
          <w:bCs/>
        </w:rPr>
      </w:pPr>
    </w:p>
    <w:tbl>
      <w:tblPr>
        <w:tblStyle w:val="TabloKlavuzu"/>
        <w:tblW w:w="9071" w:type="dxa"/>
        <w:tblLook w:val="04A0" w:firstRow="1" w:lastRow="0" w:firstColumn="1" w:lastColumn="0" w:noHBand="0" w:noVBand="1"/>
      </w:tblPr>
      <w:tblGrid>
        <w:gridCol w:w="9071"/>
      </w:tblGrid>
      <w:tr w:rsidR="00BF31DC" w14:paraId="3C94065C" w14:textId="77777777" w:rsidTr="00BF31DC">
        <w:trPr>
          <w:trHeight w:val="850"/>
        </w:trPr>
        <w:tc>
          <w:tcPr>
            <w:tcW w:w="9071" w:type="dxa"/>
          </w:tcPr>
          <w:p w14:paraId="53A002B0" w14:textId="3F1C4943" w:rsidR="00BF31DC" w:rsidRPr="00BF31DC" w:rsidRDefault="00BF31DC" w:rsidP="005E0582">
            <w:r>
              <w:t>Schedule Change:</w:t>
            </w:r>
            <w:r w:rsidR="0057107D">
              <w:t xml:space="preserve"> Projedeki değişiklikler 2 hafta gibi bir zaman aşımına uğrama durumunda değişiklik iptal edilecektir. Proje teslim tarihinden 6 hafta önce değişiklik uygulama süreci tamamen kapatılacaktır.</w:t>
            </w:r>
          </w:p>
        </w:tc>
      </w:tr>
      <w:tr w:rsidR="00BF31DC" w14:paraId="39A87401" w14:textId="77777777" w:rsidTr="00BF31DC">
        <w:trPr>
          <w:trHeight w:val="850"/>
        </w:trPr>
        <w:tc>
          <w:tcPr>
            <w:tcW w:w="9071" w:type="dxa"/>
          </w:tcPr>
          <w:p w14:paraId="71857C72" w14:textId="2B0842D3" w:rsidR="0057107D" w:rsidRDefault="00BF31DC" w:rsidP="0057107D">
            <w:pPr>
              <w:pStyle w:val="NormalWeb"/>
            </w:pPr>
            <w:r>
              <w:t>Budget Change:</w:t>
            </w:r>
            <w:r w:rsidR="0057107D">
              <w:t xml:space="preserve"> Değişiklik planlanması sonucunda, proje bütçesinde %10 </w:t>
            </w:r>
            <w:r w:rsidR="0057107D">
              <w:rPr>
                <w:rStyle w:val="Gl"/>
                <w:rFonts w:eastAsiaTheme="majorEastAsia"/>
              </w:rPr>
              <w:t>kadar</w:t>
            </w:r>
            <w:r w:rsidR="0057107D">
              <w:t xml:space="preserve"> bir aşım kabul edilecektir.</w:t>
            </w:r>
          </w:p>
          <w:p w14:paraId="6C4C1E82" w14:textId="6918A52C" w:rsidR="0057107D" w:rsidRDefault="0057107D" w:rsidP="0057107D">
            <w:pPr>
              <w:pStyle w:val="NormalWeb"/>
            </w:pPr>
            <w:r>
              <w:t>Bütçe artışı, aşağıdaki kalemlerde yapılacak harcamalardan kaynaklanacaktır:</w:t>
            </w:r>
          </w:p>
          <w:p w14:paraId="3F3B53A4" w14:textId="77777777" w:rsidR="0057107D" w:rsidRDefault="0057107D" w:rsidP="0057107D">
            <w:pPr>
              <w:numPr>
                <w:ilvl w:val="0"/>
                <w:numId w:val="4"/>
              </w:numPr>
              <w:spacing w:before="100" w:beforeAutospacing="1" w:after="100" w:afterAutospacing="1"/>
            </w:pPr>
            <w:r>
              <w:rPr>
                <w:rStyle w:val="Gl"/>
                <w:rFonts w:eastAsiaTheme="majorEastAsia"/>
              </w:rPr>
              <w:t>Yazılım Entegrasyonu</w:t>
            </w:r>
            <w:r>
              <w:t>: Yeni özelliklerin hastane yönetim sistemlerine entegrasyonu için ek maliyetler.</w:t>
            </w:r>
          </w:p>
          <w:p w14:paraId="6204A280" w14:textId="77777777" w:rsidR="0057107D" w:rsidRDefault="0057107D" w:rsidP="0057107D">
            <w:pPr>
              <w:numPr>
                <w:ilvl w:val="0"/>
                <w:numId w:val="4"/>
              </w:numPr>
              <w:spacing w:before="100" w:beforeAutospacing="1" w:after="100" w:afterAutospacing="1"/>
            </w:pPr>
            <w:r>
              <w:rPr>
                <w:rStyle w:val="Gl"/>
                <w:rFonts w:eastAsiaTheme="majorEastAsia"/>
              </w:rPr>
              <w:t>Eğitim ve Destek</w:t>
            </w:r>
            <w:r>
              <w:t>: Personel eğitimi için ek harcamalar ve teknik destek maliyetleri.</w:t>
            </w:r>
          </w:p>
          <w:p w14:paraId="66DB063A" w14:textId="77777777" w:rsidR="0057107D" w:rsidRDefault="0057107D" w:rsidP="0057107D">
            <w:pPr>
              <w:numPr>
                <w:ilvl w:val="0"/>
                <w:numId w:val="4"/>
              </w:numPr>
              <w:spacing w:before="100" w:beforeAutospacing="1" w:after="100" w:afterAutospacing="1"/>
            </w:pPr>
            <w:r>
              <w:rPr>
                <w:rStyle w:val="Gl"/>
                <w:rFonts w:eastAsiaTheme="majorEastAsia"/>
              </w:rPr>
              <w:t>Donanım ve Altyapı</w:t>
            </w:r>
            <w:r>
              <w:t>: Yeni sistemler için gerekli olan altyapı yatırımları ve donanım yükseltmeleri</w:t>
            </w:r>
          </w:p>
          <w:p w14:paraId="15C4CAE5" w14:textId="7B8AD754" w:rsidR="00BF31DC" w:rsidRPr="00BF31DC" w:rsidRDefault="00BF31DC" w:rsidP="005E0582"/>
        </w:tc>
      </w:tr>
      <w:tr w:rsidR="00BF31DC" w14:paraId="0C6408AD" w14:textId="77777777" w:rsidTr="00BF31DC">
        <w:trPr>
          <w:trHeight w:val="850"/>
        </w:trPr>
        <w:tc>
          <w:tcPr>
            <w:tcW w:w="9071" w:type="dxa"/>
          </w:tcPr>
          <w:p w14:paraId="0E7728C7" w14:textId="4204C707" w:rsidR="00BF31DC" w:rsidRPr="00BF31DC" w:rsidRDefault="00BF31DC" w:rsidP="005E0582">
            <w:r>
              <w:t>Scope Change:</w:t>
            </w:r>
            <w:r w:rsidR="0057107D">
              <w:t xml:space="preserve"> Hastanedeki altyapıya bağlı olan yazılım değişiklikleri kabul edilecektir. Yeni özelliklerin eklenmesi proje bütçesini %10 aşıyorsa bu değişiklik ertelenece veya proje tamamlandıktan sonra entegre edilecektir.</w:t>
            </w:r>
          </w:p>
        </w:tc>
      </w:tr>
      <w:tr w:rsidR="00BF31DC" w14:paraId="42D4ACFC" w14:textId="77777777" w:rsidTr="00BF31DC">
        <w:trPr>
          <w:trHeight w:val="850"/>
        </w:trPr>
        <w:tc>
          <w:tcPr>
            <w:tcW w:w="9071" w:type="dxa"/>
          </w:tcPr>
          <w:p w14:paraId="74AD9908" w14:textId="788B2F83" w:rsidR="00BF31DC" w:rsidRPr="00BF31DC" w:rsidRDefault="00BF31DC" w:rsidP="005E0582">
            <w:r>
              <w:t>Project Document Change:</w:t>
            </w:r>
            <w:r w:rsidR="00635FBE">
              <w:t xml:space="preserve"> Değişiklik onay sonrası için proje timeline, proje scope güncellenecektir. Bu güncellemeler taraflarca paylaşılacaktır.</w:t>
            </w:r>
          </w:p>
        </w:tc>
      </w:tr>
    </w:tbl>
    <w:p w14:paraId="19A59A7D" w14:textId="77777777" w:rsidR="007B7E63" w:rsidRDefault="007B7E63" w:rsidP="005E0582">
      <w:pPr>
        <w:rPr>
          <w:b/>
          <w:bCs/>
        </w:rPr>
      </w:pPr>
    </w:p>
    <w:p w14:paraId="25585167" w14:textId="34A0F03B" w:rsidR="00BF31DC" w:rsidRDefault="00BF31DC" w:rsidP="005E0582">
      <w:pPr>
        <w:rPr>
          <w:b/>
          <w:bCs/>
        </w:rPr>
      </w:pPr>
      <w:r>
        <w:rPr>
          <w:b/>
          <w:bCs/>
        </w:rPr>
        <w:t>Change Control Board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229"/>
        <w:gridCol w:w="2238"/>
        <w:gridCol w:w="2332"/>
        <w:gridCol w:w="2263"/>
      </w:tblGrid>
      <w:tr w:rsidR="00BF31DC" w14:paraId="24A274B2" w14:textId="77777777" w:rsidTr="00BF31DC">
        <w:trPr>
          <w:trHeight w:val="283"/>
        </w:trPr>
        <w:tc>
          <w:tcPr>
            <w:tcW w:w="2265" w:type="dxa"/>
          </w:tcPr>
          <w:p w14:paraId="53BD3469" w14:textId="352609A9" w:rsidR="00BF31DC" w:rsidRDefault="00BF31DC" w:rsidP="005E0582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2265" w:type="dxa"/>
          </w:tcPr>
          <w:p w14:paraId="1C909449" w14:textId="064B46FD" w:rsidR="00BF31DC" w:rsidRDefault="00BF31DC" w:rsidP="005E0582">
            <w:pPr>
              <w:rPr>
                <w:b/>
                <w:bCs/>
              </w:rPr>
            </w:pPr>
            <w:r>
              <w:rPr>
                <w:b/>
                <w:bCs/>
              </w:rPr>
              <w:t>Role</w:t>
            </w:r>
          </w:p>
        </w:tc>
        <w:tc>
          <w:tcPr>
            <w:tcW w:w="2266" w:type="dxa"/>
          </w:tcPr>
          <w:p w14:paraId="71957CD3" w14:textId="77B64849" w:rsidR="00BF31DC" w:rsidRDefault="00BF31DC" w:rsidP="005E0582">
            <w:pPr>
              <w:rPr>
                <w:b/>
                <w:bCs/>
              </w:rPr>
            </w:pPr>
            <w:r>
              <w:rPr>
                <w:b/>
                <w:bCs/>
              </w:rPr>
              <w:t>Responsibility</w:t>
            </w:r>
          </w:p>
        </w:tc>
        <w:tc>
          <w:tcPr>
            <w:tcW w:w="2266" w:type="dxa"/>
          </w:tcPr>
          <w:p w14:paraId="0EE28F5C" w14:textId="2CCF8F38" w:rsidR="00BF31DC" w:rsidRDefault="00BF31DC" w:rsidP="005E0582">
            <w:pPr>
              <w:rPr>
                <w:b/>
                <w:bCs/>
              </w:rPr>
            </w:pPr>
            <w:r>
              <w:rPr>
                <w:b/>
                <w:bCs/>
              </w:rPr>
              <w:t>Authority</w:t>
            </w:r>
          </w:p>
        </w:tc>
      </w:tr>
      <w:tr w:rsidR="007B7E63" w14:paraId="1FCF2EF3" w14:textId="77777777" w:rsidTr="00BF31DC">
        <w:tc>
          <w:tcPr>
            <w:tcW w:w="2265" w:type="dxa"/>
          </w:tcPr>
          <w:p w14:paraId="076393F4" w14:textId="34FDBAA3" w:rsidR="007B7E63" w:rsidRPr="007B7E63" w:rsidRDefault="007B7E63" w:rsidP="007B7E63">
            <w:r w:rsidRPr="007B7E63">
              <w:t>Özlem Savran</w:t>
            </w:r>
          </w:p>
        </w:tc>
        <w:tc>
          <w:tcPr>
            <w:tcW w:w="2265" w:type="dxa"/>
          </w:tcPr>
          <w:p w14:paraId="122FAF77" w14:textId="237D5FAF" w:rsidR="007B7E63" w:rsidRPr="007B7E63" w:rsidRDefault="007B7E63" w:rsidP="007B7E63">
            <w:r w:rsidRPr="007B7E63">
              <w:t>Proje Yöneticisi</w:t>
            </w:r>
          </w:p>
        </w:tc>
        <w:tc>
          <w:tcPr>
            <w:tcW w:w="226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16"/>
            </w:tblGrid>
            <w:tr w:rsidR="00E53045" w14:paraId="204B8404" w14:textId="77777777" w:rsidTr="00E5304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0BD7C05" w14:textId="77777777" w:rsidR="00E53045" w:rsidRDefault="00E53045" w:rsidP="00E53045">
                  <w:r>
                    <w:t>Projenin genel yöneticisi olarak, değişiklik taleplerinin değerlendirilmesinde başlıca sorumludur. Proje bütçesini, zaman çizelgesini ve kaynakları denetler.</w:t>
                  </w:r>
                </w:p>
              </w:tc>
            </w:tr>
          </w:tbl>
          <w:p w14:paraId="0C1449C6" w14:textId="77777777" w:rsidR="00E53045" w:rsidRDefault="00E53045" w:rsidP="00E53045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53045" w14:paraId="31B20CD7" w14:textId="77777777" w:rsidTr="00E5304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15EECE0" w14:textId="77777777" w:rsidR="00E53045" w:rsidRDefault="00E53045" w:rsidP="00E53045"/>
              </w:tc>
            </w:tr>
          </w:tbl>
          <w:p w14:paraId="4A6B2812" w14:textId="26667CD2" w:rsidR="007B7E63" w:rsidRDefault="007B7E63" w:rsidP="007B7E63">
            <w:pPr>
              <w:rPr>
                <w:b/>
                <w:bCs/>
              </w:rPr>
            </w:pPr>
          </w:p>
        </w:tc>
        <w:tc>
          <w:tcPr>
            <w:tcW w:w="226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47"/>
            </w:tblGrid>
            <w:tr w:rsidR="00E53045" w14:paraId="69211468" w14:textId="77777777" w:rsidTr="00E5304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E6F912D" w14:textId="77777777" w:rsidR="00E53045" w:rsidRDefault="00E53045" w:rsidP="00E53045">
                  <w:r>
                    <w:t>Değişiklik taleplerinin kabul edilmesi veya reddedilmesi konusunda nihai kararı verir.</w:t>
                  </w:r>
                </w:p>
              </w:tc>
            </w:tr>
          </w:tbl>
          <w:p w14:paraId="3518C84D" w14:textId="77777777" w:rsidR="00E53045" w:rsidRDefault="00E53045" w:rsidP="00E53045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53045" w14:paraId="45612189" w14:textId="77777777" w:rsidTr="00E5304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2C908BE" w14:textId="77777777" w:rsidR="00E53045" w:rsidRDefault="00E53045" w:rsidP="00E53045"/>
              </w:tc>
            </w:tr>
          </w:tbl>
          <w:p w14:paraId="0BED0B17" w14:textId="7C39D051" w:rsidR="007B7E63" w:rsidRDefault="007B7E63" w:rsidP="007B7E63">
            <w:pPr>
              <w:spacing w:before="100" w:beforeAutospacing="1" w:after="100" w:afterAutospacing="1"/>
              <w:rPr>
                <w:b/>
                <w:bCs/>
              </w:rPr>
            </w:pPr>
          </w:p>
        </w:tc>
      </w:tr>
      <w:tr w:rsidR="007B7E63" w14:paraId="3AE0C291" w14:textId="77777777" w:rsidTr="00BF31DC">
        <w:tc>
          <w:tcPr>
            <w:tcW w:w="2265" w:type="dxa"/>
          </w:tcPr>
          <w:p w14:paraId="6A48DF97" w14:textId="7CDD988D" w:rsidR="007B7E63" w:rsidRPr="007B7E63" w:rsidRDefault="007B7E63" w:rsidP="007B7E63"/>
        </w:tc>
        <w:tc>
          <w:tcPr>
            <w:tcW w:w="2265" w:type="dxa"/>
          </w:tcPr>
          <w:p w14:paraId="08B6905B" w14:textId="0DCDB01C" w:rsidR="007B7E63" w:rsidRPr="007B7E63" w:rsidRDefault="007B7E63" w:rsidP="007B7E63">
            <w:r>
              <w:t>Üst Yönetim Temsilcisi</w:t>
            </w:r>
          </w:p>
        </w:tc>
        <w:tc>
          <w:tcPr>
            <w:tcW w:w="2266" w:type="dxa"/>
          </w:tcPr>
          <w:p w14:paraId="35D6843A" w14:textId="7FBFE8A7" w:rsidR="007B7E63" w:rsidRDefault="007B7E63" w:rsidP="007B7E63">
            <w:pPr>
              <w:spacing w:before="100" w:beforeAutospacing="1" w:after="100" w:afterAutospacing="1"/>
            </w:pPr>
            <w:r>
              <w:t xml:space="preserve"> Büyük değişikliklerin (örneğin, bütçe artışları, süre uzamaları) organizasyonel etkisini değerlendirir ve onaylar. Bu kişi, projenin genel başarısına olan etkileri göz önünde bulundurur.</w:t>
            </w:r>
          </w:p>
          <w:p w14:paraId="5ECCA722" w14:textId="356CBCEE" w:rsidR="007B7E63" w:rsidRDefault="007B7E63" w:rsidP="007B7E63">
            <w:pPr>
              <w:rPr>
                <w:b/>
                <w:bCs/>
              </w:rPr>
            </w:pPr>
          </w:p>
        </w:tc>
        <w:tc>
          <w:tcPr>
            <w:tcW w:w="226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47"/>
            </w:tblGrid>
            <w:tr w:rsidR="00E53045" w14:paraId="79D49382" w14:textId="77777777" w:rsidTr="00E5304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CD45BD9" w14:textId="77777777" w:rsidR="00E53045" w:rsidRDefault="00E53045" w:rsidP="00E53045">
                  <w:r>
                    <w:lastRenderedPageBreak/>
                    <w:t>Büyük değişiklikleri onaylama yetkisine sahiptir.</w:t>
                  </w:r>
                </w:p>
              </w:tc>
            </w:tr>
          </w:tbl>
          <w:p w14:paraId="6B2BCFD8" w14:textId="77777777" w:rsidR="00E53045" w:rsidRDefault="00E53045" w:rsidP="00E53045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53045" w14:paraId="2352D64E" w14:textId="77777777" w:rsidTr="00E5304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AD187C9" w14:textId="77777777" w:rsidR="00E53045" w:rsidRDefault="00E53045" w:rsidP="00E53045"/>
              </w:tc>
            </w:tr>
          </w:tbl>
          <w:p w14:paraId="6C34A668" w14:textId="5FC6241E" w:rsidR="007B7E63" w:rsidRPr="00E53045" w:rsidRDefault="007B7E63" w:rsidP="007B7E63"/>
        </w:tc>
      </w:tr>
      <w:tr w:rsidR="007B7E63" w14:paraId="5CBF3C44" w14:textId="77777777" w:rsidTr="00BF31DC">
        <w:tc>
          <w:tcPr>
            <w:tcW w:w="2265" w:type="dxa"/>
          </w:tcPr>
          <w:p w14:paraId="5B9505F9" w14:textId="77777777" w:rsidR="007B7E63" w:rsidRDefault="007B7E63" w:rsidP="007B7E63">
            <w:pPr>
              <w:rPr>
                <w:b/>
                <w:bCs/>
              </w:rPr>
            </w:pPr>
          </w:p>
        </w:tc>
        <w:tc>
          <w:tcPr>
            <w:tcW w:w="2265" w:type="dxa"/>
          </w:tcPr>
          <w:p w14:paraId="7F12FE5D" w14:textId="0E59FA7E" w:rsidR="007B7E63" w:rsidRPr="007B7E63" w:rsidRDefault="007B7E63" w:rsidP="007B7E63">
            <w:r>
              <w:t>Finansal Denetim Temsilcisi</w:t>
            </w:r>
          </w:p>
        </w:tc>
        <w:tc>
          <w:tcPr>
            <w:tcW w:w="2266" w:type="dxa"/>
          </w:tcPr>
          <w:p w14:paraId="1B3CB36B" w14:textId="6D4522BE" w:rsidR="007B7E63" w:rsidRDefault="007B7E63" w:rsidP="007B7E63">
            <w:pPr>
              <w:spacing w:before="100" w:beforeAutospacing="1" w:after="100" w:afterAutospacing="1"/>
            </w:pPr>
            <w:r>
              <w:t xml:space="preserve">Değişikliklerin bütçeye etkisini inceler, ek kaynak taleplerini analiz eder ve finansal açıdan uygun olup olmadığını raporlar. </w:t>
            </w:r>
          </w:p>
          <w:p w14:paraId="16B53EFB" w14:textId="77777777" w:rsidR="007B7E63" w:rsidRDefault="007B7E63" w:rsidP="007B7E63">
            <w:pPr>
              <w:rPr>
                <w:b/>
                <w:bCs/>
              </w:rPr>
            </w:pPr>
          </w:p>
        </w:tc>
        <w:tc>
          <w:tcPr>
            <w:tcW w:w="2266" w:type="dxa"/>
          </w:tcPr>
          <w:p w14:paraId="423DED23" w14:textId="0F114B8C" w:rsidR="007B7E63" w:rsidRPr="007B7E63" w:rsidRDefault="00E53045" w:rsidP="007B7E63">
            <w:r>
              <w:t>Değişikliklerin bütçeye uygunuğuna karar verir.</w:t>
            </w:r>
          </w:p>
        </w:tc>
      </w:tr>
      <w:tr w:rsidR="007B7E63" w14:paraId="05DA976A" w14:textId="77777777" w:rsidTr="00BF31DC">
        <w:tc>
          <w:tcPr>
            <w:tcW w:w="2265" w:type="dxa"/>
          </w:tcPr>
          <w:p w14:paraId="7F44C849" w14:textId="77777777" w:rsidR="007B7E63" w:rsidRDefault="007B7E63" w:rsidP="007B7E63">
            <w:pPr>
              <w:rPr>
                <w:b/>
                <w:bCs/>
              </w:rPr>
            </w:pPr>
          </w:p>
        </w:tc>
        <w:tc>
          <w:tcPr>
            <w:tcW w:w="2265" w:type="dxa"/>
          </w:tcPr>
          <w:p w14:paraId="0CC49222" w14:textId="6808422A" w:rsidR="007B7E63" w:rsidRPr="007B7E63" w:rsidRDefault="007B7E63" w:rsidP="007B7E63">
            <w:r>
              <w:t>Teknik Lider</w:t>
            </w:r>
          </w:p>
        </w:tc>
        <w:tc>
          <w:tcPr>
            <w:tcW w:w="226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16"/>
            </w:tblGrid>
            <w:tr w:rsidR="00E53045" w14:paraId="668D1FB4" w14:textId="77777777" w:rsidTr="00E5304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924DF09" w14:textId="77777777" w:rsidR="00E53045" w:rsidRDefault="00E53045" w:rsidP="00E53045">
                  <w:r>
                    <w:t>Teknolojik altyapıyı ve yazılım sistemlerini yöneten kişi. Yazılım entegrasyonları ve altyapı değişiklikleri gibi teknik unsurların uygunluğunu değerlendirir.</w:t>
                  </w:r>
                </w:p>
              </w:tc>
            </w:tr>
          </w:tbl>
          <w:p w14:paraId="4F062883" w14:textId="77777777" w:rsidR="00E53045" w:rsidRDefault="00E53045" w:rsidP="00E53045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53045" w14:paraId="38277D85" w14:textId="77777777" w:rsidTr="00E5304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A4D078D" w14:textId="77777777" w:rsidR="00E53045" w:rsidRDefault="00E53045" w:rsidP="00E53045"/>
              </w:tc>
            </w:tr>
          </w:tbl>
          <w:p w14:paraId="6C26CE55" w14:textId="77777777" w:rsidR="007B7E63" w:rsidRDefault="007B7E63" w:rsidP="007B7E63">
            <w:pPr>
              <w:rPr>
                <w:b/>
                <w:bCs/>
              </w:rPr>
            </w:pPr>
          </w:p>
        </w:tc>
        <w:tc>
          <w:tcPr>
            <w:tcW w:w="226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47"/>
            </w:tblGrid>
            <w:tr w:rsidR="00E53045" w14:paraId="4A8EB91F" w14:textId="77777777" w:rsidTr="00E5304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D0A98A4" w14:textId="77777777" w:rsidR="00E53045" w:rsidRDefault="00E53045" w:rsidP="00E53045">
                  <w:r>
                    <w:t>Teknik değişikliklerin uygulanabilirliğine karar verir.</w:t>
                  </w:r>
                </w:p>
              </w:tc>
            </w:tr>
          </w:tbl>
          <w:p w14:paraId="6060C9AE" w14:textId="77777777" w:rsidR="00E53045" w:rsidRDefault="00E53045" w:rsidP="00E53045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53045" w14:paraId="575647CC" w14:textId="77777777" w:rsidTr="00E5304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C25F5DE" w14:textId="77777777" w:rsidR="00E53045" w:rsidRDefault="00E53045" w:rsidP="00E53045"/>
              </w:tc>
            </w:tr>
          </w:tbl>
          <w:p w14:paraId="27C6849F" w14:textId="17091EEB" w:rsidR="007B7E63" w:rsidRDefault="007B7E63" w:rsidP="00E53045">
            <w:pPr>
              <w:rPr>
                <w:b/>
                <w:bCs/>
              </w:rPr>
            </w:pPr>
          </w:p>
        </w:tc>
      </w:tr>
      <w:tr w:rsidR="007B7E63" w14:paraId="4059A819" w14:textId="77777777" w:rsidTr="00BF31DC">
        <w:tc>
          <w:tcPr>
            <w:tcW w:w="2265" w:type="dxa"/>
          </w:tcPr>
          <w:p w14:paraId="495B0817" w14:textId="77777777" w:rsidR="007B7E63" w:rsidRDefault="007B7E63" w:rsidP="007B7E63">
            <w:pPr>
              <w:rPr>
                <w:b/>
                <w:bCs/>
              </w:rPr>
            </w:pPr>
          </w:p>
        </w:tc>
        <w:tc>
          <w:tcPr>
            <w:tcW w:w="2265" w:type="dxa"/>
          </w:tcPr>
          <w:p w14:paraId="44523CE3" w14:textId="6616FB34" w:rsidR="007B7E63" w:rsidRPr="007B7E63" w:rsidRDefault="007B7E63" w:rsidP="007B7E63">
            <w:r>
              <w:t>Hastane Temsilcisi</w:t>
            </w:r>
          </w:p>
        </w:tc>
        <w:tc>
          <w:tcPr>
            <w:tcW w:w="2266" w:type="dxa"/>
          </w:tcPr>
          <w:p w14:paraId="7854DFE5" w14:textId="0CAB8103" w:rsidR="007B7E63" w:rsidRDefault="007B7E63" w:rsidP="007B7E63">
            <w:pPr>
              <w:spacing w:before="100" w:beforeAutospacing="1" w:after="100" w:afterAutospacing="1"/>
            </w:pPr>
            <w:r>
              <w:t>Değişikliklerin hastane çalışanları, hastalar ve yöneticiler üzerindeki etkisini analiz eder. Kullanıcıların ihtiyaçları doğrultusunda önerilerde bulunur.</w:t>
            </w:r>
          </w:p>
          <w:p w14:paraId="21F6A4D6" w14:textId="77777777" w:rsidR="007B7E63" w:rsidRDefault="007B7E63" w:rsidP="007B7E63">
            <w:pPr>
              <w:rPr>
                <w:b/>
                <w:bCs/>
              </w:rPr>
            </w:pPr>
          </w:p>
        </w:tc>
        <w:tc>
          <w:tcPr>
            <w:tcW w:w="2266" w:type="dxa"/>
          </w:tcPr>
          <w:p w14:paraId="0114F5A7" w14:textId="77777777" w:rsidR="00E53045" w:rsidRDefault="00E53045" w:rsidP="00E53045">
            <w:r>
              <w:t>Hastane operasyonlarına dair değişiklikleri onaylar.</w:t>
            </w:r>
          </w:p>
          <w:p w14:paraId="0E1E6D74" w14:textId="3F581F0B" w:rsidR="007B7E63" w:rsidRDefault="007B7E63" w:rsidP="007B7E63">
            <w:pPr>
              <w:rPr>
                <w:b/>
                <w:bCs/>
              </w:rPr>
            </w:pPr>
          </w:p>
        </w:tc>
      </w:tr>
    </w:tbl>
    <w:p w14:paraId="5649DFA8" w14:textId="77777777" w:rsidR="00BF31DC" w:rsidRDefault="00BF31DC" w:rsidP="005E0582">
      <w:pPr>
        <w:rPr>
          <w:b/>
          <w:bCs/>
        </w:rPr>
      </w:pPr>
    </w:p>
    <w:p w14:paraId="45D0991B" w14:textId="70874D2F" w:rsidR="00BF31DC" w:rsidRDefault="00BF31DC" w:rsidP="005E0582">
      <w:pPr>
        <w:rPr>
          <w:b/>
          <w:bCs/>
        </w:rPr>
      </w:pPr>
      <w:r>
        <w:rPr>
          <w:b/>
          <w:bCs/>
        </w:rPr>
        <w:t>Change Control Process</w:t>
      </w:r>
    </w:p>
    <w:tbl>
      <w:tblPr>
        <w:tblStyle w:val="TabloKlavuzu"/>
        <w:tblW w:w="9071" w:type="dxa"/>
        <w:tblLook w:val="04A0" w:firstRow="1" w:lastRow="0" w:firstColumn="1" w:lastColumn="0" w:noHBand="0" w:noVBand="1"/>
      </w:tblPr>
      <w:tblGrid>
        <w:gridCol w:w="3402"/>
        <w:gridCol w:w="5669"/>
      </w:tblGrid>
      <w:tr w:rsidR="00BF31DC" w14:paraId="6A08411F" w14:textId="77777777" w:rsidTr="00BF31DC">
        <w:trPr>
          <w:trHeight w:val="278"/>
        </w:trPr>
        <w:tc>
          <w:tcPr>
            <w:tcW w:w="3402" w:type="dxa"/>
          </w:tcPr>
          <w:p w14:paraId="3F60286F" w14:textId="18094C58" w:rsidR="00BF31DC" w:rsidRPr="00BF31DC" w:rsidRDefault="00BF31DC" w:rsidP="005E0582">
            <w:r>
              <w:t>Change Request submittal</w:t>
            </w:r>
          </w:p>
        </w:tc>
        <w:tc>
          <w:tcPr>
            <w:tcW w:w="5669" w:type="dxa"/>
          </w:tcPr>
          <w:p w14:paraId="66FBEEE2" w14:textId="42CF63D0" w:rsidR="00BF31DC" w:rsidRDefault="007B7E63" w:rsidP="005E0582">
            <w:pPr>
              <w:rPr>
                <w:b/>
                <w:bCs/>
              </w:rPr>
            </w:pPr>
            <w:r>
              <w:t>Proje yöneticisi tarafından toplanan değişiklik talepleri CCB’ye sunulur.</w:t>
            </w:r>
          </w:p>
        </w:tc>
      </w:tr>
      <w:tr w:rsidR="00BF31DC" w14:paraId="422D9D37" w14:textId="77777777" w:rsidTr="00BF31DC">
        <w:trPr>
          <w:trHeight w:val="278"/>
        </w:trPr>
        <w:tc>
          <w:tcPr>
            <w:tcW w:w="3402" w:type="dxa"/>
          </w:tcPr>
          <w:p w14:paraId="59B7271D" w14:textId="7111431E" w:rsidR="00BF31DC" w:rsidRPr="00BF31DC" w:rsidRDefault="00BF31DC" w:rsidP="005E0582">
            <w:r>
              <w:t>Change Request Tracking</w:t>
            </w:r>
          </w:p>
        </w:tc>
        <w:tc>
          <w:tcPr>
            <w:tcW w:w="5669" w:type="dxa"/>
          </w:tcPr>
          <w:p w14:paraId="6264701B" w14:textId="0418B9F5" w:rsidR="00BF31DC" w:rsidRDefault="007B7E63" w:rsidP="005E0582">
            <w:pPr>
              <w:rPr>
                <w:b/>
                <w:bCs/>
              </w:rPr>
            </w:pPr>
            <w:r>
              <w:t>CCB üyeleri, değişikliklerin proje üzerindeki etkilerini tartışır. Gerekirse ek analizler yapılır.</w:t>
            </w:r>
          </w:p>
        </w:tc>
      </w:tr>
      <w:tr w:rsidR="00BF31DC" w14:paraId="2AE87C79" w14:textId="77777777" w:rsidTr="00BF31DC">
        <w:trPr>
          <w:trHeight w:val="278"/>
        </w:trPr>
        <w:tc>
          <w:tcPr>
            <w:tcW w:w="3402" w:type="dxa"/>
          </w:tcPr>
          <w:p w14:paraId="6AF525EA" w14:textId="0B076ABC" w:rsidR="00BF31DC" w:rsidRPr="00BF31DC" w:rsidRDefault="00BF31DC" w:rsidP="005E0582">
            <w:r>
              <w:t>Change Request Review</w:t>
            </w:r>
          </w:p>
        </w:tc>
        <w:tc>
          <w:tcPr>
            <w:tcW w:w="5669" w:type="dxa"/>
          </w:tcPr>
          <w:p w14:paraId="73470C2A" w14:textId="1258D29A" w:rsidR="007B7E63" w:rsidRDefault="007B7E63" w:rsidP="007B7E63">
            <w:pPr>
              <w:spacing w:before="100" w:beforeAutospacing="1" w:after="100" w:afterAutospacing="1"/>
            </w:pPr>
            <w:r>
              <w:t>CCB, değişikliğin kabul edilip edilmeyeceğine, ne şekilde uygulanacağına karar verir. Onaylanan değişiklikler proje planına dahil edilir.</w:t>
            </w:r>
          </w:p>
          <w:p w14:paraId="59BC612A" w14:textId="77777777" w:rsidR="00BF31DC" w:rsidRDefault="00BF31DC" w:rsidP="005E0582">
            <w:pPr>
              <w:rPr>
                <w:b/>
                <w:bCs/>
              </w:rPr>
            </w:pPr>
          </w:p>
        </w:tc>
      </w:tr>
      <w:tr w:rsidR="00BF31DC" w14:paraId="48E3F576" w14:textId="77777777" w:rsidTr="00BF31DC">
        <w:trPr>
          <w:trHeight w:val="278"/>
        </w:trPr>
        <w:tc>
          <w:tcPr>
            <w:tcW w:w="3402" w:type="dxa"/>
          </w:tcPr>
          <w:p w14:paraId="33FBFD3B" w14:textId="746C7F22" w:rsidR="00BF31DC" w:rsidRPr="00BF31DC" w:rsidRDefault="00BF31DC" w:rsidP="005E0582">
            <w:r>
              <w:t>Change Request Disposition</w:t>
            </w:r>
          </w:p>
        </w:tc>
        <w:tc>
          <w:tcPr>
            <w:tcW w:w="5669" w:type="dxa"/>
          </w:tcPr>
          <w:p w14:paraId="652EA104" w14:textId="40058227" w:rsidR="00BF31DC" w:rsidRPr="00E53045" w:rsidRDefault="00E53045" w:rsidP="00E53045">
            <w:pPr>
              <w:pStyle w:val="NormalWeb"/>
            </w:pPr>
            <w:r>
              <w:t>Onaylanan değişiklikler uygulamaya geçirilir. Uygulama sonrası sonuçlar, proje belgeleriyle güncellenir.</w:t>
            </w:r>
          </w:p>
        </w:tc>
      </w:tr>
    </w:tbl>
    <w:p w14:paraId="19A065CA" w14:textId="77777777" w:rsidR="00BF31DC" w:rsidRDefault="00BF31DC" w:rsidP="005E0582">
      <w:pPr>
        <w:rPr>
          <w:b/>
          <w:bCs/>
        </w:rPr>
      </w:pPr>
    </w:p>
    <w:p w14:paraId="68CE321E" w14:textId="168A4DBF" w:rsidR="005E3C95" w:rsidRPr="005E3C95" w:rsidRDefault="005E3C95" w:rsidP="005E0582">
      <w:r w:rsidRPr="005E3C95">
        <w:t>Attached relevant forms used in the change control process.</w:t>
      </w:r>
    </w:p>
    <w:sectPr w:rsidR="005E3C95" w:rsidRPr="005E3C95" w:rsidSect="005E3C9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B1157F" w14:textId="77777777" w:rsidR="0027754E" w:rsidRDefault="0027754E" w:rsidP="005E3C95">
      <w:r>
        <w:separator/>
      </w:r>
    </w:p>
  </w:endnote>
  <w:endnote w:type="continuationSeparator" w:id="0">
    <w:p w14:paraId="4E193E18" w14:textId="77777777" w:rsidR="0027754E" w:rsidRDefault="0027754E" w:rsidP="005E3C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C352D7" w14:textId="77777777" w:rsidR="005E3C95" w:rsidRDefault="005E3C95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05979553"/>
      <w:docPartObj>
        <w:docPartGallery w:val="Page Numbers (Bottom of Page)"/>
        <w:docPartUnique/>
      </w:docPartObj>
    </w:sdtPr>
    <w:sdtContent>
      <w:p w14:paraId="1DCDA6A8" w14:textId="7FE0EB13" w:rsidR="005E3C95" w:rsidRDefault="005E3C95">
        <w:pPr>
          <w:pStyle w:val="AltBilgi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0938177E" wp14:editId="69DC2D77">
                  <wp:simplePos x="0" y="0"/>
                  <wp:positionH relativeFrom="leftMargin">
                    <wp:align>center</wp:align>
                  </wp:positionH>
                  <wp:positionV relativeFrom="bottomMargin">
                    <wp:align>top</wp:align>
                  </wp:positionV>
                  <wp:extent cx="762000" cy="895350"/>
                  <wp:effectExtent l="0" t="0" r="0" b="0"/>
                  <wp:wrapNone/>
                  <wp:docPr id="981535786" name="Dikdörtgen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62000" cy="895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E9EADB" w14:textId="0F512802" w:rsidR="005E3C95" w:rsidRDefault="005E3C95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sz w:val="48"/>
                                  <w:szCs w:val="48"/>
                                </w:rPr>
                              </w:pPr>
                            </w:p>
                            <w:p w14:paraId="12703584" w14:textId="77777777" w:rsidR="005E3C95" w:rsidRDefault="005E3C95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0938177E" id="Dikdörtgen 1" o:spid="_x0000_s1026" style="position:absolute;margin-left:0;margin-top:0;width:60pt;height:70.5pt;z-index:251659264;visibility:visible;mso-wrap-style:square;mso-width-percent:0;mso-height-percent:0;mso-wrap-distance-left:9pt;mso-wrap-distance-top:0;mso-wrap-distance-right:9pt;mso-wrap-distance-bottom:0;mso-position-horizontal:center;mso-position-horizontal-relative:left-margin-area;mso-position-vertical:top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" stroked="f">
                  <v:textbox>
                    <w:txbxContent>
                      <w:p w14:paraId="47E9EADB" w14:textId="0F512802" w:rsidR="005E3C95" w:rsidRDefault="005E3C95">
                        <w:pPr>
                          <w:jc w:val="center"/>
                          <w:rPr>
                            <w:rFonts w:asciiTheme="majorHAnsi" w:eastAsiaTheme="majorEastAsia" w:hAnsiTheme="majorHAnsi" w:cstheme="majorBidi"/>
                            <w:sz w:val="48"/>
                            <w:szCs w:val="48"/>
                          </w:rPr>
                        </w:pPr>
                      </w:p>
                      <w:p w14:paraId="12703584" w14:textId="77777777" w:rsidR="005E3C95" w:rsidRDefault="005E3C95"/>
                    </w:txbxContent>
                  </v:textbox>
                  <w10:wrap anchorx="margin" anchory="margin"/>
                </v:rect>
              </w:pict>
            </mc:Fallback>
          </mc:AlternateContent>
        </w:r>
        <w:sdt>
          <w:sdtPr>
            <w:id w:val="-2085828292"/>
          </w:sdtPr>
          <w:sdtEndPr>
            <w:rPr>
              <w:rFonts w:asciiTheme="majorHAnsi" w:eastAsiaTheme="majorEastAsia" w:hAnsiTheme="majorHAnsi" w:cstheme="majorBidi"/>
              <w:sz w:val="48"/>
              <w:szCs w:val="48"/>
            </w:rPr>
          </w:sdtEndPr>
          <w:sdtContent>
            <w:r>
              <w:rPr>
                <w:rFonts w:asciiTheme="minorHAnsi" w:eastAsiaTheme="minorEastAsia" w:hAnsiTheme="minorHAnsi"/>
                <w:sz w:val="22"/>
                <w:szCs w:val="22"/>
              </w:rPr>
              <w:fldChar w:fldCharType="begin"/>
            </w:r>
            <w:r>
              <w:instrText>PAGE   \* MERGEFORMAT</w:instrText>
            </w:r>
            <w:r>
              <w:rPr>
                <w:rFonts w:asciiTheme="minorHAnsi" w:eastAsiaTheme="minorEastAsia" w:hAnsiTheme="minorHAnsi"/>
                <w:sz w:val="22"/>
                <w:szCs w:val="22"/>
              </w:rPr>
              <w:fldChar w:fldCharType="separate"/>
            </w:r>
            <w:r>
              <w:rPr>
                <w:rFonts w:eastAsiaTheme="minorEastAsia"/>
                <w:sz w:val="22"/>
                <w:szCs w:val="22"/>
              </w:rPr>
              <w:t>1</w:t>
            </w:r>
            <w:r>
              <w:rPr>
                <w:rFonts w:asciiTheme="majorHAnsi" w:eastAsiaTheme="majorEastAsia" w:hAnsiTheme="majorHAnsi" w:cstheme="majorBidi"/>
                <w:sz w:val="48"/>
                <w:szCs w:val="48"/>
              </w:rPr>
              <w:fldChar w:fldCharType="end"/>
            </w:r>
          </w:sdtContent>
        </w:sdt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0E1D8B" w14:textId="77777777" w:rsidR="005E3C95" w:rsidRDefault="005E3C95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041593" w14:textId="77777777" w:rsidR="0027754E" w:rsidRDefault="0027754E" w:rsidP="005E3C95">
      <w:r>
        <w:separator/>
      </w:r>
    </w:p>
  </w:footnote>
  <w:footnote w:type="continuationSeparator" w:id="0">
    <w:p w14:paraId="01550BC8" w14:textId="77777777" w:rsidR="0027754E" w:rsidRDefault="0027754E" w:rsidP="005E3C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6224A6" w14:textId="77777777" w:rsidR="005E3C95" w:rsidRDefault="005E3C95">
    <w:pPr>
      <w:pStyle w:val="stBilgi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F1968C" w14:textId="77777777" w:rsidR="005E3C95" w:rsidRDefault="005E3C95">
    <w:pPr>
      <w:pStyle w:val="stBilgi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389415" w14:textId="77777777" w:rsidR="005E3C95" w:rsidRDefault="005E3C95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CD0465"/>
    <w:multiLevelType w:val="multilevel"/>
    <w:tmpl w:val="7BC47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CD7258"/>
    <w:multiLevelType w:val="multilevel"/>
    <w:tmpl w:val="C4E64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D86CDB"/>
    <w:multiLevelType w:val="multilevel"/>
    <w:tmpl w:val="9DCAB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88385A"/>
    <w:multiLevelType w:val="multilevel"/>
    <w:tmpl w:val="128AA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FA7328"/>
    <w:multiLevelType w:val="multilevel"/>
    <w:tmpl w:val="2C901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6622B9"/>
    <w:multiLevelType w:val="multilevel"/>
    <w:tmpl w:val="A0A41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00519C4"/>
    <w:multiLevelType w:val="multilevel"/>
    <w:tmpl w:val="68A06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192746"/>
    <w:multiLevelType w:val="multilevel"/>
    <w:tmpl w:val="C862E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5C00F1"/>
    <w:multiLevelType w:val="multilevel"/>
    <w:tmpl w:val="9C644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4F06D0"/>
    <w:multiLevelType w:val="multilevel"/>
    <w:tmpl w:val="01CAF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97085712">
    <w:abstractNumId w:val="6"/>
  </w:num>
  <w:num w:numId="2" w16cid:durableId="1190215923">
    <w:abstractNumId w:val="2"/>
  </w:num>
  <w:num w:numId="3" w16cid:durableId="1332830072">
    <w:abstractNumId w:val="1"/>
  </w:num>
  <w:num w:numId="4" w16cid:durableId="1191261325">
    <w:abstractNumId w:val="0"/>
  </w:num>
  <w:num w:numId="5" w16cid:durableId="1499150719">
    <w:abstractNumId w:val="3"/>
  </w:num>
  <w:num w:numId="6" w16cid:durableId="1691489231">
    <w:abstractNumId w:val="8"/>
  </w:num>
  <w:num w:numId="7" w16cid:durableId="739061713">
    <w:abstractNumId w:val="7"/>
  </w:num>
  <w:num w:numId="8" w16cid:durableId="948046793">
    <w:abstractNumId w:val="4"/>
  </w:num>
  <w:num w:numId="9" w16cid:durableId="647829348">
    <w:abstractNumId w:val="9"/>
  </w:num>
  <w:num w:numId="10" w16cid:durableId="15728159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582"/>
    <w:rsid w:val="00054AEF"/>
    <w:rsid w:val="00126ACD"/>
    <w:rsid w:val="0027754E"/>
    <w:rsid w:val="00340EEA"/>
    <w:rsid w:val="003B1792"/>
    <w:rsid w:val="003D73B1"/>
    <w:rsid w:val="0057107D"/>
    <w:rsid w:val="005E0582"/>
    <w:rsid w:val="005E3C95"/>
    <w:rsid w:val="00635FBE"/>
    <w:rsid w:val="00695D54"/>
    <w:rsid w:val="007B7E63"/>
    <w:rsid w:val="007D66C9"/>
    <w:rsid w:val="0086482A"/>
    <w:rsid w:val="0092363E"/>
    <w:rsid w:val="00BF31DC"/>
    <w:rsid w:val="00CD1A02"/>
    <w:rsid w:val="00CD2DC2"/>
    <w:rsid w:val="00CF3A08"/>
    <w:rsid w:val="00E53045"/>
    <w:rsid w:val="00EF2178"/>
    <w:rsid w:val="00F82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53BA407"/>
  <w15:chartTrackingRefBased/>
  <w15:docId w15:val="{092EBBCF-E966-4C1D-8F35-C1C05C3C2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66C9"/>
    <w:pPr>
      <w:spacing w:after="0" w:line="240" w:lineRule="auto"/>
    </w:pPr>
    <w:rPr>
      <w:rFonts w:ascii="Times New Roman" w:eastAsia="Times New Roman" w:hAnsi="Times New Roman" w:cs="Times New Roman"/>
      <w:kern w:val="0"/>
      <w:lang w:eastAsia="tr-TR"/>
      <w14:ligatures w14:val="none"/>
    </w:rPr>
  </w:style>
  <w:style w:type="paragraph" w:styleId="Balk1">
    <w:name w:val="heading 1"/>
    <w:basedOn w:val="Normal"/>
    <w:next w:val="Normal"/>
    <w:link w:val="Balk1Char"/>
    <w:uiPriority w:val="9"/>
    <w:qFormat/>
    <w:rsid w:val="005E05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5E05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5E05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5E05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5E05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5E058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5E058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5E058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5E058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5E05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5E05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5E05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5E0582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5E0582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5E0582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5E0582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5E0582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5E0582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5E058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5E05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5E05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5E05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5E05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5E0582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5E0582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5E0582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5E05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5E0582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5E0582"/>
    <w:rPr>
      <w:b/>
      <w:bCs/>
      <w:smallCaps/>
      <w:color w:val="0F4761" w:themeColor="accent1" w:themeShade="BF"/>
      <w:spacing w:val="5"/>
    </w:rPr>
  </w:style>
  <w:style w:type="table" w:styleId="TabloKlavuzu">
    <w:name w:val="Table Grid"/>
    <w:basedOn w:val="NormalTablo"/>
    <w:uiPriority w:val="39"/>
    <w:rsid w:val="00BF31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oKlavuzuAk">
    <w:name w:val="Grid Table Light"/>
    <w:basedOn w:val="NormalTablo"/>
    <w:uiPriority w:val="40"/>
    <w:rsid w:val="00BF31D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DzTablo1">
    <w:name w:val="Plain Table 1"/>
    <w:basedOn w:val="NormalTablo"/>
    <w:uiPriority w:val="41"/>
    <w:rsid w:val="00BF31D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DzTablo2">
    <w:name w:val="Plain Table 2"/>
    <w:basedOn w:val="NormalTablo"/>
    <w:uiPriority w:val="42"/>
    <w:rsid w:val="00BF31D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DzTablo3">
    <w:name w:val="Plain Table 3"/>
    <w:basedOn w:val="NormalTablo"/>
    <w:uiPriority w:val="43"/>
    <w:rsid w:val="00BF31D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DzTablo4">
    <w:name w:val="Plain Table 4"/>
    <w:basedOn w:val="NormalTablo"/>
    <w:uiPriority w:val="44"/>
    <w:rsid w:val="00BF31D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DzTablo5">
    <w:name w:val="Plain Table 5"/>
    <w:basedOn w:val="NormalTablo"/>
    <w:uiPriority w:val="45"/>
    <w:rsid w:val="00BF31D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KlavuzTablo1Ak">
    <w:name w:val="Grid Table 1 Light"/>
    <w:basedOn w:val="NormalTablo"/>
    <w:uiPriority w:val="46"/>
    <w:rsid w:val="00BF31D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stBilgi">
    <w:name w:val="header"/>
    <w:basedOn w:val="Normal"/>
    <w:link w:val="stBilgiChar"/>
    <w:uiPriority w:val="99"/>
    <w:unhideWhenUsed/>
    <w:rsid w:val="005E3C95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5E3C95"/>
  </w:style>
  <w:style w:type="paragraph" w:styleId="AltBilgi">
    <w:name w:val="footer"/>
    <w:basedOn w:val="Normal"/>
    <w:link w:val="AltBilgiChar"/>
    <w:uiPriority w:val="99"/>
    <w:unhideWhenUsed/>
    <w:rsid w:val="005E3C95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5E3C95"/>
  </w:style>
  <w:style w:type="paragraph" w:styleId="NormalWeb">
    <w:name w:val="Normal (Web)"/>
    <w:basedOn w:val="Normal"/>
    <w:uiPriority w:val="99"/>
    <w:unhideWhenUsed/>
    <w:rsid w:val="007D66C9"/>
    <w:pPr>
      <w:spacing w:before="100" w:beforeAutospacing="1" w:after="100" w:afterAutospacing="1"/>
    </w:pPr>
  </w:style>
  <w:style w:type="character" w:styleId="Gl">
    <w:name w:val="Strong"/>
    <w:basedOn w:val="VarsaylanParagrafYazTipi"/>
    <w:uiPriority w:val="22"/>
    <w:qFormat/>
    <w:rsid w:val="007D66C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96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2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2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5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0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8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86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0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8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1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2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0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696</Words>
  <Characters>3972</Characters>
  <Application>Microsoft Office Word</Application>
  <DocSecurity>0</DocSecurity>
  <Lines>33</Lines>
  <Paragraphs>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ÖZLEM SAVRAN</dc:creator>
  <cp:keywords/>
  <dc:description/>
  <cp:lastModifiedBy>ÖZLEM SAVRAN</cp:lastModifiedBy>
  <cp:revision>8</cp:revision>
  <dcterms:created xsi:type="dcterms:W3CDTF">2024-12-23T17:08:00Z</dcterms:created>
  <dcterms:modified xsi:type="dcterms:W3CDTF">2025-01-02T13:35:00Z</dcterms:modified>
</cp:coreProperties>
</file>