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40" w:line="259" w:lineRule="auto"/>
      </w:pPr>
      <w:r>
        <w:rPr>
          <w:rFonts w:ascii="Tahoma" w:hAnsi="Tahoma" w:eastAsia="Tahoma"/>
          <w:b/>
          <w:i w:val="0"/>
          <w:color w:val="17365D"/>
          <w:sz w:val="32"/>
        </w:rPr>
        <w:t>PPWR SEVKİYAT AMBALAJ BİLGİ BEYANI</w:t>
      </w:r>
      <w:r>
        <w:rPr>
          <w:rFonts w:ascii="Tahoma" w:hAnsi="Tahoma" w:eastAsia="Tahoma"/>
          <w:b/>
          <w:i/>
          <w:color w:val="0B6FA4"/>
          <w:sz w:val="25"/>
        </w:rPr>
        <w:br/>
        <w:t>PPWR SHIPMENT PACKAGING INFORMATION STATEMENT</w:t>
      </w:r>
      <w:r>
        <w:rPr>
          <w:rFonts w:ascii="Tahoma" w:hAnsi="Tahoma" w:eastAsia="Tahoma"/>
          <w:b w:val="0"/>
          <w:i w:val="0"/>
          <w:color w:val="666666"/>
          <w:sz w:val="18"/>
        </w:rPr>
        <w:br/>
        <w:t>Shipment traceability master • Fixed BOM variant</w:t>
      </w:r>
    </w:p>
    <w:p>
      <w:pPr>
        <w:spacing w:before="0" w:after="160" w:line="259" w:lineRule="auto"/>
        <w:pBdr>
          <w:bottom w:val="single" w:sz="12" w:space="3" w:color="F4C300"/>
        </w:pBdr>
      </w:pPr>
      <w:r>
        <w:rPr>
          <w:rFonts w:ascii="Tahoma" w:hAnsi="Tahoma" w:eastAsia="Tahoma"/>
          <w:b w:val="0"/>
          <w:i w:val="0"/>
          <w:color w:val="666666"/>
          <w:sz w:val="18"/>
        </w:rPr>
        <w:t>{{STM_ID}}  •  Rev.00  •  08.08.2026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Sevkiyat numarası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Shipment number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Sevkiyat tarihi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Shipment date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Müşteri / OEM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Customer / OEM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Varış ülkesi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Destination country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Incoterm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Incoterm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Çeki listesi / fatura ref.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Packing list / invoice ref.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Ambalaj / paketleme lotu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/ packing lot</w:t>
            </w:r>
          </w:p>
        </w:tc>
        <w:tc>
          <w:tcPr>
            <w:tcW w:type="dxa" w:w="68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________________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01  SEVKİYATTA UYGULANAN SABİT AMBALAJ VARYANTI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01  FIXED PACKAGING VARIANT APPLIED TO THE SHIPMENT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Konfigürasyon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Configuration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{{PACKAGING_DESCRIPTION_TR}}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{{PACKAGING_DESCRIPTION_EN}}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sz w:val="17"/>
              </w:rPr>
            </w:r>
            <w:r>
              <w:rPr>
                <w:rFonts w:ascii="Tahoma" w:hAnsi="Tahoma"/>
                <w:b/>
                <w:color w:val="17365D"/>
                <w:sz w:val="17"/>
              </w:rPr>
              <w:t>Ayırt edici özellik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Variant basis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{{VARIANT_BASIS_TR}}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{{VARIANT_BASIS_EN}}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Kimlik zinciri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Identity chain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{{CONFIG_SET_CODE}} → {{CONFIG_ID}} → {{SOURCE_CONFIG_ID}}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Packaging Set Code → Configuration ID → Source BOM ID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Ürün adedi / palet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Product quantity / pallet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12 adet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12 pcs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Toplam ambalaj darası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Total packaging tare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{{TOTAL_TARE_KG}}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7"/>
              </w:rPr>
              <w:t>Malzeme aileleri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Material families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Çember/bağlama • Ahşap • Plastik/polimer • Kâğıt/karton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Strap/securing • Wood • Plastic/polymer • Paper/cardboard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Bu Statement sabit {{CONFIG_SET_CODE}} BOM’unu sevkiyata bağlar; sevkiyat sırasında yalnız işlem-özel alanlar doldurulur.</w:t>
      </w:r>
      <w:r>
        <w:rPr>
          <w:rFonts w:ascii="Tahoma" w:hAnsi="Tahoma"/>
          <w:i/>
          <w:color w:val="666666"/>
          <w:sz w:val="20"/>
        </w:rPr>
        <w:br/>
        <w:t>This Statement links the fixed {{CONFIG_SET_CODE}} BOM to the shipment; only transaction-specific fields are completed at dispatch.</w:t>
      </w:r>
    </w:p>
    <w:p>
      <w:pPr>
        <w:keepNext/>
        <w:spacing w:before="140" w:after="80" w:line="259" w:lineRule="auto"/>
        <w:pageBreakBefore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02  SEVKİYAT AMBALAJ BOM’U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02  SHIPMENT PACKAGING BOM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cantSplit/>
          <w:tblHeader w:val="true"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Kod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Code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Bileşen / Malzeme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Component / Material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Miktar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Quantity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Birim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Birim ağırlık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Unit weight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Satır ağırlığı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Line weight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{{BOM_CODE}}</w:t>
            </w:r>
            <w:r>
              <w:rPr>
                <w:rFonts w:ascii="Tahoma" w:hAnsi="Tahoma"/>
                <w:i/>
                <w:color w:val="666666"/>
                <w:sz w:val="15"/>
              </w:rPr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{{BOM_DESC}}</w:t>
            </w:r>
            <w:r>
              <w:rPr>
                <w:rFonts w:ascii="Tahoma" w:hAnsi="Tahoma"/>
                <w:i/>
                <w:color w:val="666666"/>
                <w:sz w:val="15"/>
              </w:rPr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{{BOM_QTY}}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{{BOM_UOM}}</w:t>
            </w:r>
            <w:r>
              <w:rPr>
                <w:rFonts w:ascii="Tahoma" w:hAnsi="Tahoma"/>
                <w:i/>
                <w:color w:val="666666"/>
                <w:sz w:val="15"/>
              </w:rPr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{{BOM_UNIT_WT}}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{{BOM_LINE_WT}}</w:t>
            </w:r>
          </w:p>
        </w:tc>
      </w:tr>
      <w:tr>
        <w:trPr>
          <w:cantSplit/>
        </w:trPr>
        <w:tc>
          <w:tcPr>
            <w:tcW w:type="dxa" w:w="839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gridSpan w:val="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1F2937"/>
                <w:sz w:val="15"/>
              </w:rPr>
              <w:t>TOPLAM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1F2937"/>
                <w:sz w:val="15"/>
              </w:rPr>
              <w:t>{{TOTAL_TARE_KG}}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822" w:right="822" w:gutter="0" w:header="850" w:top="1729" w:footer="283" w:bottom="15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0"/>
    <w:family w:val="decorative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ind w:left="-426" w:right="-568"/>
      <w:rPr/>
    </w:pPr>
    <w:r>
      <w:rPr>
        <w:rFonts w:cs="Helvetica" w:ascii="Helvetica" w:hAnsi="Helvetica"/>
        <w:b/>
        <w:color w:val="595959"/>
        <w:sz w:val="14"/>
        <w:szCs w:val="14"/>
        <w:lang w:val="en-US" w:eastAsia="en-US"/>
      </w:rPr>
      <w:drawing>
        <wp:inline distT="0" distB="0" distL="0" distR="0">
          <wp:extent cx="665480" cy="442595"/>
          <wp:effectExtent l="0" t="0" r="0" b="0"/>
          <wp:docPr id="2" name="Resim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Helvetica" w:hAnsi="Helvetica"/>
        <w:b/>
        <w:bCs/>
        <w:color w:val="595959"/>
        <w:sz w:val="14"/>
        <w:szCs w:val="14"/>
      </w:rPr>
      <w:tab/>
      <w:tab/>
      <w:tab/>
      <w:tab/>
      <w:tab/>
      <w:t xml:space="preserve"> </w:t>
      <w:tab/>
      <w:tab/>
      <w:t xml:space="preserve"> </w:t>
      <w:tab/>
      <w:t xml:space="preserve">                                 </w:t>
    </w:r>
    <w:r>
      <w:rPr>
        <w:rFonts w:cs="Helvetica" w:ascii="Helvetica" w:hAnsi="Helvetica"/>
        <w:b/>
        <w:color w:val="595959"/>
        <w:sz w:val="14"/>
        <w:szCs w:val="14"/>
        <w:lang w:val="en-US" w:eastAsia="en-US"/>
      </w:rPr>
      <w:drawing>
        <wp:inline distT="0" distB="0" distL="0" distR="0">
          <wp:extent cx="2232025" cy="664845"/>
          <wp:effectExtent l="0" t="0" r="0" b="0"/>
          <wp:docPr id="3" name="Resi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Helvetica" w:hAnsi="Helvetica"/>
        <w:b/>
        <w:bCs/>
        <w:color w:val="595959"/>
        <w:sz w:val="14"/>
        <w:szCs w:val="14"/>
      </w:rPr>
      <w:tab/>
      <w:t xml:space="preserve">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26"/>
        <w:tab w:val="center" w:pos="4513" w:leader="none"/>
        <w:tab w:val="right" w:pos="10206" w:leader="none"/>
      </w:tabs>
      <w:jc w:val="right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636395" cy="55499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80"/>
    </w:pPr>
    <w:rPr>
      <w:rFonts w:ascii="Tahoma" w:hAnsi="Tahoma" w:eastAsia="Tahoma" w:cs="Times New Roman"/>
      <w:color w:val="auto"/>
      <w:sz w:val="20"/>
      <w:szCs w:val="22"/>
      <w:lang w:val="tr-TR" w:bidi="ar-SA" w:eastAsia="zh-CN"/>
    </w:rPr>
  </w:style>
  <w:style w:type="character" w:styleId="WW8Num1z0">
    <w:name w:val="WW8Num1z0"/>
    <w:qFormat/>
    <w:rPr>
      <w:rFonts w:ascii="Tahoma" w:hAnsi="Tahoma" w:cs="Symbol" w:eastAsia="Tahoma"/>
    </w:rPr>
  </w:style>
  <w:style w:type="character" w:styleId="WW8Num1z1">
    <w:name w:val="WW8Num1z1"/>
    <w:qFormat/>
    <w:rPr>
      <w:rFonts w:ascii="Tahoma" w:hAnsi="Tahoma" w:cs="Courier New" w:eastAsia="Tahoma"/>
    </w:rPr>
  </w:style>
  <w:style w:type="character" w:styleId="WW8Num1z2">
    <w:name w:val="WW8Num1z2"/>
    <w:qFormat/>
    <w:rPr>
      <w:rFonts w:ascii="Tahoma" w:hAnsi="Tahoma" w:cs="Wingdings" w:eastAsia="Tahoma"/>
    </w:rPr>
  </w:style>
  <w:style w:type="character" w:styleId="VarsaylanParagrafYazTipi">
    <w:name w:val="Varsayılan Paragraf Yazı Tipi"/>
    <w:qFormat/>
    <w:rPr>
      <w:rFonts w:ascii="Tahoma" w:hAnsi="Tahoma" w:eastAsia="Tahoma"/>
    </w:rPr>
  </w:style>
  <w:style w:type="character" w:styleId="stbilgiChar">
    <w:name w:val="Üstbilgi Char"/>
    <w:qFormat/>
    <w:rPr>
      <w:rFonts w:cs="Times New Roman" w:ascii="Tahoma" w:hAnsi="Tahoma" w:eastAsia="Tahoma"/>
    </w:rPr>
  </w:style>
  <w:style w:type="character" w:styleId="AltbilgiChar">
    <w:name w:val="Altbilgi Char"/>
    <w:qFormat/>
    <w:rPr>
      <w:rFonts w:cs="Times New Roman" w:ascii="Tahoma" w:hAnsi="Tahoma" w:eastAsia="Tahoma"/>
    </w:rPr>
  </w:style>
  <w:style w:type="character" w:styleId="BalonMetniChar">
    <w:name w:val="Balon Metni Char"/>
    <w:qFormat/>
    <w:rPr>
      <w:rFonts w:ascii="Tahoma" w:hAnsi="Tahoma" w:cs="Tahoma" w:eastAsia="Tahoma"/>
      <w:sz w:val="16"/>
    </w:rPr>
  </w:style>
  <w:style w:type="character" w:styleId="Hyperlink">
    <w:name w:val="Hyperlink"/>
    <w:rPr>
      <w:rFonts w:ascii="Tahoma" w:hAnsi="Tahoma" w:eastAsia="Tahoma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ahoma" w:hAnsi="Tahoma" w:eastAsia="Tahoma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ahoma" w:hAnsi="Tahoma" w:eastAsia="Tahoma"/>
    </w:rPr>
  </w:style>
  <w:style w:type="paragraph" w:styleId="List">
    <w:name w:val="List"/>
    <w:basedOn w:val="BodyText"/>
    <w:pPr/>
    <w:rPr>
      <w:rFonts w:cs="Lohit Devanagari" w:ascii="Tahoma" w:hAnsi="Tahoma" w:eastAsia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 w:ascii="Tahoma" w:hAnsi="Tahoma" w:eastAsia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 w:ascii="Tahoma" w:hAnsi="Tahoma" w:eastAsia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>
      <w:rFonts w:ascii="Tahoma" w:hAnsi="Tahoma" w:eastAsia="Tahoma"/>
    </w:rPr>
  </w:style>
  <w:style w:type="paragraph" w:styleId="Header">
    <w:name w:val="head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Footer">
    <w:name w:val="foot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BalonMetni">
    <w:name w:val="Balon Metni"/>
    <w:basedOn w:val="Normal"/>
    <w:qFormat/>
    <w:pPr>
      <w:spacing w:lineRule="auto" w:line="240" w:before="0" w:after="0"/>
    </w:pPr>
    <w:rPr>
      <w:rFonts w:ascii="Tahoma" w:hAnsi="Tahoma" w:cs="Tahoma" w:eastAsia="Tahoma"/>
      <w:sz w:val="16"/>
      <w:szCs w:val="20"/>
      <w:lang w:val="en-U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Files\SAP\FrontEnd\sapgui\wwi\wwidispl.dot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2026-06-12T11:25:00Z</dcterms:created>
  <dc:creator>İnci Akü Sanayi ve Ticaret A.Ş.</dc:creator>
  <dc:description/>
  <cp:keywords/>
  <dc:language>en-US</dc:language>
  <cp:lastModifiedBy>İnci Akü Sanayi ve Ticaret A.Ş.</cp:lastModifiedBy>
  <cp:lastPrinted>2015-10-08T11:53:00Z</cp:lastPrinted>
  <dcterms:modified xsi:type="dcterms:W3CDTF">2026-06-16T17:29:00Z</dcterms:modified>
  <cp:revision>7</cp:revision>
  <dc:subject/>
  <dc:title/>
</cp:coreProperties>
</file>