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7BDE7" w14:textId="4437EB33" w:rsidR="003B5CD8" w:rsidRPr="00D4482D" w:rsidRDefault="003B5CD8" w:rsidP="00D4482D">
      <w:pPr>
        <w:pStyle w:val="Titre"/>
      </w:pPr>
      <w:proofErr w:type="spellStart"/>
      <w:r w:rsidRPr="003B5CD8">
        <w:t>PubliGroupe</w:t>
      </w:r>
      <w:proofErr w:type="spellEnd"/>
      <w:r w:rsidRPr="003B5CD8">
        <w:t xml:space="preserve"> SA</w:t>
      </w:r>
      <w:r w:rsidRPr="003B5CD8">
        <w:br/>
        <w:t>Présentation juridique de l’entreprise</w:t>
      </w:r>
    </w:p>
    <w:p w14:paraId="430CF85F" w14:textId="4AF40F4C" w:rsidR="003B5CD8" w:rsidRPr="00112860" w:rsidRDefault="00112860" w:rsidP="00112860">
      <w:pPr>
        <w:pStyle w:val="Titre1"/>
        <w:pBdr>
          <w:bottom w:val="single" w:sz="12" w:space="1" w:color="548DD4" w:themeColor="text2" w:themeTint="99"/>
        </w:pBdr>
      </w:pPr>
      <w:r>
        <w:t>Sommaire</w:t>
      </w:r>
    </w:p>
    <w:p w14:paraId="63A129DA" w14:textId="77777777" w:rsidR="003B5CD8" w:rsidRPr="00F54047" w:rsidRDefault="003B5CD8" w:rsidP="00112860">
      <w:pPr>
        <w:pStyle w:val="Paragraphedeliste"/>
        <w:numPr>
          <w:ilvl w:val="0"/>
          <w:numId w:val="1"/>
        </w:numPr>
        <w:spacing w:before="240"/>
        <w:ind w:left="714" w:hanging="357"/>
        <w:contextualSpacing w:val="0"/>
        <w:jc w:val="both"/>
        <w:rPr>
          <w:rFonts w:ascii="Arial" w:hAnsi="Arial" w:cs="Arial"/>
          <w:color w:val="FABF8F" w:themeColor="accent6" w:themeTint="99"/>
        </w:rPr>
      </w:pPr>
      <w:r w:rsidRPr="00F54047">
        <w:rPr>
          <w:rFonts w:ascii="Arial" w:hAnsi="Arial" w:cs="Arial"/>
          <w:color w:val="FABF8F" w:themeColor="accent6" w:themeTint="99"/>
        </w:rPr>
        <w:t xml:space="preserve">Présentation de </w:t>
      </w:r>
      <w:proofErr w:type="spellStart"/>
      <w:r w:rsidRPr="00F54047">
        <w:rPr>
          <w:rFonts w:ascii="Arial" w:hAnsi="Arial" w:cs="Arial"/>
          <w:color w:val="FABF8F" w:themeColor="accent6" w:themeTint="99"/>
        </w:rPr>
        <w:t>publigroupe</w:t>
      </w:r>
      <w:proofErr w:type="spellEnd"/>
      <w:r w:rsidRPr="00F54047">
        <w:rPr>
          <w:rFonts w:ascii="Arial" w:hAnsi="Arial" w:cs="Arial"/>
          <w:color w:val="FABF8F" w:themeColor="accent6" w:themeTint="99"/>
        </w:rPr>
        <w:t xml:space="preserve"> SA</w:t>
      </w:r>
    </w:p>
    <w:p w14:paraId="38CF8C21" w14:textId="77777777" w:rsidR="003B5CD8" w:rsidRPr="00F54047" w:rsidRDefault="003B5CD8" w:rsidP="00FE0E85">
      <w:pPr>
        <w:pStyle w:val="Paragraphedeliste"/>
        <w:numPr>
          <w:ilvl w:val="0"/>
          <w:numId w:val="1"/>
        </w:numPr>
        <w:jc w:val="both"/>
        <w:rPr>
          <w:rFonts w:ascii="Arial" w:hAnsi="Arial" w:cs="Arial"/>
          <w:color w:val="FABF8F" w:themeColor="accent6" w:themeTint="99"/>
        </w:rPr>
      </w:pPr>
      <w:r w:rsidRPr="00F54047">
        <w:rPr>
          <w:rFonts w:ascii="Arial" w:hAnsi="Arial" w:cs="Arial"/>
          <w:color w:val="FABF8F" w:themeColor="accent6" w:themeTint="99"/>
        </w:rPr>
        <w:t xml:space="preserve">Fondation </w:t>
      </w:r>
    </w:p>
    <w:p w14:paraId="0D3F921A" w14:textId="77777777" w:rsidR="003B5CD8" w:rsidRPr="00F54047" w:rsidRDefault="003B5CD8" w:rsidP="00FE0E85">
      <w:pPr>
        <w:pStyle w:val="Paragraphedeliste"/>
        <w:numPr>
          <w:ilvl w:val="0"/>
          <w:numId w:val="1"/>
        </w:numPr>
        <w:jc w:val="both"/>
        <w:rPr>
          <w:rFonts w:ascii="Arial" w:hAnsi="Arial" w:cs="Arial"/>
          <w:color w:val="FABF8F" w:themeColor="accent6" w:themeTint="99"/>
        </w:rPr>
      </w:pPr>
      <w:r w:rsidRPr="00F54047">
        <w:rPr>
          <w:rFonts w:ascii="Arial" w:hAnsi="Arial" w:cs="Arial"/>
          <w:color w:val="FABF8F" w:themeColor="accent6" w:themeTint="99"/>
        </w:rPr>
        <w:t>Historique</w:t>
      </w:r>
    </w:p>
    <w:p w14:paraId="2B1EE209" w14:textId="74627380" w:rsidR="003B5CD8" w:rsidRPr="00F54047" w:rsidRDefault="003B5CD8" w:rsidP="00FE0E85">
      <w:pPr>
        <w:pStyle w:val="Paragraphedeliste"/>
        <w:numPr>
          <w:ilvl w:val="0"/>
          <w:numId w:val="1"/>
        </w:numPr>
        <w:jc w:val="both"/>
        <w:rPr>
          <w:rFonts w:ascii="Arial" w:hAnsi="Arial" w:cs="Arial"/>
          <w:color w:val="C0504D" w:themeColor="accent2"/>
        </w:rPr>
      </w:pPr>
      <w:r w:rsidRPr="00F54047">
        <w:rPr>
          <w:rFonts w:ascii="Arial" w:hAnsi="Arial" w:cs="Arial"/>
          <w:color w:val="C0504D" w:themeColor="accent2"/>
        </w:rPr>
        <w:t>Augmentation</w:t>
      </w:r>
      <w:r w:rsidR="00A40016" w:rsidRPr="00F54047">
        <w:rPr>
          <w:rFonts w:ascii="Arial" w:hAnsi="Arial" w:cs="Arial"/>
          <w:color w:val="C0504D" w:themeColor="accent2"/>
        </w:rPr>
        <w:t>s/Réductions</w:t>
      </w:r>
      <w:r w:rsidRPr="00F54047">
        <w:rPr>
          <w:rFonts w:ascii="Arial" w:hAnsi="Arial" w:cs="Arial"/>
          <w:color w:val="C0504D" w:themeColor="accent2"/>
        </w:rPr>
        <w:t xml:space="preserve"> du capital-actions</w:t>
      </w:r>
    </w:p>
    <w:p w14:paraId="1106C2CE" w14:textId="1FED3051" w:rsidR="00973099" w:rsidRPr="00F54047" w:rsidRDefault="00973099" w:rsidP="00FE0E85">
      <w:pPr>
        <w:pStyle w:val="Paragraphedeliste"/>
        <w:numPr>
          <w:ilvl w:val="0"/>
          <w:numId w:val="1"/>
        </w:numPr>
        <w:jc w:val="both"/>
        <w:rPr>
          <w:rFonts w:ascii="Arial" w:hAnsi="Arial" w:cs="Arial"/>
          <w:color w:val="C0504D" w:themeColor="accent2"/>
        </w:rPr>
      </w:pPr>
      <w:r w:rsidRPr="00F54047">
        <w:rPr>
          <w:rFonts w:ascii="Arial" w:hAnsi="Arial" w:cs="Arial"/>
          <w:color w:val="C0504D" w:themeColor="accent2"/>
        </w:rPr>
        <w:t>Rachat d’actions</w:t>
      </w:r>
    </w:p>
    <w:p w14:paraId="501EA5C4" w14:textId="4547F136" w:rsidR="003B5CD8" w:rsidRPr="00F54047" w:rsidRDefault="000A08DC" w:rsidP="00973099">
      <w:pPr>
        <w:pStyle w:val="Paragraphedeliste"/>
        <w:numPr>
          <w:ilvl w:val="0"/>
          <w:numId w:val="1"/>
        </w:numPr>
        <w:jc w:val="both"/>
        <w:rPr>
          <w:rFonts w:ascii="Arial" w:hAnsi="Arial" w:cs="Arial"/>
          <w:color w:val="C0504D" w:themeColor="accent2"/>
        </w:rPr>
      </w:pPr>
      <w:r w:rsidRPr="00F54047">
        <w:rPr>
          <w:rFonts w:ascii="Arial" w:hAnsi="Arial" w:cs="Arial"/>
          <w:color w:val="C0504D" w:themeColor="accent2"/>
        </w:rPr>
        <w:t>Fusions</w:t>
      </w:r>
    </w:p>
    <w:p w14:paraId="6F4C9F06" w14:textId="130FFB08" w:rsidR="00F12B42" w:rsidRPr="00F54047" w:rsidRDefault="00F54047" w:rsidP="00973099">
      <w:pPr>
        <w:pStyle w:val="Paragraphedeliste"/>
        <w:numPr>
          <w:ilvl w:val="0"/>
          <w:numId w:val="1"/>
        </w:numPr>
        <w:jc w:val="both"/>
        <w:rPr>
          <w:rFonts w:ascii="Arial" w:hAnsi="Arial" w:cs="Arial"/>
          <w:color w:val="9BBB59" w:themeColor="accent3"/>
        </w:rPr>
      </w:pPr>
      <w:r w:rsidRPr="00F54047">
        <w:rPr>
          <w:rFonts w:ascii="Arial" w:hAnsi="Arial" w:cs="Arial"/>
          <w:color w:val="9BBB59" w:themeColor="accent3"/>
        </w:rPr>
        <w:t xml:space="preserve">Acquisitions et </w:t>
      </w:r>
      <w:r w:rsidR="00DF4736" w:rsidRPr="00F54047">
        <w:rPr>
          <w:rFonts w:ascii="Arial" w:hAnsi="Arial" w:cs="Arial"/>
          <w:color w:val="9BBB59" w:themeColor="accent3"/>
        </w:rPr>
        <w:t>vente</w:t>
      </w:r>
      <w:r w:rsidRPr="00F54047">
        <w:rPr>
          <w:rFonts w:ascii="Arial" w:hAnsi="Arial" w:cs="Arial"/>
          <w:color w:val="9BBB59" w:themeColor="accent3"/>
        </w:rPr>
        <w:t>s</w:t>
      </w:r>
      <w:r w:rsidR="00DF4736" w:rsidRPr="00F54047">
        <w:rPr>
          <w:rFonts w:ascii="Arial" w:hAnsi="Arial" w:cs="Arial"/>
          <w:color w:val="9BBB59" w:themeColor="accent3"/>
        </w:rPr>
        <w:t xml:space="preserve"> de participations</w:t>
      </w:r>
    </w:p>
    <w:p w14:paraId="671E147B" w14:textId="71BA95DA" w:rsidR="00F54047" w:rsidRPr="00F54047" w:rsidRDefault="00F54047" w:rsidP="00973099">
      <w:pPr>
        <w:pStyle w:val="Paragraphedeliste"/>
        <w:numPr>
          <w:ilvl w:val="0"/>
          <w:numId w:val="1"/>
        </w:numPr>
        <w:jc w:val="both"/>
        <w:rPr>
          <w:rFonts w:ascii="Arial" w:hAnsi="Arial" w:cs="Arial"/>
          <w:color w:val="9BBB59" w:themeColor="accent3"/>
        </w:rPr>
      </w:pPr>
      <w:r w:rsidRPr="00F54047">
        <w:rPr>
          <w:rFonts w:ascii="Arial" w:hAnsi="Arial" w:cs="Arial"/>
          <w:color w:val="9BBB59" w:themeColor="accent3"/>
        </w:rPr>
        <w:t>Cessions d’actifs</w:t>
      </w:r>
      <w:bookmarkStart w:id="0" w:name="_GoBack"/>
      <w:bookmarkEnd w:id="0"/>
    </w:p>
    <w:p w14:paraId="28341948" w14:textId="1E13BCF7" w:rsidR="00F54047" w:rsidRPr="00F54047" w:rsidRDefault="00F54047" w:rsidP="00973099">
      <w:pPr>
        <w:pStyle w:val="Paragraphedeliste"/>
        <w:numPr>
          <w:ilvl w:val="0"/>
          <w:numId w:val="1"/>
        </w:numPr>
        <w:jc w:val="both"/>
        <w:rPr>
          <w:rFonts w:ascii="Arial" w:hAnsi="Arial" w:cs="Arial"/>
          <w:color w:val="9BBB59" w:themeColor="accent3"/>
        </w:rPr>
      </w:pPr>
      <w:r w:rsidRPr="00F54047">
        <w:rPr>
          <w:rFonts w:ascii="Arial" w:hAnsi="Arial" w:cs="Arial"/>
          <w:color w:val="9BBB59" w:themeColor="accent3"/>
        </w:rPr>
        <w:t>Partenariat</w:t>
      </w:r>
    </w:p>
    <w:p w14:paraId="5853C27C" w14:textId="757D9F13" w:rsidR="00F12B42" w:rsidRPr="00F54047" w:rsidRDefault="00F12B42" w:rsidP="00F12B42">
      <w:pPr>
        <w:pStyle w:val="Paragraphedeliste"/>
        <w:numPr>
          <w:ilvl w:val="0"/>
          <w:numId w:val="1"/>
        </w:numPr>
        <w:jc w:val="both"/>
        <w:rPr>
          <w:rFonts w:ascii="Arial" w:hAnsi="Arial" w:cs="Arial"/>
          <w:color w:val="8DB3E2" w:themeColor="text2" w:themeTint="66"/>
        </w:rPr>
      </w:pPr>
      <w:r w:rsidRPr="00F54047">
        <w:rPr>
          <w:rFonts w:ascii="Arial" w:hAnsi="Arial" w:cs="Arial"/>
          <w:color w:val="8DB3E2" w:themeColor="text2" w:themeTint="66"/>
        </w:rPr>
        <w:t>Aujourd’hui</w:t>
      </w:r>
    </w:p>
    <w:p w14:paraId="6B317A18" w14:textId="77777777" w:rsidR="003B5CD8" w:rsidRDefault="003B5CD8" w:rsidP="00FE0E85">
      <w:pPr>
        <w:jc w:val="both"/>
        <w:rPr>
          <w:rFonts w:ascii="Arial" w:hAnsi="Arial" w:cs="Arial"/>
        </w:rPr>
      </w:pPr>
    </w:p>
    <w:p w14:paraId="6425DF61" w14:textId="742B236C" w:rsidR="003B5CD8" w:rsidRPr="003B5CD8" w:rsidRDefault="003B5CD8" w:rsidP="00B332A2">
      <w:pPr>
        <w:pStyle w:val="Titre1"/>
        <w:numPr>
          <w:ilvl w:val="0"/>
          <w:numId w:val="5"/>
        </w:numPr>
        <w:pBdr>
          <w:bottom w:val="single" w:sz="12" w:space="1" w:color="548DD4" w:themeColor="text2" w:themeTint="99"/>
        </w:pBdr>
      </w:pPr>
      <w:r w:rsidRPr="003B5CD8">
        <w:t xml:space="preserve">Présentation de </w:t>
      </w:r>
      <w:proofErr w:type="spellStart"/>
      <w:r w:rsidRPr="003B5CD8">
        <w:t>publigroupe</w:t>
      </w:r>
      <w:proofErr w:type="spellEnd"/>
      <w:r w:rsidR="007F0E8F">
        <w:t xml:space="preserve"> SA</w:t>
      </w:r>
    </w:p>
    <w:p w14:paraId="1BF78566" w14:textId="23C77249" w:rsidR="003B5CD8" w:rsidRDefault="00AE5B4F" w:rsidP="00AE5B4F">
      <w:pPr>
        <w:pStyle w:val="Paragraphedeliste"/>
        <w:spacing w:before="240" w:after="360"/>
        <w:contextualSpacing w:val="0"/>
        <w:jc w:val="both"/>
        <w:rPr>
          <w:rFonts w:ascii="Arial" w:hAnsi="Arial" w:cs="Arial"/>
        </w:rPr>
      </w:pPr>
      <w:r>
        <w:rPr>
          <w:rFonts w:ascii="Arial" w:hAnsi="Arial" w:cs="Arial"/>
        </w:rPr>
        <w:t>C’est un groupe de</w:t>
      </w:r>
      <w:r w:rsidR="003B5CD8">
        <w:rPr>
          <w:rFonts w:ascii="Arial" w:hAnsi="Arial" w:cs="Arial"/>
        </w:rPr>
        <w:t xml:space="preserve"> société</w:t>
      </w:r>
      <w:r>
        <w:rPr>
          <w:rFonts w:ascii="Arial" w:hAnsi="Arial" w:cs="Arial"/>
        </w:rPr>
        <w:t>s leader dans le marketing et la</w:t>
      </w:r>
      <w:r w:rsidR="003B5CD8">
        <w:rPr>
          <w:rFonts w:ascii="Arial" w:hAnsi="Arial" w:cs="Arial"/>
        </w:rPr>
        <w:t xml:space="preserve"> vente de média</w:t>
      </w:r>
      <w:r w:rsidR="003C5A26">
        <w:rPr>
          <w:rFonts w:ascii="Arial" w:hAnsi="Arial" w:cs="Arial"/>
        </w:rPr>
        <w:t>.</w:t>
      </w:r>
    </w:p>
    <w:p w14:paraId="2EB93017" w14:textId="05D6EA33" w:rsidR="00126206" w:rsidRDefault="00126206" w:rsidP="00126206">
      <w:pPr>
        <w:pStyle w:val="Paragraphedeliste"/>
        <w:spacing w:after="240"/>
        <w:contextualSpacing w:val="0"/>
        <w:jc w:val="both"/>
        <w:rPr>
          <w:rFonts w:ascii="Arial" w:hAnsi="Arial" w:cs="Arial"/>
        </w:rPr>
      </w:pPr>
      <w:r>
        <w:rPr>
          <w:rFonts w:ascii="Arial" w:hAnsi="Arial" w:cs="Arial"/>
        </w:rPr>
        <w:t>Le siège de l’entreprise se trouve à Lausanne mais elle est p</w:t>
      </w:r>
      <w:r w:rsidR="00501A2A">
        <w:rPr>
          <w:rFonts w:ascii="Arial" w:hAnsi="Arial" w:cs="Arial"/>
        </w:rPr>
        <w:t>résente au niveau international</w:t>
      </w:r>
      <w:r w:rsidR="00B109E7">
        <w:rPr>
          <w:rFonts w:ascii="Arial" w:hAnsi="Arial" w:cs="Arial"/>
        </w:rPr>
        <w:t>.</w:t>
      </w:r>
    </w:p>
    <w:p w14:paraId="43FE0154" w14:textId="0BCC7F56" w:rsidR="00501A2A" w:rsidRPr="00B109E7" w:rsidRDefault="00501A2A" w:rsidP="00501A2A">
      <w:pPr>
        <w:spacing w:after="240"/>
        <w:jc w:val="both"/>
        <w:rPr>
          <w:rFonts w:ascii="Arial" w:hAnsi="Arial" w:cs="Arial"/>
        </w:rPr>
      </w:pPr>
      <w:r>
        <w:rPr>
          <w:rFonts w:ascii="Arial" w:hAnsi="Arial" w:cs="Arial"/>
          <w:color w:val="9BBB59" w:themeColor="accent3"/>
        </w:rPr>
        <w:tab/>
        <w:t>Et elle est côté en bourse.</w:t>
      </w:r>
    </w:p>
    <w:p w14:paraId="01C568E2" w14:textId="0F7A4D11" w:rsidR="003B5CD8" w:rsidRDefault="003B5CD8" w:rsidP="00AE5B4F">
      <w:pPr>
        <w:pStyle w:val="Paragraphedeliste"/>
        <w:spacing w:after="120"/>
        <w:contextualSpacing w:val="0"/>
        <w:jc w:val="both"/>
        <w:rPr>
          <w:rFonts w:ascii="Arial" w:hAnsi="Arial" w:cs="Arial"/>
        </w:rPr>
      </w:pPr>
      <w:r>
        <w:rPr>
          <w:rFonts w:ascii="Arial" w:hAnsi="Arial" w:cs="Arial"/>
        </w:rPr>
        <w:t>El</w:t>
      </w:r>
      <w:r w:rsidR="00907C17">
        <w:rPr>
          <w:rFonts w:ascii="Arial" w:hAnsi="Arial" w:cs="Arial"/>
        </w:rPr>
        <w:t xml:space="preserve">le est </w:t>
      </w:r>
      <w:r w:rsidR="00907C17">
        <w:rPr>
          <w:rFonts w:ascii="Arial" w:hAnsi="Arial" w:cs="Arial"/>
          <w:color w:val="9BBB59" w:themeColor="accent3"/>
        </w:rPr>
        <w:t>composée de</w:t>
      </w:r>
      <w:r w:rsidR="002A0DB5">
        <w:rPr>
          <w:rFonts w:ascii="Arial" w:hAnsi="Arial" w:cs="Arial"/>
        </w:rPr>
        <w:t xml:space="preserve"> 3 secteurs :</w:t>
      </w:r>
    </w:p>
    <w:p w14:paraId="0D555CE1" w14:textId="3D054A5D" w:rsidR="003B5CD8" w:rsidRDefault="003B5CD8" w:rsidP="00AE5B4F">
      <w:pPr>
        <w:pStyle w:val="Paragraphedeliste"/>
        <w:numPr>
          <w:ilvl w:val="0"/>
          <w:numId w:val="3"/>
        </w:numPr>
        <w:spacing w:after="240"/>
        <w:ind w:left="1077" w:hanging="357"/>
        <w:contextualSpacing w:val="0"/>
        <w:jc w:val="both"/>
        <w:rPr>
          <w:rFonts w:ascii="Arial" w:hAnsi="Arial" w:cs="Arial"/>
        </w:rPr>
      </w:pPr>
      <w:r>
        <w:rPr>
          <w:rFonts w:ascii="Arial" w:hAnsi="Arial" w:cs="Arial"/>
        </w:rPr>
        <w:t>Media Sales</w:t>
      </w:r>
      <w:r w:rsidR="00E425B2">
        <w:rPr>
          <w:rFonts w:ascii="Arial" w:hAnsi="Arial" w:cs="Arial"/>
        </w:rPr>
        <w:t>:</w:t>
      </w:r>
      <w:r w:rsidR="00DB60A0">
        <w:rPr>
          <w:rFonts w:ascii="Arial" w:hAnsi="Arial" w:cs="Arial"/>
        </w:rPr>
        <w:t xml:space="preserve"> vend des espaces publicitaires sur différents supports (cinéma, magazines, journaux</w:t>
      </w:r>
      <w:proofErr w:type="gramStart"/>
      <w:r w:rsidR="00DB60A0">
        <w:rPr>
          <w:rFonts w:ascii="Arial" w:hAnsi="Arial" w:cs="Arial"/>
        </w:rPr>
        <w:t>,…)</w:t>
      </w:r>
      <w:proofErr w:type="gramEnd"/>
      <w:r w:rsidR="00DB60A0">
        <w:rPr>
          <w:rFonts w:ascii="Arial" w:hAnsi="Arial" w:cs="Arial"/>
        </w:rPr>
        <w:t xml:space="preserve"> grâce à des offres et des prestations permettant aux clients de communiquer sur les marchés locaux et régionaux. </w:t>
      </w:r>
      <w:proofErr w:type="spellStart"/>
      <w:r w:rsidR="00DB60A0">
        <w:rPr>
          <w:rFonts w:ascii="Arial" w:hAnsi="Arial" w:cs="Arial"/>
        </w:rPr>
        <w:t>Publicitas</w:t>
      </w:r>
      <w:proofErr w:type="spellEnd"/>
      <w:r w:rsidR="00DB60A0">
        <w:rPr>
          <w:rFonts w:ascii="Arial" w:hAnsi="Arial" w:cs="Arial"/>
        </w:rPr>
        <w:t xml:space="preserve"> est la société de base dans la section Media Sales</w:t>
      </w:r>
    </w:p>
    <w:p w14:paraId="1ED8CEC0" w14:textId="24E20366" w:rsidR="003B5CD8" w:rsidRPr="00E425B2" w:rsidRDefault="003B5CD8" w:rsidP="00AE5B4F">
      <w:pPr>
        <w:pStyle w:val="Paragraphedeliste"/>
        <w:numPr>
          <w:ilvl w:val="0"/>
          <w:numId w:val="3"/>
        </w:numPr>
        <w:autoSpaceDE w:val="0"/>
        <w:autoSpaceDN w:val="0"/>
        <w:adjustRightInd w:val="0"/>
        <w:spacing w:after="360"/>
        <w:ind w:left="1077" w:hanging="357"/>
        <w:contextualSpacing w:val="0"/>
        <w:jc w:val="both"/>
        <w:rPr>
          <w:rFonts w:ascii="Arial" w:hAnsi="Arial" w:cs="Arial"/>
        </w:rPr>
      </w:pPr>
      <w:proofErr w:type="spellStart"/>
      <w:r w:rsidRPr="00E425B2">
        <w:rPr>
          <w:rFonts w:ascii="Arial" w:hAnsi="Arial" w:cs="Arial"/>
        </w:rPr>
        <w:t>Search</w:t>
      </w:r>
      <w:proofErr w:type="spellEnd"/>
      <w:r w:rsidRPr="00E425B2">
        <w:rPr>
          <w:rFonts w:ascii="Arial" w:hAnsi="Arial" w:cs="Arial"/>
        </w:rPr>
        <w:t xml:space="preserve"> &amp; </w:t>
      </w:r>
      <w:proofErr w:type="spellStart"/>
      <w:r w:rsidRPr="00E425B2">
        <w:rPr>
          <w:rFonts w:ascii="Arial" w:hAnsi="Arial" w:cs="Arial"/>
        </w:rPr>
        <w:t>Find</w:t>
      </w:r>
      <w:proofErr w:type="spellEnd"/>
      <w:r w:rsidR="00E425B2" w:rsidRPr="00E425B2">
        <w:rPr>
          <w:rFonts w:ascii="Arial" w:hAnsi="Arial" w:cs="Arial"/>
        </w:rPr>
        <w:t>: basé sur la recherche de personnes, de sociétés,</w:t>
      </w:r>
      <w:r w:rsidR="00E425B2">
        <w:rPr>
          <w:rFonts w:ascii="Arial" w:hAnsi="Arial" w:cs="Arial"/>
        </w:rPr>
        <w:t xml:space="preserve"> </w:t>
      </w:r>
      <w:r w:rsidR="00E425B2" w:rsidRPr="00E425B2">
        <w:rPr>
          <w:rFonts w:ascii="Arial" w:hAnsi="Arial" w:cs="Arial"/>
        </w:rPr>
        <w:t>de produits et de services axés sur les marchés locaux. Cette plateforme constamment mise à jour propose des offres de services (Loisirs, guides, petites annonces, etc.).</w:t>
      </w:r>
    </w:p>
    <w:p w14:paraId="7E807042" w14:textId="40EBEAFB" w:rsidR="003B5CD8" w:rsidRPr="007D2F16" w:rsidRDefault="003B5CD8" w:rsidP="00AE5B4F">
      <w:pPr>
        <w:pStyle w:val="Paragraphedeliste"/>
        <w:numPr>
          <w:ilvl w:val="0"/>
          <w:numId w:val="3"/>
        </w:numPr>
        <w:autoSpaceDE w:val="0"/>
        <w:autoSpaceDN w:val="0"/>
        <w:adjustRightInd w:val="0"/>
        <w:spacing w:after="360"/>
        <w:ind w:left="1077" w:hanging="357"/>
        <w:contextualSpacing w:val="0"/>
        <w:jc w:val="both"/>
        <w:rPr>
          <w:rFonts w:ascii="Arial" w:hAnsi="Arial" w:cs="Arial"/>
        </w:rPr>
      </w:pPr>
      <w:r w:rsidRPr="007D2F16">
        <w:rPr>
          <w:rFonts w:ascii="Arial" w:hAnsi="Arial" w:cs="Arial"/>
        </w:rPr>
        <w:t>Digital and Marketing services</w:t>
      </w:r>
      <w:r w:rsidR="00E425B2" w:rsidRPr="007D2F16">
        <w:rPr>
          <w:rFonts w:ascii="Arial" w:hAnsi="Arial" w:cs="Arial"/>
        </w:rPr>
        <w:t>:</w:t>
      </w:r>
      <w:r w:rsidR="007D2F16" w:rsidRPr="007D2F16">
        <w:rPr>
          <w:rFonts w:ascii="Arial" w:hAnsi="Arial" w:cs="Arial"/>
        </w:rPr>
        <w:t xml:space="preserve"> gère un portefeuille d'entreprises internationales. DMS aide ces entreprises à gérer leur budget marketing.</w:t>
      </w:r>
    </w:p>
    <w:p w14:paraId="5BA7FC0A" w14:textId="41AA68B0" w:rsidR="003B4D6C" w:rsidRPr="00642832" w:rsidRDefault="001C189D" w:rsidP="00642832">
      <w:pPr>
        <w:pStyle w:val="Paragraphedeliste"/>
        <w:ind w:left="1080"/>
        <w:jc w:val="both"/>
        <w:rPr>
          <w:rFonts w:ascii="Arial" w:hAnsi="Arial" w:cs="Arial"/>
        </w:rPr>
      </w:pPr>
      <w:r>
        <w:rPr>
          <w:rFonts w:ascii="Arial" w:hAnsi="Arial" w:cs="Arial"/>
          <w:noProof/>
        </w:rPr>
        <w:lastRenderedPageBreak/>
        <w:drawing>
          <wp:inline distT="0" distB="0" distL="0" distR="0" wp14:anchorId="76F24A63" wp14:editId="68585C5F">
            <wp:extent cx="4356130" cy="2985770"/>
            <wp:effectExtent l="0" t="0" r="635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teurs.PNG"/>
                    <pic:cNvPicPr/>
                  </pic:nvPicPr>
                  <pic:blipFill>
                    <a:blip r:embed="rId6">
                      <a:extLst>
                        <a:ext uri="{28A0092B-C50C-407E-A947-70E740481C1C}">
                          <a14:useLocalDpi xmlns:a14="http://schemas.microsoft.com/office/drawing/2010/main" val="0"/>
                        </a:ext>
                      </a:extLst>
                    </a:blip>
                    <a:stretch>
                      <a:fillRect/>
                    </a:stretch>
                  </pic:blipFill>
                  <pic:spPr>
                    <a:xfrm>
                      <a:off x="0" y="0"/>
                      <a:ext cx="4360283" cy="2988617"/>
                    </a:xfrm>
                    <a:prstGeom prst="rect">
                      <a:avLst/>
                    </a:prstGeom>
                  </pic:spPr>
                </pic:pic>
              </a:graphicData>
            </a:graphic>
          </wp:inline>
        </w:drawing>
      </w:r>
    </w:p>
    <w:p w14:paraId="7D38F44C" w14:textId="77777777" w:rsidR="003B5CD8" w:rsidRPr="00E24AEA" w:rsidRDefault="003B5CD8" w:rsidP="00E24AEA">
      <w:pPr>
        <w:pStyle w:val="Titre1"/>
        <w:numPr>
          <w:ilvl w:val="0"/>
          <w:numId w:val="5"/>
        </w:numPr>
        <w:pBdr>
          <w:bottom w:val="single" w:sz="12" w:space="1" w:color="548DD4" w:themeColor="text2" w:themeTint="99"/>
        </w:pBdr>
      </w:pPr>
      <w:r w:rsidRPr="00E24AEA">
        <w:t>La Fondation</w:t>
      </w:r>
    </w:p>
    <w:p w14:paraId="0D00F8D4" w14:textId="77777777" w:rsidR="003B5CD8" w:rsidRDefault="003B5CD8" w:rsidP="00777532">
      <w:pPr>
        <w:pStyle w:val="Paragraphedeliste"/>
        <w:spacing w:before="240" w:after="240"/>
        <w:contextualSpacing w:val="0"/>
        <w:jc w:val="both"/>
        <w:rPr>
          <w:rFonts w:ascii="Arial" w:hAnsi="Arial" w:cs="Arial"/>
        </w:rPr>
      </w:pPr>
      <w:r>
        <w:rPr>
          <w:rFonts w:ascii="Arial" w:hAnsi="Arial" w:cs="Arial"/>
        </w:rPr>
        <w:t xml:space="preserve">Inscription de </w:t>
      </w:r>
      <w:proofErr w:type="spellStart"/>
      <w:r>
        <w:rPr>
          <w:rFonts w:ascii="Arial" w:hAnsi="Arial" w:cs="Arial"/>
        </w:rPr>
        <w:t>Publicitas</w:t>
      </w:r>
      <w:proofErr w:type="spellEnd"/>
      <w:r>
        <w:rPr>
          <w:rFonts w:ascii="Arial" w:hAnsi="Arial" w:cs="Arial"/>
        </w:rPr>
        <w:t xml:space="preserve"> Holding SA au RC du canton de Vaud le 28 octobre 1930</w:t>
      </w:r>
    </w:p>
    <w:p w14:paraId="7956A22C" w14:textId="77777777" w:rsidR="003B5CD8" w:rsidRDefault="003B5CD8" w:rsidP="00B51A9E">
      <w:pPr>
        <w:pStyle w:val="Paragraphedeliste"/>
        <w:spacing w:after="240"/>
        <w:contextualSpacing w:val="0"/>
        <w:jc w:val="both"/>
        <w:rPr>
          <w:rFonts w:ascii="Arial" w:hAnsi="Arial" w:cs="Arial"/>
        </w:rPr>
      </w:pPr>
      <w:r w:rsidRPr="00777532">
        <w:rPr>
          <w:rFonts w:ascii="Arial" w:hAnsi="Arial" w:cs="Arial"/>
          <w:b/>
          <w:sz w:val="32"/>
          <w:szCs w:val="32"/>
        </w:rPr>
        <w:t>But :</w:t>
      </w:r>
      <w:r>
        <w:rPr>
          <w:rFonts w:ascii="Arial" w:hAnsi="Arial" w:cs="Arial"/>
        </w:rPr>
        <w:t xml:space="preserve"> cette société a pour but, directement ou par la participation à d’autres sociétés, l’exploitation de la publicité, des annonces et réclames sous quelque forme que ce soit, l’exploitation de tous journaux ou publications, ainsi que d’une façon générale l’activité dans tous les domaines qui se rattachent à la publicité.</w:t>
      </w:r>
    </w:p>
    <w:p w14:paraId="0B9864EE" w14:textId="77777777" w:rsidR="003B5CD8" w:rsidRPr="00A90D13" w:rsidRDefault="003B5CD8" w:rsidP="00FE0E85">
      <w:pPr>
        <w:jc w:val="both"/>
        <w:rPr>
          <w:rFonts w:ascii="Arial" w:hAnsi="Arial" w:cs="Arial"/>
          <w:color w:val="BFBFBF" w:themeColor="background1" w:themeShade="BF"/>
        </w:rPr>
      </w:pPr>
      <w:r>
        <w:rPr>
          <w:rFonts w:ascii="Arial" w:hAnsi="Arial" w:cs="Arial"/>
        </w:rPr>
        <w:tab/>
      </w:r>
      <w:r w:rsidRPr="00A90D13">
        <w:rPr>
          <w:rFonts w:ascii="Arial" w:hAnsi="Arial" w:cs="Arial"/>
          <w:color w:val="BFBFBF" w:themeColor="background1" w:themeShade="BF"/>
        </w:rPr>
        <w:t xml:space="preserve">Capital-actions : </w:t>
      </w:r>
    </w:p>
    <w:p w14:paraId="7064A426" w14:textId="77777777" w:rsidR="003B5CD8" w:rsidRPr="00A90D13" w:rsidRDefault="003B5CD8" w:rsidP="00FE0E85">
      <w:pPr>
        <w:jc w:val="both"/>
        <w:rPr>
          <w:rFonts w:ascii="Arial" w:hAnsi="Arial" w:cs="Arial"/>
          <w:color w:val="BFBFBF" w:themeColor="background1" w:themeShade="BF"/>
        </w:rPr>
      </w:pPr>
      <w:r w:rsidRPr="00A90D13">
        <w:rPr>
          <w:rFonts w:ascii="Arial" w:hAnsi="Arial" w:cs="Arial"/>
          <w:color w:val="BFBFBF" w:themeColor="background1" w:themeShade="BF"/>
        </w:rPr>
        <w:tab/>
        <w:t xml:space="preserve">Nombres d’actionnaires : </w:t>
      </w:r>
    </w:p>
    <w:p w14:paraId="5B7D7F9A" w14:textId="77777777" w:rsidR="00BB030F" w:rsidRDefault="00BB030F" w:rsidP="00FE0E85">
      <w:pPr>
        <w:jc w:val="both"/>
        <w:rPr>
          <w:rFonts w:ascii="Arial" w:hAnsi="Arial" w:cs="Arial"/>
        </w:rPr>
      </w:pPr>
    </w:p>
    <w:p w14:paraId="78951BF2" w14:textId="534C259C" w:rsidR="00BB030F" w:rsidRPr="00E24AEA" w:rsidRDefault="00BB030F" w:rsidP="00E24AEA">
      <w:pPr>
        <w:pStyle w:val="Titre1"/>
        <w:numPr>
          <w:ilvl w:val="0"/>
          <w:numId w:val="5"/>
        </w:numPr>
        <w:pBdr>
          <w:bottom w:val="single" w:sz="12" w:space="1" w:color="548DD4" w:themeColor="text2" w:themeTint="99"/>
        </w:pBdr>
      </w:pPr>
      <w:r w:rsidRPr="00E24AEA">
        <w:t xml:space="preserve">Historique </w:t>
      </w:r>
    </w:p>
    <w:p w14:paraId="0B5E0D6D" w14:textId="38275EBD" w:rsidR="00BB030F" w:rsidRPr="00BB030F" w:rsidRDefault="00BB030F" w:rsidP="00BB030F">
      <w:pPr>
        <w:pStyle w:val="Paragraphedeliste"/>
        <w:jc w:val="both"/>
        <w:rPr>
          <w:rFonts w:ascii="Arial" w:hAnsi="Arial" w:cs="Arial"/>
        </w:rPr>
      </w:pPr>
      <w:r w:rsidRPr="00BB030F">
        <w:rPr>
          <w:rFonts w:ascii="Arial" w:hAnsi="Arial" w:cs="Arial"/>
        </w:rPr>
        <w:sym w:font="Wingdings" w:char="F0E0"/>
      </w:r>
      <w:r>
        <w:rPr>
          <w:rFonts w:ascii="Arial" w:hAnsi="Arial" w:cs="Arial"/>
        </w:rPr>
        <w:t xml:space="preserve"> Violaine </w:t>
      </w:r>
      <w:r w:rsidRPr="00BB030F">
        <w:rPr>
          <w:rFonts w:ascii="Arial" w:hAnsi="Arial" w:cs="Arial"/>
        </w:rPr>
        <w:sym w:font="Wingdings" w:char="F04A"/>
      </w:r>
    </w:p>
    <w:p w14:paraId="5FFA2DA7" w14:textId="77777777" w:rsidR="003B5CD8" w:rsidRDefault="003B5CD8" w:rsidP="00FE0E85">
      <w:pPr>
        <w:jc w:val="both"/>
        <w:rPr>
          <w:rFonts w:ascii="Arial" w:hAnsi="Arial" w:cs="Arial"/>
        </w:rPr>
      </w:pPr>
      <w:r>
        <w:rPr>
          <w:rFonts w:ascii="Arial" w:hAnsi="Arial" w:cs="Arial"/>
        </w:rPr>
        <w:tab/>
      </w:r>
    </w:p>
    <w:p w14:paraId="33D5EA0E" w14:textId="77777777" w:rsidR="00E10AE2" w:rsidRDefault="00E10AE2" w:rsidP="00FE0E85">
      <w:pPr>
        <w:jc w:val="both"/>
        <w:rPr>
          <w:rFonts w:ascii="Arial" w:hAnsi="Arial" w:cs="Arial"/>
        </w:rPr>
      </w:pPr>
    </w:p>
    <w:p w14:paraId="3EC1DA17" w14:textId="055F67FE" w:rsidR="00ED3768" w:rsidRDefault="00AD41E4" w:rsidP="00FE0E85">
      <w:pPr>
        <w:jc w:val="both"/>
        <w:rPr>
          <w:rFonts w:ascii="Arial" w:hAnsi="Arial" w:cs="Arial"/>
        </w:rPr>
      </w:pPr>
      <w:r>
        <w:rPr>
          <w:rFonts w:ascii="Arial" w:hAnsi="Arial" w:cs="Arial"/>
        </w:rPr>
        <w:t>(Petite translation)</w:t>
      </w:r>
    </w:p>
    <w:p w14:paraId="1BB65695" w14:textId="77777777" w:rsidR="003B5CD8" w:rsidRDefault="003B5CD8" w:rsidP="00FE0E85">
      <w:pPr>
        <w:jc w:val="both"/>
        <w:rPr>
          <w:rFonts w:ascii="Arial" w:hAnsi="Arial" w:cs="Arial"/>
        </w:rPr>
      </w:pPr>
      <w:r>
        <w:rPr>
          <w:rFonts w:ascii="Arial" w:hAnsi="Arial" w:cs="Arial"/>
        </w:rPr>
        <w:t xml:space="preserve">Ensuite, en 1997, </w:t>
      </w:r>
      <w:proofErr w:type="spellStart"/>
      <w:r>
        <w:rPr>
          <w:rFonts w:ascii="Arial" w:hAnsi="Arial" w:cs="Arial"/>
        </w:rPr>
        <w:t>Publicitas</w:t>
      </w:r>
      <w:proofErr w:type="spellEnd"/>
      <w:r>
        <w:rPr>
          <w:rFonts w:ascii="Arial" w:hAnsi="Arial" w:cs="Arial"/>
        </w:rPr>
        <w:t xml:space="preserve"> Holding SA change de raison sociale pour </w:t>
      </w:r>
      <w:proofErr w:type="spellStart"/>
      <w:r>
        <w:rPr>
          <w:rFonts w:ascii="Arial" w:hAnsi="Arial" w:cs="Arial"/>
        </w:rPr>
        <w:t>PubliGroupe</w:t>
      </w:r>
      <w:proofErr w:type="spellEnd"/>
      <w:r>
        <w:rPr>
          <w:rFonts w:ascii="Arial" w:hAnsi="Arial" w:cs="Arial"/>
        </w:rPr>
        <w:t xml:space="preserve"> SA. </w:t>
      </w:r>
    </w:p>
    <w:p w14:paraId="3D244FB8" w14:textId="77777777" w:rsidR="003B5CD8" w:rsidRDefault="003B5CD8" w:rsidP="00FE0E85">
      <w:pPr>
        <w:jc w:val="both"/>
        <w:rPr>
          <w:rFonts w:ascii="Arial" w:hAnsi="Arial" w:cs="Arial"/>
        </w:rPr>
      </w:pPr>
      <w:r>
        <w:rPr>
          <w:rFonts w:ascii="Arial" w:hAnsi="Arial" w:cs="Arial"/>
        </w:rPr>
        <w:t xml:space="preserve">Donc on va vous présenter ce qu’il s’est passé juridiquement depuis 1997 chez </w:t>
      </w:r>
      <w:proofErr w:type="spellStart"/>
      <w:r>
        <w:rPr>
          <w:rFonts w:ascii="Arial" w:hAnsi="Arial" w:cs="Arial"/>
        </w:rPr>
        <w:t>PubliGroupe</w:t>
      </w:r>
      <w:proofErr w:type="spellEnd"/>
      <w:r>
        <w:rPr>
          <w:rFonts w:ascii="Arial" w:hAnsi="Arial" w:cs="Arial"/>
        </w:rPr>
        <w:t xml:space="preserve"> SA.</w:t>
      </w:r>
    </w:p>
    <w:p w14:paraId="35132B86" w14:textId="77777777" w:rsidR="003B5CD8" w:rsidRDefault="003B5CD8" w:rsidP="00FE0E85">
      <w:pPr>
        <w:jc w:val="both"/>
        <w:rPr>
          <w:rFonts w:ascii="Arial" w:hAnsi="Arial" w:cs="Arial"/>
        </w:rPr>
      </w:pPr>
    </w:p>
    <w:p w14:paraId="3B7979D0" w14:textId="77777777" w:rsidR="003B5CD8" w:rsidRDefault="003B5CD8" w:rsidP="00FE0E85">
      <w:pPr>
        <w:jc w:val="both"/>
        <w:rPr>
          <w:rFonts w:ascii="Arial" w:hAnsi="Arial" w:cs="Arial"/>
        </w:rPr>
      </w:pPr>
      <w:r>
        <w:rPr>
          <w:rFonts w:ascii="Arial" w:hAnsi="Arial" w:cs="Arial"/>
        </w:rPr>
        <w:t>En 1997, le capital-actions est de 49'500'000</w:t>
      </w:r>
    </w:p>
    <w:p w14:paraId="3E42FB00" w14:textId="77777777" w:rsidR="003B5CD8" w:rsidRDefault="003B5CD8" w:rsidP="00FE0E85">
      <w:pPr>
        <w:jc w:val="both"/>
        <w:rPr>
          <w:rFonts w:ascii="Arial" w:hAnsi="Arial" w:cs="Arial"/>
        </w:rPr>
      </w:pPr>
      <w:r>
        <w:rPr>
          <w:rFonts w:ascii="Arial" w:hAnsi="Arial" w:cs="Arial"/>
        </w:rPr>
        <w:t>2'475'000 actions nominatives de 20.- chacune</w:t>
      </w:r>
    </w:p>
    <w:p w14:paraId="2AA4120F" w14:textId="77777777" w:rsidR="003B5CD8" w:rsidRDefault="003B5CD8" w:rsidP="00FE0E85">
      <w:pPr>
        <w:jc w:val="both"/>
        <w:rPr>
          <w:rFonts w:ascii="Arial" w:hAnsi="Arial" w:cs="Arial"/>
        </w:rPr>
      </w:pPr>
    </w:p>
    <w:p w14:paraId="735581DE" w14:textId="77777777" w:rsidR="003B5CD8" w:rsidRDefault="003B5CD8" w:rsidP="00FE0E85">
      <w:pPr>
        <w:jc w:val="both"/>
        <w:rPr>
          <w:rFonts w:ascii="Arial" w:hAnsi="Arial" w:cs="Arial"/>
        </w:rPr>
      </w:pPr>
      <w:r>
        <w:rPr>
          <w:rFonts w:ascii="Arial" w:hAnsi="Arial" w:cs="Arial"/>
        </w:rPr>
        <w:t>Le capital-actions va beaucoup être modifiés d’ici à aujourd’hui, il y aura pas mal d’augmen</w:t>
      </w:r>
      <w:r w:rsidR="009A7B2A">
        <w:rPr>
          <w:rFonts w:ascii="Arial" w:hAnsi="Arial" w:cs="Arial"/>
        </w:rPr>
        <w:t>tation et de réduction. On va vo</w:t>
      </w:r>
      <w:r>
        <w:rPr>
          <w:rFonts w:ascii="Arial" w:hAnsi="Arial" w:cs="Arial"/>
        </w:rPr>
        <w:t xml:space="preserve">us en présenter quelques unes </w:t>
      </w:r>
    </w:p>
    <w:p w14:paraId="4E56B145" w14:textId="77777777" w:rsidR="00365E21" w:rsidRDefault="00365E21" w:rsidP="00FE0E85">
      <w:pPr>
        <w:jc w:val="both"/>
        <w:rPr>
          <w:rFonts w:ascii="Arial" w:hAnsi="Arial" w:cs="Arial"/>
        </w:rPr>
      </w:pPr>
    </w:p>
    <w:p w14:paraId="745A4F3D" w14:textId="759F5D45" w:rsidR="00365E21" w:rsidRPr="00E24AEA" w:rsidRDefault="00365E21" w:rsidP="00E24AEA">
      <w:pPr>
        <w:pStyle w:val="Titre1"/>
        <w:numPr>
          <w:ilvl w:val="0"/>
          <w:numId w:val="5"/>
        </w:numPr>
        <w:pBdr>
          <w:bottom w:val="single" w:sz="12" w:space="1" w:color="548DD4" w:themeColor="text2" w:themeTint="99"/>
        </w:pBdr>
      </w:pPr>
      <w:r w:rsidRPr="00E24AEA">
        <w:lastRenderedPageBreak/>
        <w:t>Augmentations et réductions</w:t>
      </w:r>
    </w:p>
    <w:p w14:paraId="7B49CB51" w14:textId="77777777" w:rsidR="00365E21" w:rsidRPr="00365E21" w:rsidRDefault="00365E21" w:rsidP="00365E21">
      <w:pPr>
        <w:pStyle w:val="Paragraphedeliste"/>
        <w:jc w:val="both"/>
        <w:rPr>
          <w:rFonts w:ascii="Arial" w:hAnsi="Arial" w:cs="Arial"/>
        </w:rPr>
      </w:pPr>
    </w:p>
    <w:p w14:paraId="55B579A8" w14:textId="5EC9C9E7" w:rsidR="00914B98" w:rsidRPr="00914B98" w:rsidRDefault="00914B98" w:rsidP="00365E21">
      <w:pPr>
        <w:ind w:left="709"/>
        <w:jc w:val="both"/>
        <w:rPr>
          <w:rFonts w:ascii="Arial" w:hAnsi="Arial" w:cs="Arial"/>
          <w:color w:val="9BBB59" w:themeColor="accent3"/>
        </w:rPr>
      </w:pPr>
      <w:r w:rsidRPr="00914B98">
        <w:rPr>
          <w:rFonts w:ascii="Arial" w:hAnsi="Arial" w:cs="Arial"/>
          <w:color w:val="9BBB59" w:themeColor="accent3"/>
        </w:rPr>
        <w:t>1</w:t>
      </w:r>
      <w:r w:rsidRPr="00914B98">
        <w:rPr>
          <w:rFonts w:ascii="Arial" w:hAnsi="Arial" w:cs="Arial"/>
          <w:color w:val="9BBB59" w:themeColor="accent3"/>
          <w:vertAlign w:val="superscript"/>
        </w:rPr>
        <w:t>ère</w:t>
      </w:r>
      <w:r w:rsidRPr="00914B98">
        <w:rPr>
          <w:rFonts w:ascii="Arial" w:hAnsi="Arial" w:cs="Arial"/>
          <w:color w:val="9BBB59" w:themeColor="accent3"/>
        </w:rPr>
        <w:t xml:space="preserve"> diminution : </w:t>
      </w:r>
    </w:p>
    <w:p w14:paraId="4528E8BD" w14:textId="77777777" w:rsidR="003B5CD8" w:rsidRDefault="003B5CD8" w:rsidP="00365E21">
      <w:pPr>
        <w:ind w:left="709"/>
        <w:jc w:val="both"/>
        <w:rPr>
          <w:rFonts w:ascii="Arial" w:hAnsi="Arial" w:cs="Arial"/>
        </w:rPr>
      </w:pPr>
      <w:r>
        <w:rPr>
          <w:rFonts w:ascii="Arial" w:hAnsi="Arial" w:cs="Arial"/>
        </w:rPr>
        <w:t xml:space="preserve">En 1998 : </w:t>
      </w:r>
      <w:r w:rsidR="009A7B2A">
        <w:rPr>
          <w:rFonts w:ascii="Arial" w:hAnsi="Arial" w:cs="Arial"/>
        </w:rPr>
        <w:t xml:space="preserve">la valeur nominale des actions est réduite de 20 à 10.-, donc 2'475'000 actions à 10.-, </w:t>
      </w:r>
      <w:proofErr w:type="spellStart"/>
      <w:r w:rsidR="009A7B2A">
        <w:rPr>
          <w:rFonts w:ascii="Arial" w:hAnsi="Arial" w:cs="Arial"/>
        </w:rPr>
        <w:t>PubliGroupe</w:t>
      </w:r>
      <w:proofErr w:type="spellEnd"/>
      <w:r w:rsidR="009A7B2A">
        <w:rPr>
          <w:rFonts w:ascii="Arial" w:hAnsi="Arial" w:cs="Arial"/>
        </w:rPr>
        <w:t xml:space="preserve"> se retrouve avec un capital-actions 24'7500'000.-</w:t>
      </w:r>
    </w:p>
    <w:p w14:paraId="4D75819C" w14:textId="77777777" w:rsidR="00E725BD" w:rsidRDefault="00E725BD" w:rsidP="00365E21">
      <w:pPr>
        <w:ind w:left="709"/>
        <w:jc w:val="both"/>
        <w:rPr>
          <w:rFonts w:ascii="Arial" w:hAnsi="Arial" w:cs="Arial"/>
        </w:rPr>
      </w:pPr>
      <w:r>
        <w:rPr>
          <w:rFonts w:ascii="Arial" w:hAnsi="Arial" w:cs="Arial"/>
        </w:rPr>
        <w:t>Le capital-actions est entièrement libéré.</w:t>
      </w:r>
    </w:p>
    <w:p w14:paraId="2FFA2D8B" w14:textId="77777777" w:rsidR="00E725BD" w:rsidRDefault="00E725BD" w:rsidP="00365E21">
      <w:pPr>
        <w:ind w:left="709"/>
        <w:jc w:val="both"/>
        <w:rPr>
          <w:rFonts w:ascii="Arial" w:hAnsi="Arial" w:cs="Arial"/>
        </w:rPr>
      </w:pPr>
    </w:p>
    <w:p w14:paraId="004A2D47" w14:textId="76B63DFC" w:rsidR="00190FF3" w:rsidRPr="00190FF3" w:rsidRDefault="00190FF3" w:rsidP="00365E21">
      <w:pPr>
        <w:ind w:left="709"/>
        <w:jc w:val="both"/>
        <w:rPr>
          <w:rFonts w:ascii="Arial" w:hAnsi="Arial" w:cs="Arial"/>
          <w:color w:val="9BBB59" w:themeColor="accent3"/>
        </w:rPr>
      </w:pPr>
      <w:r>
        <w:rPr>
          <w:rFonts w:ascii="Arial" w:hAnsi="Arial" w:cs="Arial"/>
          <w:color w:val="9BBB59" w:themeColor="accent3"/>
        </w:rPr>
        <w:t>1</w:t>
      </w:r>
      <w:r w:rsidRPr="00190FF3">
        <w:rPr>
          <w:rFonts w:ascii="Arial" w:hAnsi="Arial" w:cs="Arial"/>
          <w:color w:val="9BBB59" w:themeColor="accent3"/>
          <w:vertAlign w:val="superscript"/>
        </w:rPr>
        <w:t>ère</w:t>
      </w:r>
      <w:r>
        <w:rPr>
          <w:rFonts w:ascii="Arial" w:hAnsi="Arial" w:cs="Arial"/>
          <w:color w:val="9BBB59" w:themeColor="accent3"/>
        </w:rPr>
        <w:t xml:space="preserve"> augmentation</w:t>
      </w:r>
    </w:p>
    <w:p w14:paraId="2BB1E83E" w14:textId="77777777" w:rsidR="00E725BD" w:rsidRDefault="00E725BD" w:rsidP="00365E21">
      <w:pPr>
        <w:ind w:left="709"/>
        <w:jc w:val="both"/>
        <w:rPr>
          <w:rFonts w:ascii="Arial" w:hAnsi="Arial" w:cs="Arial"/>
        </w:rPr>
      </w:pPr>
      <w:r>
        <w:rPr>
          <w:rFonts w:ascii="Arial" w:hAnsi="Arial" w:cs="Arial"/>
        </w:rPr>
        <w:t>Le 4 janvier 2001, la société émet 3109 nouvelles actions nominatives de 10.- chacune.</w:t>
      </w:r>
    </w:p>
    <w:p w14:paraId="0D3A1CA7" w14:textId="77777777" w:rsidR="00190FF3" w:rsidRDefault="00E725BD" w:rsidP="00190FF3">
      <w:pPr>
        <w:ind w:left="709"/>
        <w:jc w:val="both"/>
        <w:rPr>
          <w:rFonts w:ascii="Arial" w:hAnsi="Arial" w:cs="Arial"/>
        </w:rPr>
      </w:pPr>
      <w:r>
        <w:rPr>
          <w:rFonts w:ascii="Arial" w:hAnsi="Arial" w:cs="Arial"/>
        </w:rPr>
        <w:t>Le nouveau capital-actions est de 24'781'090</w:t>
      </w:r>
      <w:r w:rsidR="00190FF3">
        <w:rPr>
          <w:rFonts w:ascii="Arial" w:hAnsi="Arial" w:cs="Arial"/>
        </w:rPr>
        <w:t>.</w:t>
      </w:r>
    </w:p>
    <w:p w14:paraId="63275595" w14:textId="0A60032E" w:rsidR="00E725BD" w:rsidRPr="00190FF3" w:rsidRDefault="00190FF3" w:rsidP="00190FF3">
      <w:pPr>
        <w:ind w:left="709"/>
        <w:jc w:val="both"/>
        <w:rPr>
          <w:rFonts w:ascii="Arial" w:hAnsi="Arial" w:cs="Arial"/>
          <w:color w:val="9BBB59" w:themeColor="accent3"/>
        </w:rPr>
      </w:pPr>
      <w:r>
        <w:rPr>
          <w:rFonts w:ascii="Arial" w:hAnsi="Arial" w:cs="Arial"/>
        </w:rPr>
        <w:t>C</w:t>
      </w:r>
      <w:r w:rsidR="00E725BD">
        <w:rPr>
          <w:rFonts w:ascii="Arial" w:hAnsi="Arial" w:cs="Arial"/>
        </w:rPr>
        <w:t>’</w:t>
      </w:r>
      <w:r>
        <w:rPr>
          <w:rFonts w:ascii="Arial" w:hAnsi="Arial" w:cs="Arial"/>
        </w:rPr>
        <w:t xml:space="preserve">est une augmentation ordinaire, </w:t>
      </w:r>
      <w:r>
        <w:rPr>
          <w:rFonts w:ascii="Arial" w:hAnsi="Arial" w:cs="Arial"/>
          <w:color w:val="9BBB59" w:themeColor="accent3"/>
        </w:rPr>
        <w:t xml:space="preserve">l’assemblée générale a modifié les statuts en décembre 2000. </w:t>
      </w:r>
    </w:p>
    <w:p w14:paraId="770B24C5" w14:textId="77777777" w:rsidR="00E725BD" w:rsidRDefault="00E725BD" w:rsidP="00365E21">
      <w:pPr>
        <w:ind w:left="709"/>
        <w:jc w:val="both"/>
        <w:rPr>
          <w:rFonts w:ascii="Arial" w:hAnsi="Arial" w:cs="Arial"/>
        </w:rPr>
      </w:pPr>
    </w:p>
    <w:p w14:paraId="018E8C23" w14:textId="77777777" w:rsidR="00E725BD" w:rsidRDefault="00E725BD" w:rsidP="00365E21">
      <w:pPr>
        <w:ind w:left="709"/>
        <w:jc w:val="both"/>
        <w:rPr>
          <w:rFonts w:ascii="Arial" w:hAnsi="Arial" w:cs="Arial"/>
        </w:rPr>
      </w:pPr>
      <w:r>
        <w:rPr>
          <w:rFonts w:ascii="Arial" w:hAnsi="Arial" w:cs="Arial"/>
        </w:rPr>
        <w:t>Ensuite, les actionnaires décident de faire des augmentations ordinaires tous les ans.</w:t>
      </w:r>
    </w:p>
    <w:p w14:paraId="54A2C3D9" w14:textId="77777777" w:rsidR="00E725BD" w:rsidRDefault="00E725BD" w:rsidP="00365E21">
      <w:pPr>
        <w:ind w:left="709"/>
        <w:jc w:val="both"/>
        <w:rPr>
          <w:rFonts w:ascii="Arial" w:hAnsi="Arial" w:cs="Arial"/>
        </w:rPr>
      </w:pPr>
    </w:p>
    <w:p w14:paraId="03405153" w14:textId="77777777" w:rsidR="00E725BD" w:rsidRDefault="00E725BD" w:rsidP="00365E21">
      <w:pPr>
        <w:ind w:left="709"/>
        <w:jc w:val="both"/>
        <w:rPr>
          <w:rFonts w:ascii="Arial" w:hAnsi="Arial" w:cs="Arial"/>
        </w:rPr>
      </w:pPr>
      <w:r>
        <w:rPr>
          <w:rFonts w:ascii="Arial" w:hAnsi="Arial" w:cs="Arial"/>
        </w:rPr>
        <w:t>Jusqu’au 11 août 2006, où la valeur nominale des actions est réduite à 1.-</w:t>
      </w:r>
    </w:p>
    <w:p w14:paraId="557C94E6" w14:textId="01BF1C37" w:rsidR="00E725BD" w:rsidRDefault="00E725BD" w:rsidP="00365E21">
      <w:pPr>
        <w:ind w:left="709"/>
        <w:jc w:val="both"/>
        <w:rPr>
          <w:rFonts w:ascii="Arial" w:hAnsi="Arial" w:cs="Arial"/>
          <w:color w:val="9BBB59" w:themeColor="accent3"/>
        </w:rPr>
      </w:pPr>
      <w:r>
        <w:rPr>
          <w:rFonts w:ascii="Arial" w:hAnsi="Arial" w:cs="Arial"/>
        </w:rPr>
        <w:t>A ce moment-là, il y a 2'491'929 actions nominatives, donc un capital-actions de 2'491'929.-</w:t>
      </w:r>
      <w:r w:rsidR="00190FF3">
        <w:rPr>
          <w:rFonts w:ascii="Arial" w:hAnsi="Arial" w:cs="Arial"/>
        </w:rPr>
        <w:t xml:space="preserve"> </w:t>
      </w:r>
      <w:r w:rsidR="00190FF3">
        <w:rPr>
          <w:rFonts w:ascii="Arial" w:hAnsi="Arial" w:cs="Arial"/>
          <w:color w:val="9BBB59" w:themeColor="accent3"/>
        </w:rPr>
        <w:t>(2</w:t>
      </w:r>
      <w:r w:rsidR="00190FF3" w:rsidRPr="00190FF3">
        <w:rPr>
          <w:rFonts w:ascii="Arial" w:hAnsi="Arial" w:cs="Arial"/>
          <w:color w:val="9BBB59" w:themeColor="accent3"/>
          <w:vertAlign w:val="superscript"/>
        </w:rPr>
        <w:t>ème</w:t>
      </w:r>
      <w:r w:rsidR="00190FF3">
        <w:rPr>
          <w:rFonts w:ascii="Arial" w:hAnsi="Arial" w:cs="Arial"/>
          <w:color w:val="9BBB59" w:themeColor="accent3"/>
        </w:rPr>
        <w:t xml:space="preserve"> diminution)</w:t>
      </w:r>
    </w:p>
    <w:p w14:paraId="33407F3D" w14:textId="77777777" w:rsidR="009D78CD" w:rsidRPr="00190FF3" w:rsidRDefault="009D78CD" w:rsidP="00365E21">
      <w:pPr>
        <w:ind w:left="709"/>
        <w:jc w:val="both"/>
        <w:rPr>
          <w:rFonts w:ascii="Arial" w:hAnsi="Arial" w:cs="Arial"/>
          <w:color w:val="9BBB59" w:themeColor="accent3"/>
        </w:rPr>
      </w:pPr>
    </w:p>
    <w:p w14:paraId="27691ACB" w14:textId="5321C34A" w:rsidR="00674E6B" w:rsidRPr="009D78CD" w:rsidRDefault="009D78CD" w:rsidP="00365E21">
      <w:pPr>
        <w:ind w:left="709"/>
        <w:jc w:val="both"/>
        <w:rPr>
          <w:rFonts w:ascii="Arial" w:hAnsi="Arial" w:cs="Arial"/>
          <w:color w:val="9BBB59" w:themeColor="accent3"/>
        </w:rPr>
      </w:pPr>
      <w:r>
        <w:rPr>
          <w:rFonts w:ascii="Arial" w:hAnsi="Arial" w:cs="Arial"/>
          <w:color w:val="9BBB59" w:themeColor="accent3"/>
        </w:rPr>
        <w:t>1</w:t>
      </w:r>
      <w:r w:rsidRPr="009D78CD">
        <w:rPr>
          <w:rFonts w:ascii="Arial" w:hAnsi="Arial" w:cs="Arial"/>
          <w:color w:val="9BBB59" w:themeColor="accent3"/>
          <w:vertAlign w:val="superscript"/>
        </w:rPr>
        <w:t>ère</w:t>
      </w:r>
      <w:r>
        <w:rPr>
          <w:rFonts w:ascii="Arial" w:hAnsi="Arial" w:cs="Arial"/>
          <w:color w:val="9BBB59" w:themeColor="accent3"/>
        </w:rPr>
        <w:t xml:space="preserve"> augmentation conditionnelle</w:t>
      </w:r>
    </w:p>
    <w:p w14:paraId="0635A30F" w14:textId="4795A06C" w:rsidR="00674E6B" w:rsidRDefault="00674E6B" w:rsidP="00365E21">
      <w:pPr>
        <w:ind w:left="709"/>
        <w:jc w:val="both"/>
        <w:rPr>
          <w:rFonts w:ascii="Arial" w:hAnsi="Arial" w:cs="Arial"/>
        </w:rPr>
      </w:pPr>
      <w:r>
        <w:rPr>
          <w:rFonts w:ascii="Arial" w:hAnsi="Arial" w:cs="Arial"/>
        </w:rPr>
        <w:t xml:space="preserve">Le 30 juin 2008, </w:t>
      </w:r>
      <w:r w:rsidR="002C1EB6">
        <w:rPr>
          <w:rFonts w:ascii="Arial" w:hAnsi="Arial" w:cs="Arial"/>
        </w:rPr>
        <w:t>l’assemblée générale décide</w:t>
      </w:r>
      <w:r>
        <w:rPr>
          <w:rFonts w:ascii="Arial" w:hAnsi="Arial" w:cs="Arial"/>
        </w:rPr>
        <w:t xml:space="preserve"> de faire une augmentation conditionnelle du capital-actions. Le nouveau capital-actions est de 2'500'259.</w:t>
      </w:r>
    </w:p>
    <w:p w14:paraId="4BEEE3B6" w14:textId="497CE489" w:rsidR="00365E21" w:rsidRDefault="00365E21" w:rsidP="00365E21">
      <w:pPr>
        <w:jc w:val="both"/>
        <w:rPr>
          <w:rFonts w:ascii="Arial" w:hAnsi="Arial" w:cs="Arial"/>
        </w:rPr>
      </w:pPr>
      <w:r>
        <w:rPr>
          <w:rFonts w:ascii="Arial" w:hAnsi="Arial" w:cs="Arial"/>
        </w:rPr>
        <w:t xml:space="preserve"> </w:t>
      </w:r>
    </w:p>
    <w:p w14:paraId="7DCA10AE" w14:textId="5C7F2548" w:rsidR="00365E21" w:rsidRPr="00E24AEA" w:rsidRDefault="00EA265F" w:rsidP="00E24AEA">
      <w:pPr>
        <w:pStyle w:val="Titre1"/>
        <w:numPr>
          <w:ilvl w:val="0"/>
          <w:numId w:val="5"/>
        </w:numPr>
        <w:pBdr>
          <w:bottom w:val="single" w:sz="12" w:space="1" w:color="548DD4" w:themeColor="text2" w:themeTint="99"/>
        </w:pBdr>
      </w:pPr>
      <w:r>
        <w:t xml:space="preserve">Rachat de ses propres </w:t>
      </w:r>
      <w:r w:rsidR="00365E21" w:rsidRPr="00E24AEA">
        <w:t>actions</w:t>
      </w:r>
    </w:p>
    <w:p w14:paraId="3E18199B" w14:textId="271AB952" w:rsidR="00674E6B" w:rsidRPr="00FE0E85" w:rsidRDefault="00674E6B" w:rsidP="00365E21">
      <w:pPr>
        <w:ind w:left="709"/>
        <w:jc w:val="both"/>
        <w:rPr>
          <w:rFonts w:ascii="Arial" w:hAnsi="Arial" w:cs="Arial"/>
          <w:b/>
          <w:color w:val="C0504D" w:themeColor="accent2"/>
        </w:rPr>
      </w:pPr>
    </w:p>
    <w:p w14:paraId="3D9B29F9" w14:textId="77777777" w:rsidR="00674E6B" w:rsidRDefault="00674E6B" w:rsidP="00365E21">
      <w:pPr>
        <w:ind w:left="709"/>
        <w:jc w:val="both"/>
        <w:rPr>
          <w:rFonts w:ascii="Arial" w:hAnsi="Arial" w:cs="Arial"/>
        </w:rPr>
      </w:pPr>
      <w:r>
        <w:rPr>
          <w:rFonts w:ascii="Arial" w:hAnsi="Arial" w:cs="Arial"/>
        </w:rPr>
        <w:t>Le 2 mai 2013, l’assemblée générale ordinaire des actionnaires prévoie de réduire le capital-actions par la destruction de 167'211 actions nominatives</w:t>
      </w:r>
      <w:r w:rsidR="00C95D30">
        <w:rPr>
          <w:rFonts w:ascii="Arial" w:hAnsi="Arial" w:cs="Arial"/>
        </w:rPr>
        <w:t xml:space="preserve"> de 1.-. </w:t>
      </w:r>
    </w:p>
    <w:p w14:paraId="04A6070F" w14:textId="77777777" w:rsidR="00C95D30" w:rsidRDefault="00C95D30" w:rsidP="00365E21">
      <w:pPr>
        <w:ind w:left="709"/>
        <w:jc w:val="both"/>
        <w:rPr>
          <w:rFonts w:ascii="Arial" w:hAnsi="Arial" w:cs="Arial"/>
        </w:rPr>
      </w:pPr>
      <w:r>
        <w:rPr>
          <w:rFonts w:ascii="Arial" w:hAnsi="Arial" w:cs="Arial"/>
        </w:rPr>
        <w:t>Un rapport de révision confirme que les droits des créanciers sont entièrement couverts après la réduction du capital-actions.</w:t>
      </w:r>
    </w:p>
    <w:p w14:paraId="26605E30" w14:textId="70F6131A" w:rsidR="00D66104" w:rsidRDefault="00D66104" w:rsidP="00365E21">
      <w:pPr>
        <w:ind w:left="709"/>
        <w:jc w:val="both"/>
        <w:rPr>
          <w:rFonts w:ascii="Arial" w:hAnsi="Arial" w:cs="Arial"/>
        </w:rPr>
      </w:pPr>
      <w:r>
        <w:rPr>
          <w:rFonts w:ascii="Arial" w:hAnsi="Arial" w:cs="Arial"/>
        </w:rPr>
        <w:t>Et le 16 juillet 2013, le capital-actions est réduit de 2'507'059.- à 2'339'848.- suite au rachat de 167'211 de ses propres actions, qui sont ensuite détruites. Le montant de la réduction sert à supprimer la réserve pour actions propres.</w:t>
      </w:r>
    </w:p>
    <w:p w14:paraId="2B47BDD0" w14:textId="483F3AF3" w:rsidR="00D66104" w:rsidRDefault="00D66104" w:rsidP="00365E21">
      <w:pPr>
        <w:ind w:left="709"/>
        <w:jc w:val="both"/>
        <w:rPr>
          <w:rFonts w:ascii="Arial" w:hAnsi="Arial" w:cs="Arial"/>
        </w:rPr>
      </w:pPr>
      <w:r>
        <w:rPr>
          <w:rFonts w:ascii="Arial" w:hAnsi="Arial" w:cs="Arial"/>
        </w:rPr>
        <w:t>Donc nouveau capital-actions de 2'339'848 divisé en 2'339'848 actions nominatives de 1.- chacune.</w:t>
      </w:r>
    </w:p>
    <w:p w14:paraId="437BB4B1" w14:textId="77777777" w:rsidR="00FE0E85" w:rsidRDefault="00FE0E85" w:rsidP="00FE0E85">
      <w:pPr>
        <w:jc w:val="both"/>
        <w:rPr>
          <w:rFonts w:ascii="Arial" w:hAnsi="Arial" w:cs="Arial"/>
        </w:rPr>
      </w:pPr>
    </w:p>
    <w:p w14:paraId="7BCFB168" w14:textId="339DDD9D" w:rsidR="00FE0E85" w:rsidRPr="00E24AEA" w:rsidRDefault="00FE0E85" w:rsidP="00E24AEA">
      <w:pPr>
        <w:pStyle w:val="Titre1"/>
        <w:numPr>
          <w:ilvl w:val="0"/>
          <w:numId w:val="5"/>
        </w:numPr>
        <w:pBdr>
          <w:bottom w:val="single" w:sz="12" w:space="1" w:color="548DD4" w:themeColor="text2" w:themeTint="99"/>
        </w:pBdr>
      </w:pPr>
      <w:r w:rsidRPr="00E24AEA">
        <w:t xml:space="preserve">Fusion </w:t>
      </w:r>
    </w:p>
    <w:p w14:paraId="0FF64ED7" w14:textId="77777777" w:rsidR="00BD01E3" w:rsidRDefault="00BD01E3" w:rsidP="00FE0E85">
      <w:pPr>
        <w:pStyle w:val="Paragraphedeliste"/>
        <w:jc w:val="both"/>
        <w:rPr>
          <w:rFonts w:ascii="Arial" w:hAnsi="Arial" w:cs="Arial"/>
        </w:rPr>
      </w:pPr>
    </w:p>
    <w:p w14:paraId="69D5CB14" w14:textId="720FE0AC" w:rsidR="00FE0E85" w:rsidRDefault="00FE0E85" w:rsidP="00FE0E85">
      <w:pPr>
        <w:pStyle w:val="Paragraphedeliste"/>
        <w:jc w:val="both"/>
        <w:rPr>
          <w:rFonts w:ascii="Arial" w:hAnsi="Arial" w:cs="Arial"/>
        </w:rPr>
      </w:pPr>
      <w:r>
        <w:rPr>
          <w:rFonts w:ascii="Arial" w:hAnsi="Arial" w:cs="Arial"/>
        </w:rPr>
        <w:t xml:space="preserve">Depuis 1997, </w:t>
      </w:r>
      <w:proofErr w:type="spellStart"/>
      <w:r>
        <w:rPr>
          <w:rFonts w:ascii="Arial" w:hAnsi="Arial" w:cs="Arial"/>
        </w:rPr>
        <w:t>PubliGroupe</w:t>
      </w:r>
      <w:proofErr w:type="spellEnd"/>
      <w:r>
        <w:rPr>
          <w:rFonts w:ascii="Arial" w:hAnsi="Arial" w:cs="Arial"/>
        </w:rPr>
        <w:t xml:space="preserve"> SA a repris les actifs et les passifs de 3 entreprises. </w:t>
      </w:r>
    </w:p>
    <w:p w14:paraId="5628B0B5" w14:textId="77777777" w:rsidR="00FE0E85" w:rsidRDefault="00FE0E85" w:rsidP="00FE0E85">
      <w:pPr>
        <w:pStyle w:val="Paragraphedeliste"/>
        <w:jc w:val="both"/>
        <w:rPr>
          <w:rFonts w:ascii="Arial" w:hAnsi="Arial" w:cs="Arial"/>
        </w:rPr>
      </w:pPr>
    </w:p>
    <w:p w14:paraId="662B2D47" w14:textId="58C04A9C" w:rsidR="00FE0E85" w:rsidRDefault="00FE0E85" w:rsidP="00FE0E85">
      <w:pPr>
        <w:pStyle w:val="Paragraphedeliste"/>
        <w:jc w:val="both"/>
        <w:rPr>
          <w:rFonts w:ascii="Arial" w:hAnsi="Arial" w:cs="Arial"/>
        </w:rPr>
      </w:pPr>
      <w:r>
        <w:rPr>
          <w:rFonts w:ascii="Arial" w:hAnsi="Arial" w:cs="Arial"/>
        </w:rPr>
        <w:t xml:space="preserve">24 juin 2005 : reprise des actifs et passifs de </w:t>
      </w:r>
      <w:proofErr w:type="spellStart"/>
      <w:r>
        <w:rPr>
          <w:rFonts w:ascii="Arial" w:hAnsi="Arial" w:cs="Arial"/>
        </w:rPr>
        <w:t>Cinecom</w:t>
      </w:r>
      <w:proofErr w:type="spellEnd"/>
      <w:r>
        <w:rPr>
          <w:rFonts w:ascii="Arial" w:hAnsi="Arial" w:cs="Arial"/>
        </w:rPr>
        <w:t xml:space="preserve"> &amp; Media Holding AG qui avait des actifs pour 4'868’454</w:t>
      </w:r>
    </w:p>
    <w:p w14:paraId="4B13FC3B" w14:textId="31FA6685" w:rsidR="00FE0E85" w:rsidRDefault="00FE0E85" w:rsidP="00FE0E85">
      <w:pPr>
        <w:pStyle w:val="Paragraphedeliste"/>
        <w:jc w:val="both"/>
        <w:rPr>
          <w:rFonts w:ascii="Arial" w:hAnsi="Arial" w:cs="Arial"/>
        </w:rPr>
      </w:pPr>
      <w:r>
        <w:rPr>
          <w:rFonts w:ascii="Arial" w:hAnsi="Arial" w:cs="Arial"/>
        </w:rPr>
        <w:t>Et des passifs envers les tiers pour 4'769’367</w:t>
      </w:r>
    </w:p>
    <w:p w14:paraId="58B68E0E" w14:textId="31E542D3" w:rsidR="00983737" w:rsidRDefault="00FE0E85" w:rsidP="00570DFA">
      <w:pPr>
        <w:pStyle w:val="Paragraphedeliste"/>
        <w:jc w:val="both"/>
        <w:rPr>
          <w:rFonts w:ascii="Arial" w:hAnsi="Arial" w:cs="Arial"/>
        </w:rPr>
      </w:pPr>
      <w:r>
        <w:rPr>
          <w:rFonts w:ascii="Arial" w:hAnsi="Arial" w:cs="Arial"/>
        </w:rPr>
        <w:lastRenderedPageBreak/>
        <w:t xml:space="preserve">Donc </w:t>
      </w:r>
      <w:proofErr w:type="spellStart"/>
      <w:r>
        <w:rPr>
          <w:rFonts w:ascii="Arial" w:hAnsi="Arial" w:cs="Arial"/>
        </w:rPr>
        <w:t>PubliGroupe</w:t>
      </w:r>
      <w:proofErr w:type="spellEnd"/>
      <w:r>
        <w:rPr>
          <w:rFonts w:ascii="Arial" w:hAnsi="Arial" w:cs="Arial"/>
        </w:rPr>
        <w:t xml:space="preserve"> SA reprend un actif net de 99</w:t>
      </w:r>
      <w:r w:rsidR="00983737">
        <w:rPr>
          <w:rFonts w:ascii="Arial" w:hAnsi="Arial" w:cs="Arial"/>
        </w:rPr>
        <w:t>'</w:t>
      </w:r>
      <w:r>
        <w:rPr>
          <w:rFonts w:ascii="Arial" w:hAnsi="Arial" w:cs="Arial"/>
        </w:rPr>
        <w:t>087</w:t>
      </w:r>
      <w:r w:rsidR="00983737">
        <w:rPr>
          <w:rFonts w:ascii="Arial" w:hAnsi="Arial" w:cs="Arial"/>
        </w:rPr>
        <w:t>, comme elle détient toutes les actions de la société absorbée, la fusion a lieu sans au</w:t>
      </w:r>
      <w:r w:rsidR="00570DFA">
        <w:rPr>
          <w:rFonts w:ascii="Arial" w:hAnsi="Arial" w:cs="Arial"/>
        </w:rPr>
        <w:t>gmentation du capital-actions et elle dispose de fonds propres librement disponibles équivalant au montant de la perte de capital et du surendettement.</w:t>
      </w:r>
    </w:p>
    <w:p w14:paraId="4341750A" w14:textId="77777777" w:rsidR="00570DFA" w:rsidRDefault="00570DFA" w:rsidP="00570DFA">
      <w:pPr>
        <w:pStyle w:val="Paragraphedeliste"/>
        <w:jc w:val="both"/>
        <w:rPr>
          <w:rFonts w:ascii="Arial" w:hAnsi="Arial" w:cs="Arial"/>
        </w:rPr>
      </w:pPr>
    </w:p>
    <w:p w14:paraId="4133D90C" w14:textId="674BEBCD" w:rsidR="00570DFA" w:rsidRDefault="00570DFA" w:rsidP="00570DFA">
      <w:pPr>
        <w:pStyle w:val="Paragraphedeliste"/>
        <w:jc w:val="both"/>
        <w:rPr>
          <w:rFonts w:ascii="Arial" w:hAnsi="Arial" w:cs="Arial"/>
        </w:rPr>
      </w:pPr>
      <w:r>
        <w:rPr>
          <w:rFonts w:ascii="Arial" w:hAnsi="Arial" w:cs="Arial"/>
        </w:rPr>
        <w:t xml:space="preserve">10 août 2006 : elle reprend la société </w:t>
      </w:r>
      <w:proofErr w:type="spellStart"/>
      <w:r>
        <w:rPr>
          <w:rFonts w:ascii="Arial" w:hAnsi="Arial" w:cs="Arial"/>
        </w:rPr>
        <w:t>Ofa</w:t>
      </w:r>
      <w:proofErr w:type="spellEnd"/>
      <w:r>
        <w:rPr>
          <w:rFonts w:ascii="Arial" w:hAnsi="Arial" w:cs="Arial"/>
        </w:rPr>
        <w:t xml:space="preserve"> Füssli </w:t>
      </w:r>
      <w:proofErr w:type="spellStart"/>
      <w:r>
        <w:rPr>
          <w:rFonts w:ascii="Arial" w:hAnsi="Arial" w:cs="Arial"/>
        </w:rPr>
        <w:t>Werne</w:t>
      </w:r>
      <w:proofErr w:type="spellEnd"/>
      <w:r>
        <w:rPr>
          <w:rFonts w:ascii="Arial" w:hAnsi="Arial" w:cs="Arial"/>
        </w:rPr>
        <w:t xml:space="preserve"> AG, qui a des actifs pour 15'664'492</w:t>
      </w:r>
    </w:p>
    <w:p w14:paraId="48C922E1" w14:textId="4B73659C" w:rsidR="00570DFA" w:rsidRDefault="00570DFA" w:rsidP="00570DFA">
      <w:pPr>
        <w:pStyle w:val="Paragraphedeliste"/>
        <w:jc w:val="both"/>
        <w:rPr>
          <w:rFonts w:ascii="Arial" w:hAnsi="Arial" w:cs="Arial"/>
        </w:rPr>
      </w:pPr>
      <w:r>
        <w:rPr>
          <w:rFonts w:ascii="Arial" w:hAnsi="Arial" w:cs="Arial"/>
        </w:rPr>
        <w:t>Et des passifs envers les tiers pour 461’240</w:t>
      </w:r>
    </w:p>
    <w:p w14:paraId="317AB4B6" w14:textId="5BC893BA" w:rsidR="00570DFA" w:rsidRDefault="00570DFA" w:rsidP="00570DFA">
      <w:pPr>
        <w:pStyle w:val="Paragraphedeliste"/>
        <w:jc w:val="both"/>
        <w:rPr>
          <w:rFonts w:ascii="Arial" w:hAnsi="Arial" w:cs="Arial"/>
        </w:rPr>
      </w:pPr>
      <w:r>
        <w:rPr>
          <w:rFonts w:ascii="Arial" w:hAnsi="Arial" w:cs="Arial"/>
        </w:rPr>
        <w:t>Donc un actif net pour 15'203’251</w:t>
      </w:r>
    </w:p>
    <w:p w14:paraId="116E9EA3" w14:textId="4179909F" w:rsidR="00570DFA" w:rsidRDefault="00570DFA" w:rsidP="00570DFA">
      <w:pPr>
        <w:pStyle w:val="Paragraphedeliste"/>
        <w:jc w:val="both"/>
        <w:rPr>
          <w:rFonts w:ascii="Arial" w:hAnsi="Arial" w:cs="Arial"/>
        </w:rPr>
      </w:pPr>
      <w:r>
        <w:rPr>
          <w:rFonts w:ascii="Arial" w:hAnsi="Arial" w:cs="Arial"/>
        </w:rPr>
        <w:t xml:space="preserve">Cette fusion se fait dans les mêmes conditions que la première, puisque </w:t>
      </w:r>
      <w:proofErr w:type="spellStart"/>
      <w:r>
        <w:rPr>
          <w:rFonts w:ascii="Arial" w:hAnsi="Arial" w:cs="Arial"/>
        </w:rPr>
        <w:t>PubliGroupe</w:t>
      </w:r>
      <w:proofErr w:type="spellEnd"/>
      <w:r>
        <w:rPr>
          <w:rFonts w:ascii="Arial" w:hAnsi="Arial" w:cs="Arial"/>
        </w:rPr>
        <w:t xml:space="preserve"> SA détient aussi toutes les actions de la société reprise</w:t>
      </w:r>
      <w:r w:rsidR="009E44D7">
        <w:rPr>
          <w:rFonts w:ascii="Arial" w:hAnsi="Arial" w:cs="Arial"/>
        </w:rPr>
        <w:t>.</w:t>
      </w:r>
    </w:p>
    <w:p w14:paraId="6FAE00F8" w14:textId="77777777" w:rsidR="009E44D7" w:rsidRDefault="009E44D7" w:rsidP="00570DFA">
      <w:pPr>
        <w:pStyle w:val="Paragraphedeliste"/>
        <w:jc w:val="both"/>
        <w:rPr>
          <w:rFonts w:ascii="Arial" w:hAnsi="Arial" w:cs="Arial"/>
        </w:rPr>
      </w:pPr>
    </w:p>
    <w:p w14:paraId="016828CD" w14:textId="336078C2" w:rsidR="009E44D7" w:rsidRDefault="009E44D7" w:rsidP="00570DFA">
      <w:pPr>
        <w:pStyle w:val="Paragraphedeliste"/>
        <w:jc w:val="both"/>
        <w:rPr>
          <w:rFonts w:ascii="Arial" w:hAnsi="Arial" w:cs="Arial"/>
        </w:rPr>
      </w:pPr>
      <w:r>
        <w:rPr>
          <w:rFonts w:ascii="Arial" w:hAnsi="Arial" w:cs="Arial"/>
        </w:rPr>
        <w:t xml:space="preserve">21 mars 2012 : </w:t>
      </w:r>
      <w:proofErr w:type="spellStart"/>
      <w:r>
        <w:rPr>
          <w:rFonts w:ascii="Arial" w:hAnsi="Arial" w:cs="Arial"/>
        </w:rPr>
        <w:t>PubliGroupe</w:t>
      </w:r>
      <w:proofErr w:type="spellEnd"/>
      <w:r>
        <w:rPr>
          <w:rFonts w:ascii="Arial" w:hAnsi="Arial" w:cs="Arial"/>
        </w:rPr>
        <w:t xml:space="preserve"> reprend Rudolf </w:t>
      </w:r>
      <w:proofErr w:type="spellStart"/>
      <w:r>
        <w:rPr>
          <w:rFonts w:ascii="Arial" w:hAnsi="Arial" w:cs="Arial"/>
        </w:rPr>
        <w:t>Tschudi</w:t>
      </w:r>
      <w:proofErr w:type="spellEnd"/>
      <w:r>
        <w:rPr>
          <w:rFonts w:ascii="Arial" w:hAnsi="Arial" w:cs="Arial"/>
        </w:rPr>
        <w:t xml:space="preserve"> Holding AG</w:t>
      </w:r>
    </w:p>
    <w:p w14:paraId="3F5823C1" w14:textId="57DCF17A" w:rsidR="009E44D7" w:rsidRDefault="009E44D7" w:rsidP="00570DFA">
      <w:pPr>
        <w:pStyle w:val="Paragraphedeliste"/>
        <w:jc w:val="both"/>
        <w:rPr>
          <w:rFonts w:ascii="Arial" w:hAnsi="Arial" w:cs="Arial"/>
        </w:rPr>
      </w:pPr>
      <w:r>
        <w:rPr>
          <w:rFonts w:ascii="Arial" w:hAnsi="Arial" w:cs="Arial"/>
        </w:rPr>
        <w:t>Les actifs se montent à 12'631’035</w:t>
      </w:r>
    </w:p>
    <w:p w14:paraId="26745490" w14:textId="04A1CDC0" w:rsidR="009E44D7" w:rsidRDefault="009E44D7" w:rsidP="00570DFA">
      <w:pPr>
        <w:pStyle w:val="Paragraphedeliste"/>
        <w:jc w:val="both"/>
        <w:rPr>
          <w:rFonts w:ascii="Arial" w:hAnsi="Arial" w:cs="Arial"/>
        </w:rPr>
      </w:pPr>
      <w:r>
        <w:rPr>
          <w:rFonts w:ascii="Arial" w:hAnsi="Arial" w:cs="Arial"/>
        </w:rPr>
        <w:t>Et les passifs envers les tiers à 10'503’023</w:t>
      </w:r>
    </w:p>
    <w:p w14:paraId="6056FFD7" w14:textId="5722CAC8" w:rsidR="009E44D7" w:rsidRDefault="009E44D7" w:rsidP="00570DFA">
      <w:pPr>
        <w:pStyle w:val="Paragraphedeliste"/>
        <w:jc w:val="both"/>
        <w:rPr>
          <w:rFonts w:ascii="Arial" w:hAnsi="Arial" w:cs="Arial"/>
        </w:rPr>
      </w:pPr>
      <w:r>
        <w:rPr>
          <w:rFonts w:ascii="Arial" w:hAnsi="Arial" w:cs="Arial"/>
        </w:rPr>
        <w:t>Ce qui donne un actif net de 2'128’012</w:t>
      </w:r>
    </w:p>
    <w:p w14:paraId="126566BB" w14:textId="5F0938DB" w:rsidR="009E44D7" w:rsidRDefault="009E44D7" w:rsidP="00570DFA">
      <w:pPr>
        <w:pStyle w:val="Paragraphedeliste"/>
        <w:jc w:val="both"/>
        <w:rPr>
          <w:rFonts w:ascii="Arial" w:hAnsi="Arial" w:cs="Arial"/>
        </w:rPr>
      </w:pPr>
      <w:r>
        <w:rPr>
          <w:rFonts w:ascii="Arial" w:hAnsi="Arial" w:cs="Arial"/>
        </w:rPr>
        <w:t xml:space="preserve">Et même chose que pour les deux premières fusions, </w:t>
      </w:r>
      <w:proofErr w:type="spellStart"/>
      <w:r>
        <w:rPr>
          <w:rFonts w:ascii="Arial" w:hAnsi="Arial" w:cs="Arial"/>
        </w:rPr>
        <w:t>PubliGroupe</w:t>
      </w:r>
      <w:proofErr w:type="spellEnd"/>
      <w:r>
        <w:rPr>
          <w:rFonts w:ascii="Arial" w:hAnsi="Arial" w:cs="Arial"/>
        </w:rPr>
        <w:t xml:space="preserve"> SA détient l’ensemble des actions de Rudolf </w:t>
      </w:r>
      <w:proofErr w:type="spellStart"/>
      <w:r>
        <w:rPr>
          <w:rFonts w:ascii="Arial" w:hAnsi="Arial" w:cs="Arial"/>
        </w:rPr>
        <w:t>Tschudi</w:t>
      </w:r>
      <w:proofErr w:type="spellEnd"/>
      <w:r>
        <w:rPr>
          <w:rFonts w:ascii="Arial" w:hAnsi="Arial" w:cs="Arial"/>
        </w:rPr>
        <w:t xml:space="preserve"> Holding AG.</w:t>
      </w:r>
    </w:p>
    <w:p w14:paraId="4E6DC823" w14:textId="79BA5C70" w:rsidR="00A22AA9" w:rsidRPr="00A22AA9" w:rsidRDefault="00152DFA" w:rsidP="00A22AA9">
      <w:pPr>
        <w:pStyle w:val="Titre1"/>
        <w:numPr>
          <w:ilvl w:val="0"/>
          <w:numId w:val="5"/>
        </w:numPr>
        <w:pBdr>
          <w:bottom w:val="single" w:sz="12" w:space="1" w:color="548DD4" w:themeColor="text2" w:themeTint="99"/>
        </w:pBdr>
      </w:pPr>
      <w:r>
        <w:t>Acquisitions et v</w:t>
      </w:r>
      <w:r w:rsidR="00D91A9F" w:rsidRPr="00D91A9F">
        <w:t>ente</w:t>
      </w:r>
      <w:r>
        <w:t>s</w:t>
      </w:r>
      <w:r w:rsidR="00D91A9F" w:rsidRPr="00D91A9F">
        <w:t xml:space="preserve"> de participation</w:t>
      </w:r>
    </w:p>
    <w:p w14:paraId="389646F8" w14:textId="49652C5F" w:rsidR="009C35D0" w:rsidRDefault="009C35D0" w:rsidP="008F5A74">
      <w:pPr>
        <w:pStyle w:val="Paragraphedeliste"/>
        <w:spacing w:before="240"/>
        <w:contextualSpacing w:val="0"/>
        <w:jc w:val="both"/>
        <w:rPr>
          <w:rFonts w:ascii="Arial" w:hAnsi="Arial" w:cs="Arial"/>
        </w:rPr>
      </w:pPr>
      <w:r>
        <w:rPr>
          <w:rFonts w:ascii="Arial" w:hAnsi="Arial" w:cs="Arial"/>
        </w:rPr>
        <w:t>Février 2008: reprise de Denon</w:t>
      </w:r>
    </w:p>
    <w:p w14:paraId="0C635C6E" w14:textId="02A4402E" w:rsidR="0035467E" w:rsidRDefault="0035467E" w:rsidP="008F5A74">
      <w:pPr>
        <w:pStyle w:val="Paragraphedeliste"/>
        <w:spacing w:before="240"/>
        <w:contextualSpacing w:val="0"/>
        <w:jc w:val="both"/>
        <w:rPr>
          <w:rFonts w:ascii="Arial" w:hAnsi="Arial" w:cs="Arial"/>
        </w:rPr>
      </w:pPr>
      <w:r>
        <w:rPr>
          <w:rFonts w:ascii="Arial" w:hAnsi="Arial" w:cs="Arial"/>
        </w:rPr>
        <w:t xml:space="preserve">Juin 2008: achat de participation dans </w:t>
      </w:r>
      <w:proofErr w:type="spellStart"/>
      <w:r>
        <w:rPr>
          <w:rFonts w:ascii="Arial" w:hAnsi="Arial" w:cs="Arial"/>
        </w:rPr>
        <w:t>Fantastic</w:t>
      </w:r>
      <w:proofErr w:type="spellEnd"/>
      <w:r>
        <w:rPr>
          <w:rFonts w:ascii="Arial" w:hAnsi="Arial" w:cs="Arial"/>
        </w:rPr>
        <w:t xml:space="preserve"> </w:t>
      </w:r>
      <w:proofErr w:type="spellStart"/>
      <w:r>
        <w:rPr>
          <w:rFonts w:ascii="Arial" w:hAnsi="Arial" w:cs="Arial"/>
        </w:rPr>
        <w:t>Zero</w:t>
      </w:r>
      <w:proofErr w:type="spellEnd"/>
    </w:p>
    <w:p w14:paraId="516878DA" w14:textId="784F2482" w:rsidR="00926E54" w:rsidRDefault="00926E54" w:rsidP="008F5A74">
      <w:pPr>
        <w:pStyle w:val="Paragraphedeliste"/>
        <w:spacing w:before="240"/>
        <w:contextualSpacing w:val="0"/>
        <w:jc w:val="both"/>
        <w:rPr>
          <w:rFonts w:ascii="Arial" w:hAnsi="Arial" w:cs="Arial"/>
        </w:rPr>
      </w:pPr>
      <w:r>
        <w:rPr>
          <w:rFonts w:ascii="Arial" w:hAnsi="Arial" w:cs="Arial"/>
        </w:rPr>
        <w:t xml:space="preserve">Août 2009: </w:t>
      </w:r>
      <w:r w:rsidR="006710B9">
        <w:rPr>
          <w:rFonts w:ascii="Arial" w:hAnsi="Arial" w:cs="Arial"/>
        </w:rPr>
        <w:t xml:space="preserve">reprise de </w:t>
      </w:r>
      <w:r w:rsidR="00B70BA7">
        <w:rPr>
          <w:rFonts w:ascii="Arial" w:hAnsi="Arial" w:cs="Arial"/>
        </w:rPr>
        <w:t xml:space="preserve">50.1% </w:t>
      </w:r>
      <w:r w:rsidR="006710B9">
        <w:rPr>
          <w:rFonts w:ascii="Arial" w:hAnsi="Arial" w:cs="Arial"/>
        </w:rPr>
        <w:t xml:space="preserve">digital </w:t>
      </w:r>
      <w:proofErr w:type="spellStart"/>
      <w:r w:rsidR="006710B9">
        <w:rPr>
          <w:rFonts w:ascii="Arial" w:hAnsi="Arial" w:cs="Arial"/>
        </w:rPr>
        <w:t>Window</w:t>
      </w:r>
      <w:proofErr w:type="spellEnd"/>
    </w:p>
    <w:p w14:paraId="3D56EC8D" w14:textId="2FF1298C" w:rsidR="00826B15" w:rsidRDefault="00826B15" w:rsidP="008F5A74">
      <w:pPr>
        <w:pStyle w:val="Paragraphedeliste"/>
        <w:spacing w:before="240"/>
        <w:contextualSpacing w:val="0"/>
        <w:jc w:val="both"/>
        <w:rPr>
          <w:rFonts w:ascii="Arial" w:hAnsi="Arial" w:cs="Arial"/>
        </w:rPr>
      </w:pPr>
      <w:r>
        <w:rPr>
          <w:rFonts w:ascii="Arial" w:hAnsi="Arial" w:cs="Arial"/>
        </w:rPr>
        <w:t xml:space="preserve">Février 2010: Vente de participation de </w:t>
      </w:r>
      <w:proofErr w:type="spellStart"/>
      <w:r>
        <w:rPr>
          <w:rFonts w:ascii="Arial" w:hAnsi="Arial" w:cs="Arial"/>
        </w:rPr>
        <w:t>Basler</w:t>
      </w:r>
      <w:proofErr w:type="spellEnd"/>
      <w:r>
        <w:rPr>
          <w:rFonts w:ascii="Arial" w:hAnsi="Arial" w:cs="Arial"/>
        </w:rPr>
        <w:t xml:space="preserve"> Zeitung </w:t>
      </w:r>
      <w:proofErr w:type="spellStart"/>
      <w:r>
        <w:rPr>
          <w:rFonts w:ascii="Arial" w:hAnsi="Arial" w:cs="Arial"/>
        </w:rPr>
        <w:t>Medien</w:t>
      </w:r>
      <w:proofErr w:type="spellEnd"/>
    </w:p>
    <w:p w14:paraId="523175F2" w14:textId="4ABDC0A7" w:rsidR="00457FA6" w:rsidRDefault="00457FA6" w:rsidP="008F5A74">
      <w:pPr>
        <w:pStyle w:val="Paragraphedeliste"/>
        <w:spacing w:before="240"/>
        <w:contextualSpacing w:val="0"/>
        <w:jc w:val="both"/>
        <w:rPr>
          <w:rFonts w:ascii="Arial" w:hAnsi="Arial" w:cs="Arial"/>
        </w:rPr>
      </w:pPr>
      <w:r>
        <w:rPr>
          <w:rFonts w:ascii="Arial" w:hAnsi="Arial" w:cs="Arial"/>
        </w:rPr>
        <w:t>Mars 2010: reprise de Buy.at (</w:t>
      </w:r>
      <w:proofErr w:type="spellStart"/>
      <w:r>
        <w:rPr>
          <w:rFonts w:ascii="Arial" w:hAnsi="Arial" w:cs="Arial"/>
        </w:rPr>
        <w:t>affiliate</w:t>
      </w:r>
      <w:proofErr w:type="spellEnd"/>
      <w:r>
        <w:rPr>
          <w:rFonts w:ascii="Arial" w:hAnsi="Arial" w:cs="Arial"/>
        </w:rPr>
        <w:t xml:space="preserve"> marketing)</w:t>
      </w:r>
    </w:p>
    <w:p w14:paraId="1FB5E9F9" w14:textId="373186AE" w:rsidR="00FE38FE" w:rsidRDefault="00FE38FE" w:rsidP="008F5A74">
      <w:pPr>
        <w:pStyle w:val="Paragraphedeliste"/>
        <w:spacing w:before="240"/>
        <w:contextualSpacing w:val="0"/>
        <w:jc w:val="both"/>
        <w:rPr>
          <w:rFonts w:ascii="Arial" w:hAnsi="Arial" w:cs="Arial"/>
        </w:rPr>
      </w:pPr>
      <w:r>
        <w:rPr>
          <w:rFonts w:ascii="Arial" w:hAnsi="Arial" w:cs="Arial"/>
        </w:rPr>
        <w:t xml:space="preserve">Avril 2010: vente de participation de 19.9% dans </w:t>
      </w:r>
      <w:proofErr w:type="spellStart"/>
      <w:r>
        <w:rPr>
          <w:rFonts w:ascii="Arial" w:hAnsi="Arial" w:cs="Arial"/>
        </w:rPr>
        <w:t>Edipresse</w:t>
      </w:r>
      <w:proofErr w:type="spellEnd"/>
    </w:p>
    <w:p w14:paraId="33EB039B" w14:textId="07A4C3BD" w:rsidR="00017DCF" w:rsidRDefault="00017DCF" w:rsidP="008F5A74">
      <w:pPr>
        <w:pStyle w:val="Paragraphedeliste"/>
        <w:spacing w:before="240"/>
        <w:contextualSpacing w:val="0"/>
        <w:jc w:val="both"/>
        <w:rPr>
          <w:rFonts w:ascii="Arial" w:hAnsi="Arial" w:cs="Arial"/>
        </w:rPr>
      </w:pPr>
      <w:r>
        <w:rPr>
          <w:rFonts w:ascii="Arial" w:hAnsi="Arial" w:cs="Arial"/>
        </w:rPr>
        <w:t xml:space="preserve">Juin </w:t>
      </w:r>
      <w:r w:rsidR="008B7C5A">
        <w:rPr>
          <w:rFonts w:ascii="Arial" w:hAnsi="Arial" w:cs="Arial"/>
        </w:rPr>
        <w:t>2011: acquisition de</w:t>
      </w:r>
      <w:r w:rsidR="006F041D">
        <w:rPr>
          <w:rFonts w:ascii="Arial" w:hAnsi="Arial" w:cs="Arial"/>
        </w:rPr>
        <w:t xml:space="preserve"> participation de</w:t>
      </w:r>
      <w:r w:rsidR="008B7C5A">
        <w:rPr>
          <w:rFonts w:ascii="Arial" w:hAnsi="Arial" w:cs="Arial"/>
        </w:rPr>
        <w:t xml:space="preserve"> 5% dans 4uG</w:t>
      </w:r>
      <w:r>
        <w:rPr>
          <w:rFonts w:ascii="Arial" w:hAnsi="Arial" w:cs="Arial"/>
        </w:rPr>
        <w:t>roup</w:t>
      </w:r>
    </w:p>
    <w:p w14:paraId="4A138F78" w14:textId="39217595" w:rsidR="00A81358" w:rsidRDefault="00145FAC" w:rsidP="008F5A74">
      <w:pPr>
        <w:pStyle w:val="Paragraphedeliste"/>
        <w:spacing w:before="240"/>
        <w:contextualSpacing w:val="0"/>
        <w:jc w:val="both"/>
        <w:rPr>
          <w:rFonts w:ascii="Arial" w:hAnsi="Arial" w:cs="Arial"/>
        </w:rPr>
      </w:pPr>
      <w:r>
        <w:rPr>
          <w:rFonts w:ascii="Arial" w:hAnsi="Arial" w:cs="Arial"/>
        </w:rPr>
        <w:t>Juin 2011: vente de participation</w:t>
      </w:r>
      <w:r w:rsidR="00063F9C">
        <w:rPr>
          <w:rFonts w:ascii="Arial" w:hAnsi="Arial" w:cs="Arial"/>
        </w:rPr>
        <w:t xml:space="preserve"> de 12%</w:t>
      </w:r>
      <w:r>
        <w:rPr>
          <w:rFonts w:ascii="Arial" w:hAnsi="Arial" w:cs="Arial"/>
        </w:rPr>
        <w:t xml:space="preserve"> dans le groupe chinois de régie publicitaire City Media</w:t>
      </w:r>
    </w:p>
    <w:p w14:paraId="72B2BBE1" w14:textId="398A64E7" w:rsidR="00152DFA" w:rsidRDefault="00152DFA" w:rsidP="008F5A74">
      <w:pPr>
        <w:pStyle w:val="Paragraphedeliste"/>
        <w:spacing w:before="240"/>
        <w:contextualSpacing w:val="0"/>
        <w:jc w:val="both"/>
        <w:rPr>
          <w:rFonts w:ascii="Arial" w:hAnsi="Arial" w:cs="Arial"/>
        </w:rPr>
      </w:pPr>
      <w:r>
        <w:rPr>
          <w:rFonts w:ascii="Arial" w:hAnsi="Arial" w:cs="Arial"/>
        </w:rPr>
        <w:t xml:space="preserve">Décembre 2012: acquisition </w:t>
      </w:r>
      <w:r w:rsidR="007F2D39">
        <w:rPr>
          <w:rFonts w:ascii="Arial" w:hAnsi="Arial" w:cs="Arial"/>
        </w:rPr>
        <w:t xml:space="preserve">à 85% </w:t>
      </w:r>
      <w:r w:rsidR="00A50A12">
        <w:rPr>
          <w:rFonts w:ascii="Arial" w:hAnsi="Arial" w:cs="Arial"/>
        </w:rPr>
        <w:t>d'</w:t>
      </w:r>
      <w:proofErr w:type="spellStart"/>
      <w:r>
        <w:rPr>
          <w:rFonts w:ascii="Arial" w:hAnsi="Arial" w:cs="Arial"/>
        </w:rPr>
        <w:t>Improve</w:t>
      </w:r>
      <w:proofErr w:type="spellEnd"/>
      <w:r>
        <w:rPr>
          <w:rFonts w:ascii="Arial" w:hAnsi="Arial" w:cs="Arial"/>
        </w:rPr>
        <w:t xml:space="preserve"> Digital</w:t>
      </w:r>
      <w:r w:rsidR="00A87118">
        <w:rPr>
          <w:rFonts w:ascii="Arial" w:hAnsi="Arial" w:cs="Arial"/>
        </w:rPr>
        <w:t xml:space="preserve"> </w:t>
      </w:r>
      <w:r w:rsidR="005E58AF">
        <w:rPr>
          <w:rFonts w:ascii="Arial" w:hAnsi="Arial" w:cs="Arial"/>
        </w:rPr>
        <w:t xml:space="preserve">(Real-time </w:t>
      </w:r>
      <w:proofErr w:type="spellStart"/>
      <w:r w:rsidR="005E58AF">
        <w:rPr>
          <w:rFonts w:ascii="Arial" w:hAnsi="Arial" w:cs="Arial"/>
        </w:rPr>
        <w:t>Advertising</w:t>
      </w:r>
      <w:proofErr w:type="spellEnd"/>
      <w:r w:rsidR="005E58AF">
        <w:rPr>
          <w:rFonts w:ascii="Arial" w:hAnsi="Arial" w:cs="Arial"/>
        </w:rPr>
        <w:t>)</w:t>
      </w:r>
      <w:r>
        <w:rPr>
          <w:rFonts w:ascii="Arial" w:hAnsi="Arial" w:cs="Arial"/>
        </w:rPr>
        <w:t xml:space="preserve"> après l'aval de la COMCO</w:t>
      </w:r>
    </w:p>
    <w:p w14:paraId="0FB6B36C" w14:textId="5F2099CA" w:rsidR="00D91A9F" w:rsidRDefault="009D40DA" w:rsidP="008F5A74">
      <w:pPr>
        <w:pStyle w:val="Paragraphedeliste"/>
        <w:spacing w:before="240"/>
        <w:contextualSpacing w:val="0"/>
        <w:jc w:val="both"/>
        <w:rPr>
          <w:rFonts w:ascii="Arial" w:hAnsi="Arial" w:cs="Arial"/>
        </w:rPr>
      </w:pPr>
      <w:r>
        <w:rPr>
          <w:rFonts w:ascii="Arial" w:hAnsi="Arial" w:cs="Arial"/>
        </w:rPr>
        <w:t xml:space="preserve">Octobre </w:t>
      </w:r>
      <w:r w:rsidR="00A77DFE">
        <w:rPr>
          <w:rFonts w:ascii="Arial" w:hAnsi="Arial" w:cs="Arial"/>
        </w:rPr>
        <w:t xml:space="preserve">2013: vente de leur </w:t>
      </w:r>
      <w:proofErr w:type="spellStart"/>
      <w:r w:rsidR="00A77DFE">
        <w:rPr>
          <w:rFonts w:ascii="Arial" w:hAnsi="Arial" w:cs="Arial"/>
        </w:rPr>
        <w:t>particiaption</w:t>
      </w:r>
      <w:proofErr w:type="spellEnd"/>
      <w:r w:rsidR="00A77DFE">
        <w:rPr>
          <w:rFonts w:ascii="Arial" w:hAnsi="Arial" w:cs="Arial"/>
        </w:rPr>
        <w:t xml:space="preserve"> de </w:t>
      </w:r>
      <w:r w:rsidR="006B098C">
        <w:rPr>
          <w:rFonts w:ascii="Arial" w:hAnsi="Arial" w:cs="Arial"/>
        </w:rPr>
        <w:t xml:space="preserve">51% dans </w:t>
      </w:r>
      <w:proofErr w:type="spellStart"/>
      <w:r w:rsidR="006B098C">
        <w:rPr>
          <w:rFonts w:ascii="Arial" w:hAnsi="Arial" w:cs="Arial"/>
        </w:rPr>
        <w:t>Xentive</w:t>
      </w:r>
      <w:proofErr w:type="spellEnd"/>
      <w:r w:rsidR="008C4B08">
        <w:rPr>
          <w:rFonts w:ascii="Arial" w:hAnsi="Arial" w:cs="Arial"/>
        </w:rPr>
        <w:t xml:space="preserve"> SA (activité</w:t>
      </w:r>
      <w:r w:rsidR="005519E0">
        <w:rPr>
          <w:rFonts w:ascii="Arial" w:hAnsi="Arial" w:cs="Arial"/>
        </w:rPr>
        <w:t>s</w:t>
      </w:r>
      <w:r w:rsidR="008C4B08">
        <w:rPr>
          <w:rFonts w:ascii="Arial" w:hAnsi="Arial" w:cs="Arial"/>
        </w:rPr>
        <w:t xml:space="preserve"> de prestataire logistique pour l'industrie des médias)</w:t>
      </w:r>
      <w:r w:rsidR="006B098C">
        <w:rPr>
          <w:rFonts w:ascii="Arial" w:hAnsi="Arial" w:cs="Arial"/>
        </w:rPr>
        <w:t xml:space="preserve"> à </w:t>
      </w:r>
      <w:proofErr w:type="spellStart"/>
      <w:r w:rsidR="006B098C">
        <w:rPr>
          <w:rFonts w:ascii="Arial" w:hAnsi="Arial" w:cs="Arial"/>
        </w:rPr>
        <w:t>Mediaspectrum</w:t>
      </w:r>
      <w:proofErr w:type="spellEnd"/>
      <w:r w:rsidR="00D23096">
        <w:rPr>
          <w:rFonts w:ascii="Arial" w:hAnsi="Arial" w:cs="Arial"/>
        </w:rPr>
        <w:t xml:space="preserve"> Inc.</w:t>
      </w:r>
      <w:r w:rsidR="00115012">
        <w:rPr>
          <w:rFonts w:ascii="Arial" w:hAnsi="Arial" w:cs="Arial"/>
        </w:rPr>
        <w:t xml:space="preserve"> (leader des solutions logiciels pour la g</w:t>
      </w:r>
      <w:r w:rsidR="008C4B08">
        <w:rPr>
          <w:rFonts w:ascii="Arial" w:hAnsi="Arial" w:cs="Arial"/>
        </w:rPr>
        <w:t>estion des ventes publicitaires)</w:t>
      </w:r>
    </w:p>
    <w:p w14:paraId="16108EE5" w14:textId="02ADC9D7" w:rsidR="00152DFA" w:rsidRPr="00152DFA" w:rsidRDefault="006B098C" w:rsidP="00152DFA">
      <w:pPr>
        <w:pStyle w:val="Paragraphedeliste"/>
        <w:numPr>
          <w:ilvl w:val="0"/>
          <w:numId w:val="7"/>
        </w:numPr>
        <w:spacing w:before="240"/>
        <w:contextualSpacing w:val="0"/>
        <w:jc w:val="both"/>
        <w:rPr>
          <w:rFonts w:ascii="Arial" w:hAnsi="Arial" w:cs="Arial"/>
        </w:rPr>
      </w:pPr>
      <w:r>
        <w:rPr>
          <w:rFonts w:ascii="Arial" w:hAnsi="Arial" w:cs="Arial"/>
        </w:rPr>
        <w:t>Demande de l'autorisation de la COMCO</w:t>
      </w:r>
      <w:r w:rsidR="005E25B6">
        <w:rPr>
          <w:rFonts w:ascii="Arial" w:hAnsi="Arial" w:cs="Arial"/>
        </w:rPr>
        <w:t xml:space="preserve"> (commission de la concurrence)</w:t>
      </w:r>
    </w:p>
    <w:p w14:paraId="49768F25" w14:textId="492ECF5D" w:rsidR="00F33AFD" w:rsidRDefault="00F33AFD" w:rsidP="00F33AFD">
      <w:pPr>
        <w:pStyle w:val="Titre1"/>
        <w:numPr>
          <w:ilvl w:val="0"/>
          <w:numId w:val="5"/>
        </w:numPr>
        <w:pBdr>
          <w:bottom w:val="single" w:sz="12" w:space="1" w:color="548DD4" w:themeColor="text2" w:themeTint="99"/>
        </w:pBdr>
      </w:pPr>
      <w:r w:rsidRPr="00F33AFD">
        <w:t>Cession d'actifs</w:t>
      </w:r>
    </w:p>
    <w:p w14:paraId="1F16F0CE" w14:textId="408B3A7B" w:rsidR="00905D89" w:rsidRPr="0035467E" w:rsidRDefault="00905D89" w:rsidP="00D41B1C">
      <w:pPr>
        <w:spacing w:before="240"/>
        <w:ind w:left="709"/>
        <w:jc w:val="both"/>
        <w:rPr>
          <w:rFonts w:ascii="Arial" w:hAnsi="Arial" w:cs="Arial"/>
          <w:lang w:val="fr-CH"/>
        </w:rPr>
      </w:pPr>
      <w:r w:rsidRPr="0035467E">
        <w:rPr>
          <w:rFonts w:ascii="Arial" w:hAnsi="Arial" w:cs="Arial"/>
          <w:lang w:val="fr-CH"/>
        </w:rPr>
        <w:t>Juin 2008: vente d'une filiale de Zublin SA</w:t>
      </w:r>
    </w:p>
    <w:p w14:paraId="312C4F37" w14:textId="014CA9CE" w:rsidR="0040754F" w:rsidRPr="00905D89" w:rsidRDefault="0040754F" w:rsidP="00D41B1C">
      <w:pPr>
        <w:spacing w:before="240"/>
        <w:ind w:left="709"/>
        <w:jc w:val="both"/>
        <w:rPr>
          <w:rFonts w:ascii="Arial" w:hAnsi="Arial" w:cs="Arial"/>
          <w:lang w:val="de-CH"/>
        </w:rPr>
      </w:pPr>
      <w:r w:rsidRPr="00905D89">
        <w:rPr>
          <w:rFonts w:ascii="Arial" w:hAnsi="Arial" w:cs="Arial"/>
          <w:lang w:val="de-CH"/>
        </w:rPr>
        <w:lastRenderedPageBreak/>
        <w:t>Janvier 2009</w:t>
      </w:r>
      <w:r w:rsidR="00CD0BEC" w:rsidRPr="00905D89">
        <w:rPr>
          <w:rFonts w:ascii="Arial" w:hAnsi="Arial" w:cs="Arial"/>
          <w:lang w:val="de-CH"/>
        </w:rPr>
        <w:t xml:space="preserve">: </w:t>
      </w:r>
      <w:proofErr w:type="spellStart"/>
      <w:r w:rsidR="00CD0BEC" w:rsidRPr="00905D89">
        <w:rPr>
          <w:rFonts w:ascii="Arial" w:hAnsi="Arial" w:cs="Arial"/>
          <w:lang w:val="de-CH"/>
        </w:rPr>
        <w:t>vente</w:t>
      </w:r>
      <w:proofErr w:type="spellEnd"/>
      <w:r w:rsidR="00CD0BEC" w:rsidRPr="00905D89">
        <w:rPr>
          <w:rFonts w:ascii="Arial" w:hAnsi="Arial" w:cs="Arial"/>
          <w:lang w:val="de-CH"/>
        </w:rPr>
        <w:t xml:space="preserve"> du Stadtanzeiger AG Olten</w:t>
      </w:r>
    </w:p>
    <w:p w14:paraId="6FC17B13" w14:textId="31FDD76B" w:rsidR="00A22AA9" w:rsidRDefault="00A22AA9" w:rsidP="00D41B1C">
      <w:pPr>
        <w:spacing w:before="240"/>
        <w:ind w:left="709"/>
        <w:jc w:val="both"/>
        <w:rPr>
          <w:rFonts w:ascii="Arial" w:hAnsi="Arial" w:cs="Arial"/>
        </w:rPr>
      </w:pPr>
      <w:r>
        <w:rPr>
          <w:rFonts w:ascii="Arial" w:hAnsi="Arial" w:cs="Arial"/>
        </w:rPr>
        <w:t xml:space="preserve">Mai 2011: vente de </w:t>
      </w:r>
      <w:proofErr w:type="spellStart"/>
      <w:r>
        <w:rPr>
          <w:rFonts w:ascii="Arial" w:hAnsi="Arial" w:cs="Arial"/>
        </w:rPr>
        <w:t>Emphasis</w:t>
      </w:r>
      <w:proofErr w:type="spellEnd"/>
      <w:r>
        <w:rPr>
          <w:rFonts w:ascii="Arial" w:hAnsi="Arial" w:cs="Arial"/>
        </w:rPr>
        <w:t xml:space="preserve"> </w:t>
      </w:r>
      <w:proofErr w:type="spellStart"/>
      <w:r>
        <w:rPr>
          <w:rFonts w:ascii="Arial" w:hAnsi="Arial" w:cs="Arial"/>
        </w:rPr>
        <w:t>Video</w:t>
      </w:r>
      <w:proofErr w:type="spellEnd"/>
      <w:r>
        <w:rPr>
          <w:rFonts w:ascii="Arial" w:hAnsi="Arial" w:cs="Arial"/>
        </w:rPr>
        <w:t xml:space="preserve"> Entertainment Hong-Kong</w:t>
      </w:r>
    </w:p>
    <w:p w14:paraId="4D070F99" w14:textId="4AC9EFC1" w:rsidR="00D41B1C" w:rsidRPr="00D41B1C" w:rsidRDefault="00D41B1C" w:rsidP="00D41B1C">
      <w:pPr>
        <w:spacing w:before="240"/>
        <w:ind w:left="709"/>
        <w:jc w:val="both"/>
        <w:rPr>
          <w:rFonts w:ascii="Arial" w:hAnsi="Arial" w:cs="Arial"/>
        </w:rPr>
      </w:pPr>
      <w:r w:rsidRPr="00D41B1C">
        <w:rPr>
          <w:rFonts w:ascii="Arial" w:hAnsi="Arial" w:cs="Arial"/>
        </w:rPr>
        <w:t xml:space="preserve">Mai 2011: vente d'actifs non stratégiques dans </w:t>
      </w:r>
      <w:proofErr w:type="spellStart"/>
      <w:r w:rsidRPr="00D41B1C">
        <w:rPr>
          <w:rFonts w:ascii="Arial" w:hAnsi="Arial" w:cs="Arial"/>
        </w:rPr>
        <w:t>Huashang</w:t>
      </w:r>
      <w:proofErr w:type="spellEnd"/>
      <w:r w:rsidRPr="00D41B1C">
        <w:rPr>
          <w:rFonts w:ascii="Arial" w:hAnsi="Arial" w:cs="Arial"/>
        </w:rPr>
        <w:t xml:space="preserve"> interactive Media en Chine</w:t>
      </w:r>
    </w:p>
    <w:p w14:paraId="32B0F188" w14:textId="0B171190" w:rsidR="00F33AFD" w:rsidRDefault="00056BC0" w:rsidP="006661CC">
      <w:pPr>
        <w:spacing w:before="240"/>
        <w:ind w:left="709"/>
        <w:rPr>
          <w:rFonts w:ascii="Arial" w:hAnsi="Arial" w:cs="Arial"/>
        </w:rPr>
      </w:pPr>
      <w:r>
        <w:rPr>
          <w:rFonts w:ascii="Arial" w:hAnsi="Arial" w:cs="Arial"/>
        </w:rPr>
        <w:t xml:space="preserve">Mars 2013: vente de participation dans la société </w:t>
      </w:r>
      <w:proofErr w:type="spellStart"/>
      <w:r>
        <w:rPr>
          <w:rFonts w:ascii="Arial" w:hAnsi="Arial" w:cs="Arial"/>
        </w:rPr>
        <w:t>Namics</w:t>
      </w:r>
      <w:proofErr w:type="spellEnd"/>
      <w:r w:rsidR="005F7D0B">
        <w:rPr>
          <w:rFonts w:ascii="Arial" w:hAnsi="Arial" w:cs="Arial"/>
        </w:rPr>
        <w:t xml:space="preserve"> (vente de service web</w:t>
      </w:r>
      <w:r w:rsidR="004D7714">
        <w:rPr>
          <w:rFonts w:ascii="Arial" w:hAnsi="Arial" w:cs="Arial"/>
        </w:rPr>
        <w:t xml:space="preserve"> et E-Business)</w:t>
      </w:r>
      <w:r>
        <w:rPr>
          <w:rFonts w:ascii="Arial" w:hAnsi="Arial" w:cs="Arial"/>
        </w:rPr>
        <w:t xml:space="preserve"> et vente de participation immobilière</w:t>
      </w:r>
    </w:p>
    <w:p w14:paraId="7FA7C93E" w14:textId="2D365821" w:rsidR="00152DFA" w:rsidRDefault="003F4B43" w:rsidP="003F4B43">
      <w:pPr>
        <w:pStyle w:val="Titre1"/>
        <w:numPr>
          <w:ilvl w:val="0"/>
          <w:numId w:val="5"/>
        </w:numPr>
        <w:pBdr>
          <w:bottom w:val="single" w:sz="12" w:space="1" w:color="548DD4" w:themeColor="text2" w:themeTint="99"/>
        </w:pBdr>
      </w:pPr>
      <w:r>
        <w:t>Partenariat</w:t>
      </w:r>
    </w:p>
    <w:p w14:paraId="1F8903C9" w14:textId="7EF5C5A1" w:rsidR="003F4B43" w:rsidRDefault="00DC4CAC" w:rsidP="00DC4CAC">
      <w:pPr>
        <w:spacing w:before="240"/>
        <w:ind w:left="709"/>
        <w:rPr>
          <w:rFonts w:ascii="Arial" w:hAnsi="Arial" w:cs="Arial"/>
        </w:rPr>
      </w:pPr>
      <w:r w:rsidRPr="00DC4CAC">
        <w:rPr>
          <w:rFonts w:ascii="Arial" w:hAnsi="Arial" w:cs="Arial"/>
        </w:rPr>
        <w:t xml:space="preserve">Mars </w:t>
      </w:r>
      <w:r w:rsidR="00DA13D3">
        <w:rPr>
          <w:rFonts w:ascii="Arial" w:hAnsi="Arial" w:cs="Arial"/>
        </w:rPr>
        <w:t>2012: joint-</w:t>
      </w:r>
      <w:r w:rsidRPr="00DC4CAC">
        <w:rPr>
          <w:rFonts w:ascii="Arial" w:hAnsi="Arial" w:cs="Arial"/>
        </w:rPr>
        <w:t>venture avec le fournisseur leader en matière de plateforme d'achat en temps réel</w:t>
      </w:r>
    </w:p>
    <w:p w14:paraId="06B3749C" w14:textId="39A091DC" w:rsidR="00154346" w:rsidRPr="00DC4CAC" w:rsidRDefault="007E33E4" w:rsidP="00DC4CAC">
      <w:pPr>
        <w:spacing w:before="240"/>
        <w:ind w:left="709"/>
        <w:rPr>
          <w:rFonts w:ascii="Arial" w:hAnsi="Arial" w:cs="Arial"/>
        </w:rPr>
      </w:pPr>
      <w:r>
        <w:rPr>
          <w:rFonts w:ascii="Arial" w:hAnsi="Arial" w:cs="Arial"/>
        </w:rPr>
        <w:t>Joint-venture</w:t>
      </w:r>
      <w:r w:rsidR="00154346">
        <w:rPr>
          <w:rFonts w:ascii="Arial" w:hAnsi="Arial" w:cs="Arial"/>
        </w:rPr>
        <w:t xml:space="preserve">: Swisscom, </w:t>
      </w:r>
      <w:proofErr w:type="spellStart"/>
      <w:r w:rsidR="00154346">
        <w:rPr>
          <w:rFonts w:ascii="Arial" w:hAnsi="Arial" w:cs="Arial"/>
        </w:rPr>
        <w:t>PubliGroupe</w:t>
      </w:r>
      <w:proofErr w:type="spellEnd"/>
      <w:r w:rsidR="00154346">
        <w:rPr>
          <w:rFonts w:ascii="Arial" w:hAnsi="Arial" w:cs="Arial"/>
        </w:rPr>
        <w:t xml:space="preserve">, </w:t>
      </w:r>
      <w:proofErr w:type="spellStart"/>
      <w:r w:rsidR="00154346">
        <w:rPr>
          <w:rFonts w:ascii="Arial" w:hAnsi="Arial" w:cs="Arial"/>
        </w:rPr>
        <w:t>PubliDirect</w:t>
      </w:r>
      <w:proofErr w:type="spellEnd"/>
      <w:r w:rsidR="00154346">
        <w:rPr>
          <w:rFonts w:ascii="Arial" w:hAnsi="Arial" w:cs="Arial"/>
        </w:rPr>
        <w:t>/LTV Pages Jaunes SA et Swisscom Directories</w:t>
      </w:r>
    </w:p>
    <w:p w14:paraId="08693BAA" w14:textId="13E4D124" w:rsidR="008F0CB3" w:rsidRPr="00E24AEA" w:rsidRDefault="008F0CB3" w:rsidP="00E24AEA">
      <w:pPr>
        <w:pStyle w:val="Titre1"/>
        <w:numPr>
          <w:ilvl w:val="0"/>
          <w:numId w:val="5"/>
        </w:numPr>
        <w:pBdr>
          <w:bottom w:val="single" w:sz="12" w:space="1" w:color="548DD4" w:themeColor="text2" w:themeTint="99"/>
        </w:pBdr>
      </w:pPr>
      <w:r w:rsidRPr="00E24AEA">
        <w:t xml:space="preserve">Aujourd’hui </w:t>
      </w:r>
    </w:p>
    <w:p w14:paraId="0814E189" w14:textId="77777777" w:rsidR="00FE3B6C" w:rsidRDefault="00FE3B6C" w:rsidP="008F0CB3">
      <w:pPr>
        <w:pStyle w:val="Paragraphedeliste"/>
        <w:jc w:val="both"/>
        <w:rPr>
          <w:rFonts w:ascii="Arial" w:hAnsi="Arial" w:cs="Arial"/>
        </w:rPr>
      </w:pPr>
    </w:p>
    <w:p w14:paraId="241D0309" w14:textId="303D4081" w:rsidR="00FE3B6C" w:rsidRDefault="00FE3B6C" w:rsidP="008F0CB3">
      <w:pPr>
        <w:pStyle w:val="Paragraphedeliste"/>
        <w:jc w:val="both"/>
        <w:rPr>
          <w:rFonts w:ascii="Arial" w:hAnsi="Arial" w:cs="Arial"/>
        </w:rPr>
      </w:pPr>
      <w:r>
        <w:rPr>
          <w:rFonts w:ascii="Arial" w:hAnsi="Arial" w:cs="Arial"/>
        </w:rPr>
        <w:t xml:space="preserve">Le directeur général est </w:t>
      </w:r>
      <w:r w:rsidR="00B505D3">
        <w:rPr>
          <w:rFonts w:ascii="Arial" w:hAnsi="Arial" w:cs="Arial"/>
        </w:rPr>
        <w:t xml:space="preserve">Arndt </w:t>
      </w:r>
      <w:proofErr w:type="spellStart"/>
      <w:r w:rsidR="00B505D3">
        <w:rPr>
          <w:rFonts w:ascii="Arial" w:hAnsi="Arial" w:cs="Arial"/>
        </w:rPr>
        <w:t>Groth</w:t>
      </w:r>
      <w:proofErr w:type="spellEnd"/>
      <w:r w:rsidR="00B505D3">
        <w:rPr>
          <w:rFonts w:ascii="Arial" w:hAnsi="Arial" w:cs="Arial"/>
        </w:rPr>
        <w:t>, depuis le 1</w:t>
      </w:r>
      <w:r w:rsidR="00B505D3" w:rsidRPr="00B505D3">
        <w:rPr>
          <w:rFonts w:ascii="Arial" w:hAnsi="Arial" w:cs="Arial"/>
          <w:vertAlign w:val="superscript"/>
        </w:rPr>
        <w:t>er</w:t>
      </w:r>
      <w:r w:rsidR="00B505D3">
        <w:rPr>
          <w:rFonts w:ascii="Arial" w:hAnsi="Arial" w:cs="Arial"/>
        </w:rPr>
        <w:t xml:space="preserve"> septembre 2012.</w:t>
      </w:r>
    </w:p>
    <w:p w14:paraId="2B6319E3" w14:textId="0077BB30" w:rsidR="008F0CB3" w:rsidRDefault="008F0CB3" w:rsidP="008F0CB3">
      <w:pPr>
        <w:pStyle w:val="Paragraphedeliste"/>
        <w:jc w:val="both"/>
        <w:rPr>
          <w:rFonts w:ascii="Arial" w:hAnsi="Arial" w:cs="Arial"/>
        </w:rPr>
      </w:pPr>
      <w:r>
        <w:rPr>
          <w:rFonts w:ascii="Arial" w:hAnsi="Arial" w:cs="Arial"/>
        </w:rPr>
        <w:br/>
        <w:t xml:space="preserve">Le capital-actions se monte à 2'339'848.- suite au rachat d’actions qui s’est fait le 16 juillet dernier. </w:t>
      </w:r>
      <w:r w:rsidR="00904843">
        <w:rPr>
          <w:rFonts w:ascii="Arial" w:hAnsi="Arial" w:cs="Arial"/>
        </w:rPr>
        <w:t>Il est entièrement libéré</w:t>
      </w:r>
    </w:p>
    <w:p w14:paraId="226C2CAF" w14:textId="0A1E7F52" w:rsidR="008F0CB3" w:rsidRDefault="008F0CB3" w:rsidP="008F0CB3">
      <w:pPr>
        <w:pStyle w:val="Paragraphedeliste"/>
        <w:jc w:val="both"/>
        <w:rPr>
          <w:rFonts w:ascii="Arial" w:hAnsi="Arial" w:cs="Arial"/>
        </w:rPr>
      </w:pPr>
      <w:r>
        <w:rPr>
          <w:rFonts w:ascii="Arial" w:hAnsi="Arial" w:cs="Arial"/>
        </w:rPr>
        <w:t>Il est divisé en actions nominatives de 1.- chacune</w:t>
      </w:r>
    </w:p>
    <w:p w14:paraId="77978036" w14:textId="77777777" w:rsidR="008F0CB3" w:rsidRDefault="008F0CB3" w:rsidP="008F0CB3">
      <w:pPr>
        <w:pStyle w:val="Paragraphedeliste"/>
        <w:jc w:val="both"/>
        <w:rPr>
          <w:rFonts w:ascii="Arial" w:hAnsi="Arial" w:cs="Arial"/>
        </w:rPr>
      </w:pPr>
    </w:p>
    <w:p w14:paraId="4F072F40" w14:textId="4E30A57B" w:rsidR="008F0CB3" w:rsidRDefault="008F0CB3" w:rsidP="008F0CB3">
      <w:pPr>
        <w:pStyle w:val="Paragraphedeliste"/>
        <w:jc w:val="both"/>
        <w:rPr>
          <w:rFonts w:ascii="Arial" w:hAnsi="Arial" w:cs="Arial"/>
        </w:rPr>
      </w:pPr>
      <w:r>
        <w:rPr>
          <w:rFonts w:ascii="Arial" w:hAnsi="Arial" w:cs="Arial"/>
        </w:rPr>
        <w:t>Les actionnaires majoritaires au 31 décembre 2012 sont :</w:t>
      </w:r>
    </w:p>
    <w:p w14:paraId="3B494403" w14:textId="18F2E916" w:rsidR="008F0CB3" w:rsidRPr="00BD01E3" w:rsidRDefault="008F0CB3" w:rsidP="00F63D64">
      <w:pPr>
        <w:pStyle w:val="Paragraphedeliste"/>
        <w:numPr>
          <w:ilvl w:val="0"/>
          <w:numId w:val="3"/>
        </w:numPr>
        <w:jc w:val="both"/>
        <w:rPr>
          <w:rFonts w:ascii="Arial" w:hAnsi="Arial" w:cs="Arial"/>
        </w:rPr>
      </w:pPr>
      <w:proofErr w:type="spellStart"/>
      <w:r w:rsidRPr="00BD01E3">
        <w:rPr>
          <w:rFonts w:ascii="Arial" w:hAnsi="Arial" w:cs="Arial"/>
        </w:rPr>
        <w:t>PubliGroupe</w:t>
      </w:r>
      <w:proofErr w:type="spellEnd"/>
      <w:r w:rsidRPr="00BD01E3">
        <w:rPr>
          <w:rFonts w:ascii="Arial" w:hAnsi="Arial" w:cs="Arial"/>
        </w:rPr>
        <w:t xml:space="preserve"> SA</w:t>
      </w:r>
      <w:r w:rsidR="00BD01E3">
        <w:rPr>
          <w:rFonts w:ascii="Arial" w:hAnsi="Arial" w:cs="Arial"/>
        </w:rPr>
        <w:t xml:space="preserve"> détient</w:t>
      </w:r>
      <w:r w:rsidRPr="00BD01E3">
        <w:rPr>
          <w:rFonts w:ascii="Arial" w:hAnsi="Arial" w:cs="Arial"/>
        </w:rPr>
        <w:t xml:space="preserve"> 4.97%</w:t>
      </w:r>
      <w:r w:rsidR="00F63D64" w:rsidRPr="00BD01E3">
        <w:rPr>
          <w:rFonts w:ascii="Arial" w:hAnsi="Arial" w:cs="Arial"/>
        </w:rPr>
        <w:t xml:space="preserve"> </w:t>
      </w:r>
    </w:p>
    <w:p w14:paraId="6EAD9BF4" w14:textId="3A4D037F" w:rsidR="00F63D64" w:rsidRDefault="00F63D64" w:rsidP="00F63D64">
      <w:pPr>
        <w:pStyle w:val="Paragraphedeliste"/>
        <w:numPr>
          <w:ilvl w:val="0"/>
          <w:numId w:val="3"/>
        </w:numPr>
        <w:jc w:val="both"/>
        <w:rPr>
          <w:rFonts w:ascii="Arial" w:hAnsi="Arial" w:cs="Arial"/>
        </w:rPr>
      </w:pPr>
      <w:r>
        <w:rPr>
          <w:rFonts w:ascii="Arial" w:hAnsi="Arial" w:cs="Arial"/>
        </w:rPr>
        <w:t xml:space="preserve">La Fondation Jean-Robert </w:t>
      </w:r>
      <w:proofErr w:type="spellStart"/>
      <w:r>
        <w:rPr>
          <w:rFonts w:ascii="Arial" w:hAnsi="Arial" w:cs="Arial"/>
        </w:rPr>
        <w:t>Gerstenhauer-Grolimund</w:t>
      </w:r>
      <w:proofErr w:type="spellEnd"/>
      <w:r>
        <w:rPr>
          <w:rFonts w:ascii="Arial" w:hAnsi="Arial" w:cs="Arial"/>
        </w:rPr>
        <w:t>, Brunnen en Suisse, qui détient 12.01% avec 301'053 actions</w:t>
      </w:r>
    </w:p>
    <w:p w14:paraId="378BE56C" w14:textId="72FF930C" w:rsidR="00F63D64" w:rsidRDefault="00F63D64" w:rsidP="00F63D64">
      <w:pPr>
        <w:pStyle w:val="Paragraphedeliste"/>
        <w:numPr>
          <w:ilvl w:val="0"/>
          <w:numId w:val="3"/>
        </w:numPr>
        <w:jc w:val="both"/>
        <w:rPr>
          <w:rFonts w:ascii="Arial" w:hAnsi="Arial" w:cs="Arial"/>
        </w:rPr>
      </w:pPr>
      <w:r>
        <w:rPr>
          <w:rFonts w:ascii="Arial" w:hAnsi="Arial" w:cs="Arial"/>
        </w:rPr>
        <w:t xml:space="preserve">Hoirie Alfred </w:t>
      </w:r>
      <w:proofErr w:type="spellStart"/>
      <w:r>
        <w:rPr>
          <w:rFonts w:ascii="Arial" w:hAnsi="Arial" w:cs="Arial"/>
        </w:rPr>
        <w:t>Borter</w:t>
      </w:r>
      <w:proofErr w:type="spellEnd"/>
      <w:r>
        <w:rPr>
          <w:rFonts w:ascii="Arial" w:hAnsi="Arial" w:cs="Arial"/>
        </w:rPr>
        <w:t>, à Pully en Suisse, 10.61% avec 266'019 actions</w:t>
      </w:r>
    </w:p>
    <w:p w14:paraId="1A7E1BDC" w14:textId="585E5AF4" w:rsidR="00F63D64" w:rsidRDefault="00F63D64" w:rsidP="00F63D64">
      <w:pPr>
        <w:pStyle w:val="Paragraphedeliste"/>
        <w:numPr>
          <w:ilvl w:val="0"/>
          <w:numId w:val="3"/>
        </w:numPr>
        <w:jc w:val="both"/>
        <w:rPr>
          <w:rFonts w:ascii="Arial" w:hAnsi="Arial" w:cs="Arial"/>
        </w:rPr>
      </w:pPr>
      <w:proofErr w:type="spellStart"/>
      <w:r>
        <w:rPr>
          <w:rFonts w:ascii="Arial" w:hAnsi="Arial" w:cs="Arial"/>
        </w:rPr>
        <w:t>Bestinver</w:t>
      </w:r>
      <w:proofErr w:type="spellEnd"/>
      <w:r>
        <w:rPr>
          <w:rFonts w:ascii="Arial" w:hAnsi="Arial" w:cs="Arial"/>
        </w:rPr>
        <w:t xml:space="preserve"> </w:t>
      </w:r>
      <w:proofErr w:type="spellStart"/>
      <w:r>
        <w:rPr>
          <w:rFonts w:ascii="Arial" w:hAnsi="Arial" w:cs="Arial"/>
        </w:rPr>
        <w:t>Gesion</w:t>
      </w:r>
      <w:proofErr w:type="spellEnd"/>
      <w:r w:rsidR="006013F2">
        <w:rPr>
          <w:rFonts w:ascii="Arial" w:hAnsi="Arial" w:cs="Arial"/>
        </w:rPr>
        <w:t xml:space="preserve"> à Madrid, 12.5% avec 313'316 actions</w:t>
      </w:r>
    </w:p>
    <w:p w14:paraId="1885997F" w14:textId="39A4BE49" w:rsidR="006013F2" w:rsidRDefault="006013F2" w:rsidP="00F63D64">
      <w:pPr>
        <w:pStyle w:val="Paragraphedeliste"/>
        <w:numPr>
          <w:ilvl w:val="0"/>
          <w:numId w:val="3"/>
        </w:numPr>
        <w:jc w:val="both"/>
        <w:rPr>
          <w:rFonts w:ascii="Arial" w:hAnsi="Arial" w:cs="Arial"/>
        </w:rPr>
      </w:pPr>
      <w:proofErr w:type="spellStart"/>
      <w:r>
        <w:rPr>
          <w:rFonts w:ascii="Arial" w:hAnsi="Arial" w:cs="Arial"/>
        </w:rPr>
        <w:t>Tweedy</w:t>
      </w:r>
      <w:proofErr w:type="spellEnd"/>
      <w:r>
        <w:rPr>
          <w:rFonts w:ascii="Arial" w:hAnsi="Arial" w:cs="Arial"/>
        </w:rPr>
        <w:t xml:space="preserve">, </w:t>
      </w:r>
      <w:proofErr w:type="spellStart"/>
      <w:r>
        <w:rPr>
          <w:rFonts w:ascii="Arial" w:hAnsi="Arial" w:cs="Arial"/>
        </w:rPr>
        <w:t>Browne</w:t>
      </w:r>
      <w:proofErr w:type="spellEnd"/>
      <w:r>
        <w:rPr>
          <w:rFonts w:ascii="Arial" w:hAnsi="Arial" w:cs="Arial"/>
        </w:rPr>
        <w:t xml:space="preserve"> </w:t>
      </w:r>
      <w:proofErr w:type="spellStart"/>
      <w:r>
        <w:rPr>
          <w:rFonts w:ascii="Arial" w:hAnsi="Arial" w:cs="Arial"/>
        </w:rPr>
        <w:t>Company</w:t>
      </w:r>
      <w:proofErr w:type="spellEnd"/>
      <w:r>
        <w:rPr>
          <w:rFonts w:ascii="Arial" w:hAnsi="Arial" w:cs="Arial"/>
        </w:rPr>
        <w:t xml:space="preserve"> à New York, 10.23% avec 256'560 actions</w:t>
      </w:r>
    </w:p>
    <w:p w14:paraId="0695BDF3" w14:textId="7E8E60EF" w:rsidR="006013F2" w:rsidRPr="00E425B2" w:rsidRDefault="006013F2" w:rsidP="00F63D64">
      <w:pPr>
        <w:pStyle w:val="Paragraphedeliste"/>
        <w:numPr>
          <w:ilvl w:val="0"/>
          <w:numId w:val="3"/>
        </w:numPr>
        <w:jc w:val="both"/>
        <w:rPr>
          <w:rFonts w:ascii="Arial" w:hAnsi="Arial" w:cs="Arial"/>
          <w:lang w:val="de-CH"/>
        </w:rPr>
      </w:pPr>
      <w:proofErr w:type="spellStart"/>
      <w:r w:rsidRPr="00E425B2">
        <w:rPr>
          <w:rFonts w:ascii="Arial" w:hAnsi="Arial" w:cs="Arial"/>
          <w:lang w:val="de-CH"/>
        </w:rPr>
        <w:t>IntegralStiftung</w:t>
      </w:r>
      <w:proofErr w:type="spellEnd"/>
      <w:r w:rsidRPr="00E425B2">
        <w:rPr>
          <w:rFonts w:ascii="Arial" w:hAnsi="Arial" w:cs="Arial"/>
          <w:lang w:val="de-CH"/>
        </w:rPr>
        <w:t xml:space="preserve"> </w:t>
      </w:r>
      <w:proofErr w:type="spellStart"/>
      <w:r w:rsidRPr="00E425B2">
        <w:rPr>
          <w:rFonts w:ascii="Arial" w:hAnsi="Arial" w:cs="Arial"/>
          <w:lang w:val="de-CH"/>
        </w:rPr>
        <w:t>fûr</w:t>
      </w:r>
      <w:proofErr w:type="spellEnd"/>
      <w:r w:rsidRPr="00E425B2">
        <w:rPr>
          <w:rFonts w:ascii="Arial" w:hAnsi="Arial" w:cs="Arial"/>
          <w:lang w:val="de-CH"/>
        </w:rPr>
        <w:t xml:space="preserve"> die Berufliche Vorsorge, en Suisse, 3.42% </w:t>
      </w:r>
      <w:proofErr w:type="spellStart"/>
      <w:r w:rsidRPr="00E425B2">
        <w:rPr>
          <w:rFonts w:ascii="Arial" w:hAnsi="Arial" w:cs="Arial"/>
          <w:lang w:val="de-CH"/>
        </w:rPr>
        <w:t>avec</w:t>
      </w:r>
      <w:proofErr w:type="spellEnd"/>
      <w:r w:rsidRPr="00E425B2">
        <w:rPr>
          <w:rFonts w:ascii="Arial" w:hAnsi="Arial" w:cs="Arial"/>
          <w:lang w:val="de-CH"/>
        </w:rPr>
        <w:t xml:space="preserve"> 85'700 </w:t>
      </w:r>
      <w:proofErr w:type="spellStart"/>
      <w:r w:rsidRPr="00E425B2">
        <w:rPr>
          <w:rFonts w:ascii="Arial" w:hAnsi="Arial" w:cs="Arial"/>
          <w:lang w:val="de-CH"/>
        </w:rPr>
        <w:t>action</w:t>
      </w:r>
      <w:proofErr w:type="spellEnd"/>
    </w:p>
    <w:p w14:paraId="0A872B22" w14:textId="74E52099" w:rsidR="006013F2" w:rsidRDefault="006013F2" w:rsidP="006013F2">
      <w:pPr>
        <w:ind w:left="720"/>
        <w:jc w:val="both"/>
        <w:rPr>
          <w:rFonts w:ascii="Arial" w:hAnsi="Arial" w:cs="Arial"/>
        </w:rPr>
      </w:pPr>
      <w:r>
        <w:rPr>
          <w:rFonts w:ascii="Arial" w:hAnsi="Arial" w:cs="Arial"/>
        </w:rPr>
        <w:t>Il y a en tout 3184 actionnaires nominatifs inscrits au registre des actions.</w:t>
      </w:r>
    </w:p>
    <w:p w14:paraId="1B45F99B" w14:textId="77777777" w:rsidR="00542DAE" w:rsidRDefault="00542DAE" w:rsidP="006013F2">
      <w:pPr>
        <w:ind w:left="720"/>
        <w:jc w:val="both"/>
        <w:rPr>
          <w:rFonts w:ascii="Arial" w:hAnsi="Arial" w:cs="Arial"/>
        </w:rPr>
      </w:pPr>
    </w:p>
    <w:p w14:paraId="6EE0C52D" w14:textId="38E6721E" w:rsidR="00FE3B6C" w:rsidRDefault="00542DAE" w:rsidP="006013F2">
      <w:pPr>
        <w:ind w:left="720"/>
        <w:jc w:val="both"/>
        <w:rPr>
          <w:rFonts w:ascii="Arial" w:hAnsi="Arial" w:cs="Arial"/>
        </w:rPr>
      </w:pPr>
      <w:r>
        <w:rPr>
          <w:rFonts w:ascii="Arial" w:hAnsi="Arial" w:cs="Arial"/>
        </w:rPr>
        <w:t xml:space="preserve">Droits des actionnaires : </w:t>
      </w:r>
    </w:p>
    <w:p w14:paraId="3FF93A92" w14:textId="1E812A11" w:rsidR="00FE3B6C" w:rsidRDefault="00FE3B6C" w:rsidP="006013F2">
      <w:pPr>
        <w:ind w:left="720"/>
        <w:jc w:val="both"/>
        <w:rPr>
          <w:rFonts w:ascii="Arial" w:hAnsi="Arial" w:cs="Arial"/>
        </w:rPr>
      </w:pPr>
      <w:r>
        <w:rPr>
          <w:rFonts w:ascii="Arial" w:hAnsi="Arial" w:cs="Arial"/>
        </w:rPr>
        <w:t>Les dividendes sont versés chaque année.</w:t>
      </w:r>
    </w:p>
    <w:p w14:paraId="5748CA2E" w14:textId="5BC67360" w:rsidR="00FE3B6C" w:rsidRDefault="00FE3B6C" w:rsidP="006013F2">
      <w:pPr>
        <w:ind w:left="720"/>
        <w:jc w:val="both"/>
        <w:rPr>
          <w:rFonts w:ascii="Arial" w:hAnsi="Arial" w:cs="Arial"/>
        </w:rPr>
      </w:pPr>
      <w:r>
        <w:rPr>
          <w:rFonts w:ascii="Arial" w:hAnsi="Arial" w:cs="Arial"/>
        </w:rPr>
        <w:t>Les dividendes non réclamés dans les 5</w:t>
      </w:r>
      <w:r w:rsidR="00D90D4F">
        <w:rPr>
          <w:rFonts w:ascii="Arial" w:hAnsi="Arial" w:cs="Arial"/>
        </w:rPr>
        <w:t xml:space="preserve"> ans sont prescrits au bénéfice de </w:t>
      </w:r>
      <w:proofErr w:type="spellStart"/>
      <w:r w:rsidR="00D90D4F">
        <w:rPr>
          <w:rFonts w:ascii="Arial" w:hAnsi="Arial" w:cs="Arial"/>
        </w:rPr>
        <w:t>PubliGroupe</w:t>
      </w:r>
      <w:proofErr w:type="spellEnd"/>
      <w:r w:rsidR="00D90D4F">
        <w:rPr>
          <w:rFonts w:ascii="Arial" w:hAnsi="Arial" w:cs="Arial"/>
        </w:rPr>
        <w:t xml:space="preserve"> SA.</w:t>
      </w:r>
    </w:p>
    <w:p w14:paraId="7BB4B639" w14:textId="076039AF" w:rsidR="00542DAE" w:rsidRDefault="00542DAE" w:rsidP="006013F2">
      <w:pPr>
        <w:ind w:left="720"/>
        <w:jc w:val="both"/>
        <w:rPr>
          <w:rFonts w:ascii="Arial" w:hAnsi="Arial" w:cs="Arial"/>
        </w:rPr>
      </w:pPr>
      <w:r>
        <w:rPr>
          <w:rFonts w:ascii="Arial" w:hAnsi="Arial" w:cs="Arial"/>
        </w:rPr>
        <w:t>Les actionnaires ont un droit préférentiel de souscription proportionnel à la valeur nominale des actions qu’ils détiennent lorsque de nouvelles actions sont émises.</w:t>
      </w:r>
    </w:p>
    <w:p w14:paraId="55ADCB61" w14:textId="4081403F" w:rsidR="00542DAE" w:rsidRDefault="00542DAE" w:rsidP="006013F2">
      <w:pPr>
        <w:ind w:left="720"/>
        <w:jc w:val="both"/>
        <w:rPr>
          <w:rFonts w:ascii="Arial" w:hAnsi="Arial" w:cs="Arial"/>
        </w:rPr>
      </w:pPr>
      <w:r>
        <w:rPr>
          <w:rFonts w:ascii="Arial" w:hAnsi="Arial" w:cs="Arial"/>
        </w:rPr>
        <w:t>Chaq</w:t>
      </w:r>
      <w:r w:rsidR="00EE1DCE">
        <w:rPr>
          <w:rFonts w:ascii="Arial" w:hAnsi="Arial" w:cs="Arial"/>
        </w:rPr>
        <w:t>ue action donne droit à une voix</w:t>
      </w:r>
      <w:r w:rsidR="00771F52">
        <w:rPr>
          <w:rFonts w:ascii="Arial" w:hAnsi="Arial" w:cs="Arial"/>
        </w:rPr>
        <w:t>, un actionnaire peut se faire représenter que par un autre actionnaire muni d’une procuration écrite.</w:t>
      </w:r>
    </w:p>
    <w:p w14:paraId="443B3A6C" w14:textId="77777777" w:rsidR="00F42316" w:rsidRDefault="00F42316" w:rsidP="006013F2">
      <w:pPr>
        <w:ind w:left="720"/>
        <w:jc w:val="both"/>
        <w:rPr>
          <w:rFonts w:ascii="Arial" w:hAnsi="Arial" w:cs="Arial"/>
        </w:rPr>
      </w:pPr>
    </w:p>
    <w:p w14:paraId="6E462ED3" w14:textId="3D1E3EC7" w:rsidR="00F42316" w:rsidRDefault="00F42316" w:rsidP="006013F2">
      <w:pPr>
        <w:ind w:left="720"/>
        <w:jc w:val="both"/>
        <w:rPr>
          <w:rFonts w:ascii="Arial" w:hAnsi="Arial" w:cs="Arial"/>
        </w:rPr>
      </w:pPr>
      <w:r>
        <w:rPr>
          <w:rFonts w:ascii="Arial" w:hAnsi="Arial" w:cs="Arial"/>
        </w:rPr>
        <w:t>L’assemblée générale a lieu :</w:t>
      </w:r>
    </w:p>
    <w:p w14:paraId="6062F940" w14:textId="50CC4C65" w:rsidR="00F42316" w:rsidRPr="00F42316" w:rsidRDefault="00F42316" w:rsidP="00F42316">
      <w:pPr>
        <w:pStyle w:val="Paragraphedeliste"/>
        <w:numPr>
          <w:ilvl w:val="0"/>
          <w:numId w:val="3"/>
        </w:numPr>
        <w:jc w:val="both"/>
        <w:rPr>
          <w:rFonts w:ascii="Arial" w:hAnsi="Arial" w:cs="Arial"/>
        </w:rPr>
      </w:pPr>
      <w:r w:rsidRPr="00F42316">
        <w:rPr>
          <w:rFonts w:ascii="Arial" w:hAnsi="Arial" w:cs="Arial"/>
        </w:rPr>
        <w:t>au 1</w:t>
      </w:r>
      <w:r w:rsidRPr="00F42316">
        <w:rPr>
          <w:rFonts w:ascii="Arial" w:hAnsi="Arial" w:cs="Arial"/>
          <w:vertAlign w:val="superscript"/>
        </w:rPr>
        <w:t>er</w:t>
      </w:r>
      <w:r w:rsidRPr="00F42316">
        <w:rPr>
          <w:rFonts w:ascii="Arial" w:hAnsi="Arial" w:cs="Arial"/>
        </w:rPr>
        <w:t xml:space="preserve"> semestre de chaque année</w:t>
      </w:r>
    </w:p>
    <w:p w14:paraId="72027337" w14:textId="77777777" w:rsidR="00F42316" w:rsidRDefault="00F42316" w:rsidP="00F42316">
      <w:pPr>
        <w:pStyle w:val="Paragraphedeliste"/>
        <w:numPr>
          <w:ilvl w:val="0"/>
          <w:numId w:val="3"/>
        </w:numPr>
        <w:jc w:val="both"/>
        <w:rPr>
          <w:rFonts w:ascii="Arial" w:hAnsi="Arial" w:cs="Arial"/>
        </w:rPr>
      </w:pPr>
      <w:r w:rsidRPr="00F42316">
        <w:rPr>
          <w:rFonts w:ascii="Arial" w:hAnsi="Arial" w:cs="Arial"/>
        </w:rPr>
        <w:lastRenderedPageBreak/>
        <w:t xml:space="preserve">chaque fois que le conseil d’administration ou l’organe de révisions le juge nécessaire </w:t>
      </w:r>
    </w:p>
    <w:p w14:paraId="2F3D238B" w14:textId="630B03AF" w:rsidR="00F42316" w:rsidRDefault="00F42316" w:rsidP="00F42316">
      <w:pPr>
        <w:pStyle w:val="Paragraphedeliste"/>
        <w:numPr>
          <w:ilvl w:val="0"/>
          <w:numId w:val="3"/>
        </w:numPr>
        <w:jc w:val="both"/>
        <w:rPr>
          <w:rFonts w:ascii="Arial" w:hAnsi="Arial" w:cs="Arial"/>
        </w:rPr>
      </w:pPr>
      <w:r w:rsidRPr="00F42316">
        <w:rPr>
          <w:rFonts w:ascii="Arial" w:hAnsi="Arial" w:cs="Arial"/>
        </w:rPr>
        <w:t>et sur la demande écrite et signée d’un ou de plusieurs actionnaires représentant le dixième au moins du capital-actions, en ayant indiquer les objets de discussions et les propositions.</w:t>
      </w:r>
    </w:p>
    <w:p w14:paraId="79F3E2C1" w14:textId="38F5CD8B" w:rsidR="007E0F84" w:rsidRPr="007E0F84" w:rsidRDefault="007E0F84" w:rsidP="007E0F84">
      <w:pPr>
        <w:ind w:left="720"/>
        <w:jc w:val="both"/>
        <w:rPr>
          <w:rFonts w:ascii="Arial" w:hAnsi="Arial" w:cs="Arial"/>
        </w:rPr>
      </w:pPr>
      <w:r>
        <w:rPr>
          <w:rFonts w:ascii="Arial" w:hAnsi="Arial" w:cs="Arial"/>
        </w:rPr>
        <w:t xml:space="preserve">Les décisions se prennent à la majorité absolue. </w:t>
      </w:r>
    </w:p>
    <w:p w14:paraId="7410F0E9" w14:textId="77777777" w:rsidR="00FE3B6C" w:rsidRDefault="00FE3B6C" w:rsidP="006013F2">
      <w:pPr>
        <w:ind w:left="720"/>
        <w:jc w:val="both"/>
        <w:rPr>
          <w:rFonts w:ascii="Arial" w:hAnsi="Arial" w:cs="Arial"/>
        </w:rPr>
      </w:pPr>
    </w:p>
    <w:p w14:paraId="5C37A278" w14:textId="0AE20B8F" w:rsidR="00FE3B6C" w:rsidRDefault="00FE3B6C" w:rsidP="006013F2">
      <w:pPr>
        <w:ind w:left="720"/>
        <w:jc w:val="both"/>
        <w:rPr>
          <w:rFonts w:ascii="Arial" w:hAnsi="Arial" w:cs="Arial"/>
        </w:rPr>
      </w:pPr>
      <w:r>
        <w:rPr>
          <w:rFonts w:ascii="Arial" w:hAnsi="Arial" w:cs="Arial"/>
        </w:rPr>
        <w:t>Les comptes sont établis du 1</w:t>
      </w:r>
      <w:r w:rsidRPr="00FE3B6C">
        <w:rPr>
          <w:rFonts w:ascii="Arial" w:hAnsi="Arial" w:cs="Arial"/>
          <w:vertAlign w:val="superscript"/>
        </w:rPr>
        <w:t>er</w:t>
      </w:r>
      <w:r>
        <w:rPr>
          <w:rFonts w:ascii="Arial" w:hAnsi="Arial" w:cs="Arial"/>
        </w:rPr>
        <w:t xml:space="preserve"> janvier au 31 décembre. </w:t>
      </w:r>
      <w:r>
        <w:rPr>
          <w:rFonts w:ascii="Arial" w:hAnsi="Arial" w:cs="Arial"/>
        </w:rPr>
        <w:br/>
        <w:t xml:space="preserve">L’organe de révision est mandaté pour une année, actuellement c’est KPMG SA, à Lausanne qui occupe ce poste. </w:t>
      </w:r>
    </w:p>
    <w:p w14:paraId="727B0237" w14:textId="77777777" w:rsidR="00FE3B6C" w:rsidRDefault="00FE3B6C" w:rsidP="006013F2">
      <w:pPr>
        <w:ind w:left="720"/>
        <w:jc w:val="both"/>
        <w:rPr>
          <w:rFonts w:ascii="Arial" w:hAnsi="Arial" w:cs="Arial"/>
        </w:rPr>
      </w:pPr>
    </w:p>
    <w:p w14:paraId="5858A361" w14:textId="2D574593" w:rsidR="00FE3B6C" w:rsidRDefault="00FE3B6C" w:rsidP="006013F2">
      <w:pPr>
        <w:ind w:left="720"/>
        <w:jc w:val="both"/>
        <w:rPr>
          <w:rFonts w:ascii="Arial" w:hAnsi="Arial" w:cs="Arial"/>
        </w:rPr>
      </w:pPr>
      <w:r>
        <w:rPr>
          <w:rFonts w:ascii="Arial" w:hAnsi="Arial" w:cs="Arial"/>
        </w:rPr>
        <w:t xml:space="preserve">Le président du conseil d’administration est </w:t>
      </w:r>
      <w:proofErr w:type="spellStart"/>
      <w:r>
        <w:rPr>
          <w:rFonts w:ascii="Arial" w:hAnsi="Arial" w:cs="Arial"/>
        </w:rPr>
        <w:t>Hans-Peter</w:t>
      </w:r>
      <w:proofErr w:type="spellEnd"/>
      <w:r>
        <w:rPr>
          <w:rFonts w:ascii="Arial" w:hAnsi="Arial" w:cs="Arial"/>
        </w:rPr>
        <w:t xml:space="preserve"> </w:t>
      </w:r>
      <w:proofErr w:type="spellStart"/>
      <w:r>
        <w:rPr>
          <w:rFonts w:ascii="Arial" w:hAnsi="Arial" w:cs="Arial"/>
        </w:rPr>
        <w:t>Rohner</w:t>
      </w:r>
      <w:proofErr w:type="spellEnd"/>
      <w:r>
        <w:rPr>
          <w:rFonts w:ascii="Arial" w:hAnsi="Arial" w:cs="Arial"/>
        </w:rPr>
        <w:t xml:space="preserve"> depuis avril 2009. </w:t>
      </w:r>
    </w:p>
    <w:p w14:paraId="09F59C0D" w14:textId="70A9D4C3" w:rsidR="00057C4E" w:rsidRDefault="00057C4E" w:rsidP="006013F2">
      <w:pPr>
        <w:ind w:left="720"/>
        <w:jc w:val="both"/>
        <w:rPr>
          <w:rFonts w:ascii="Arial" w:hAnsi="Arial" w:cs="Arial"/>
        </w:rPr>
      </w:pPr>
      <w:r>
        <w:rPr>
          <w:rFonts w:ascii="Arial" w:hAnsi="Arial" w:cs="Arial"/>
        </w:rPr>
        <w:t>Le conseil d’administration est composé de 5 à 15 membres actionnaires de la société, actuellement il y a 5 membres</w:t>
      </w:r>
      <w:r w:rsidR="00BD01E3">
        <w:rPr>
          <w:rFonts w:ascii="Arial" w:hAnsi="Arial" w:cs="Arial"/>
        </w:rPr>
        <w:t xml:space="preserve"> </w:t>
      </w:r>
      <w:r w:rsidR="00BD01E3">
        <w:rPr>
          <w:rFonts w:ascii="Arial" w:hAnsi="Arial" w:cs="Arial"/>
          <w:color w:val="9BBB59" w:themeColor="accent3"/>
        </w:rPr>
        <w:t>(+président et vice-président)</w:t>
      </w:r>
      <w:r>
        <w:rPr>
          <w:rFonts w:ascii="Arial" w:hAnsi="Arial" w:cs="Arial"/>
        </w:rPr>
        <w:t xml:space="preserve"> au conseil d’administration. Il est élu pour 3 ans</w:t>
      </w:r>
      <w:r w:rsidR="00033428">
        <w:rPr>
          <w:rFonts w:ascii="Arial" w:hAnsi="Arial" w:cs="Arial"/>
        </w:rPr>
        <w:t>, l’élection se fait lors de l’assemblée générale ordinaire, c’est un des droits inaliénables des membres de l’assemblée générale.</w:t>
      </w:r>
    </w:p>
    <w:p w14:paraId="457BB9DD" w14:textId="1D6108EF" w:rsidR="00D90D4F" w:rsidRDefault="00D90D4F" w:rsidP="006013F2">
      <w:pPr>
        <w:ind w:left="720"/>
        <w:jc w:val="both"/>
        <w:rPr>
          <w:rFonts w:ascii="Arial" w:hAnsi="Arial" w:cs="Arial"/>
        </w:rPr>
      </w:pPr>
      <w:r>
        <w:rPr>
          <w:rFonts w:ascii="Arial" w:hAnsi="Arial" w:cs="Arial"/>
        </w:rPr>
        <w:t>Les décisions du conseil d’administration sont prises à la majorité.</w:t>
      </w:r>
    </w:p>
    <w:p w14:paraId="0F29F0F1" w14:textId="3E54FC17" w:rsidR="00BA55EC" w:rsidRDefault="00FC5DC9" w:rsidP="006013F2">
      <w:pPr>
        <w:ind w:left="720"/>
        <w:jc w:val="both"/>
        <w:rPr>
          <w:rFonts w:ascii="Arial" w:hAnsi="Arial" w:cs="Arial"/>
        </w:rPr>
      </w:pPr>
      <w:r>
        <w:rPr>
          <w:rFonts w:ascii="Arial" w:hAnsi="Arial" w:cs="Arial"/>
        </w:rPr>
        <w:t>C’est le conseil d’administration qui est chargé de représenter la société vis à vis des tiers</w:t>
      </w:r>
      <w:r w:rsidR="00E06A03">
        <w:rPr>
          <w:rFonts w:ascii="Arial" w:hAnsi="Arial" w:cs="Arial"/>
        </w:rPr>
        <w:t>.</w:t>
      </w:r>
    </w:p>
    <w:p w14:paraId="5CB59D00" w14:textId="53018493" w:rsidR="00E06A03" w:rsidRPr="00E06A03" w:rsidRDefault="00E06A03" w:rsidP="006013F2">
      <w:pPr>
        <w:ind w:left="720"/>
        <w:jc w:val="both"/>
        <w:rPr>
          <w:rFonts w:ascii="Arial" w:hAnsi="Arial" w:cs="Arial"/>
          <w:color w:val="9BBB59" w:themeColor="accent3"/>
        </w:rPr>
      </w:pPr>
      <w:r>
        <w:rPr>
          <w:rFonts w:ascii="Arial" w:hAnsi="Arial" w:cs="Arial"/>
          <w:color w:val="9BBB59" w:themeColor="accent3"/>
        </w:rPr>
        <w:t>Le conseil d’administration et les collaborateurs doivent signer collectivement à deux.</w:t>
      </w:r>
    </w:p>
    <w:p w14:paraId="2075530C" w14:textId="77777777" w:rsidR="00FC5DC9" w:rsidRDefault="00FC5DC9" w:rsidP="006013F2">
      <w:pPr>
        <w:ind w:left="720"/>
        <w:jc w:val="both"/>
        <w:rPr>
          <w:rFonts w:ascii="Arial" w:hAnsi="Arial" w:cs="Arial"/>
        </w:rPr>
      </w:pPr>
    </w:p>
    <w:p w14:paraId="139C3236" w14:textId="1C1C1130" w:rsidR="00177768" w:rsidRPr="000855EF" w:rsidRDefault="00177768" w:rsidP="00177768">
      <w:pPr>
        <w:ind w:left="720"/>
        <w:jc w:val="both"/>
        <w:rPr>
          <w:rFonts w:ascii="Arial" w:hAnsi="Arial" w:cs="Arial"/>
          <w:color w:val="BFBFBF" w:themeColor="background1" w:themeShade="BF"/>
        </w:rPr>
      </w:pPr>
    </w:p>
    <w:sectPr w:rsidR="00177768" w:rsidRPr="000855EF" w:rsidSect="002A78C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5054A"/>
    <w:multiLevelType w:val="hybridMultilevel"/>
    <w:tmpl w:val="450EA132"/>
    <w:lvl w:ilvl="0" w:tplc="BE2E945C">
      <w:start w:val="1"/>
      <w:numFmt w:val="bullet"/>
      <w:lvlText w:val="-"/>
      <w:lvlJc w:val="left"/>
      <w:pPr>
        <w:ind w:left="1800" w:hanging="360"/>
      </w:pPr>
      <w:rPr>
        <w:rFonts w:ascii="Arial" w:eastAsiaTheme="minorEastAsia"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262A4EA8"/>
    <w:multiLevelType w:val="hybridMultilevel"/>
    <w:tmpl w:val="9718E1BC"/>
    <w:lvl w:ilvl="0" w:tplc="BE2E945C">
      <w:start w:val="1"/>
      <w:numFmt w:val="bullet"/>
      <w:lvlText w:val="-"/>
      <w:lvlJc w:val="left"/>
      <w:pPr>
        <w:ind w:left="108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1721F9E"/>
    <w:multiLevelType w:val="hybridMultilevel"/>
    <w:tmpl w:val="36605F7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3AAE52B2"/>
    <w:multiLevelType w:val="hybridMultilevel"/>
    <w:tmpl w:val="7298CFA8"/>
    <w:lvl w:ilvl="0" w:tplc="100C000F">
      <w:start w:val="1"/>
      <w:numFmt w:val="decimal"/>
      <w:lvlText w:val="%1."/>
      <w:lvlJc w:val="left"/>
      <w:pPr>
        <w:ind w:left="108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CEC744B"/>
    <w:multiLevelType w:val="hybridMultilevel"/>
    <w:tmpl w:val="37A651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ED2415D"/>
    <w:multiLevelType w:val="hybridMultilevel"/>
    <w:tmpl w:val="BBE6106E"/>
    <w:lvl w:ilvl="0" w:tplc="BE2E945C">
      <w:start w:val="1"/>
      <w:numFmt w:val="bullet"/>
      <w:lvlText w:val="-"/>
      <w:lvlJc w:val="left"/>
      <w:pPr>
        <w:ind w:left="1080" w:hanging="360"/>
      </w:pPr>
      <w:rPr>
        <w:rFonts w:ascii="Arial" w:eastAsiaTheme="minorEastAsia" w:hAnsi="Arial" w:cs="Aria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292E17"/>
    <w:multiLevelType w:val="hybridMultilevel"/>
    <w:tmpl w:val="F934F8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CD8"/>
    <w:rsid w:val="00017DCF"/>
    <w:rsid w:val="00033428"/>
    <w:rsid w:val="00056BC0"/>
    <w:rsid w:val="00057C4E"/>
    <w:rsid w:val="00063F9C"/>
    <w:rsid w:val="000855EF"/>
    <w:rsid w:val="000A08DC"/>
    <w:rsid w:val="00112860"/>
    <w:rsid w:val="00115012"/>
    <w:rsid w:val="00126206"/>
    <w:rsid w:val="001313B5"/>
    <w:rsid w:val="00145FAC"/>
    <w:rsid w:val="00152DFA"/>
    <w:rsid w:val="00154346"/>
    <w:rsid w:val="00177768"/>
    <w:rsid w:val="00190FF3"/>
    <w:rsid w:val="001C189D"/>
    <w:rsid w:val="001C4AE9"/>
    <w:rsid w:val="001F0124"/>
    <w:rsid w:val="00200356"/>
    <w:rsid w:val="002528F8"/>
    <w:rsid w:val="002A0DB5"/>
    <w:rsid w:val="002A78CB"/>
    <w:rsid w:val="002C1EB6"/>
    <w:rsid w:val="0035467E"/>
    <w:rsid w:val="00365E21"/>
    <w:rsid w:val="003B4D6C"/>
    <w:rsid w:val="003B5CD8"/>
    <w:rsid w:val="003C5A26"/>
    <w:rsid w:val="003E22A1"/>
    <w:rsid w:val="003F4B43"/>
    <w:rsid w:val="0040754F"/>
    <w:rsid w:val="00414FFD"/>
    <w:rsid w:val="004158A0"/>
    <w:rsid w:val="0044182F"/>
    <w:rsid w:val="00457FA6"/>
    <w:rsid w:val="004B0A89"/>
    <w:rsid w:val="004D7714"/>
    <w:rsid w:val="00501A2A"/>
    <w:rsid w:val="00512F55"/>
    <w:rsid w:val="00542DAE"/>
    <w:rsid w:val="005519E0"/>
    <w:rsid w:val="00570DFA"/>
    <w:rsid w:val="00587E96"/>
    <w:rsid w:val="005E25B6"/>
    <w:rsid w:val="005E58AF"/>
    <w:rsid w:val="005F7D0B"/>
    <w:rsid w:val="006013F2"/>
    <w:rsid w:val="00624824"/>
    <w:rsid w:val="00642832"/>
    <w:rsid w:val="006661CC"/>
    <w:rsid w:val="006710B9"/>
    <w:rsid w:val="00674E6B"/>
    <w:rsid w:val="006B098C"/>
    <w:rsid w:val="006C4C17"/>
    <w:rsid w:val="006F041D"/>
    <w:rsid w:val="00720103"/>
    <w:rsid w:val="00750D3F"/>
    <w:rsid w:val="00771F52"/>
    <w:rsid w:val="00777532"/>
    <w:rsid w:val="00781D2E"/>
    <w:rsid w:val="007C0A53"/>
    <w:rsid w:val="007D2F16"/>
    <w:rsid w:val="007E0F84"/>
    <w:rsid w:val="007E33E4"/>
    <w:rsid w:val="007F0E8F"/>
    <w:rsid w:val="007F2D39"/>
    <w:rsid w:val="00826B15"/>
    <w:rsid w:val="008B7C5A"/>
    <w:rsid w:val="008C4B08"/>
    <w:rsid w:val="008F0CB3"/>
    <w:rsid w:val="008F5A74"/>
    <w:rsid w:val="00904843"/>
    <w:rsid w:val="00905D89"/>
    <w:rsid w:val="00907C17"/>
    <w:rsid w:val="00914B98"/>
    <w:rsid w:val="009165D6"/>
    <w:rsid w:val="00926E54"/>
    <w:rsid w:val="00973099"/>
    <w:rsid w:val="00983737"/>
    <w:rsid w:val="009A7B2A"/>
    <w:rsid w:val="009C35D0"/>
    <w:rsid w:val="009D40DA"/>
    <w:rsid w:val="009D78CD"/>
    <w:rsid w:val="009E44D7"/>
    <w:rsid w:val="00A22AA9"/>
    <w:rsid w:val="00A40016"/>
    <w:rsid w:val="00A47CD8"/>
    <w:rsid w:val="00A50A12"/>
    <w:rsid w:val="00A77DFE"/>
    <w:rsid w:val="00A81358"/>
    <w:rsid w:val="00A87118"/>
    <w:rsid w:val="00A90D13"/>
    <w:rsid w:val="00AD41E4"/>
    <w:rsid w:val="00AE5B4F"/>
    <w:rsid w:val="00B109E7"/>
    <w:rsid w:val="00B332A2"/>
    <w:rsid w:val="00B46B8C"/>
    <w:rsid w:val="00B505D3"/>
    <w:rsid w:val="00B51A9E"/>
    <w:rsid w:val="00B70BA7"/>
    <w:rsid w:val="00BA55EC"/>
    <w:rsid w:val="00BB030F"/>
    <w:rsid w:val="00BD01E3"/>
    <w:rsid w:val="00C95D30"/>
    <w:rsid w:val="00CD0BEC"/>
    <w:rsid w:val="00CE07A9"/>
    <w:rsid w:val="00D23096"/>
    <w:rsid w:val="00D30BE9"/>
    <w:rsid w:val="00D4005C"/>
    <w:rsid w:val="00D41B1C"/>
    <w:rsid w:val="00D4482D"/>
    <w:rsid w:val="00D66104"/>
    <w:rsid w:val="00D714AB"/>
    <w:rsid w:val="00D90D4F"/>
    <w:rsid w:val="00D91A9F"/>
    <w:rsid w:val="00DA13D3"/>
    <w:rsid w:val="00DB60A0"/>
    <w:rsid w:val="00DC4CAC"/>
    <w:rsid w:val="00DF4736"/>
    <w:rsid w:val="00E06A03"/>
    <w:rsid w:val="00E10AE2"/>
    <w:rsid w:val="00E24AEA"/>
    <w:rsid w:val="00E425B2"/>
    <w:rsid w:val="00E470F4"/>
    <w:rsid w:val="00E725BD"/>
    <w:rsid w:val="00EA265F"/>
    <w:rsid w:val="00ED3768"/>
    <w:rsid w:val="00EE1DCE"/>
    <w:rsid w:val="00F12B42"/>
    <w:rsid w:val="00F33AFD"/>
    <w:rsid w:val="00F42316"/>
    <w:rsid w:val="00F54047"/>
    <w:rsid w:val="00F63D64"/>
    <w:rsid w:val="00F81CBD"/>
    <w:rsid w:val="00FC422F"/>
    <w:rsid w:val="00FC5DC9"/>
    <w:rsid w:val="00FE0E85"/>
    <w:rsid w:val="00FE38FE"/>
    <w:rsid w:val="00FE3B6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F42B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87E9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5CD8"/>
    <w:pPr>
      <w:ind w:left="720"/>
      <w:contextualSpacing/>
    </w:pPr>
  </w:style>
  <w:style w:type="character" w:customStyle="1" w:styleId="Titre1Car">
    <w:name w:val="Titre 1 Car"/>
    <w:basedOn w:val="Policepardfaut"/>
    <w:link w:val="Titre1"/>
    <w:uiPriority w:val="9"/>
    <w:rsid w:val="00587E96"/>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D4482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482D"/>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907C1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07C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87E9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5CD8"/>
    <w:pPr>
      <w:ind w:left="720"/>
      <w:contextualSpacing/>
    </w:pPr>
  </w:style>
  <w:style w:type="character" w:customStyle="1" w:styleId="Titre1Car">
    <w:name w:val="Titre 1 Car"/>
    <w:basedOn w:val="Policepardfaut"/>
    <w:link w:val="Titre1"/>
    <w:uiPriority w:val="9"/>
    <w:rsid w:val="00587E96"/>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D4482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482D"/>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907C1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07C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1366</Words>
  <Characters>7517</Characters>
  <Application>Microsoft Macintosh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Paccard</dc:creator>
  <cp:keywords/>
  <dc:description/>
  <cp:lastModifiedBy>Laurie Paccard</cp:lastModifiedBy>
  <cp:revision>135</cp:revision>
  <dcterms:created xsi:type="dcterms:W3CDTF">2013-12-02T11:45:00Z</dcterms:created>
  <dcterms:modified xsi:type="dcterms:W3CDTF">2013-12-10T16:58:00Z</dcterms:modified>
</cp:coreProperties>
</file>