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9E209">
      <w:pPr>
        <w:pStyle w:val="2"/>
        <w:keepNext w:val="0"/>
        <w:keepLines w:val="0"/>
        <w:widowControl/>
        <w:suppressLineNumbers w:val="0"/>
        <w:ind w:firstLine="1205" w:firstLineChars="300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Style w:val="9"/>
          <w:rFonts w:hint="default" w:ascii="Times New Roman" w:hAnsi="Times New Roman" w:cs="Times New Roman"/>
          <w:b/>
          <w:bCs/>
          <w:sz w:val="40"/>
          <w:szCs w:val="40"/>
        </w:rPr>
        <w:t>Laboratoriya ishi №</w:t>
      </w:r>
      <w:r>
        <w:rPr>
          <w:rStyle w:val="9"/>
          <w:rFonts w:hint="default" w:ascii="Times New Roman" w:hAnsi="Times New Roman" w:cs="Times New Roman"/>
          <w:b/>
          <w:bCs/>
          <w:sz w:val="40"/>
          <w:szCs w:val="40"/>
          <w:lang w:val="en-US"/>
        </w:rPr>
        <w:t>7</w:t>
      </w:r>
    </w:p>
    <w:p w14:paraId="3F4A0217">
      <w:pPr>
        <w:pStyle w:val="3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Mavzu: </w:t>
      </w:r>
      <w:r>
        <w:rPr>
          <w:rStyle w:val="9"/>
          <w:rFonts w:hint="default" w:ascii="Times New Roman" w:hAnsi="Times New Roman" w:cs="Times New Roman"/>
          <w:b/>
          <w:bCs/>
          <w:sz w:val="36"/>
          <w:szCs w:val="36"/>
        </w:rPr>
        <w:t>CSS orqali matn va bloklarni bezash</w:t>
      </w:r>
    </w:p>
    <w:p w14:paraId="5FF27FC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Fan: Web ilovalar</w:t>
      </w:r>
    </w:p>
    <w:p w14:paraId="22CC39F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Maqsad: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Veb sahifalarda matn elementlari (sarlavha, paragraf, havola) va blok elementlarini (div, section) </w:t>
      </w:r>
      <w:r>
        <w:rPr>
          <w:rStyle w:val="9"/>
          <w:rFonts w:hint="default" w:ascii="Times New Roman" w:hAnsi="Times New Roman" w:cs="Times New Roman"/>
          <w:b w:val="0"/>
          <w:bCs w:val="0"/>
          <w:sz w:val="32"/>
          <w:szCs w:val="32"/>
        </w:rPr>
        <w:t>CSS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yordamida turlicha bezash, ularni vizual jihatdan chiroyli ko‘rinishga keltirish.</w:t>
      </w:r>
    </w:p>
    <w:p w14:paraId="082B225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32AB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 Nazariy qism</w:t>
      </w:r>
    </w:p>
    <w:p w14:paraId="785256E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CSS (Cascading Style Sheets)</w:t>
      </w:r>
      <w:r>
        <w:rPr>
          <w:rFonts w:hint="default" w:ascii="Times New Roman" w:hAnsi="Times New Roman" w:cs="Times New Roman"/>
          <w:sz w:val="32"/>
          <w:szCs w:val="32"/>
        </w:rPr>
        <w:t xml:space="preserve"> — bu veb sahifalarning tashqi ko‘rinishini bezatish uchun ishlatiladigan uslub tili. CSS yordamida matn, fon, ramka, soyalar, o‘lchamlar va joylashuvlarni o‘zgartirish mumkin.</w:t>
      </w:r>
    </w:p>
    <w:p w14:paraId="278CFC9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CSS orqali bezashning asosiy usullari:</w:t>
      </w:r>
    </w:p>
    <w:p w14:paraId="0715C6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Matn bezagi</w:t>
      </w:r>
      <w:r>
        <w:rPr>
          <w:rFonts w:hint="default" w:ascii="Times New Roman" w:hAnsi="Times New Roman" w:cs="Times New Roman"/>
          <w:sz w:val="32"/>
          <w:szCs w:val="32"/>
        </w:rPr>
        <w:t>:</w:t>
      </w:r>
    </w:p>
    <w:p w14:paraId="6896376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color</w:t>
      </w:r>
      <w:r>
        <w:rPr>
          <w:rFonts w:hint="default" w:ascii="Times New Roman" w:hAnsi="Times New Roman" w:cs="Times New Roman"/>
          <w:sz w:val="32"/>
          <w:szCs w:val="32"/>
        </w:rPr>
        <w:t xml:space="preserve"> — matn rangi</w:t>
      </w:r>
    </w:p>
    <w:p w14:paraId="4292447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font-size</w:t>
      </w:r>
      <w:r>
        <w:rPr>
          <w:rFonts w:hint="default" w:ascii="Times New Roman" w:hAnsi="Times New Roman" w:cs="Times New Roman"/>
          <w:sz w:val="32"/>
          <w:szCs w:val="32"/>
        </w:rPr>
        <w:t xml:space="preserve"> — shrift o‘lchami</w:t>
      </w:r>
    </w:p>
    <w:p w14:paraId="1E3FE09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font-family</w:t>
      </w:r>
      <w:r>
        <w:rPr>
          <w:rFonts w:hint="default" w:ascii="Times New Roman" w:hAnsi="Times New Roman" w:cs="Times New Roman"/>
          <w:sz w:val="32"/>
          <w:szCs w:val="32"/>
        </w:rPr>
        <w:t xml:space="preserve"> — shrift turi</w:t>
      </w:r>
    </w:p>
    <w:p w14:paraId="2A38012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text-align</w:t>
      </w:r>
      <w:r>
        <w:rPr>
          <w:rFonts w:hint="default" w:ascii="Times New Roman" w:hAnsi="Times New Roman" w:cs="Times New Roman"/>
          <w:sz w:val="32"/>
          <w:szCs w:val="32"/>
        </w:rPr>
        <w:t xml:space="preserve"> — matnni joylashtirish (chap, o‘rta, o‘ng)</w:t>
      </w:r>
    </w:p>
    <w:p w14:paraId="4C8E84C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text-transform</w:t>
      </w:r>
      <w:r>
        <w:rPr>
          <w:rFonts w:hint="default" w:ascii="Times New Roman" w:hAnsi="Times New Roman" w:cs="Times New Roman"/>
          <w:sz w:val="32"/>
          <w:szCs w:val="32"/>
        </w:rPr>
        <w:t xml:space="preserve"> — katta-kichik harflarni boshqarish</w:t>
      </w:r>
    </w:p>
    <w:p w14:paraId="7A83A2C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text-shadow</w:t>
      </w:r>
      <w:r>
        <w:rPr>
          <w:rFonts w:hint="default" w:ascii="Times New Roman" w:hAnsi="Times New Roman" w:cs="Times New Roman"/>
          <w:sz w:val="32"/>
          <w:szCs w:val="32"/>
        </w:rPr>
        <w:t xml:space="preserve"> — matnga soyalar qo‘shish</w:t>
      </w:r>
    </w:p>
    <w:p w14:paraId="1FA7316F">
      <w:pPr>
        <w:pStyle w:val="8"/>
        <w:keepNext w:val="0"/>
        <w:keepLines w:val="0"/>
        <w:widowControl/>
        <w:suppressLineNumbers w:val="0"/>
        <w:ind w:firstLine="321" w:firstLineChars="10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Blok bezagi</w:t>
      </w:r>
      <w:r>
        <w:rPr>
          <w:rFonts w:hint="default" w:ascii="Times New Roman" w:hAnsi="Times New Roman" w:cs="Times New Roman"/>
          <w:sz w:val="32"/>
          <w:szCs w:val="32"/>
        </w:rPr>
        <w:t>:</w:t>
      </w:r>
    </w:p>
    <w:p w14:paraId="04974F4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background-color</w:t>
      </w:r>
      <w:r>
        <w:rPr>
          <w:rFonts w:hint="default" w:ascii="Times New Roman" w:hAnsi="Times New Roman" w:cs="Times New Roman"/>
          <w:sz w:val="32"/>
          <w:szCs w:val="32"/>
        </w:rPr>
        <w:t xml:space="preserve"> — fon rangi</w:t>
      </w:r>
    </w:p>
    <w:p w14:paraId="7EB11F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border</w:t>
      </w:r>
      <w:r>
        <w:rPr>
          <w:rFonts w:hint="default" w:ascii="Times New Roman" w:hAnsi="Times New Roman" w:cs="Times New Roman"/>
          <w:sz w:val="32"/>
          <w:szCs w:val="32"/>
        </w:rPr>
        <w:t xml:space="preserve"> — ramka</w:t>
      </w:r>
    </w:p>
    <w:p w14:paraId="5D3CBDA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border-radius</w:t>
      </w:r>
      <w:r>
        <w:rPr>
          <w:rFonts w:hint="default" w:ascii="Times New Roman" w:hAnsi="Times New Roman" w:cs="Times New Roman"/>
          <w:sz w:val="32"/>
          <w:szCs w:val="32"/>
        </w:rPr>
        <w:t xml:space="preserve"> — burchaklarni yumaloqlash</w:t>
      </w:r>
    </w:p>
    <w:p w14:paraId="63B7359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box-shadow</w:t>
      </w:r>
      <w:r>
        <w:rPr>
          <w:rFonts w:hint="default" w:ascii="Times New Roman" w:hAnsi="Times New Roman" w:cs="Times New Roman"/>
          <w:sz w:val="32"/>
          <w:szCs w:val="32"/>
        </w:rPr>
        <w:t xml:space="preserve"> — blok soyasi</w:t>
      </w:r>
    </w:p>
    <w:p w14:paraId="523C69B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margin</w:t>
      </w:r>
      <w:r>
        <w:rPr>
          <w:rFonts w:hint="default" w:ascii="Times New Roman" w:hAnsi="Times New Roman" w:cs="Times New Roman"/>
          <w:sz w:val="32"/>
          <w:szCs w:val="32"/>
        </w:rPr>
        <w:t xml:space="preserve">,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padding</w:t>
      </w:r>
      <w:r>
        <w:rPr>
          <w:rFonts w:hint="default" w:ascii="Times New Roman" w:hAnsi="Times New Roman" w:cs="Times New Roman"/>
          <w:sz w:val="32"/>
          <w:szCs w:val="32"/>
        </w:rPr>
        <w:t xml:space="preserve"> — ichki va tashqi oraliqlar</w:t>
      </w:r>
    </w:p>
    <w:p w14:paraId="16312DB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>2. Amaliy qis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m</w:t>
      </w:r>
    </w:p>
    <w:p w14:paraId="07D0599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Fayl tuzilmasi:</w:t>
      </w:r>
    </w:p>
    <w:p w14:paraId="1C7A556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/lab7/</w:t>
      </w:r>
    </w:p>
    <w:p w14:paraId="03B8488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│</w:t>
      </w:r>
    </w:p>
    <w:p w14:paraId="4D0F0CE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├── index.html</w:t>
      </w:r>
    </w:p>
    <w:p w14:paraId="20A93E4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└── style.css</w:t>
      </w:r>
    </w:p>
    <w:p w14:paraId="7018C33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54A89C5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index.html</w:t>
      </w:r>
    </w:p>
    <w:p w14:paraId="62ED70D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&lt;!DOCTYPE html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&lt;html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lang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"uz"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&lt;head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69433C2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&lt;meta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charset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"UTF-8"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6048EBA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&lt;meta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name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"viewport"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content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"width=device-width, initial-scale=1.0"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9C6C20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&lt;title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&gt;CSS orqali matn va bloklarni bezash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&lt;/title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CBAAD2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&lt;link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rel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"stylesheet"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href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"style.css"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&lt;/head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&lt;body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5D774B1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&lt;header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23B1FC3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&lt;h1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&gt;CSS orqali matn va bloklarni bezash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&lt;/h1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52BC6F5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&lt;/header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5B07B7A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</w:p>
    <w:p w14:paraId="72FBDFE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&lt;section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"intro"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4047633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F5BFC3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Ushbu sahifada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&lt;b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&gt;CSS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&lt;/b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 texnologiyasi yordamida matn va blok elementlarini bezash usullarini ko‘rib chiqamiz.</w:t>
      </w:r>
    </w:p>
    <w:p w14:paraId="5096BFC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4AEC932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&lt;a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href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"#"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"link"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&gt;Ko‘proq o‘qish →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&lt;/a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A54BD3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&lt;/section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676DF6E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</w:p>
    <w:p w14:paraId="48BAC4B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&lt;section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"bloklar"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5EAEE95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"blok birinchi"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73C8B4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&lt;h2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&gt;1-blok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&lt;/h2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468A3CE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&gt;Oddiy fon va soyali matn namunasi.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B38F5C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61ED8A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</w:p>
    <w:p w14:paraId="5A18ED3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"blok ikkinchi"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E7CCA8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&lt;h2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&gt;2-blok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&lt;/h2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697CEB3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&gt;Gradient fon va radiusli chekkalar bilan.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5377BE5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CCCB5D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</w:p>
    <w:p w14:paraId="49C75E4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"blok uchinchi"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5D012C3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&lt;h2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&gt;3-blok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&lt;/h2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56E7E8C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&gt;Hover effekti bilan o‘zgaradigan blok.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278A7F2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2688D50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&lt;/section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193230E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</w:p>
    <w:p w14:paraId="2B7B2EF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&lt;footer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5935F9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&amp;copy;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2025. Web ilovalar fanidan laboratoriya ishi.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30F6637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&lt;/footer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&lt;/body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&lt;/html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38D706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28CB6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style.css</w:t>
      </w:r>
      <w:r>
        <w:drawing>
          <wp:inline distT="0" distB="0" distL="114300" distR="114300">
            <wp:extent cx="5273675" cy="3935095"/>
            <wp:effectExtent l="0" t="0" r="3175" b="8255"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891D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00650" cy="4316095"/>
            <wp:effectExtent l="0" t="0" r="0" b="8255"/>
            <wp:docPr id="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3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14925" cy="4399915"/>
            <wp:effectExtent l="0" t="0" r="9525" b="635"/>
            <wp:docPr id="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39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</w:p>
    <w:p w14:paraId="0A5CBF74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4351020"/>
            <wp:effectExtent l="0" t="0" r="3810" b="11430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FD567">
      <w:pPr>
        <w:keepNext w:val="0"/>
        <w:keepLines w:val="0"/>
        <w:widowControl/>
        <w:suppressLineNumbers w:val="0"/>
        <w:rPr>
          <w:rFonts w:hint="default"/>
        </w:rPr>
      </w:pPr>
      <w:r>
        <w:drawing>
          <wp:inline distT="0" distB="0" distL="114300" distR="114300">
            <wp:extent cx="5247005" cy="3086100"/>
            <wp:effectExtent l="0" t="0" r="10795" b="0"/>
            <wp:docPr id="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5F09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6734DAE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12BCEDB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557A167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3. Natija</w:t>
      </w:r>
    </w:p>
    <w:p w14:paraId="39E012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Fonts w:hint="default" w:ascii="Times New Roman" w:hAnsi="Times New Roman" w:cs="Times New Roman"/>
          <w:sz w:val="32"/>
          <w:szCs w:val="32"/>
        </w:rPr>
        <w:t>Brauzerda sahifa ochilganda quyidagilar kuzatiladi:</w:t>
      </w:r>
    </w:p>
    <w:p w14:paraId="63A403C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Fonts w:hint="default" w:ascii="Times New Roman" w:hAnsi="Times New Roman" w:cs="Times New Roman"/>
          <w:sz w:val="32"/>
          <w:szCs w:val="32"/>
        </w:rPr>
        <w:t>Sarlavha rangli fon bilan chiqadi.</w:t>
      </w:r>
    </w:p>
    <w:p w14:paraId="27366B4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Fonts w:hint="default" w:ascii="Times New Roman" w:hAnsi="Times New Roman" w:cs="Times New Roman"/>
          <w:sz w:val="32"/>
          <w:szCs w:val="32"/>
        </w:rPr>
        <w:t>Matn markazda joylashgan.</w:t>
      </w:r>
    </w:p>
    <w:p w14:paraId="6C0C5A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Fonts w:hint="default" w:ascii="Times New Roman" w:hAnsi="Times New Roman" w:cs="Times New Roman"/>
          <w:sz w:val="32"/>
          <w:szCs w:val="32"/>
        </w:rPr>
        <w:t>Uchta blok element turlicha bezatilgan (fon, soya, radius, hover effekti bilan).</w:t>
      </w:r>
    </w:p>
    <w:p w14:paraId="623FADB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Fonts w:hint="default" w:ascii="Times New Roman" w:hAnsi="Times New Roman" w:cs="Times New Roman"/>
          <w:sz w:val="32"/>
          <w:szCs w:val="32"/>
        </w:rPr>
        <w:t>Hover (sichqoncha olib borilganda) effektlar ishlaydi.</w:t>
      </w:r>
    </w:p>
    <w:p w14:paraId="655E374B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Topshiriq: Sumka do’konining sayti </w:t>
      </w:r>
    </w:p>
    <w:p w14:paraId="226C0851">
      <w:pPr>
        <w:rPr>
          <w:rFonts w:hint="default"/>
          <w:b/>
          <w:bCs/>
          <w:sz w:val="36"/>
          <w:szCs w:val="36"/>
          <w:lang w:val="en-US"/>
        </w:rPr>
      </w:pPr>
    </w:p>
    <w:p w14:paraId="57D2E7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58C4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E631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BEB35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2B53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Brend Sumkalar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4877D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0F64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AC96E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54D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#ffc0cb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Pushti fon */</w:t>
      </w:r>
    </w:p>
    <w:p w14:paraId="444D49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38A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DA97D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79AE2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5E8D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05E1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C416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AD8C2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28DB5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F7A5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1924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2F979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9ABF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8A126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937FD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E157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267A8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34C7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D4B1A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414B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5361F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4022F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A4C0C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258C1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7576B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6EEB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71805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0B8A2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805E0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4A8FF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D8DA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A5B9E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625CF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E6E5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#555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A683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1E447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B278D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FD658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D178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9C73E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Brend Sumkalar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E778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D905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262C23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7DF6A6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479FB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"https://lombard-chasov.ru/images/products/WGhLHVZZblM0aJVNIeBFB6Wf2x3Ol0awkmsytSf4.jpg"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"Chanel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9E2F6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Chanel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E9312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 250 000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5763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Qizil, Oq, Qora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B89B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4BABB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BBF99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"https://images.satu.kz/182561790_w640_h640_sumka-gucci-gg.jpg"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"Gucci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5936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Gucci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6F95A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 300 000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0A169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To'q qizil, Oq, Qora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45C5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0AD5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E23E8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"https://images.prom.ua/6582789822_w640_h640_sumka-louis-vuitton.jpg"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"Louis Vuitton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5E7FA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Louis Vuitton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D5BA1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200 000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8BF3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Oq, Kulranglari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E255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FF36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3D089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"https://cdn1.ozone.ru/s3/multimedia-1-5/c600/7056374333.jpg"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"Dior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9DF2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Dior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1E823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280 000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94A5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 va Pushti gulli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3985A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9127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365B1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"https://images.prom.ua/6522454428_w640_h640_zhenskaya-sumka-stil.jpg"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"Zara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BAAE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Zara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B414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450 000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9339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Oq, Qora Kulranglari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6120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A4EB0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4408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"https://images.uzum.uz/cmu93m125kub33f23do0/original.jpg"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"Hermès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CA01B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Hermès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49FA7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350 000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E7EC7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Har xil turdagi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E69E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723C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51E4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C992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8F8E6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F3E7557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08E3D337">
      <w:pPr>
        <w:ind w:left="-851"/>
        <w:rPr>
          <w:lang w:val="en-US"/>
        </w:rPr>
      </w:pPr>
    </w:p>
    <w:p w14:paraId="45E6644C">
      <w:pPr>
        <w:ind w:left="-851"/>
        <w:rPr>
          <w:lang w:val="en-US"/>
        </w:rPr>
      </w:pPr>
    </w:p>
    <w:p w14:paraId="4FAAF79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lang w:val="en-US"/>
        </w:rPr>
        <w:drawing>
          <wp:inline distT="0" distB="0" distL="114300" distR="114300">
            <wp:extent cx="5937250" cy="2443480"/>
            <wp:effectExtent l="0" t="0" r="6350" b="13970"/>
            <wp:docPr id="1" name="Picture 1" descr="photo_2025-11-13_18-24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hoto_2025-11-13_18-24-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064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32"/>
          <w:szCs w:val="32"/>
        </w:rPr>
      </w:pPr>
    </w:p>
    <w:p w14:paraId="7E3BEE9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0103479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0507E42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6FFE0C5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32"/>
          <w:szCs w:val="32"/>
        </w:rPr>
        <w:t>4. Xulosa</w:t>
      </w:r>
    </w:p>
    <w:p w14:paraId="1BFD0F6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Ushbu laboratoriya ishida 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CSS</w:t>
      </w:r>
      <w:r>
        <w:rPr>
          <w:rFonts w:hint="default" w:ascii="Times New Roman" w:hAnsi="Times New Roman" w:cs="Times New Roman"/>
          <w:sz w:val="32"/>
          <w:szCs w:val="32"/>
        </w:rPr>
        <w:t xml:space="preserve"> yordamida 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matn</w:t>
      </w:r>
      <w:r>
        <w:rPr>
          <w:rFonts w:hint="default" w:ascii="Times New Roman" w:hAnsi="Times New Roman" w:cs="Times New Roman"/>
          <w:sz w:val="32"/>
          <w:szCs w:val="32"/>
        </w:rPr>
        <w:t xml:space="preserve"> va 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blok elementlarini bezash</w:t>
      </w:r>
      <w:r>
        <w:rPr>
          <w:rFonts w:hint="default" w:ascii="Times New Roman" w:hAnsi="Times New Roman" w:cs="Times New Roman"/>
          <w:sz w:val="32"/>
          <w:szCs w:val="32"/>
        </w:rPr>
        <w:t xml:space="preserve"> usullari amalda qo‘llandi.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Natijada, foydalanuvchiga estetik jihatdan yoqimli va qulay interfeys yaratish imkoniyati hosil bo‘ldi. CSS web-sahifani dizaynerlik jihatidan boyitadi va struktura (HTML) bilan uslub (CSS)ni ajratishga yordam beradi.</w:t>
      </w:r>
    </w:p>
    <w:p w14:paraId="6D663E31">
      <w:pPr>
        <w:rPr>
          <w:rFonts w:hint="default" w:ascii="Times New Roman" w:hAnsi="Times New Roman" w:cs="Times New Roman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777C8"/>
    <w:rsid w:val="54AC2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2025-11-13T14:57:00Z</dcterms:created>
  <dc:creator>rboti</dc:creator>
  <cp:lastModifiedBy>rboti</cp:lastModifiedBy>
  <dcterms:modified xsi:type="dcterms:W3CDTF">2025-11-13T15:55:38Z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DA7930355A524D3AA4ABB3E4087A820B_12</vt:lpwstr>
  </property>
</Properties>
</file>