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2E5C8A"/>
          <w:sz w:val="48"/>
          <w:szCs w:val="48"/>
        </w:rPr>
        <w:t xml:space="preserve">VM Middleware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Simple Architecture</w:t>
      </w:r>
    </w:p>
    <w:p>
      <w:pPr>
        <w:pBdr>
          <w:bottom w:val="single" w:color="2E5C8A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What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service that pulls vulnerability findings from Tenable, scores them against our business context, and creates Jira tickets for service teams to fix.</w:t>
      </w:r>
    </w:p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Tenable has the data but no way to route it to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Jira has the workflow but no risk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Service teams need prioritised, actionable tickets — not raw scan output.</w:t>
      </w:r>
    </w:p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Flow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Tenable Exposure Mgmt  →  Middleware  →  Jira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▼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PostgreSQL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▼</w:t>
      </w:r>
    </w:p>
    <w:p>
      <w:pPr>
        <w:spacing w:after="20" w:before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CSV Reports</w:t>
      </w:r>
    </w:p>
    <w:p>
      <w:pPr>
        <w:spacing w:after="60" w:before="1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Pull — daily call to Tenable's Inventory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Enrich — add portfolio, service, environment, criticality from tags.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Score — apply risk formula (VPR + asset criticality).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Reconcile — compare with stored findings to detect new, fixed, or recurring.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Route — create, update, close Jira tickets.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Report — generate CSV exports on demand.</w:t>
      </w:r>
    </w:p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Client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Calls the Inventory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Ingestion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Normalises findings into our schema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Enrichment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Adds business context from tags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Scoring Engine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Calculates risk score and rating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SLA Engine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Computes due dates and breach 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Reconciliation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Detects state changes (new, fixed, recurring, stale)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Jira Integration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Manages ticket lifecycle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API Service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Serves CSV reports and config</w:t>
            </w:r>
          </w:p>
        </w:tc>
      </w:tr>
    </w:tbl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AWS Lambda runs the pipeline on a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ECS Fargate hosts the API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Single source of truth: Tenable's unified Inventory API</w:t>
      </w:r>
    </w:p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One Tenable API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Inventory aggregates VM, Cloud, WAS, and container findings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Finding ID is the 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Tenable's stable ID drives deduplication and reconciliation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Pull, don't listen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We re-pull each run; no webhooks needed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Tenable's state is truth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Only FIXED status closes tickets; missing findings are flagged, not auto-closed</w:t>
            </w:r>
          </w:p>
        </w:tc>
      </w:tr>
    </w:tbl>
    <w:p>
      <w:pPr>
        <w:pStyle w:val="Heading1"/>
        <w:spacing w:after="180" w:before="300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0 complete — pipeline works end-to-end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Phase 1 next — deploy to AWS, wire in tag filtering.</w:t>
      </w:r>
    </w:p>
    <w:p>
      <w:pPr>
        <w:pBdr>
          <w:bottom w:val="single" w:color="2E5C8A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full technical detail, see ARCHITECTURE.md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VM Middleware  |  Simple Architecture  |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 Middleware — Simple Architecture</dc:title>
  <dc:creator>VM Middleware</dc:creator>
  <cp:lastModifiedBy>Un-named</cp:lastModifiedBy>
  <cp:revision>1</cp:revision>
  <dcterms:created xsi:type="dcterms:W3CDTF">2026-04-23T08:47:27.754Z</dcterms:created>
  <dcterms:modified xsi:type="dcterms:W3CDTF">2026-04-23T08:47:27.755Z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