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</w:pPr>
      <w:r>
        <w:rPr>
          <w:rFonts w:ascii="Calibri" w:cs="Calibri" w:eastAsia="Calibri" w:hAnsi="Calibri"/>
          <w:b/>
          <w:bCs/>
          <w:color w:val="2E5C8A"/>
          <w:sz w:val="56"/>
          <w:szCs w:val="56"/>
        </w:rPr>
        <w:t xml:space="preserve">VM Middleware</w:t>
      </w:r>
    </w:p>
    <w:p>
      <w:pPr>
        <w:spacing w:after="60" w:before="0"/>
      </w:pPr>
      <w:r>
        <w:rPr>
          <w:rFonts w:ascii="Calibri" w:cs="Calibri" w:eastAsia="Calibri" w:hAnsi="Calibri"/>
          <w:color w:val="555555"/>
          <w:sz w:val="36"/>
          <w:szCs w:val="36"/>
        </w:rPr>
        <w:t xml:space="preserve">Architecture Document</w:t>
      </w:r>
    </w:p>
    <w:p>
      <w:pPr>
        <w:spacing w:after="240" w:before="0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Version 3.0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  •  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Last updated: 20 May 2026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  •  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Status: Phase 0+ — operational</w:t>
      </w:r>
    </w:p>
    <w:p>
      <w:pPr>
        <w:pBdr>
          <w:bottom w:val="single" w:color="2E5C8A" w:sz="6" w:space="1"/>
        </w:pBdr>
        <w:spacing w:after="120" w:before="6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2E5C8A" w:sz="6" w:space="4"/>
        </w:pBdr>
        <w:spacing w:after="220" w:before="480"/>
      </w:pPr>
      <w:r>
        <w:rPr>
          <w:rFonts w:ascii="Calibri" w:cs="Calibri" w:eastAsia="Calibri" w:hAnsi="Calibri"/>
          <w:b/>
          <w:bCs/>
          <w:color w:val="2E5C8A"/>
          <w:sz w:val="36"/>
          <w:szCs w:val="36"/>
        </w:rPr>
        <w:t xml:space="preserve">1. System Overview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The VM Middleware is a vulnerability management orchestration system that ingests findings from the Tenable One Inventory API (Exposure Management), enriches them with business context (portfolio, service, environment, asset criticality), applies a configurable risk-scoring formula, detects remediations via state reconciliation, enriches CVEs with NVD descriptions and remediation references, and produces CSV reports for risk reporting.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2E5C8A"/>
          <w:sz w:val="28"/>
          <w:szCs w:val="28"/>
        </w:rPr>
        <w:t xml:space="preserve">Architecture diagram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+---------------------------------------------------------------------+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                    TENABLE ONE PLATFORM                          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                                                                  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 Nessus (VM)    Cloud Security    WAS    3rd-party connectors     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       \              |            /          /                   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        +----&gt; Inventory layer (Exposure Mgmt) &lt;----+             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                          |                                       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  +-----------------------+----------------+                      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  |                                        |                      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POST /api/v1/t1/inventory/        POST /api/v1/t1/inventory/      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   assets/search                     findings/search              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   (advanced query: tag filter)      (server-side asset_id filter)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+----|----------------------------------------|------------------------+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     |                                      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     v                                        v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+---------------------------------------------------------------------+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                        VM MIDDLEWARE                              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                                                                  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 1. Pre-flight (when --tag is set)                                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    assets/search advanced query                                  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       -&gt; dict[asset_id -&gt; tag_names list]                        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                                                                  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 2. Streaming ingestion (page-by-page commit, resume-safe)        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    Batches of 500 asset_ids -&gt; findings/search server-side filter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       -&gt; findings_staging table (per pipeline run)               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                                                                  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 3. Enrichment                                                    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    a. From Tenable tags                                          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    b. From CSV overrides                                         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    c. From NVD (description, CVSS, CWE, references — cached)     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                                                                  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 4. Reconciliation                                                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    Risk formula applied; state transitions; Jira action queue    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                                                                  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 5. CSV reporting                                                 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    generate_report.py: six report types                          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                                                                  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 PostgreSQL 16                                                    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   findings | findings_staging | enrichment_mappings | cve_details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|     jira_action_queue | pipeline_runs | risk_exceptions              |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+---------------------------------------------------------------------+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2E5C8A"/>
          <w:sz w:val="28"/>
          <w:szCs w:val="28"/>
        </w:rPr>
        <w:t xml:space="preserve">What changed since v2 (16 April 2026)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Area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Change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Filter strategy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Discovered findings/search accepts asset_id filter with query.mode=simple + empty text. assets/search accepts advanced query syntax. Pipeline uses both.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Pre-flight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Tagged-asset pre-fetch builds asset_id → tag_names map; all asset tags captured for enrichment.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Streaming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Page-by-page commit + checkpoint. --resume flag added. A 15-min run is interruption-safe.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Batched fetch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Findings pulled in batches of 500 asset_ids per request (server-side).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Tag taxonomy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Formal Category-Value PascalCase convention. tag_parser module validates and parses.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Asset-tag enrichment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Populates portfolio / service / environment / criticality / sensitivity / owner on every finding.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Configurable criticality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Moved from hardcoded to scoring.yaml.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NVD enrichment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cve_details table caches descriptions, CVSS, CWE, references from NIST.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CSV reporting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Six report types via generate_report.py. Findings report includes rich Description + Solution columns.</w:t>
            </w:r>
          </w:p>
        </w:tc>
      </w:tr>
    </w:tbl>
    <w:p>
      <w:pPr>
        <w:pStyle w:val="Heading1"/>
        <w:pBdr>
          <w:bottom w:val="single" w:color="2E5C8A" w:sz="6" w:space="4"/>
        </w:pBdr>
        <w:spacing w:after="220" w:before="480"/>
      </w:pPr>
      <w:r>
        <w:rPr>
          <w:rFonts w:ascii="Calibri" w:cs="Calibri" w:eastAsia="Calibri" w:hAnsi="Calibri"/>
          <w:b/>
          <w:bCs/>
          <w:color w:val="2E5C8A"/>
          <w:sz w:val="36"/>
          <w:szCs w:val="36"/>
        </w:rPr>
        <w:t xml:space="preserve">2. Tenable One Inventory API — Source of Truth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The Tenable Inventory API is the unified aggregation layer over every Tenable module (VM, Cloud Security, WAS, container security, third-party connectors). Each finding carries a sensor_type indicating its origin module.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2E5C8A"/>
          <w:sz w:val="28"/>
          <w:szCs w:val="28"/>
        </w:rPr>
        <w:t xml:space="preserve">Endpoints used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4320"/>
      </w:tblGrid>
      <w:tr>
        <w:tc>
          <w:tcPr>
            <w:tcW w:type="dxa" w:w="50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Endpoint</w:t>
            </w:r>
          </w:p>
        </w:tc>
        <w:tc>
          <w:tcPr>
            <w:tcW w:type="dxa" w:w="43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Used for</w:t>
            </w:r>
          </w:p>
        </w:tc>
      </w:tr>
      <w:tr>
        <w:tc>
          <w:tcPr>
            <w:tcW w:type="dxa" w:w="50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GET /api/v1/t1/inventory/findings/properties</w:t>
            </w:r>
          </w:p>
        </w:tc>
        <w:tc>
          <w:tcPr>
            <w:tcW w:type="dxa" w:w="43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Discover valid filter / extra-property names</w:t>
            </w:r>
          </w:p>
        </w:tc>
      </w:tr>
      <w:tr>
        <w:tc>
          <w:tcPr>
            <w:tcW w:type="dxa" w:w="50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POST /api/v1/t1/inventory/assets/search</w:t>
            </w:r>
          </w:p>
        </w:tc>
        <w:tc>
          <w:tcPr>
            <w:tcW w:type="dxa" w:w="43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Pre-fetch tagged asset IDs (advanced query)</w:t>
            </w:r>
          </w:p>
        </w:tc>
      </w:tr>
      <w:tr>
        <w:tc>
          <w:tcPr>
            <w:tcW w:type="dxa" w:w="50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POST /api/v1/t1/inventory/findings/search</w:t>
            </w:r>
          </w:p>
        </w:tc>
        <w:tc>
          <w:tcPr>
            <w:tcW w:type="dxa" w:w="43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Stream findings, batched by asset_id</w:t>
            </w:r>
          </w:p>
        </w:tc>
      </w:tr>
      <w:tr>
        <w:tc>
          <w:tcPr>
            <w:tcW w:type="dxa" w:w="50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POST /api/v1/t1/inventory/findings/export</w:t>
            </w:r>
          </w:p>
        </w:tc>
        <w:tc>
          <w:tcPr>
            <w:tcW w:type="dxa" w:w="43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Available but NOT used — doesn't return tag data</w:t>
            </w:r>
          </w:p>
        </w:tc>
      </w:tr>
    </w:tbl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2E5C8A"/>
          <w:sz w:val="28"/>
          <w:szCs w:val="28"/>
        </w:rPr>
        <w:t xml:space="preserve">Field name reality (vs documentation)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Many property names differ from older Tenable docs. The names actually used (verified via /findings/properties):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Concept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Property name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Finding identifier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id (top-level), stored as tenable_finding_id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Asset reference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asset_id (top-level)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State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state — ACTIVE / FIXED / RESURFACED / NEW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Severity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severity (top-level, uppercase)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VPR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finding_vpr_score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CVE list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finding_cves (list)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CVSS v3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finding_cvss3_base_score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Solution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finding_solution (often null for Cloud Security)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Plugin ID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finding_detection_id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Tags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tag_names + tag_ids (lists)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Source module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sensor_type (NESSUS / CLOUD_SCAN / CS:AC_AWS / WAS)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Asset class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asset_class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First/last observed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first_observed_at, last_observed_at</w:t>
            </w:r>
          </w:p>
        </w:tc>
      </w:tr>
    </w:tbl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2E5C8A"/>
          <w:sz w:val="28"/>
          <w:szCs w:val="28"/>
        </w:rPr>
        <w:t xml:space="preserve">API quirks discovered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Behaviour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Workaround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POST returns 415 if json=None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Always send json={} even with no filters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Sort by severity:desc → 400 unknown property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 finding_severity:desc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findings/search silently ignores structured tag filters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 advanced query on assets/search, filter findings by asset_id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findings/search only supports query.mode=simple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Combine simple mode + empty text + structured filters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Working operator is = not eq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Always use "operator": "=", value as a list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findings/export doesn't return tag data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Don't use export mode when filtering by tag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finding_solution is null for 100% of Cloud Security findings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Enrich via NVD for CVE-based findings</w:t>
            </w:r>
          </w:p>
        </w:tc>
      </w:tr>
    </w:tbl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2E5C8A"/>
          <w:sz w:val="28"/>
          <w:szCs w:val="28"/>
        </w:rPr>
        <w:t xml:space="preserve">The working filter payload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{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  "query": {"mode": "simple", "text": ""},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  "filters": [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    {"property": "asset_id", "operator": "=", "value": ["uuid1", "uuid2", ...]}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  ]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}</w:t>
      </w:r>
    </w:p>
    <w:p>
      <w:pPr>
        <w:pStyle w:val="Heading1"/>
        <w:pBdr>
          <w:bottom w:val="single" w:color="2E5C8A" w:sz="6" w:space="4"/>
        </w:pBdr>
        <w:spacing w:after="220" w:before="480"/>
      </w:pPr>
      <w:r>
        <w:rPr>
          <w:rFonts w:ascii="Calibri" w:cs="Calibri" w:eastAsia="Calibri" w:hAnsi="Calibri"/>
          <w:b/>
          <w:bCs/>
          <w:color w:val="2E5C8A"/>
          <w:sz w:val="36"/>
          <w:szCs w:val="36"/>
        </w:rPr>
        <w:t xml:space="preserve">3. Tag Taxonomy &amp; Filtering Strategy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2E5C8A"/>
          <w:sz w:val="28"/>
          <w:szCs w:val="28"/>
        </w:rPr>
        <w:t xml:space="preserve">The taxonomy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Because the Inventory API only returns flat tag strings (no category context), the category is encoded into the tag name: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&lt;Category&gt;-&lt;Value&gt;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Rules: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Both parts use PascalCase.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Hyphen is the separator.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Categories must be single-word so the parser can split on the first hyphen.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The first hyphen separates category from value; later hyphens are part of the value.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F4060"/>
          <w:sz w:val="24"/>
          <w:szCs w:val="24"/>
        </w:rPr>
        <w:t xml:space="preserve">Approved categories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Portfolio, Service, Environment, Sensitivity, Criticality, Owner, Region, Compliance, Application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F4060"/>
          <w:sz w:val="24"/>
          <w:szCs w:val="24"/>
        </w:rPr>
        <w:t xml:space="preserve">Examples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Portfolio-Business-Growth   -&gt;  category=Portfolio, value=Business-Growth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Service-Payment-Api         -&gt;  category=Service,   value=Payment-Api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Environment-Prod            -&gt;  category=Environment, value=Prod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Criticality-Critical        -&gt;  category=Criticality, value=Critical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Owner-Team-Payments         -&gt;  category=Owner, value=Team-Payments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2E5C8A"/>
          <w:sz w:val="28"/>
          <w:szCs w:val="28"/>
        </w:rPr>
        <w:t xml:space="preserve">Why this matters for filtering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In the Tenable UI you can create tags with separate Category and Value fields, but the API returns only the Value field when you request tag_names. So Category="Environment", Value="Prod" appears in the API as just "Prod".</w:t>
      </w:r>
    </w:p>
    <w:p>
      <w:pPr>
        <w:pBdr>
          <w:left w:val="single" w:color="B45F06" w:sz="24" w:space="8"/>
        </w:pBdr>
        <w:spacing w:after="120" w:before="120"/>
        <w:ind w:left="36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To make the API value carry the category, you must put the full taxonomic name in Tenable's Value field, e.g. set Value="Environment-Prod" directly. The Category field then becomes purely UI-grouping metadata.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2E5C8A"/>
          <w:sz w:val="28"/>
          <w:szCs w:val="28"/>
        </w:rPr>
        <w:t xml:space="preserve">The two-stage filtering strategy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F4060"/>
          <w:sz w:val="24"/>
          <w:szCs w:val="24"/>
        </w:rPr>
        <w:t xml:space="preserve">Stage 1 — assets/search advanced query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POST /api/v1/t1/inventory/assets/search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?extra_properties=asset_id,asset_name,tag_names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{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  "query": {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    "mode": "advanced",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    "text": "Assets HAS tag_names = \"Portfolio-Business-Growth\""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  }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}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Genuinely filters. Paginated. Returns each tagged asset with all of its tag_names (not just the filter tag) — so the full enrichment context is captured in one pass.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F4060"/>
          <w:sz w:val="24"/>
          <w:szCs w:val="24"/>
        </w:rPr>
        <w:t xml:space="preserve">Stage 2 — batched findings/search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For each batch of 500 asset_ids: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POST /api/v1/t1/inventory/findings/search?extra_properties=...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{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  "query": {"mode": "simple", "text": ""},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  "filters": [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    {"property": "asset_id", "operator": "=", "value": ["uuid1", ..., "uuid500"]}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  ]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}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F4060"/>
          <w:sz w:val="24"/>
          <w:szCs w:val="24"/>
        </w:rPr>
        <w:t xml:space="preserve">Performance impact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33,000 tagged assets / 500 per batch = 66 batches. ~5 minutes total. Compare to ~20 minutes pulling all 4.4M findings and filtering client-side.</w:t>
      </w:r>
    </w:p>
    <w:p>
      <w:pPr>
        <w:pStyle w:val="Heading1"/>
        <w:pBdr>
          <w:bottom w:val="single" w:color="2E5C8A" w:sz="6" w:space="4"/>
        </w:pBdr>
        <w:spacing w:after="220" w:before="480"/>
      </w:pPr>
      <w:r>
        <w:rPr>
          <w:rFonts w:ascii="Calibri" w:cs="Calibri" w:eastAsia="Calibri" w:hAnsi="Calibri"/>
          <w:b/>
          <w:bCs/>
          <w:color w:val="2E5C8A"/>
          <w:sz w:val="36"/>
          <w:szCs w:val="36"/>
        </w:rPr>
        <w:t xml:space="preserve">4. Pipeline Flow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2E5C8A"/>
          <w:sz w:val="28"/>
          <w:szCs w:val="28"/>
        </w:rPr>
        <w:t xml:space="preserve">Steps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Setup or resume a PipelineRun row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CSV enrichment sync (optional, file-based overrides)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Tenable ingestion — pre-flight assets, then batched findings, page-by-page commit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Apply enrichment — asset tags, then CSV overrides, then NVD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Reconciliation — risk formula, SLA, state transitions, Jira action queue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Cleanup — clear staging rows, mark run SUCCESS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2E5C8A"/>
          <w:sz w:val="28"/>
          <w:szCs w:val="28"/>
        </w:rPr>
        <w:t xml:space="preserve">Streaming + checkpoint resume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Each page committed to the DB also advances a checkpoint on pipeline_runs: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last_offset (legacy non-batched path)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last_batch_idx (tagged path)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pages_completed, findings_fetched, total_findings_expected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If interrupted (network failure, screen sleep, ctrl-C), the next run with --resume finds the most recent RUNNING/PARTIAL_FAILURE/FAILED record, verifies its tag_filter matches the current request (otherwise starts fresh), and resumes from the saved checkpoint.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The pre-flight asset list (asset_ids_for_run) is also persisted, so resume doesn't re-fetch tagged assets.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2E5C8A"/>
          <w:sz w:val="28"/>
          <w:szCs w:val="28"/>
        </w:rPr>
        <w:t xml:space="preserve">NVD enrichment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After ingestion + enrichment, the pipeline collects every distinct CVE from staging, checks cve_details for cached entries older than ttl_days (default 60), and fetches the missing ones from NVD.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Rate limits: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Without API key: 5 requests / 30 seconds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With API key (NVD_API_KEY in .env): 50 requests / 30 seconds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Errors are non-fatal; missing CVEs just don't get enriched this run.</w:t>
      </w:r>
    </w:p>
    <w:p>
      <w:pPr>
        <w:pStyle w:val="Heading1"/>
        <w:pBdr>
          <w:bottom w:val="single" w:color="2E5C8A" w:sz="6" w:space="4"/>
        </w:pBdr>
        <w:spacing w:after="220" w:before="480"/>
      </w:pPr>
      <w:r>
        <w:rPr>
          <w:rFonts w:ascii="Calibri" w:cs="Calibri" w:eastAsia="Calibri" w:hAnsi="Calibri"/>
          <w:b/>
          <w:bCs/>
          <w:color w:val="2E5C8A"/>
          <w:sz w:val="36"/>
          <w:szCs w:val="36"/>
        </w:rPr>
        <w:t xml:space="preserve">5. Reconciliation Engine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Operates on findings_staging (this run) joined with findings (everything seen before) on tenable_finding_id.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2E5C8A"/>
          <w:sz w:val="28"/>
          <w:szCs w:val="28"/>
        </w:rPr>
        <w:t xml:space="preserve">Five state transitions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500"/>
        <w:gridCol w:w="4060"/>
      </w:tblGrid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Transition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Condition</w:t>
            </w:r>
          </w:p>
        </w:tc>
        <w:tc>
          <w:tcPr>
            <w:tcW w:type="dxa" w:w="40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Action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NEW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in staging, not in findings</w:t>
            </w:r>
          </w:p>
        </w:tc>
        <w:tc>
          <w:tcPr>
            <w:tcW w:type="dxa" w:w="40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INSERT, score, SLA, queue Jira CREATE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STILL OPEN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in both, Tenable state = ACTIVE</w:t>
            </w:r>
          </w:p>
        </w:tc>
        <w:tc>
          <w:tcPr>
            <w:tcW w:type="dxa" w:w="40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UPDATE last_seen, re-score, re-calculate SLA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REMEDIATED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in DB as OPEN, Tenable state = FIXED</w:t>
            </w:r>
          </w:p>
        </w:tc>
        <w:tc>
          <w:tcPr>
            <w:tcW w:type="dxa" w:w="40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mark REMEDIATED, compute time_to_fix, queue Jira CLOSE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RECURRENCE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in DB as REMEDIATED, Tenable state = ACTIVE/RESURFACED</w:t>
            </w:r>
          </w:p>
        </w:tc>
        <w:tc>
          <w:tcPr>
            <w:tcW w:type="dxa" w:w="40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reopen, increment recurrence_count, queue Jira REOPEN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STALE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in DB as OPEN, NOT in staging, last_seen &gt; stale_threshold</w:t>
            </w:r>
          </w:p>
        </w:tc>
        <w:tc>
          <w:tcPr>
            <w:tcW w:type="dxa" w:w="40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mark STALE for human review (does NOT close Jira)</w:t>
            </w:r>
          </w:p>
        </w:tc>
      </w:tr>
    </w:tbl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2E5C8A"/>
          <w:sz w:val="28"/>
          <w:szCs w:val="28"/>
        </w:rPr>
        <w:t xml:space="preserve">Why STALE ≠ REMEDIATED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A finding that disappears from the API can mean: asset decommissioned, asset untagged from portfolio, or vulnerability really fixed (but Tenable hasn't re-scanned). We never auto-close Jira tickets on disappearance. Only an explicit Tenable FIXED state triggers closure.</w:t>
      </w:r>
    </w:p>
    <w:p>
      <w:pPr>
        <w:pStyle w:val="Heading1"/>
        <w:pBdr>
          <w:bottom w:val="single" w:color="2E5C8A" w:sz="6" w:space="4"/>
        </w:pBdr>
        <w:spacing w:after="220" w:before="480"/>
      </w:pPr>
      <w:r>
        <w:rPr>
          <w:rFonts w:ascii="Calibri" w:cs="Calibri" w:eastAsia="Calibri" w:hAnsi="Calibri"/>
          <w:b/>
          <w:bCs/>
          <w:color w:val="2E5C8A"/>
          <w:sz w:val="36"/>
          <w:szCs w:val="36"/>
        </w:rPr>
        <w:t xml:space="preserve">6. Data Model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PostgreSQL 16. All tables in the public schema. Migrations in db/migrations/.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2E5C8A"/>
          <w:sz w:val="28"/>
          <w:szCs w:val="28"/>
        </w:rPr>
        <w:t xml:space="preserve">Tables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Table</w:t>
            </w:r>
          </w:p>
        </w:tc>
        <w:tc>
          <w:tcPr>
            <w:tcW w:type="dxa" w:w="6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findings</w:t>
            </w:r>
          </w:p>
        </w:tc>
        <w:tc>
          <w:tcPr>
            <w:tcW w:type="dxa" w:w="6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Canonical scored finding records. tenable_finding_id is UNIQUE.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findings_staging</w:t>
            </w:r>
          </w:p>
        </w:tc>
        <w:tc>
          <w:tcPr>
            <w:tcW w:type="dxa" w:w="6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Per-run staging. Cleared at end of pipeline.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enrichment_mappings</w:t>
            </w:r>
          </w:p>
        </w:tc>
        <w:tc>
          <w:tcPr>
            <w:tcW w:type="dxa" w:w="6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CSV-loaded asset-to-business-context overrides.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enrichment_overrides</w:t>
            </w:r>
          </w:p>
        </w:tc>
        <w:tc>
          <w:tcPr>
            <w:tcW w:type="dxa" w:w="6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Granular field-level overrides.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cve_details</w:t>
            </w:r>
          </w:p>
        </w:tc>
        <w:tc>
          <w:tcPr>
            <w:tcW w:type="dxa" w:w="6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NVD-enriched per-CVE data (PK: cve_id). LEFT-JOINed by reports.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jira_action_queue</w:t>
            </w:r>
          </w:p>
        </w:tc>
        <w:tc>
          <w:tcPr>
            <w:tcW w:type="dxa" w:w="6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Pending CREATE/UPDATE/CLOSE/REOPEN actions (Phase 2).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jira_sync_log</w:t>
            </w:r>
          </w:p>
        </w:tc>
        <w:tc>
          <w:tcPr>
            <w:tcW w:type="dxa" w:w="6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Audit log of Jira API calls (Phase 2).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pipeline_runs</w:t>
            </w:r>
          </w:p>
        </w:tc>
        <w:tc>
          <w:tcPr>
            <w:tcW w:type="dxa" w:w="6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Run metadata + checkpoint + statistics.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risk_exceptions</w:t>
            </w:r>
          </w:p>
        </w:tc>
        <w:tc>
          <w:tcPr>
            <w:tcW w:type="dxa" w:w="6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Risk-acceptance requests (Phase 2).</w:t>
            </w:r>
          </w:p>
        </w:tc>
      </w:tr>
    </w:tbl>
    <w:p>
      <w:pPr>
        <w:pStyle w:val="Heading1"/>
        <w:pBdr>
          <w:bottom w:val="single" w:color="2E5C8A" w:sz="6" w:space="4"/>
        </w:pBdr>
        <w:spacing w:after="220" w:before="480"/>
      </w:pPr>
      <w:r>
        <w:rPr>
          <w:rFonts w:ascii="Calibri" w:cs="Calibri" w:eastAsia="Calibri" w:hAnsi="Calibri"/>
          <w:b/>
          <w:bCs/>
          <w:color w:val="2E5C8A"/>
          <w:sz w:val="36"/>
          <w:szCs w:val="36"/>
        </w:rPr>
        <w:t xml:space="preserve">7. Scoring Engine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2E5C8A"/>
          <w:sz w:val="28"/>
          <w:szCs w:val="28"/>
        </w:rPr>
        <w:t xml:space="preserve">The formula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risk_score = (vpr_normalised × vpr_weight) + (acs × acs_weight)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 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where: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  vpr_normalised = vpr_score / 10.0      # Tenable VPR 0.0–10.0 → 0.0–1.0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  acs            = asset_criticality_score (0.25–1.0)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  weights        = 0.5 each (configurable)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2E5C8A"/>
          <w:sz w:val="28"/>
          <w:szCs w:val="28"/>
        </w:rPr>
        <w:t xml:space="preserve">Risk rating mapping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risk_score &gt;=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risk_rating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0.75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CRITICAL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0.50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0.30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else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LOW</w:t>
            </w:r>
          </w:p>
        </w:tc>
      </w:tr>
    </w:tbl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2E5C8A"/>
          <w:sz w:val="28"/>
          <w:szCs w:val="28"/>
        </w:rPr>
        <w:t xml:space="preserve">Two models supported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Model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custom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Default. VPR + ACS weighted formula (above).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lumin_ces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Uses Tenable's native AES if present, else (VPR/10 × 500) + (ACR/10 × 500).</w:t>
            </w:r>
          </w:p>
        </w:tc>
      </w:tr>
    </w:tbl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2E5C8A"/>
          <w:sz w:val="28"/>
          <w:szCs w:val="28"/>
        </w:rPr>
        <w:t xml:space="preserve">Criticality → ACS mapping (configurable)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scoring: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  criticality_scores: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    CRITICAL: 1.0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    HIGH:     0.75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    MEDIUM:   0.50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    LOW:      0.25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  default_criticality_score: 0.25  # asset has no Criticality tag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2E5C8A"/>
          <w:sz w:val="28"/>
          <w:szCs w:val="28"/>
        </w:rPr>
        <w:t xml:space="preserve">Worked example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CVE on an asset tagged Criticality-Critical, VPR = 9.6: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risk_score = (9.6/10 × 0.5) + (1.0 × 0.5) = 0.48 + 0.5 = 0.98  →  CRITICAL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Same CVE on an asset with no Criticality tag (ACS defaults to 0.25):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risk_score = (9.6/10 × 0.5) + (0.25 × 0.5) = 0.48 + 0.125 = 0.605  →  HIGH</w:t>
      </w:r>
    </w:p>
    <w:p>
      <w:pPr>
        <w:pBdr>
          <w:left w:val="single" w:color="2E5C8A" w:sz="24" w:space="8"/>
        </w:pBdr>
        <w:spacing w:after="120" w:before="120"/>
        <w:ind w:left="36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The formula deliberately lets asset business value compress or amplify the raw VPR.</w:t>
      </w:r>
    </w:p>
    <w:p>
      <w:pPr>
        <w:pStyle w:val="Heading1"/>
        <w:pBdr>
          <w:bottom w:val="single" w:color="2E5C8A" w:sz="6" w:space="4"/>
        </w:pBdr>
        <w:spacing w:after="220" w:before="480"/>
      </w:pPr>
      <w:r>
        <w:rPr>
          <w:rFonts w:ascii="Calibri" w:cs="Calibri" w:eastAsia="Calibri" w:hAnsi="Calibri"/>
          <w:b/>
          <w:bCs/>
          <w:color w:val="2E5C8A"/>
          <w:sz w:val="36"/>
          <w:szCs w:val="36"/>
        </w:rPr>
        <w:t xml:space="preserve">8. SLA Policy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Single unified policy in config/sla_policy.yaml. Days per severity, with WITHIN_SLA / APPROACHING / BREACHED status.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Severity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Default SLA days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CRITICAL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HIGH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MEDIUM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45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LOW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90</w:t>
            </w:r>
          </w:p>
        </w:tc>
      </w:tr>
    </w:tbl>
    <w:p>
      <w:pPr>
        <w:pStyle w:val="Heading1"/>
        <w:pBdr>
          <w:bottom w:val="single" w:color="2E5C8A" w:sz="6" w:space="4"/>
        </w:pBdr>
        <w:spacing w:after="220" w:before="480"/>
      </w:pPr>
      <w:r>
        <w:rPr>
          <w:rFonts w:ascii="Calibri" w:cs="Calibri" w:eastAsia="Calibri" w:hAnsi="Calibri"/>
          <w:b/>
          <w:bCs/>
          <w:color w:val="2E5C8A"/>
          <w:sz w:val="36"/>
          <w:szCs w:val="36"/>
        </w:rPr>
        <w:t xml:space="preserve">9. Enrichment Sources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Three sources, applied in priority order (last write wins):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Asset-tag enrichment (primary) — parses each asset's full set of tag_names via the taxonomy parser. Populates portfolio, service, environment, data_sensitivity, asset_criticality, asset_criticality_score, service_owner_team.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CSV overrides — manual corrections for assets where Tenable tags are wrong or missing.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AWS Tags sync (planned, Phase 1) — pull AWS resource tags directly for any assets not in Tenable yet.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The asset-tag path is the workhorse: the pipeline already pulls all of each asset's tags during the pre-flight, so this enrichment is free.</w:t>
      </w:r>
    </w:p>
    <w:p>
      <w:pPr>
        <w:pStyle w:val="Heading1"/>
        <w:pBdr>
          <w:bottom w:val="single" w:color="2E5C8A" w:sz="6" w:space="4"/>
        </w:pBdr>
        <w:spacing w:after="220" w:before="480"/>
      </w:pPr>
      <w:r>
        <w:rPr>
          <w:rFonts w:ascii="Calibri" w:cs="Calibri" w:eastAsia="Calibri" w:hAnsi="Calibri"/>
          <w:b/>
          <w:bCs/>
          <w:color w:val="2E5C8A"/>
          <w:sz w:val="36"/>
          <w:szCs w:val="36"/>
        </w:rPr>
        <w:t xml:space="preserve">10. NVD Enrichment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Tenable's Inventory API returns finding_solution = null for 100% of Cloud Security findings (confirmed: 0 / 213,398 populated in test data). Without descriptions or remediation guidance, the CSV report would be useless for resolvers.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2E5C8A"/>
          <w:sz w:val="28"/>
          <w:szCs w:val="28"/>
        </w:rPr>
        <w:t xml:space="preserve">What NVD provides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00"/>
        <w:gridCol w:w="3660"/>
      </w:tblGrid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Field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Source</w:t>
            </w:r>
          </w:p>
        </w:tc>
        <w:tc>
          <w:tcPr>
            <w:tcW w:type="dxa" w:w="3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Used for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description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NVD cve.descriptions[lang=en]</w:t>
            </w:r>
          </w:p>
        </w:tc>
        <w:tc>
          <w:tcPr>
            <w:tcW w:type="dxa" w:w="3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Description column in the report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cvss_v3_score / severity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NVD cve.metrics.cvssMetricV31</w:t>
            </w:r>
          </w:p>
        </w:tc>
        <w:tc>
          <w:tcPr>
            <w:tcW w:type="dxa" w:w="3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Cross-check against Tenable VPR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cwe_id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NVD cve.weaknesses</w:t>
            </w:r>
          </w:p>
        </w:tc>
        <w:tc>
          <w:tcPr>
            <w:tcW w:type="dxa" w:w="3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Weakness classification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references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NVD cve.references</w:t>
            </w:r>
          </w:p>
        </w:tc>
        <w:tc>
          <w:tcPr>
            <w:tcW w:type="dxa" w:w="3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Vendor advisories with actual fix steps</w:t>
            </w:r>
          </w:p>
        </w:tc>
      </w:tr>
    </w:tbl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2E5C8A"/>
          <w:sz w:val="28"/>
          <w:szCs w:val="28"/>
        </w:rPr>
        <w:t xml:space="preserve">Cache strategy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Keyed on cve_id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last_fetched_at updated on each refresh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Re-fetch only when older than ttl_days (default 60)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Cache survives pipeline runs; subsequent runs only fetch newly-seen CVEs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2E5C8A"/>
          <w:sz w:val="28"/>
          <w:szCs w:val="28"/>
        </w:rPr>
        <w:t xml:space="preserve">API key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NVD rate-limits anonymous traffic to 5 requests / 30 seconds. With a free API key (NVD_API_KEY in .env) the limit rises to 50/30s.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Scenario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Initial fetch of ~2,000 unique CVEs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Without key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~3.5 hours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With key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~20 minutes</w:t>
            </w:r>
          </w:p>
        </w:tc>
      </w:tr>
    </w:tbl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2E5C8A"/>
          <w:sz w:val="28"/>
          <w:szCs w:val="28"/>
        </w:rPr>
        <w:t xml:space="preserve">Limitations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Cloud misconfigurations (no CVE) get no NVD enrichment. Description falls back to title + asset context.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NVD doesn't provide step-by-step solution text. Solution column combines Tenable's finding_solution with vendor reference URLs.</w:t>
      </w:r>
    </w:p>
    <w:p>
      <w:pPr>
        <w:pStyle w:val="Heading1"/>
        <w:pBdr>
          <w:bottom w:val="single" w:color="2E5C8A" w:sz="6" w:space="4"/>
        </w:pBdr>
        <w:spacing w:after="220" w:before="480"/>
      </w:pPr>
      <w:r>
        <w:rPr>
          <w:rFonts w:ascii="Calibri" w:cs="Calibri" w:eastAsia="Calibri" w:hAnsi="Calibri"/>
          <w:b/>
          <w:bCs/>
          <w:color w:val="2E5C8A"/>
          <w:sz w:val="36"/>
          <w:szCs w:val="36"/>
        </w:rPr>
        <w:t xml:space="preserve">11. CSV Reporting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Six reports, all generated by scripts/generate_report.py.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Report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Contents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findings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Full export with rich Description, Solution, References columns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risk-summary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Counts grouped by risk_rating × portfolio × asset_criticality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sla-breaches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All findings with sla_status = BREACHED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sla-approaching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All findings with sla_status = APPROACHING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recurrence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Findings that resurfaced after remediation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portfolio-summary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Per-portfolio rollup: totals, severity, breaches, avg risk</w:t>
            </w:r>
          </w:p>
        </w:tc>
      </w:tr>
    </w:tbl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2E5C8A"/>
          <w:sz w:val="28"/>
          <w:szCs w:val="28"/>
        </w:rPr>
        <w:t xml:space="preserve">Filtering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All reports accept any combination of the same filters: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--portfolio --service --environment --asset-criticality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--risk-rating --severity --state --sla-status --source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Repeatable flags become OR within a key, AND across keys.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2E5C8A"/>
          <w:sz w:val="28"/>
          <w:szCs w:val="28"/>
        </w:rPr>
        <w:t xml:space="preserve">The Description column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Built per finding from a LEFT JOIN with cve_details. Example output: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CVE-2023-2640  •  Severity: HIGH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 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In Ubuntu kernels overlayfs ovl_copy_up_meta_inode_data skip_idmap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check missed permission check that allowed user with CAP_SYS_ADMIN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to escalate.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 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CVSS v3: 7.8  •  VPR: 9.6  •  CWE: CWE-863  •  Source: CLOUD_SCAN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 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Affected asset: 767397682808.dkr.ecr.eu-west-2.amazonaws.com/...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2E5C8A"/>
          <w:sz w:val="28"/>
          <w:szCs w:val="28"/>
        </w:rPr>
        <w:t xml:space="preserve">The Solution column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[Tenable's solution if present, otherwise synthesised guidance]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 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References: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- https://ubuntu.com/security/CVE-2023-2640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- https://nvd.nist.gov/vuln/CVE-2023-2640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- ...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Vendor references contain the actual fix steps — that's where resolvers click through for the "how".</w:t>
      </w:r>
    </w:p>
    <w:p>
      <w:pPr>
        <w:pStyle w:val="Heading1"/>
        <w:pBdr>
          <w:bottom w:val="single" w:color="2E5C8A" w:sz="6" w:space="4"/>
        </w:pBdr>
        <w:spacing w:after="220" w:before="480"/>
      </w:pPr>
      <w:r>
        <w:rPr>
          <w:rFonts w:ascii="Calibri" w:cs="Calibri" w:eastAsia="Calibri" w:hAnsi="Calibri"/>
          <w:b/>
          <w:bCs/>
          <w:color w:val="2E5C8A"/>
          <w:sz w:val="36"/>
          <w:szCs w:val="36"/>
        </w:rPr>
        <w:t xml:space="preserve">12. Jira Ticketing (planned)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The reconciliation engine already produces a jira_action_queue (CREATE / UPDATE / CLOSE / REOPEN). The actual Jira API integration is Phase 2.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2E5C8A"/>
          <w:sz w:val="28"/>
          <w:szCs w:val="28"/>
        </w:rPr>
        <w:t xml:space="preserve">Action triggers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Action</w:t>
            </w:r>
          </w:p>
        </w:tc>
        <w:tc>
          <w:tcPr>
            <w:tcW w:type="dxa" w:w="7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Trigger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CREATE</w:t>
            </w:r>
          </w:p>
        </w:tc>
        <w:tc>
          <w:tcPr>
            <w:tcW w:type="dxa" w:w="7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NEW finding above severity threshold AND in a piloted team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UPDATE</w:t>
            </w:r>
          </w:p>
        </w:tc>
        <w:tc>
          <w:tcPr>
            <w:tcW w:type="dxa" w:w="7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STILL OPEN finding with risk_score change &gt; threshold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CLOSE</w:t>
            </w:r>
          </w:p>
        </w:tc>
        <w:tc>
          <w:tcPr>
            <w:tcW w:type="dxa" w:w="7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finding becomes REMEDIATED — transition Jira to Done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REOPEN</w:t>
            </w:r>
          </w:p>
        </w:tc>
        <w:tc>
          <w:tcPr>
            <w:tcW w:type="dxa" w:w="7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finding becomes RECURRENCE — reopen with recurrence comment</w:t>
            </w:r>
          </w:p>
        </w:tc>
      </w:tr>
    </w:tbl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2E5C8A"/>
          <w:sz w:val="28"/>
          <w:szCs w:val="28"/>
        </w:rPr>
        <w:t xml:space="preserve">Phased rollout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config/rollout.yaml defines which severities + teams currently receive tickets. Defaults to a pilot: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rollout: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  phase: "pilot"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  phases: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    pilot:         { severity_filter: [CRITICAL, HIGH], team_filter: [team-platform], max_tickets_per_run: 50 }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    critical_high: { severity_filter: [CRITICAL, HIGH], team_filter: [], max_tickets_per_run: 100 }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    medium:        { severity_filter: [CRITICAL, HIGH, MEDIUM], ... }</w:t>
      </w:r>
    </w:p>
    <w:p>
      <w:pPr>
        <w:shd w:fill="F5F5F5" w:color="auto" w:val="clear"/>
        <w:spacing w:after="0" w:before="0"/>
        <w:ind w:left="3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    full:          { severity_filter: [CRITICAL, HIGH, MEDIUM, LOW], ... }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Prevents flooding teams on day one. Phase changes are config-only.</w:t>
      </w:r>
    </w:p>
    <w:p>
      <w:pPr>
        <w:pStyle w:val="Heading1"/>
        <w:pBdr>
          <w:bottom w:val="single" w:color="2E5C8A" w:sz="6" w:space="4"/>
        </w:pBdr>
        <w:spacing w:after="220" w:before="480"/>
      </w:pPr>
      <w:r>
        <w:rPr>
          <w:rFonts w:ascii="Calibri" w:cs="Calibri" w:eastAsia="Calibri" w:hAnsi="Calibri"/>
          <w:b/>
          <w:bCs/>
          <w:color w:val="2E5C8A"/>
          <w:sz w:val="36"/>
          <w:szCs w:val="36"/>
        </w:rPr>
        <w:t xml:space="preserve">13.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Layer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Choice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Language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Python 3.10+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HTTP client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httpx + tenacity (retries with exponential backoff)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ORM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SQLAlchemy 2.0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Migrations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Alembic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Config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Pydantic + YAML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Logging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structlog (JSON)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Database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PostgreSQL 16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Dev DB host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Docker Compose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Tests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pytest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CLI parsing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argparse</w:t>
            </w:r>
          </w:p>
        </w:tc>
      </w:tr>
    </w:tbl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2E5C8A"/>
          <w:sz w:val="28"/>
          <w:szCs w:val="28"/>
        </w:rPr>
        <w:t xml:space="preserve">What was deliberately avoided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S3 for raw data — PostgreSQL holds everything (simpler ops)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DynamoDB — relational queries win for reporting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Async/await throughout — sync HTTP works fine at this scale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Dashboards / web UI — CSV exports meet immediate need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Microservices — one orchestrator is plenty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Redis — PostgreSQL handles caching via cve_details</w:t>
      </w:r>
    </w:p>
    <w:p>
      <w:pPr>
        <w:pStyle w:val="Heading1"/>
        <w:pBdr>
          <w:bottom w:val="single" w:color="2E5C8A" w:sz="6" w:space="4"/>
        </w:pBdr>
        <w:spacing w:after="220" w:before="480"/>
      </w:pPr>
      <w:r>
        <w:rPr>
          <w:rFonts w:ascii="Calibri" w:cs="Calibri" w:eastAsia="Calibri" w:hAnsi="Calibri"/>
          <w:b/>
          <w:bCs/>
          <w:color w:val="2E5C8A"/>
          <w:sz w:val="36"/>
          <w:szCs w:val="36"/>
        </w:rPr>
        <w:t xml:space="preserve">14. Phase Alignment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Phase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Status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Scope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0 — Foundation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Complete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Data model, ingestion, reconciliation, scoring, SLA, local dev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0+ — Risk model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Complete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Tag taxonomy, asset-tag enrichment, NVD, CSV reports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1 — Production baseline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Next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Lambda deployment, EventBridge schedule, AWS Secrets, validation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 — Jira + reporting v2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Planned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Jira integration, phased rollout, exception management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3 — Expansion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Planned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Azure, ASM, executive reporting, SIEM/SOAR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4 — Optimisation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Planned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Maturity reassessment, automation, BAU handover</w:t>
            </w:r>
          </w:p>
        </w:tc>
      </w:tr>
    </w:tbl>
    <w:p>
      <w:pPr>
        <w:pStyle w:val="Heading1"/>
        <w:pBdr>
          <w:bottom w:val="single" w:color="2E5C8A" w:sz="6" w:space="4"/>
        </w:pBdr>
        <w:spacing w:after="220" w:before="480"/>
      </w:pPr>
      <w:r>
        <w:rPr>
          <w:rFonts w:ascii="Calibri" w:cs="Calibri" w:eastAsia="Calibri" w:hAnsi="Calibri"/>
          <w:b/>
          <w:bCs/>
          <w:color w:val="2E5C8A"/>
          <w:sz w:val="36"/>
          <w:szCs w:val="36"/>
        </w:rPr>
        <w:t xml:space="preserve">15. Key Design Decisions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Tenable Inventory API as the single source — avoids per-module integration.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Tenable id field as the dedup key — stable across scans, unique across sources.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Pull-and-reconcile rather than push — no webhook infrastructure, self-healing.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Don't auto-close on missing findings — disappearance ≠ remediation.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Tag taxonomy encodes category in the value — works around API limitation.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Two-stage filtering by tag — assets/search advanced query → findings/search asset_id filter.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Streaming pipeline with per-page commit + checkpoint — interruption-safe.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Configurable risk formula — switch models via config.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NVD enrichment for descriptions/references — fills the Cloud Security gap.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PostgreSQL-only storage — no S3, no DynamoDB.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CSV over dashboards — spec calls for CSV; downstream tools visualise.</w:t>
      </w:r>
    </w:p>
    <w:p>
      <w:pPr>
        <w:pStyle w:val="Heading1"/>
        <w:pBdr>
          <w:bottom w:val="single" w:color="2E5C8A" w:sz="6" w:space="4"/>
        </w:pBdr>
        <w:spacing w:after="220" w:before="480"/>
      </w:pPr>
      <w:r>
        <w:rPr>
          <w:rFonts w:ascii="Calibri" w:cs="Calibri" w:eastAsia="Calibri" w:hAnsi="Calibri"/>
          <w:b/>
          <w:bCs/>
          <w:color w:val="2E5C8A"/>
          <w:sz w:val="36"/>
          <w:szCs w:val="36"/>
        </w:rPr>
        <w:t xml:space="preserve">16. Non-Functional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Requirement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2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5C8A"/>
                <w:sz w:val="22"/>
                <w:szCs w:val="22"/>
              </w:rPr>
              <w:t xml:space="preserve">Current state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Local dev setup time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&lt; 5 minutes (make install &amp;&amp; make db-up &amp;&amp; make db-migrate)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Pipeline runtime (tagged, with NVD key)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~10 minutes first run; ~5 minutes on subsequent runs (NVD cache warm)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Resume safety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Per-page commits + checkpoint; interruption costs at most one page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Test coverage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116 unit tests covering reconciliation, scoring, SLA, enrichment, NVD, reporting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Reproducibility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Deterministic config + Docker DB → identical results across machines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Auditability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structlog JSON output, per-run statistics persisted in pipeline_runs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Security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Secrets via .env (gitignored). No credentials in code or YAML.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Scale ceiling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Tested at 4.4M total / 163K filtered; should handle 10x with no architectural change</w:t>
            </w:r>
          </w:p>
        </w:tc>
      </w:tr>
    </w:tbl>
    <w:p>
      <w:pPr>
        <w:pBdr>
          <w:bottom w:val="single" w:color="2E5C8A" w:sz="6" w:space="1"/>
        </w:pBdr>
        <w:spacing w:after="120" w:before="60"/>
      </w:pPr>
      <w:r>
        <w:rPr>
          <w:sz w:val="2"/>
          <w:szCs w:val="2"/>
        </w:rPr>
        <w:t xml:space="preserve"/>
      </w:r>
    </w:p>
    <w:p>
      <w:pPr>
        <w:spacing w:before="24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End of document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8"/>
        <w:szCs w:val="18"/>
      </w:rPr>
      <w:t xml:space="preserve">VM Middleware Architecture v3.0  |  Page </w:t>
    </w:r>
    <w:r>
      <w:rPr>
        <w:rFonts w:ascii="Calibri" w:cs="Calibri" w:eastAsia="Calibri" w:hAnsi="Calibri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20" w:before="480"/>
      <w:outlineLvl w:val="0"/>
    </w:pPr>
    <w:rPr>
      <w:rFonts w:ascii="Calibri" w:cs="Calibri" w:eastAsia="Calibri" w:hAnsi="Calibri"/>
      <w:b/>
      <w:bCs/>
      <w:color w:val="2E5C8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Calibri" w:cs="Calibri" w:eastAsia="Calibri" w:hAnsi="Calibri"/>
      <w:b/>
      <w:bCs/>
      <w:color w:val="2E5C8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Calibri" w:cs="Calibri" w:eastAsia="Calibri" w:hAnsi="Calibri"/>
      <w:b/>
      <w:bCs/>
      <w:color w:val="1F406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 Middleware Architecture v3</dc:title>
  <dc:creator>VM Middleware</dc:creator>
  <cp:lastModifiedBy>Un-named</cp:lastModifiedBy>
  <cp:revision>1</cp:revision>
  <dcterms:created xsi:type="dcterms:W3CDTF">2026-05-20T11:42:14.264Z</dcterms:created>
  <dcterms:modified xsi:type="dcterms:W3CDTF">2026-05-20T11:42:14.266Z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