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B6172" w14:textId="77777777" w:rsidR="00940602" w:rsidRPr="00B42BF3" w:rsidRDefault="00940602" w:rsidP="00940602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rtl/>
          <w:lang w:eastAsia="en-IL"/>
        </w:rPr>
        <w:t>החלטת מיסוי 27/06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 xml:space="preserve"> </w:t>
      </w:r>
    </w:p>
    <w:p w14:paraId="1565F482" w14:textId="77777777" w:rsidR="00940602" w:rsidRDefault="00940602" w:rsidP="00940602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rtl/>
          <w:lang w:eastAsia="en-IL"/>
        </w:rPr>
        <w:t>תחום החלטת המיסוי</w:t>
      </w:r>
      <w:r w:rsidRPr="00B42B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IL"/>
        </w:rPr>
        <w:t>: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 xml:space="preserve"> מיסוי מקרקעין </w:t>
      </w:r>
    </w:p>
    <w:p w14:paraId="0361EB82" w14:textId="77777777" w:rsidR="00940602" w:rsidRPr="00B42BF3" w:rsidRDefault="00940602" w:rsidP="00940602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rtl/>
          <w:lang w:eastAsia="en-IL"/>
        </w:rPr>
        <w:t>הנושא</w:t>
      </w:r>
      <w:r w:rsidRPr="00B42B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IL"/>
        </w:rPr>
        <w:t>: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 xml:space="preserve"> התרת הוצאה לאיתור נכס כניכוי מהשבח (סעיף 39 לחוק) - החלטת מיסוי בהסכם 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102</w:t>
      </w:r>
    </w:p>
    <w:p w14:paraId="5E9495C1" w14:textId="77777777" w:rsidR="00940602" w:rsidRPr="00B42BF3" w:rsidRDefault="00940602" w:rsidP="00940602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rtl/>
          <w:lang w:eastAsia="en-IL"/>
        </w:rPr>
        <w:t>העובדות</w:t>
      </w:r>
      <w:r w:rsidRPr="00B42B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IL"/>
        </w:rPr>
        <w:t>: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 xml:space="preserve"> </w:t>
      </w:r>
    </w:p>
    <w:p w14:paraId="0542062A" w14:textId="77777777" w:rsidR="00940602" w:rsidRPr="00B42BF3" w:rsidRDefault="00940602" w:rsidP="00940602">
      <w:pPr>
        <w:numPr>
          <w:ilvl w:val="0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גב' א' קיבלה הודעה מחברה המתמחה באיתור נכסים (להלן: "החברה"), לפיה, החברה איתרה נכס מקרקעין הרשום על שם בעלה המנוח (להלן: "נכס המקרקעין")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104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 החברה אינה "קרוב" כהגדרתו בסעיף 1 לחוק מיסוי מקרקעין (שבח, מכירה ורכישה), התשכ"ג-1963 (להלן: "החוק")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105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</w:t>
      </w:r>
    </w:p>
    <w:p w14:paraId="50F32A69" w14:textId="77777777" w:rsidR="00940602" w:rsidRPr="00B42BF3" w:rsidRDefault="00940602" w:rsidP="00940602">
      <w:pPr>
        <w:numPr>
          <w:ilvl w:val="0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ניסיונותיה של גב' א' לאתר את נכס המקרקעין בכוחות בעצמה לא צלחו והיא פנתה לחברה להעביר לה את המידע אודות הנכס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106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</w:t>
      </w:r>
    </w:p>
    <w:p w14:paraId="1BAEDDFB" w14:textId="77777777" w:rsidR="00940602" w:rsidRPr="00B42BF3" w:rsidRDefault="00940602" w:rsidP="00940602">
      <w:pPr>
        <w:numPr>
          <w:ilvl w:val="0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החברה התנתה את מתן המידע לגבי נכס המקרקעין בתשלום שכר עבור מתן השירות לאיתור הנכס (להלן: "תשלום השכר")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107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</w:t>
      </w:r>
    </w:p>
    <w:p w14:paraId="1E86A5E0" w14:textId="77777777" w:rsidR="00940602" w:rsidRPr="00B42BF3" w:rsidRDefault="00940602" w:rsidP="00940602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IL"/>
        </w:rPr>
        <w:t xml:space="preserve">פרטי </w:t>
      </w:r>
      <w:r w:rsidRPr="00B42B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rtl/>
          <w:lang w:eastAsia="en-IL"/>
        </w:rPr>
        <w:t>הבקשה</w:t>
      </w:r>
      <w:r w:rsidRPr="00B42B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IL"/>
        </w:rPr>
        <w:t>: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 xml:space="preserve"> 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108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לקבוע כי תשלום השכר לחברה מהווה הוצאה שתותר בניכוי במועד מכירת נכס המקרקעין על ידי גב' א', בהתאם להוראות סעיף 39(7ב) לחוק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109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</w:t>
      </w:r>
    </w:p>
    <w:p w14:paraId="2E9644FD" w14:textId="77777777" w:rsidR="00940602" w:rsidRPr="00B42BF3" w:rsidRDefault="00940602" w:rsidP="00940602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rtl/>
          <w:lang w:eastAsia="en-IL"/>
        </w:rPr>
        <w:t>החלטת המיסוי ותנאיה</w:t>
      </w:r>
      <w:r w:rsidRPr="00B42B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IL"/>
        </w:rPr>
        <w:t>: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 xml:space="preserve"> </w:t>
      </w:r>
    </w:p>
    <w:p w14:paraId="55E163BE" w14:textId="77777777" w:rsidR="00940602" w:rsidRPr="00B42BF3" w:rsidRDefault="00940602" w:rsidP="00940602">
      <w:pPr>
        <w:numPr>
          <w:ilvl w:val="0"/>
          <w:numId w:val="2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תשלום השכר לחברה יותר בניכוי בעת מכירת נכס המקרקעין, בהתאם להוראות סעיף 39(7ב) לחוק ובלבד שההוצאה איננה מותרת בניכוי לפי פקודת מס הכנסה (נוסח חדש), התשכ"א-1961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111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</w:t>
      </w:r>
    </w:p>
    <w:p w14:paraId="42BC54F4" w14:textId="77777777" w:rsidR="00940602" w:rsidRPr="00B42BF3" w:rsidRDefault="00940602" w:rsidP="00940602">
      <w:pPr>
        <w:numPr>
          <w:ilvl w:val="0"/>
          <w:numId w:val="2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במסגרת החלטת המיסוי נקבעו מגבלות ותנאים נוספים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112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</w:t>
      </w:r>
    </w:p>
    <w:p w14:paraId="2EB1B404" w14:textId="77777777" w:rsidR="00225E01" w:rsidRDefault="00225E01"/>
    <w:sectPr w:rsidR="00225E0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77334A"/>
    <w:multiLevelType w:val="multilevel"/>
    <w:tmpl w:val="C122C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087D7C"/>
    <w:multiLevelType w:val="multilevel"/>
    <w:tmpl w:val="A8C04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602"/>
    <w:rsid w:val="00164828"/>
    <w:rsid w:val="00225E01"/>
    <w:rsid w:val="00940602"/>
    <w:rsid w:val="00BD3178"/>
    <w:rsid w:val="00F7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7FD52"/>
  <w15:chartTrackingRefBased/>
  <w15:docId w15:val="{0BF86CCC-0F72-4FEE-9E02-C21487244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6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 Sharabi</dc:creator>
  <cp:keywords/>
  <dc:description/>
  <cp:lastModifiedBy>Oz Sharabi</cp:lastModifiedBy>
  <cp:revision>1</cp:revision>
  <dcterms:created xsi:type="dcterms:W3CDTF">2026-01-19T12:44:00Z</dcterms:created>
  <dcterms:modified xsi:type="dcterms:W3CDTF">2026-01-19T12:44:00Z</dcterms:modified>
</cp:coreProperties>
</file>