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AC12" w14:textId="77777777" w:rsidR="00461A72" w:rsidRPr="00B42BF3" w:rsidRDefault="00461A72" w:rsidP="00461A72">
      <w:pPr>
        <w:bidi/>
        <w:spacing w:before="100" w:beforeAutospacing="1" w:after="0" w:line="240" w:lineRule="auto"/>
        <w:rPr>
          <w:rFonts w:ascii="Times New Roman" w:eastAsia="Times New Roman" w:hAnsi="Times New Roman" w:cs="Times New Roman"/>
          <w:color w:val="1F1F1F"/>
          <w:sz w:val="24"/>
          <w:szCs w:val="24"/>
          <w:u w:val="single"/>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החלטת מיסוי 24/06</w:t>
      </w:r>
      <w:r w:rsidRPr="00B42BF3">
        <w:rPr>
          <w:rFonts w:ascii="Times New Roman" w:eastAsia="Times New Roman" w:hAnsi="Times New Roman" w:cs="Times New Roman"/>
          <w:b/>
          <w:bCs/>
          <w:color w:val="444746"/>
          <w:sz w:val="24"/>
          <w:szCs w:val="24"/>
          <w:u w:val="single"/>
          <w:bdr w:val="none" w:sz="0" w:space="0" w:color="auto" w:frame="1"/>
          <w:vertAlign w:val="superscript"/>
          <w:rtl/>
          <w:lang w:eastAsia="en-IL"/>
        </w:rPr>
        <w:t>32</w:t>
      </w:r>
      <w:r w:rsidRPr="00B42BF3">
        <w:rPr>
          <w:rFonts w:ascii="Times New Roman" w:eastAsia="Times New Roman" w:hAnsi="Times New Roman" w:cs="Times New Roman"/>
          <w:color w:val="1F1F1F"/>
          <w:sz w:val="24"/>
          <w:szCs w:val="24"/>
          <w:u w:val="single"/>
          <w:bdr w:val="none" w:sz="0" w:space="0" w:color="auto" w:frame="1"/>
          <w:rtl/>
          <w:lang w:eastAsia="en-IL"/>
        </w:rPr>
        <w:t xml:space="preserve"> </w:t>
      </w:r>
      <w:r w:rsidRPr="00B42BF3">
        <w:rPr>
          <w:rFonts w:ascii="Times New Roman" w:eastAsia="Times New Roman" w:hAnsi="Times New Roman" w:cs="Times New Roman"/>
          <w:color w:val="444746"/>
          <w:sz w:val="24"/>
          <w:szCs w:val="24"/>
          <w:u w:val="single"/>
          <w:bdr w:val="none" w:sz="0" w:space="0" w:color="auto" w:frame="1"/>
          <w:vertAlign w:val="superscript"/>
          <w:rtl/>
          <w:lang w:eastAsia="en-IL"/>
        </w:rPr>
        <w:t>33</w:t>
      </w:r>
    </w:p>
    <w:p w14:paraId="4E23DA4C" w14:textId="77777777" w:rsidR="00461A72" w:rsidRDefault="00461A72" w:rsidP="00461A72">
      <w:pPr>
        <w:bidi/>
        <w:spacing w:before="100" w:beforeAutospacing="1" w:after="0" w:line="240" w:lineRule="auto"/>
        <w:rPr>
          <w:rFonts w:ascii="Times New Roman" w:eastAsia="Times New Roman" w:hAnsi="Times New Roman" w:cs="Times New Roman"/>
          <w:color w:val="1F1F1F"/>
          <w:sz w:val="24"/>
          <w:szCs w:val="24"/>
          <w:bdr w:val="none" w:sz="0" w:space="0" w:color="auto" w:frame="1"/>
          <w:rtl/>
          <w:lang w:eastAsia="en-IL"/>
        </w:rPr>
      </w:pPr>
      <w:r w:rsidRPr="00B42BF3">
        <w:rPr>
          <w:rFonts w:ascii="Times New Roman" w:eastAsia="Times New Roman" w:hAnsi="Times New Roman" w:cs="Times New Roman"/>
          <w:b/>
          <w:bCs/>
          <w:color w:val="1F1F1F"/>
          <w:sz w:val="24"/>
          <w:szCs w:val="24"/>
          <w:bdr w:val="none" w:sz="0" w:space="0" w:color="auto" w:frame="1"/>
          <w:rtl/>
          <w:lang w:eastAsia="en-IL"/>
        </w:rPr>
        <w:t xml:space="preserve">תחום </w:t>
      </w:r>
      <w:r w:rsidRPr="00B42BF3">
        <w:rPr>
          <w:rFonts w:ascii="Times New Roman" w:eastAsia="Times New Roman" w:hAnsi="Times New Roman" w:cs="Times New Roman"/>
          <w:b/>
          <w:bCs/>
          <w:color w:val="1F1F1F"/>
          <w:sz w:val="24"/>
          <w:szCs w:val="24"/>
          <w:u w:val="single"/>
          <w:bdr w:val="none" w:sz="0" w:space="0" w:color="auto" w:frame="1"/>
          <w:rtl/>
          <w:lang w:eastAsia="en-IL"/>
        </w:rPr>
        <w:t>החלטת</w:t>
      </w:r>
      <w:r w:rsidRPr="00B42BF3">
        <w:rPr>
          <w:rFonts w:ascii="Times New Roman" w:eastAsia="Times New Roman" w:hAnsi="Times New Roman" w:cs="Times New Roman"/>
          <w:b/>
          <w:bCs/>
          <w:color w:val="1F1F1F"/>
          <w:sz w:val="24"/>
          <w:szCs w:val="24"/>
          <w:bdr w:val="none" w:sz="0" w:space="0" w:color="auto" w:frame="1"/>
          <w:rtl/>
          <w:lang w:eastAsia="en-IL"/>
        </w:rPr>
        <w:t xml:space="preserve"> המיסוי:</w:t>
      </w:r>
      <w:r w:rsidRPr="00B42BF3">
        <w:rPr>
          <w:rFonts w:ascii="Times New Roman" w:eastAsia="Times New Roman" w:hAnsi="Times New Roman" w:cs="Times New Roman"/>
          <w:color w:val="1F1F1F"/>
          <w:sz w:val="24"/>
          <w:szCs w:val="24"/>
          <w:bdr w:val="none" w:sz="0" w:space="0" w:color="auto" w:frame="1"/>
          <w:rtl/>
          <w:lang w:eastAsia="en-IL"/>
        </w:rPr>
        <w:t xml:space="preserve"> מיסוי מקרקעין </w:t>
      </w:r>
    </w:p>
    <w:p w14:paraId="507A7272" w14:textId="77777777" w:rsidR="00461A72" w:rsidRPr="00B42BF3" w:rsidRDefault="00461A72" w:rsidP="00461A72">
      <w:pPr>
        <w:bidi/>
        <w:spacing w:before="100" w:beforeAutospacing="1" w:after="0" w:line="240" w:lineRule="auto"/>
        <w:rPr>
          <w:rFonts w:ascii="Times New Roman" w:eastAsia="Times New Roman" w:hAnsi="Times New Roman" w:cs="Times New Roman"/>
          <w:color w:val="1F1F1F"/>
          <w:sz w:val="24"/>
          <w:szCs w:val="24"/>
          <w:bdr w:val="none" w:sz="0" w:space="0" w:color="auto" w:frame="1"/>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הנושא</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נטרול תקופת הקמה בעסקת </w:t>
      </w:r>
      <w:r w:rsidRPr="00B42BF3">
        <w:rPr>
          <w:rFonts w:ascii="Times New Roman" w:eastAsia="Times New Roman" w:hAnsi="Times New Roman" w:cs="Times New Roman"/>
          <w:color w:val="1F1F1F"/>
          <w:sz w:val="24"/>
          <w:szCs w:val="24"/>
          <w:bdr w:val="none" w:sz="0" w:space="0" w:color="auto" w:frame="1"/>
          <w:lang w:eastAsia="en-IL"/>
        </w:rPr>
        <w:t>B.O.T</w:t>
      </w:r>
      <w:r w:rsidRPr="00B42BF3">
        <w:rPr>
          <w:rFonts w:ascii="Times New Roman" w:eastAsia="Times New Roman" w:hAnsi="Times New Roman" w:cs="Times New Roman"/>
          <w:color w:val="1F1F1F"/>
          <w:sz w:val="24"/>
          <w:szCs w:val="24"/>
          <w:bdr w:val="none" w:sz="0" w:space="0" w:color="auto" w:frame="1"/>
          <w:rtl/>
          <w:lang w:eastAsia="en-IL"/>
        </w:rPr>
        <w:t xml:space="preserve"> - החלטת מיסוי בהסכם </w:t>
      </w:r>
      <w:r w:rsidRPr="00B42BF3">
        <w:rPr>
          <w:rFonts w:ascii="Times New Roman" w:eastAsia="Times New Roman" w:hAnsi="Times New Roman" w:cs="Times New Roman"/>
          <w:color w:val="444746"/>
          <w:sz w:val="24"/>
          <w:szCs w:val="24"/>
          <w:bdr w:val="none" w:sz="0" w:space="0" w:color="auto" w:frame="1"/>
          <w:vertAlign w:val="superscript"/>
          <w:rtl/>
          <w:lang w:eastAsia="en-IL"/>
        </w:rPr>
        <w:t>35</w:t>
      </w:r>
    </w:p>
    <w:p w14:paraId="04855B48" w14:textId="77777777" w:rsidR="00461A72" w:rsidRPr="00B42BF3" w:rsidRDefault="00461A72" w:rsidP="00461A72">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העובדות</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w:t>
      </w:r>
      <w:r w:rsidRPr="00B42BF3">
        <w:rPr>
          <w:rFonts w:ascii="Times New Roman" w:eastAsia="Times New Roman" w:hAnsi="Times New Roman" w:cs="Times New Roman"/>
          <w:color w:val="444746"/>
          <w:sz w:val="24"/>
          <w:szCs w:val="24"/>
          <w:bdr w:val="none" w:sz="0" w:space="0" w:color="auto" w:frame="1"/>
          <w:vertAlign w:val="superscript"/>
          <w:rtl/>
          <w:lang w:eastAsia="en-IL"/>
        </w:rPr>
        <w:t>36</w:t>
      </w:r>
    </w:p>
    <w:p w14:paraId="0B0B80CC" w14:textId="77777777" w:rsidR="00461A72" w:rsidRPr="00B42BF3" w:rsidRDefault="00461A72" w:rsidP="00461A72">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מוסד א' (להלן: "המוסד") הינו מוסד להשכלה גבוהה המקיים לימודים לתארים אקדמיים מוכרים</w:t>
      </w:r>
      <w:r w:rsidRPr="00B42BF3">
        <w:rPr>
          <w:rFonts w:ascii="Times New Roman" w:eastAsia="Times New Roman" w:hAnsi="Times New Roman" w:cs="Times New Roman"/>
          <w:color w:val="444746"/>
          <w:sz w:val="24"/>
          <w:szCs w:val="24"/>
          <w:bdr w:val="none" w:sz="0" w:space="0" w:color="auto" w:frame="1"/>
          <w:vertAlign w:val="superscript"/>
          <w:rtl/>
          <w:lang w:eastAsia="en-IL"/>
        </w:rPr>
        <w:t>37</w:t>
      </w:r>
      <w:r w:rsidRPr="00B42BF3">
        <w:rPr>
          <w:rFonts w:ascii="Times New Roman" w:eastAsia="Times New Roman" w:hAnsi="Times New Roman" w:cs="Times New Roman"/>
          <w:color w:val="1F1F1F"/>
          <w:sz w:val="24"/>
          <w:szCs w:val="24"/>
          <w:bdr w:val="none" w:sz="0" w:space="0" w:color="auto" w:frame="1"/>
          <w:rtl/>
          <w:lang w:eastAsia="en-IL"/>
        </w:rPr>
        <w:t>. המוסד מסווג "כמוסד ציבורי" כהגדרתו בסעיף 9(2) לפקודת מס הכנסה ומתוקצב על ידי המועצה להשכלה גבוהה (הועדה לתכנון ולתקצוב)</w:t>
      </w:r>
      <w:r w:rsidRPr="00B42BF3">
        <w:rPr>
          <w:rFonts w:ascii="Times New Roman" w:eastAsia="Times New Roman" w:hAnsi="Times New Roman" w:cs="Times New Roman"/>
          <w:color w:val="444746"/>
          <w:sz w:val="24"/>
          <w:szCs w:val="24"/>
          <w:bdr w:val="none" w:sz="0" w:space="0" w:color="auto" w:frame="1"/>
          <w:vertAlign w:val="superscript"/>
          <w:rtl/>
          <w:lang w:eastAsia="en-IL"/>
        </w:rPr>
        <w:t>38</w:t>
      </w:r>
      <w:r w:rsidRPr="00B42BF3">
        <w:rPr>
          <w:rFonts w:ascii="Times New Roman" w:eastAsia="Times New Roman" w:hAnsi="Times New Roman" w:cs="Times New Roman"/>
          <w:color w:val="1F1F1F"/>
          <w:sz w:val="24"/>
          <w:szCs w:val="24"/>
          <w:bdr w:val="none" w:sz="0" w:space="0" w:color="auto" w:frame="1"/>
          <w:rtl/>
          <w:lang w:eastAsia="en-IL"/>
        </w:rPr>
        <w:t>.</w:t>
      </w:r>
    </w:p>
    <w:p w14:paraId="5358C8F5" w14:textId="77777777" w:rsidR="00461A72" w:rsidRPr="00B42BF3" w:rsidRDefault="00461A72" w:rsidP="00461A72">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המוסד הינו בעל הזכות להחזיק ולהשתמש במקרקעין עליהם נמצאים מבני המוסד וחצריו</w:t>
      </w:r>
      <w:r w:rsidRPr="00B42BF3">
        <w:rPr>
          <w:rFonts w:ascii="Times New Roman" w:eastAsia="Times New Roman" w:hAnsi="Times New Roman" w:cs="Times New Roman"/>
          <w:color w:val="444746"/>
          <w:sz w:val="24"/>
          <w:szCs w:val="24"/>
          <w:bdr w:val="none" w:sz="0" w:space="0" w:color="auto" w:frame="1"/>
          <w:vertAlign w:val="superscript"/>
          <w:rtl/>
          <w:lang w:eastAsia="en-IL"/>
        </w:rPr>
        <w:t>39</w:t>
      </w:r>
      <w:r w:rsidRPr="00B42BF3">
        <w:rPr>
          <w:rFonts w:ascii="Times New Roman" w:eastAsia="Times New Roman" w:hAnsi="Times New Roman" w:cs="Times New Roman"/>
          <w:color w:val="1F1F1F"/>
          <w:sz w:val="24"/>
          <w:szCs w:val="24"/>
          <w:bdr w:val="none" w:sz="0" w:space="0" w:color="auto" w:frame="1"/>
          <w:rtl/>
          <w:lang w:eastAsia="en-IL"/>
        </w:rPr>
        <w:t>.</w:t>
      </w:r>
    </w:p>
    <w:p w14:paraId="10223759" w14:textId="77777777" w:rsidR="00461A72" w:rsidRPr="00B42BF3" w:rsidRDefault="00461A72" w:rsidP="00461A72">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בכוונת המוסד להרחיב את פעילותו, בין היתר, בדרך של הקמת מעונות לסטודנטים</w:t>
      </w:r>
      <w:r w:rsidRPr="00B42BF3">
        <w:rPr>
          <w:rFonts w:ascii="Times New Roman" w:eastAsia="Times New Roman" w:hAnsi="Times New Roman" w:cs="Times New Roman"/>
          <w:color w:val="444746"/>
          <w:sz w:val="24"/>
          <w:szCs w:val="24"/>
          <w:bdr w:val="none" w:sz="0" w:space="0" w:color="auto" w:frame="1"/>
          <w:vertAlign w:val="superscript"/>
          <w:rtl/>
          <w:lang w:eastAsia="en-IL"/>
        </w:rPr>
        <w:t>40</w:t>
      </w:r>
      <w:r w:rsidRPr="00B42BF3">
        <w:rPr>
          <w:rFonts w:ascii="Times New Roman" w:eastAsia="Times New Roman" w:hAnsi="Times New Roman" w:cs="Times New Roman"/>
          <w:color w:val="1F1F1F"/>
          <w:sz w:val="24"/>
          <w:szCs w:val="24"/>
          <w:bdr w:val="none" w:sz="0" w:space="0" w:color="auto" w:frame="1"/>
          <w:rtl/>
          <w:lang w:eastAsia="en-IL"/>
        </w:rPr>
        <w:t>. לצורך כך, התקשר המוסד עם יזם לבניית מעון סטודנטים, שיכלול בקומת הקרקע חנות ספרים, חנות כלי כתיבה, בית קפה ומסעדה, מרכז ספורט וכן חנויות הלבשה, הנעלה, שירותים בנקאיים, תקשורת וכיו"ב, ולבניית חניון (להלן: "</w:t>
      </w:r>
      <w:proofErr w:type="spellStart"/>
      <w:r w:rsidRPr="00B42BF3">
        <w:rPr>
          <w:rFonts w:ascii="Times New Roman" w:eastAsia="Times New Roman" w:hAnsi="Times New Roman" w:cs="Times New Roman"/>
          <w:color w:val="1F1F1F"/>
          <w:sz w:val="24"/>
          <w:szCs w:val="24"/>
          <w:bdr w:val="none" w:sz="0" w:space="0" w:color="auto" w:frame="1"/>
          <w:rtl/>
          <w:lang w:eastAsia="en-IL"/>
        </w:rPr>
        <w:t>הפרוייקט</w:t>
      </w:r>
      <w:proofErr w:type="spellEnd"/>
      <w:r w:rsidRPr="00B42BF3">
        <w:rPr>
          <w:rFonts w:ascii="Times New Roman" w:eastAsia="Times New Roman" w:hAnsi="Times New Roman" w:cs="Times New Roman"/>
          <w:color w:val="1F1F1F"/>
          <w:sz w:val="24"/>
          <w:szCs w:val="24"/>
          <w:bdr w:val="none" w:sz="0" w:space="0" w:color="auto" w:frame="1"/>
          <w:rtl/>
          <w:lang w:eastAsia="en-IL"/>
        </w:rPr>
        <w:t>")</w:t>
      </w:r>
      <w:r w:rsidRPr="00B42BF3">
        <w:rPr>
          <w:rFonts w:ascii="Times New Roman" w:eastAsia="Times New Roman" w:hAnsi="Times New Roman" w:cs="Times New Roman"/>
          <w:color w:val="444746"/>
          <w:sz w:val="24"/>
          <w:szCs w:val="24"/>
          <w:bdr w:val="none" w:sz="0" w:space="0" w:color="auto" w:frame="1"/>
          <w:vertAlign w:val="superscript"/>
          <w:rtl/>
          <w:lang w:eastAsia="en-IL"/>
        </w:rPr>
        <w:t>41</w:t>
      </w:r>
      <w:r w:rsidRPr="00B42BF3">
        <w:rPr>
          <w:rFonts w:ascii="Times New Roman" w:eastAsia="Times New Roman" w:hAnsi="Times New Roman" w:cs="Times New Roman"/>
          <w:color w:val="1F1F1F"/>
          <w:sz w:val="24"/>
          <w:szCs w:val="24"/>
          <w:bdr w:val="none" w:sz="0" w:space="0" w:color="auto" w:frame="1"/>
          <w:rtl/>
          <w:lang w:eastAsia="en-IL"/>
        </w:rPr>
        <w:t>.</w:t>
      </w:r>
    </w:p>
    <w:p w14:paraId="0BB20ABB" w14:textId="77777777" w:rsidR="00461A72" w:rsidRPr="00B42BF3" w:rsidRDefault="00461A72" w:rsidP="00461A72">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הפרויקט יבנה בשיטת (</w:t>
      </w:r>
      <w:r w:rsidRPr="00B42BF3">
        <w:rPr>
          <w:rFonts w:ascii="Times New Roman" w:eastAsia="Times New Roman" w:hAnsi="Times New Roman" w:cs="Times New Roman"/>
          <w:color w:val="1F1F1F"/>
          <w:sz w:val="24"/>
          <w:szCs w:val="24"/>
          <w:bdr w:val="none" w:sz="0" w:space="0" w:color="auto" w:frame="1"/>
          <w:lang w:eastAsia="en-IL"/>
        </w:rPr>
        <w:t>Built Operate Transfer (B.O.T</w:t>
      </w:r>
      <w:r w:rsidRPr="00B42BF3">
        <w:rPr>
          <w:rFonts w:ascii="Times New Roman" w:eastAsia="Times New Roman" w:hAnsi="Times New Roman" w:cs="Times New Roman"/>
          <w:color w:val="1F1F1F"/>
          <w:sz w:val="24"/>
          <w:szCs w:val="24"/>
          <w:bdr w:val="none" w:sz="0" w:space="0" w:color="auto" w:frame="1"/>
          <w:rtl/>
          <w:lang w:eastAsia="en-IL"/>
        </w:rPr>
        <w:t xml:space="preserve"> כאשר בתמורה לשרותי הבניה תהיה ליזם זכות להפעיל את </w:t>
      </w:r>
      <w:proofErr w:type="spellStart"/>
      <w:r w:rsidRPr="00B42BF3">
        <w:rPr>
          <w:rFonts w:ascii="Times New Roman" w:eastAsia="Times New Roman" w:hAnsi="Times New Roman" w:cs="Times New Roman"/>
          <w:color w:val="1F1F1F"/>
          <w:sz w:val="24"/>
          <w:szCs w:val="24"/>
          <w:bdr w:val="none" w:sz="0" w:space="0" w:color="auto" w:frame="1"/>
          <w:rtl/>
          <w:lang w:eastAsia="en-IL"/>
        </w:rPr>
        <w:t>הפרוייקט</w:t>
      </w:r>
      <w:proofErr w:type="spellEnd"/>
      <w:r w:rsidRPr="00B42BF3">
        <w:rPr>
          <w:rFonts w:ascii="Times New Roman" w:eastAsia="Times New Roman" w:hAnsi="Times New Roman" w:cs="Times New Roman"/>
          <w:color w:val="1F1F1F"/>
          <w:sz w:val="24"/>
          <w:szCs w:val="24"/>
          <w:bdr w:val="none" w:sz="0" w:space="0" w:color="auto" w:frame="1"/>
          <w:rtl/>
          <w:lang w:eastAsia="en-IL"/>
        </w:rPr>
        <w:t xml:space="preserve">, להשכירו, לנהלו ולקבל את הכנסות </w:t>
      </w:r>
      <w:proofErr w:type="spellStart"/>
      <w:r w:rsidRPr="00B42BF3">
        <w:rPr>
          <w:rFonts w:ascii="Times New Roman" w:eastAsia="Times New Roman" w:hAnsi="Times New Roman" w:cs="Times New Roman"/>
          <w:color w:val="1F1F1F"/>
          <w:sz w:val="24"/>
          <w:szCs w:val="24"/>
          <w:bdr w:val="none" w:sz="0" w:space="0" w:color="auto" w:frame="1"/>
          <w:rtl/>
          <w:lang w:eastAsia="en-IL"/>
        </w:rPr>
        <w:t>הפירותיות</w:t>
      </w:r>
      <w:proofErr w:type="spellEnd"/>
      <w:r w:rsidRPr="00B42BF3">
        <w:rPr>
          <w:rFonts w:ascii="Times New Roman" w:eastAsia="Times New Roman" w:hAnsi="Times New Roman" w:cs="Times New Roman"/>
          <w:color w:val="1F1F1F"/>
          <w:sz w:val="24"/>
          <w:szCs w:val="24"/>
          <w:bdr w:val="none" w:sz="0" w:space="0" w:color="auto" w:frame="1"/>
          <w:rtl/>
          <w:lang w:eastAsia="en-IL"/>
        </w:rPr>
        <w:t xml:space="preserve"> ממנו וזאת לתקופה של 299 חודשים שתחילתם ביום שבו תינתן למבנה תעודת גמר כמשמעותה בחוק התכנון והבניה</w:t>
      </w:r>
      <w:r w:rsidRPr="00B42BF3">
        <w:rPr>
          <w:rFonts w:ascii="Times New Roman" w:eastAsia="Times New Roman" w:hAnsi="Times New Roman" w:cs="Times New Roman"/>
          <w:color w:val="444746"/>
          <w:sz w:val="24"/>
          <w:szCs w:val="24"/>
          <w:bdr w:val="none" w:sz="0" w:space="0" w:color="auto" w:frame="1"/>
          <w:vertAlign w:val="superscript"/>
          <w:rtl/>
          <w:lang w:eastAsia="en-IL"/>
        </w:rPr>
        <w:t>42</w:t>
      </w:r>
      <w:r w:rsidRPr="00B42BF3">
        <w:rPr>
          <w:rFonts w:ascii="Times New Roman" w:eastAsia="Times New Roman" w:hAnsi="Times New Roman" w:cs="Times New Roman"/>
          <w:color w:val="1F1F1F"/>
          <w:sz w:val="24"/>
          <w:szCs w:val="24"/>
          <w:bdr w:val="none" w:sz="0" w:space="0" w:color="auto" w:frame="1"/>
          <w:rtl/>
          <w:lang w:eastAsia="en-IL"/>
        </w:rPr>
        <w:t>.</w:t>
      </w:r>
    </w:p>
    <w:p w14:paraId="485260A7" w14:textId="77777777" w:rsidR="00461A72" w:rsidRPr="00B42BF3" w:rsidRDefault="00461A72" w:rsidP="00461A72">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בניית הפרויקט תחל תוך 60 ימים מקבלת כל ההיתרים והאישורים הנדרשים על פי דין לבניית הפרויקט בכללותו ובלבד שעד אותו מועד ייחתם הסכם לווי בניה בין היזם לבנק המלווה</w:t>
      </w:r>
      <w:r w:rsidRPr="00B42BF3">
        <w:rPr>
          <w:rFonts w:ascii="Times New Roman" w:eastAsia="Times New Roman" w:hAnsi="Times New Roman" w:cs="Times New Roman"/>
          <w:color w:val="444746"/>
          <w:sz w:val="24"/>
          <w:szCs w:val="24"/>
          <w:bdr w:val="none" w:sz="0" w:space="0" w:color="auto" w:frame="1"/>
          <w:vertAlign w:val="superscript"/>
          <w:rtl/>
          <w:lang w:eastAsia="en-IL"/>
        </w:rPr>
        <w:t>43</w:t>
      </w:r>
      <w:r w:rsidRPr="00B42BF3">
        <w:rPr>
          <w:rFonts w:ascii="Times New Roman" w:eastAsia="Times New Roman" w:hAnsi="Times New Roman" w:cs="Times New Roman"/>
          <w:color w:val="1F1F1F"/>
          <w:sz w:val="24"/>
          <w:szCs w:val="24"/>
          <w:bdr w:val="none" w:sz="0" w:space="0" w:color="auto" w:frame="1"/>
          <w:rtl/>
          <w:lang w:eastAsia="en-IL"/>
        </w:rPr>
        <w:t>.</w:t>
      </w:r>
    </w:p>
    <w:p w14:paraId="1B52D3C4" w14:textId="77777777" w:rsidR="00461A72" w:rsidRPr="00B42BF3" w:rsidRDefault="00461A72" w:rsidP="00461A72">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בהתאם לחוזה ההפעלה, בכל "תקופת ההקמה", הצפויה להמשך כ-24 חודשים (להלן: "תקופת ההקמה"), תהיה ליזם זכות ורשות להשתמש ולהחזיק ב"מקרקעין" לשם ביצוע ובניית הפרויקט בלבד</w:t>
      </w:r>
      <w:r w:rsidRPr="00B42BF3">
        <w:rPr>
          <w:rFonts w:ascii="Times New Roman" w:eastAsia="Times New Roman" w:hAnsi="Times New Roman" w:cs="Times New Roman"/>
          <w:color w:val="444746"/>
          <w:sz w:val="24"/>
          <w:szCs w:val="24"/>
          <w:bdr w:val="none" w:sz="0" w:space="0" w:color="auto" w:frame="1"/>
          <w:vertAlign w:val="superscript"/>
          <w:rtl/>
          <w:lang w:eastAsia="en-IL"/>
        </w:rPr>
        <w:t>44</w:t>
      </w:r>
      <w:r w:rsidRPr="00B42BF3">
        <w:rPr>
          <w:rFonts w:ascii="Times New Roman" w:eastAsia="Times New Roman" w:hAnsi="Times New Roman" w:cs="Times New Roman"/>
          <w:color w:val="1F1F1F"/>
          <w:sz w:val="24"/>
          <w:szCs w:val="24"/>
          <w:bdr w:val="none" w:sz="0" w:space="0" w:color="auto" w:frame="1"/>
          <w:rtl/>
          <w:lang w:eastAsia="en-IL"/>
        </w:rPr>
        <w:t>. בתקופת ההקמה מעמדו של היזם לגבי המקרקעין והמחוברים אליהם חיבור של קבע, יהיה "בר רשות" בלבד</w:t>
      </w:r>
      <w:r w:rsidRPr="00B42BF3">
        <w:rPr>
          <w:rFonts w:ascii="Times New Roman" w:eastAsia="Times New Roman" w:hAnsi="Times New Roman" w:cs="Times New Roman"/>
          <w:color w:val="444746"/>
          <w:sz w:val="24"/>
          <w:szCs w:val="24"/>
          <w:bdr w:val="none" w:sz="0" w:space="0" w:color="auto" w:frame="1"/>
          <w:vertAlign w:val="superscript"/>
          <w:rtl/>
          <w:lang w:eastAsia="en-IL"/>
        </w:rPr>
        <w:t>45</w:t>
      </w:r>
      <w:r w:rsidRPr="00B42BF3">
        <w:rPr>
          <w:rFonts w:ascii="Times New Roman" w:eastAsia="Times New Roman" w:hAnsi="Times New Roman" w:cs="Times New Roman"/>
          <w:color w:val="1F1F1F"/>
          <w:sz w:val="24"/>
          <w:szCs w:val="24"/>
          <w:bdr w:val="none" w:sz="0" w:space="0" w:color="auto" w:frame="1"/>
          <w:rtl/>
          <w:lang w:eastAsia="en-IL"/>
        </w:rPr>
        <w:t>. ביצוע העבודות יהיה נתון לפיקוחו של המוסד. כמו כן, המוסד יהיה רשאי לנקוט בכל הצעדים הנדרשים על מנת להבטיח כי התחייבויות היזם יקוימו במלואן ובהתאם להוראות ההסכם</w:t>
      </w:r>
      <w:r w:rsidRPr="00B42BF3">
        <w:rPr>
          <w:rFonts w:ascii="Times New Roman" w:eastAsia="Times New Roman" w:hAnsi="Times New Roman" w:cs="Times New Roman"/>
          <w:color w:val="444746"/>
          <w:sz w:val="24"/>
          <w:szCs w:val="24"/>
          <w:bdr w:val="none" w:sz="0" w:space="0" w:color="auto" w:frame="1"/>
          <w:vertAlign w:val="superscript"/>
          <w:rtl/>
          <w:lang w:eastAsia="en-IL"/>
        </w:rPr>
        <w:t>46</w:t>
      </w:r>
      <w:r w:rsidRPr="00B42BF3">
        <w:rPr>
          <w:rFonts w:ascii="Times New Roman" w:eastAsia="Times New Roman" w:hAnsi="Times New Roman" w:cs="Times New Roman"/>
          <w:color w:val="1F1F1F"/>
          <w:sz w:val="24"/>
          <w:szCs w:val="24"/>
          <w:bdr w:val="none" w:sz="0" w:space="0" w:color="auto" w:frame="1"/>
          <w:rtl/>
          <w:lang w:eastAsia="en-IL"/>
        </w:rPr>
        <w:t>.</w:t>
      </w:r>
    </w:p>
    <w:p w14:paraId="5392CBA9" w14:textId="77777777" w:rsidR="00461A72" w:rsidRPr="00B42BF3" w:rsidRDefault="00461A72" w:rsidP="00461A72">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בתקופת השימוש (ממועד סיום הבניה) יקבל היזם חזקה בקרקע לצורך הפעלת המבנה, וזאת לתקופה של 299 חודשים (להלן: "תקופת ההפעלה")</w:t>
      </w:r>
      <w:r w:rsidRPr="00B42BF3">
        <w:rPr>
          <w:rFonts w:ascii="Times New Roman" w:eastAsia="Times New Roman" w:hAnsi="Times New Roman" w:cs="Times New Roman"/>
          <w:color w:val="444746"/>
          <w:sz w:val="24"/>
          <w:szCs w:val="24"/>
          <w:bdr w:val="none" w:sz="0" w:space="0" w:color="auto" w:frame="1"/>
          <w:vertAlign w:val="superscript"/>
          <w:rtl/>
          <w:lang w:eastAsia="en-IL"/>
        </w:rPr>
        <w:t>47</w:t>
      </w:r>
      <w:r w:rsidRPr="00B42BF3">
        <w:rPr>
          <w:rFonts w:ascii="Times New Roman" w:eastAsia="Times New Roman" w:hAnsi="Times New Roman" w:cs="Times New Roman"/>
          <w:color w:val="1F1F1F"/>
          <w:sz w:val="24"/>
          <w:szCs w:val="24"/>
          <w:bdr w:val="none" w:sz="0" w:space="0" w:color="auto" w:frame="1"/>
          <w:rtl/>
          <w:lang w:eastAsia="en-IL"/>
        </w:rPr>
        <w:t>.</w:t>
      </w:r>
    </w:p>
    <w:p w14:paraId="419BFAD8" w14:textId="77777777" w:rsidR="00461A72" w:rsidRPr="00B42BF3" w:rsidRDefault="00461A72" w:rsidP="00461A72">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פרטי הבקשה</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w:t>
      </w:r>
      <w:r w:rsidRPr="00B42BF3">
        <w:rPr>
          <w:rFonts w:ascii="Times New Roman" w:eastAsia="Times New Roman" w:hAnsi="Times New Roman" w:cs="Times New Roman"/>
          <w:color w:val="444746"/>
          <w:sz w:val="24"/>
          <w:szCs w:val="24"/>
          <w:bdr w:val="none" w:sz="0" w:space="0" w:color="auto" w:frame="1"/>
          <w:vertAlign w:val="superscript"/>
          <w:rtl/>
          <w:lang w:eastAsia="en-IL"/>
        </w:rPr>
        <w:t>48</w:t>
      </w:r>
      <w:r w:rsidRPr="00B42BF3">
        <w:rPr>
          <w:rFonts w:ascii="Times New Roman" w:eastAsia="Times New Roman" w:hAnsi="Times New Roman" w:cs="Times New Roman"/>
          <w:color w:val="1F1F1F"/>
          <w:sz w:val="24"/>
          <w:szCs w:val="24"/>
          <w:bdr w:val="none" w:sz="0" w:space="0" w:color="auto" w:frame="1"/>
          <w:rtl/>
          <w:lang w:eastAsia="en-IL"/>
        </w:rPr>
        <w:t xml:space="preserve">לקבוע כי העמדת המקרקעין ליזם לא תחשב ל"מכירה", ולפיכך העמדת המקרקעין לא </w:t>
      </w:r>
      <w:proofErr w:type="spellStart"/>
      <w:r w:rsidRPr="00B42BF3">
        <w:rPr>
          <w:rFonts w:ascii="Times New Roman" w:eastAsia="Times New Roman" w:hAnsi="Times New Roman" w:cs="Times New Roman"/>
          <w:color w:val="1F1F1F"/>
          <w:sz w:val="24"/>
          <w:szCs w:val="24"/>
          <w:bdr w:val="none" w:sz="0" w:space="0" w:color="auto" w:frame="1"/>
          <w:rtl/>
          <w:lang w:eastAsia="en-IL"/>
        </w:rPr>
        <w:t>תחוייב</w:t>
      </w:r>
      <w:proofErr w:type="spellEnd"/>
      <w:r w:rsidRPr="00B42BF3">
        <w:rPr>
          <w:rFonts w:ascii="Times New Roman" w:eastAsia="Times New Roman" w:hAnsi="Times New Roman" w:cs="Times New Roman"/>
          <w:color w:val="1F1F1F"/>
          <w:sz w:val="24"/>
          <w:szCs w:val="24"/>
          <w:bdr w:val="none" w:sz="0" w:space="0" w:color="auto" w:frame="1"/>
          <w:rtl/>
          <w:lang w:eastAsia="en-IL"/>
        </w:rPr>
        <w:t xml:space="preserve"> במס מכל סוג שהוא החל במכירת מקרקעין, קרי, לא </w:t>
      </w:r>
      <w:proofErr w:type="spellStart"/>
      <w:r w:rsidRPr="00B42BF3">
        <w:rPr>
          <w:rFonts w:ascii="Times New Roman" w:eastAsia="Times New Roman" w:hAnsi="Times New Roman" w:cs="Times New Roman"/>
          <w:color w:val="1F1F1F"/>
          <w:sz w:val="24"/>
          <w:szCs w:val="24"/>
          <w:bdr w:val="none" w:sz="0" w:space="0" w:color="auto" w:frame="1"/>
          <w:rtl/>
          <w:lang w:eastAsia="en-IL"/>
        </w:rPr>
        <w:t>תחוייב</w:t>
      </w:r>
      <w:proofErr w:type="spellEnd"/>
      <w:r w:rsidRPr="00B42BF3">
        <w:rPr>
          <w:rFonts w:ascii="Times New Roman" w:eastAsia="Times New Roman" w:hAnsi="Times New Roman" w:cs="Times New Roman"/>
          <w:color w:val="1F1F1F"/>
          <w:sz w:val="24"/>
          <w:szCs w:val="24"/>
          <w:bdr w:val="none" w:sz="0" w:space="0" w:color="auto" w:frame="1"/>
          <w:rtl/>
          <w:lang w:eastAsia="en-IL"/>
        </w:rPr>
        <w:t xml:space="preserve"> במס שבח ובמס מכירה על ידי המוסד ולא במס רכישה על ידי היזם</w:t>
      </w:r>
      <w:r w:rsidRPr="00B42BF3">
        <w:rPr>
          <w:rFonts w:ascii="Times New Roman" w:eastAsia="Times New Roman" w:hAnsi="Times New Roman" w:cs="Times New Roman"/>
          <w:color w:val="444746"/>
          <w:sz w:val="24"/>
          <w:szCs w:val="24"/>
          <w:bdr w:val="none" w:sz="0" w:space="0" w:color="auto" w:frame="1"/>
          <w:vertAlign w:val="superscript"/>
          <w:rtl/>
          <w:lang w:eastAsia="en-IL"/>
        </w:rPr>
        <w:t>49</w:t>
      </w:r>
      <w:r w:rsidRPr="00B42BF3">
        <w:rPr>
          <w:rFonts w:ascii="Times New Roman" w:eastAsia="Times New Roman" w:hAnsi="Times New Roman" w:cs="Times New Roman"/>
          <w:color w:val="1F1F1F"/>
          <w:sz w:val="24"/>
          <w:szCs w:val="24"/>
          <w:bdr w:val="none" w:sz="0" w:space="0" w:color="auto" w:frame="1"/>
          <w:rtl/>
          <w:lang w:eastAsia="en-IL"/>
        </w:rPr>
        <w:t>.</w:t>
      </w:r>
    </w:p>
    <w:p w14:paraId="17F31241" w14:textId="77777777" w:rsidR="00461A72" w:rsidRPr="00B42BF3" w:rsidRDefault="00461A72" w:rsidP="00461A72">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החלטת המיסוי ותנאיה</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w:t>
      </w:r>
      <w:r w:rsidRPr="00B42BF3">
        <w:rPr>
          <w:rFonts w:ascii="Times New Roman" w:eastAsia="Times New Roman" w:hAnsi="Times New Roman" w:cs="Times New Roman"/>
          <w:color w:val="444746"/>
          <w:sz w:val="24"/>
          <w:szCs w:val="24"/>
          <w:bdr w:val="none" w:sz="0" w:space="0" w:color="auto" w:frame="1"/>
          <w:vertAlign w:val="superscript"/>
          <w:rtl/>
          <w:lang w:eastAsia="en-IL"/>
        </w:rPr>
        <w:t>50</w:t>
      </w:r>
    </w:p>
    <w:p w14:paraId="630FFCA9" w14:textId="77777777" w:rsidR="00461A72" w:rsidRPr="00B42BF3" w:rsidRDefault="00461A72" w:rsidP="00461A72">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בנסיבות המתוארות לעיל, לא תקום במועד העסקה חבות במס שבח ובמס מכירה למוסד וחבות במס רכישה ליזם, זאת בשל נטרול תקופת ההקמה אשר לא תבוא במניין תקופת ההפעלה</w:t>
      </w:r>
      <w:r w:rsidRPr="00B42BF3">
        <w:rPr>
          <w:rFonts w:ascii="Times New Roman" w:eastAsia="Times New Roman" w:hAnsi="Times New Roman" w:cs="Times New Roman"/>
          <w:color w:val="444746"/>
          <w:sz w:val="24"/>
          <w:szCs w:val="24"/>
          <w:bdr w:val="none" w:sz="0" w:space="0" w:color="auto" w:frame="1"/>
          <w:vertAlign w:val="superscript"/>
          <w:rtl/>
          <w:lang w:eastAsia="en-IL"/>
        </w:rPr>
        <w:t>51</w:t>
      </w:r>
      <w:r w:rsidRPr="00B42BF3">
        <w:rPr>
          <w:rFonts w:ascii="Times New Roman" w:eastAsia="Times New Roman" w:hAnsi="Times New Roman" w:cs="Times New Roman"/>
          <w:color w:val="1F1F1F"/>
          <w:sz w:val="24"/>
          <w:szCs w:val="24"/>
          <w:bdr w:val="none" w:sz="0" w:space="0" w:color="auto" w:frame="1"/>
          <w:rtl/>
          <w:lang w:eastAsia="en-IL"/>
        </w:rPr>
        <w:t>.</w:t>
      </w:r>
    </w:p>
    <w:p w14:paraId="775CD04F" w14:textId="77777777" w:rsidR="00461A72" w:rsidRPr="00B42BF3" w:rsidRDefault="00461A72" w:rsidP="00461A72">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תקופת ההקמה לגבי כלל המקרקעין תסתיים במועד סיום כל הבניה או במועד הפעלת חלק מהפרויקט, כמוקדם מבינהם</w:t>
      </w:r>
      <w:r w:rsidRPr="00B42BF3">
        <w:rPr>
          <w:rFonts w:ascii="Times New Roman" w:eastAsia="Times New Roman" w:hAnsi="Times New Roman" w:cs="Times New Roman"/>
          <w:color w:val="444746"/>
          <w:sz w:val="24"/>
          <w:szCs w:val="24"/>
          <w:bdr w:val="none" w:sz="0" w:space="0" w:color="auto" w:frame="1"/>
          <w:vertAlign w:val="superscript"/>
          <w:rtl/>
          <w:lang w:eastAsia="en-IL"/>
        </w:rPr>
        <w:t>52</w:t>
      </w:r>
      <w:r w:rsidRPr="00B42BF3">
        <w:rPr>
          <w:rFonts w:ascii="Times New Roman" w:eastAsia="Times New Roman" w:hAnsi="Times New Roman" w:cs="Times New Roman"/>
          <w:color w:val="1F1F1F"/>
          <w:sz w:val="24"/>
          <w:szCs w:val="24"/>
          <w:bdr w:val="none" w:sz="0" w:space="0" w:color="auto" w:frame="1"/>
          <w:rtl/>
          <w:lang w:eastAsia="en-IL"/>
        </w:rPr>
        <w:t>.</w:t>
      </w:r>
    </w:p>
    <w:p w14:paraId="3EB05CA3" w14:textId="77777777" w:rsidR="00461A72" w:rsidRPr="00B42BF3" w:rsidRDefault="00461A72" w:rsidP="00461A72">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אם תוארך בעתיד תקופת הזיכיון מעבר ל-25 שנים (בנטרול תקופת ההקמה) ייבחנו מחדש השלכות המס</w:t>
      </w:r>
      <w:r w:rsidRPr="00B42BF3">
        <w:rPr>
          <w:rFonts w:ascii="Times New Roman" w:eastAsia="Times New Roman" w:hAnsi="Times New Roman" w:cs="Times New Roman"/>
          <w:color w:val="444746"/>
          <w:sz w:val="24"/>
          <w:szCs w:val="24"/>
          <w:bdr w:val="none" w:sz="0" w:space="0" w:color="auto" w:frame="1"/>
          <w:vertAlign w:val="superscript"/>
          <w:rtl/>
          <w:lang w:eastAsia="en-IL"/>
        </w:rPr>
        <w:t>53</w:t>
      </w:r>
      <w:r w:rsidRPr="00B42BF3">
        <w:rPr>
          <w:rFonts w:ascii="Times New Roman" w:eastAsia="Times New Roman" w:hAnsi="Times New Roman" w:cs="Times New Roman"/>
          <w:color w:val="1F1F1F"/>
          <w:sz w:val="24"/>
          <w:szCs w:val="24"/>
          <w:bdr w:val="none" w:sz="0" w:space="0" w:color="auto" w:frame="1"/>
          <w:rtl/>
          <w:lang w:eastAsia="en-IL"/>
        </w:rPr>
        <w:t>.</w:t>
      </w:r>
    </w:p>
    <w:p w14:paraId="0EDEAF76" w14:textId="77777777" w:rsidR="00461A72" w:rsidRPr="00B42BF3" w:rsidRDefault="00461A72" w:rsidP="00461A72">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במסגרת החלטת המיסוי נקבעו מגבלות ותנאים נוספים</w:t>
      </w:r>
      <w:r w:rsidRPr="00B42BF3">
        <w:rPr>
          <w:rFonts w:ascii="Times New Roman" w:eastAsia="Times New Roman" w:hAnsi="Times New Roman" w:cs="Times New Roman"/>
          <w:color w:val="444746"/>
          <w:sz w:val="24"/>
          <w:szCs w:val="24"/>
          <w:bdr w:val="none" w:sz="0" w:space="0" w:color="auto" w:frame="1"/>
          <w:vertAlign w:val="superscript"/>
          <w:rtl/>
          <w:lang w:eastAsia="en-IL"/>
        </w:rPr>
        <w:t>54</w:t>
      </w:r>
      <w:r w:rsidRPr="00B42BF3">
        <w:rPr>
          <w:rFonts w:ascii="Times New Roman" w:eastAsia="Times New Roman" w:hAnsi="Times New Roman" w:cs="Times New Roman"/>
          <w:color w:val="1F1F1F"/>
          <w:sz w:val="24"/>
          <w:szCs w:val="24"/>
          <w:bdr w:val="none" w:sz="0" w:space="0" w:color="auto" w:frame="1"/>
          <w:rtl/>
          <w:lang w:eastAsia="en-IL"/>
        </w:rPr>
        <w:t>.</w:t>
      </w:r>
    </w:p>
    <w:p w14:paraId="280BF18C" w14:textId="77777777" w:rsidR="00225E01" w:rsidRDefault="00225E01"/>
    <w:sectPr w:rsidR="00225E0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51758"/>
    <w:multiLevelType w:val="multilevel"/>
    <w:tmpl w:val="9572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2B4439"/>
    <w:multiLevelType w:val="multilevel"/>
    <w:tmpl w:val="F6B4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72"/>
    <w:rsid w:val="00164828"/>
    <w:rsid w:val="00225E01"/>
    <w:rsid w:val="00461A72"/>
    <w:rsid w:val="00BD3178"/>
    <w:rsid w:val="00F75C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1678"/>
  <w15:chartTrackingRefBased/>
  <w15:docId w15:val="{270B0228-FC01-4677-B284-C229D7545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A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 Sharabi</dc:creator>
  <cp:keywords/>
  <dc:description/>
  <cp:lastModifiedBy>Oz Sharabi</cp:lastModifiedBy>
  <cp:revision>1</cp:revision>
  <dcterms:created xsi:type="dcterms:W3CDTF">2026-01-19T12:45:00Z</dcterms:created>
  <dcterms:modified xsi:type="dcterms:W3CDTF">2026-01-19T12:45:00Z</dcterms:modified>
</cp:coreProperties>
</file>