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9EA7" w14:textId="464EB507" w:rsidR="00804C10" w:rsidRDefault="000864F7" w:rsidP="00F5550B">
      <w:pPr>
        <w:ind w:firstLine="0"/>
      </w:pPr>
      <w:r w:rsidRPr="000864F7">
        <w:t>Absorption of impinging water droplet in porous stones</w:t>
      </w:r>
    </w:p>
    <w:p w14:paraId="5483AA61" w14:textId="467C7D8A" w:rsidR="000864F7" w:rsidRDefault="000864F7" w:rsidP="00237B54">
      <w:pPr>
        <w:autoSpaceDE w:val="0"/>
        <w:autoSpaceDN w:val="0"/>
        <w:adjustRightInd w:val="0"/>
        <w:spacing w:after="0" w:line="240" w:lineRule="auto"/>
        <w:ind w:firstLine="0"/>
        <w:rPr>
          <w:rFonts w:ascii="AdvGulliv-R" w:hAnsi="AdvGulliv-R" w:cs="AdvGulliv-R"/>
          <w:sz w:val="14"/>
          <w:szCs w:val="14"/>
          <w:lang w:val="en-US"/>
        </w:rPr>
      </w:pPr>
      <w:r w:rsidRPr="004770F4">
        <w:rPr>
          <w:lang w:val="en-US"/>
        </w:rPr>
        <w:t>J.B. Lee</w:t>
      </w:r>
      <w:r w:rsidR="00237B54" w:rsidRPr="004770F4">
        <w:rPr>
          <w:lang w:val="en-US"/>
        </w:rPr>
        <w:t xml:space="preserve"> et </w:t>
      </w:r>
      <w:proofErr w:type="spellStart"/>
      <w:proofErr w:type="gramStart"/>
      <w:r w:rsidR="00237B54" w:rsidRPr="004770F4">
        <w:rPr>
          <w:lang w:val="en-US"/>
        </w:rPr>
        <w:t>al.</w:t>
      </w:r>
      <w:r w:rsidR="00532EBF" w:rsidRPr="004770F4">
        <w:rPr>
          <w:lang w:val="en-US"/>
        </w:rPr>
        <w:t>w</w:t>
      </w:r>
      <w:proofErr w:type="spellEnd"/>
      <w:proofErr w:type="gramEnd"/>
      <w:r w:rsidR="00E83C5A" w:rsidRPr="004770F4">
        <w:rPr>
          <w:lang w:val="en-US"/>
        </w:rPr>
        <w:br/>
      </w:r>
      <w:r w:rsidR="00E83C5A" w:rsidRPr="004770F4">
        <w:rPr>
          <w:lang w:val="en-US"/>
        </w:rPr>
        <w:br/>
      </w:r>
      <w:r w:rsidR="005A4D69" w:rsidRPr="004770F4">
        <w:rPr>
          <w:rFonts w:ascii="AdvGulliv-R" w:hAnsi="AdvGulliv-R" w:cs="AdvGulliv-R"/>
          <w:sz w:val="14"/>
          <w:szCs w:val="14"/>
          <w:lang w:val="en-US"/>
        </w:rPr>
        <w:t xml:space="preserve">In 2016 </w:t>
      </w:r>
      <w:r w:rsidR="004770F4" w:rsidRPr="004770F4">
        <w:rPr>
          <w:rFonts w:ascii="AdvGulliv-R" w:hAnsi="AdvGulliv-R" w:cs="AdvGulliv-R"/>
          <w:sz w:val="14"/>
          <w:szCs w:val="14"/>
          <w:lang w:val="en-US"/>
        </w:rPr>
        <w:t xml:space="preserve">Lee et al. </w:t>
      </w:r>
      <w:r w:rsidR="004770F4">
        <w:rPr>
          <w:rFonts w:ascii="AdvGulliv-R" w:hAnsi="AdvGulliv-R" w:cs="AdvGulliv-R"/>
          <w:sz w:val="14"/>
          <w:szCs w:val="14"/>
          <w:lang w:val="en-US"/>
        </w:rPr>
        <w:t xml:space="preserve">have investigated the behavior of the </w:t>
      </w:r>
      <w:r w:rsidR="00237B54">
        <w:rPr>
          <w:rFonts w:ascii="AdvGulliv-R" w:hAnsi="AdvGulliv-R" w:cs="AdvGulliv-R"/>
          <w:sz w:val="14"/>
          <w:szCs w:val="14"/>
          <w:lang w:val="en-US"/>
        </w:rPr>
        <w:t>This paper presents an experimental investigation and numerical analysis of the absorption of water droplets impacting porous stones. The absorption process of an impinging droplet is here fully characterized from spreading to evaporation in terms of absorbed mass during droplet depletion and moisture content distribution in a time-resolved manner for three different natural stones. High-speed imaging and neutron radiography are used to quantify moisture absorption in porous stones of varying moisture properties from deposition until depletion. During impact and spreading, the droplet exhibits a dynamic nonwetting behavior. At maximum spreading, the droplet undergoes pinning, resulting into the contact radius remaining constant until droplet depletion. Absorption undergoes two phases: initially, absorption is hindered due a contact resistance attributed to entrapped air; afterwards, a more perfect capillary contact occurs and absorption goes on until depletion, concurrently with evaporation and further redistribution. A finite-element numerical model for isothermal unsaturated moisture transport in porous media captures the phases of mass absorption in good agreement with the experimental data. Droplet spreading and absorption are highly determined by the impact velocity of the droplet, while moisture content redistribution after depletion is much less dependent on impact conditions.</w:t>
      </w:r>
    </w:p>
    <w:p w14:paraId="541E694E" w14:textId="77777777" w:rsidR="00532EBF" w:rsidRDefault="00532EBF" w:rsidP="00237B54">
      <w:pPr>
        <w:autoSpaceDE w:val="0"/>
        <w:autoSpaceDN w:val="0"/>
        <w:adjustRightInd w:val="0"/>
        <w:spacing w:after="0" w:line="240" w:lineRule="auto"/>
        <w:ind w:firstLine="0"/>
        <w:rPr>
          <w:rFonts w:ascii="AdvGulliv-R" w:hAnsi="AdvGulliv-R" w:cs="AdvGulliv-R"/>
          <w:sz w:val="14"/>
          <w:szCs w:val="14"/>
          <w:lang w:val="en-US"/>
        </w:rPr>
      </w:pPr>
    </w:p>
    <w:p w14:paraId="77789FDC" w14:textId="630CDA88" w:rsidR="00532EBF" w:rsidRDefault="00532EBF" w:rsidP="00532EBF">
      <w:pPr>
        <w:autoSpaceDE w:val="0"/>
        <w:autoSpaceDN w:val="0"/>
        <w:adjustRightInd w:val="0"/>
        <w:spacing w:after="0" w:line="240" w:lineRule="auto"/>
        <w:ind w:firstLine="0"/>
        <w:rPr>
          <w:rFonts w:ascii="AdvGulliv-R" w:hAnsi="AdvGulliv-R" w:cs="AdvGulliv-R"/>
          <w:sz w:val="16"/>
          <w:szCs w:val="16"/>
          <w:lang w:val="en-US"/>
        </w:rPr>
      </w:pPr>
      <w:r>
        <w:rPr>
          <w:rFonts w:ascii="AdvGulliv-R" w:hAnsi="AdvGulliv-R" w:cs="AdvGulliv-R"/>
          <w:sz w:val="16"/>
          <w:szCs w:val="16"/>
          <w:lang w:val="en-US"/>
        </w:rPr>
        <w:t>This paper presents an experimental investigation and numerical analysis of the absorption of liquid droplets impacting porous</w:t>
      </w:r>
    </w:p>
    <w:p w14:paraId="48567BB0" w14:textId="5012F79B" w:rsidR="00532EBF" w:rsidRDefault="00532EBF" w:rsidP="00532EBF">
      <w:pPr>
        <w:autoSpaceDE w:val="0"/>
        <w:autoSpaceDN w:val="0"/>
        <w:adjustRightInd w:val="0"/>
        <w:spacing w:after="0" w:line="240" w:lineRule="auto"/>
        <w:ind w:firstLine="0"/>
        <w:rPr>
          <w:rFonts w:ascii="AdvGulliv-R" w:hAnsi="AdvGulliv-R" w:cs="AdvGulliv-R"/>
          <w:sz w:val="16"/>
          <w:szCs w:val="16"/>
          <w:lang w:val="en-US"/>
        </w:rPr>
      </w:pPr>
      <w:r>
        <w:rPr>
          <w:rFonts w:ascii="AdvGulliv-R" w:hAnsi="AdvGulliv-R" w:cs="AdvGulliv-R"/>
          <w:sz w:val="16"/>
          <w:szCs w:val="16"/>
          <w:lang w:val="en-US"/>
        </w:rPr>
        <w:t>stones. High-speed imaging and neutron radiography are used to quantify moisture absorption in three natural stones of varying</w:t>
      </w:r>
    </w:p>
    <w:p w14:paraId="41938705" w14:textId="26AB7261" w:rsidR="00532EBF" w:rsidRDefault="00532EBF" w:rsidP="00532EBF">
      <w:pPr>
        <w:autoSpaceDE w:val="0"/>
        <w:autoSpaceDN w:val="0"/>
        <w:adjustRightInd w:val="0"/>
        <w:spacing w:after="0" w:line="240" w:lineRule="auto"/>
        <w:ind w:firstLine="0"/>
        <w:rPr>
          <w:rFonts w:ascii="AdvGulliv-R" w:hAnsi="AdvGulliv-R" w:cs="AdvGulliv-R"/>
          <w:sz w:val="16"/>
          <w:szCs w:val="16"/>
          <w:lang w:val="en-US"/>
        </w:rPr>
      </w:pPr>
      <w:r>
        <w:rPr>
          <w:rFonts w:ascii="AdvGulliv-R" w:hAnsi="AdvGulliv-R" w:cs="AdvGulliv-R"/>
          <w:sz w:val="16"/>
          <w:szCs w:val="16"/>
          <w:lang w:val="en-US"/>
        </w:rPr>
        <w:t>porosity and moisture uptake characteristics. Neutron radiography provides quantitative distribution of high resolution moisture content throughout the different phases of the phenomenon. The life of a droplet after impact on a porous stone continues over different time scales. At short time after drop impact the droplet spreads showing a non-wetting dynamic behavior. During this dynamic phase, no liquid mass penetrates into the porous substrate due to the presence of an air layer between the droplet and the porous substrate. At maximum spreading, the air layer between droplet and surface is broken at the contact line leading to capillary contact and pinning of the droplet due to capillary forces in the pores at the droplet edge. As a result, the contact angle changes from a nonwetting to wetting behavior, while air remains entrapped under the pinned droplet. During the absorption phase at larger time</w:t>
      </w:r>
    </w:p>
    <w:p w14:paraId="56B178C5" w14:textId="3B6B79EE" w:rsidR="00532EBF" w:rsidRDefault="00532EBF" w:rsidP="00532EBF">
      <w:pPr>
        <w:autoSpaceDE w:val="0"/>
        <w:autoSpaceDN w:val="0"/>
        <w:adjustRightInd w:val="0"/>
        <w:spacing w:after="0" w:line="240" w:lineRule="auto"/>
        <w:ind w:firstLine="0"/>
        <w:rPr>
          <w:rFonts w:ascii="AdvGulliv-R" w:hAnsi="AdvGulliv-R" w:cs="AdvGulliv-R"/>
          <w:sz w:val="16"/>
          <w:szCs w:val="16"/>
          <w:lang w:val="en-US"/>
        </w:rPr>
      </w:pPr>
      <w:r>
        <w:rPr>
          <w:rFonts w:ascii="AdvGulliv-R" w:hAnsi="AdvGulliv-R" w:cs="AdvGulliv-R"/>
          <w:sz w:val="16"/>
          <w:szCs w:val="16"/>
          <w:lang w:val="en-US"/>
        </w:rPr>
        <w:t>scale, the droplet remains pinned and the contact angle decreases in a constant contact radius (CCR) mode. The mass absorbed in the stone increases until the droplet is depleted. The absorption phase is first hindered by the presence of entrapped air, leading to a contact resistance for fluid transport from droplet to substrate. The entrapped air shortly disappears from the contact zone leading to perfect capillary contact between droplet and porous medium. Droplet absorption and depletion happens faster in highly capillary active stones. Evaporation and further redistribution are observed once the droplet is depleted. Droplet spreading, as well as droplet depletion and evaporation, is highly determined by the impact velocity of the droplet. A finite-element numerical model for isothermal moisture transport in unsaturated porous media is found to capture properly the mass absorption as observed in the</w:t>
      </w:r>
    </w:p>
    <w:p w14:paraId="63DAD35A" w14:textId="3CDB4676" w:rsidR="00F5550B" w:rsidRDefault="00532EBF" w:rsidP="00532EBF">
      <w:pPr>
        <w:autoSpaceDE w:val="0"/>
        <w:autoSpaceDN w:val="0"/>
        <w:adjustRightInd w:val="0"/>
        <w:spacing w:after="0" w:line="240" w:lineRule="auto"/>
        <w:ind w:firstLine="0"/>
        <w:rPr>
          <w:rFonts w:ascii="AdvGulliv-R" w:hAnsi="AdvGulliv-R" w:cs="AdvGulliv-R"/>
          <w:sz w:val="16"/>
          <w:szCs w:val="16"/>
          <w:lang w:val="en-US"/>
        </w:rPr>
      </w:pPr>
      <w:r>
        <w:rPr>
          <w:rFonts w:ascii="AdvGulliv-R" w:hAnsi="AdvGulliv-R" w:cs="AdvGulliv-R"/>
          <w:sz w:val="16"/>
          <w:szCs w:val="16"/>
          <w:lang w:val="en-US"/>
        </w:rPr>
        <w:t>experimental data. A good agreement is obtained between the average moisture content over sample depth from neutron radiography measurements and the numerical results, for absorption and evaporation phases.</w:t>
      </w:r>
    </w:p>
    <w:p w14:paraId="432AF3B6" w14:textId="61D45499" w:rsidR="00370D60" w:rsidRDefault="00370D60" w:rsidP="00532EBF">
      <w:pPr>
        <w:autoSpaceDE w:val="0"/>
        <w:autoSpaceDN w:val="0"/>
        <w:adjustRightInd w:val="0"/>
        <w:spacing w:after="0" w:line="240" w:lineRule="auto"/>
        <w:ind w:firstLine="0"/>
      </w:pPr>
    </w:p>
    <w:p w14:paraId="29BE565D" w14:textId="0603ED07" w:rsidR="00370D60" w:rsidRDefault="00370D60" w:rsidP="00532EBF">
      <w:pPr>
        <w:autoSpaceDE w:val="0"/>
        <w:autoSpaceDN w:val="0"/>
        <w:adjustRightInd w:val="0"/>
        <w:spacing w:after="0" w:line="240" w:lineRule="auto"/>
        <w:ind w:firstLine="0"/>
      </w:pPr>
    </w:p>
    <w:p w14:paraId="492EC80E" w14:textId="77777777" w:rsidR="003C128B" w:rsidRDefault="003C128B" w:rsidP="003C128B">
      <w:pPr>
        <w:autoSpaceDE w:val="0"/>
        <w:autoSpaceDN w:val="0"/>
        <w:adjustRightInd w:val="0"/>
        <w:spacing w:after="0" w:line="240" w:lineRule="auto"/>
        <w:ind w:firstLine="0"/>
      </w:pPr>
      <w:r>
        <w:t xml:space="preserve">Effect of </w:t>
      </w:r>
      <w:proofErr w:type="spellStart"/>
      <w:r>
        <w:t>Coloring</w:t>
      </w:r>
      <w:proofErr w:type="spellEnd"/>
      <w:r>
        <w:t xml:space="preserve"> With Various Metal Oxides on the</w:t>
      </w:r>
    </w:p>
    <w:p w14:paraId="5FA8E4B5" w14:textId="5DA87662" w:rsidR="00370D60" w:rsidRDefault="003C128B" w:rsidP="003C128B">
      <w:pPr>
        <w:autoSpaceDE w:val="0"/>
        <w:autoSpaceDN w:val="0"/>
        <w:adjustRightInd w:val="0"/>
        <w:spacing w:after="0" w:line="240" w:lineRule="auto"/>
        <w:ind w:firstLine="0"/>
      </w:pPr>
      <w:r>
        <w:t xml:space="preserve">Microstructure, </w:t>
      </w:r>
      <w:proofErr w:type="spellStart"/>
      <w:r>
        <w:t>Color</w:t>
      </w:r>
      <w:proofErr w:type="spellEnd"/>
      <w:r>
        <w:t>, and Flexural Strength of 3Y-TZP</w:t>
      </w:r>
    </w:p>
    <w:p w14:paraId="22D26C50" w14:textId="7D920350" w:rsidR="003C128B" w:rsidRDefault="003C128B" w:rsidP="003C128B">
      <w:pPr>
        <w:autoSpaceDE w:val="0"/>
        <w:autoSpaceDN w:val="0"/>
        <w:adjustRightInd w:val="0"/>
        <w:spacing w:after="0" w:line="240" w:lineRule="auto"/>
        <w:ind w:firstLine="0"/>
      </w:pPr>
    </w:p>
    <w:p w14:paraId="6596147D" w14:textId="5E1FCAB2" w:rsidR="003C128B" w:rsidRDefault="003C128B" w:rsidP="003C128B">
      <w:pPr>
        <w:autoSpaceDE w:val="0"/>
        <w:autoSpaceDN w:val="0"/>
        <w:adjustRightInd w:val="0"/>
        <w:spacing w:after="0" w:line="240" w:lineRule="auto"/>
        <w:ind w:firstLine="0"/>
      </w:pPr>
      <w:r>
        <w:rPr>
          <w:rFonts w:ascii="AdvHelneu-B" w:eastAsia="AdvHelneu-B" w:cs="AdvHelneu-B"/>
          <w:color w:val="241F20"/>
          <w:sz w:val="20"/>
          <w:szCs w:val="20"/>
          <w:lang w:val="en-US"/>
        </w:rPr>
        <w:t xml:space="preserve">K. Shah </w:t>
      </w:r>
      <w:proofErr w:type="gramStart"/>
      <w:r>
        <w:rPr>
          <w:rFonts w:ascii="AdvHelneu-B" w:eastAsia="AdvHelneu-B" w:cs="AdvHelneu-B"/>
          <w:color w:val="241F20"/>
          <w:sz w:val="20"/>
          <w:szCs w:val="20"/>
          <w:lang w:val="en-US"/>
        </w:rPr>
        <w:t>et  al.</w:t>
      </w:r>
      <w:proofErr w:type="gramEnd"/>
    </w:p>
    <w:p w14:paraId="3E87AF03" w14:textId="77777777" w:rsidR="00512AD8" w:rsidRDefault="00512AD8" w:rsidP="00512AD8">
      <w:pPr>
        <w:autoSpaceDE w:val="0"/>
        <w:autoSpaceDN w:val="0"/>
        <w:adjustRightInd w:val="0"/>
        <w:spacing w:after="0" w:line="240" w:lineRule="auto"/>
        <w:ind w:firstLine="0"/>
      </w:pPr>
      <w:proofErr w:type="spellStart"/>
      <w:r>
        <w:t>Coloring</w:t>
      </w:r>
      <w:proofErr w:type="spellEnd"/>
      <w:r>
        <w:t xml:space="preserve"> 3Y-TZP with cerium acetate solutions up to 5 </w:t>
      </w:r>
      <w:proofErr w:type="spellStart"/>
      <w:r>
        <w:t>wt</w:t>
      </w:r>
      <w:proofErr w:type="spellEnd"/>
      <w:r>
        <w:t xml:space="preserve"> %</w:t>
      </w:r>
    </w:p>
    <w:p w14:paraId="7651D1C4" w14:textId="77777777" w:rsidR="00512AD8" w:rsidRDefault="00512AD8" w:rsidP="00512AD8">
      <w:pPr>
        <w:autoSpaceDE w:val="0"/>
        <w:autoSpaceDN w:val="0"/>
        <w:adjustRightInd w:val="0"/>
        <w:spacing w:after="0" w:line="240" w:lineRule="auto"/>
        <w:ind w:firstLine="0"/>
      </w:pPr>
      <w:r>
        <w:t xml:space="preserve">yielded a </w:t>
      </w:r>
      <w:proofErr w:type="spellStart"/>
      <w:r>
        <w:t>favorable</w:t>
      </w:r>
      <w:proofErr w:type="spellEnd"/>
      <w:r>
        <w:t xml:space="preserve"> shade while not affecting the mechanical</w:t>
      </w:r>
    </w:p>
    <w:p w14:paraId="3BE93793" w14:textId="77777777" w:rsidR="00512AD8" w:rsidRDefault="00512AD8" w:rsidP="00512AD8">
      <w:pPr>
        <w:autoSpaceDE w:val="0"/>
        <w:autoSpaceDN w:val="0"/>
        <w:adjustRightInd w:val="0"/>
        <w:spacing w:after="0" w:line="240" w:lineRule="auto"/>
        <w:ind w:firstLine="0"/>
      </w:pPr>
      <w:r>
        <w:t>properties significantly. Higher concentrations led to a significant</w:t>
      </w:r>
    </w:p>
    <w:p w14:paraId="7D05E77A" w14:textId="77777777" w:rsidR="00512AD8" w:rsidRDefault="00512AD8" w:rsidP="00512AD8">
      <w:pPr>
        <w:autoSpaceDE w:val="0"/>
        <w:autoSpaceDN w:val="0"/>
        <w:adjustRightInd w:val="0"/>
        <w:spacing w:after="0" w:line="240" w:lineRule="auto"/>
        <w:ind w:firstLine="0"/>
      </w:pPr>
      <w:r>
        <w:t>decrease in flexural strength with no further significant</w:t>
      </w:r>
    </w:p>
    <w:p w14:paraId="668E34CB" w14:textId="77777777" w:rsidR="00512AD8" w:rsidRDefault="00512AD8" w:rsidP="00512AD8">
      <w:pPr>
        <w:autoSpaceDE w:val="0"/>
        <w:autoSpaceDN w:val="0"/>
        <w:adjustRightInd w:val="0"/>
        <w:spacing w:after="0" w:line="240" w:lineRule="auto"/>
        <w:ind w:firstLine="0"/>
      </w:pPr>
      <w:r>
        <w:t xml:space="preserve">change in DE* values. </w:t>
      </w:r>
      <w:proofErr w:type="spellStart"/>
      <w:r>
        <w:t>Coloring</w:t>
      </w:r>
      <w:proofErr w:type="spellEnd"/>
      <w:r>
        <w:t xml:space="preserve"> with cerium chloride was</w:t>
      </w:r>
    </w:p>
    <w:p w14:paraId="788C4B26" w14:textId="77777777" w:rsidR="00512AD8" w:rsidRDefault="00512AD8" w:rsidP="00512AD8">
      <w:pPr>
        <w:autoSpaceDE w:val="0"/>
        <w:autoSpaceDN w:val="0"/>
        <w:adjustRightInd w:val="0"/>
        <w:spacing w:after="0" w:line="240" w:lineRule="auto"/>
        <w:ind w:firstLine="0"/>
      </w:pPr>
      <w:r>
        <w:t>most efficient, leading to higher DE* values than cerium acetate</w:t>
      </w:r>
    </w:p>
    <w:p w14:paraId="392BF73A" w14:textId="77777777" w:rsidR="00512AD8" w:rsidRDefault="00512AD8" w:rsidP="00512AD8">
      <w:pPr>
        <w:autoSpaceDE w:val="0"/>
        <w:autoSpaceDN w:val="0"/>
        <w:adjustRightInd w:val="0"/>
        <w:spacing w:after="0" w:line="240" w:lineRule="auto"/>
        <w:ind w:firstLine="0"/>
      </w:pPr>
      <w:r>
        <w:t>or bismuth chloride. However, it also led to a significant</w:t>
      </w:r>
    </w:p>
    <w:p w14:paraId="66B840D0" w14:textId="77777777" w:rsidR="00512AD8" w:rsidRDefault="00512AD8" w:rsidP="00512AD8">
      <w:pPr>
        <w:autoSpaceDE w:val="0"/>
        <w:autoSpaceDN w:val="0"/>
        <w:adjustRightInd w:val="0"/>
        <w:spacing w:after="0" w:line="240" w:lineRule="auto"/>
        <w:ind w:firstLine="0"/>
      </w:pPr>
      <w:r>
        <w:t>decrease in flexural strength even for concentrations as low as</w:t>
      </w:r>
    </w:p>
    <w:p w14:paraId="459B561C" w14:textId="77777777" w:rsidR="00512AD8" w:rsidRDefault="00512AD8" w:rsidP="00512AD8">
      <w:pPr>
        <w:autoSpaceDE w:val="0"/>
        <w:autoSpaceDN w:val="0"/>
        <w:adjustRightInd w:val="0"/>
        <w:spacing w:after="0" w:line="240" w:lineRule="auto"/>
        <w:ind w:firstLine="0"/>
      </w:pPr>
      <w:r>
        <w:t xml:space="preserve">1%. </w:t>
      </w:r>
      <w:proofErr w:type="spellStart"/>
      <w:r>
        <w:t>Coloring</w:t>
      </w:r>
      <w:proofErr w:type="spellEnd"/>
      <w:r>
        <w:t xml:space="preserve"> with bismuth chloride is possible at low concentrations</w:t>
      </w:r>
    </w:p>
    <w:p w14:paraId="7343553F" w14:textId="77777777" w:rsidR="00512AD8" w:rsidRDefault="00512AD8" w:rsidP="00512AD8">
      <w:pPr>
        <w:autoSpaceDE w:val="0"/>
        <w:autoSpaceDN w:val="0"/>
        <w:adjustRightInd w:val="0"/>
        <w:spacing w:after="0" w:line="240" w:lineRule="auto"/>
        <w:ind w:firstLine="0"/>
      </w:pPr>
      <w:r>
        <w:t>of 1% or less without adverse effects on flexural</w:t>
      </w:r>
    </w:p>
    <w:p w14:paraId="792A535C" w14:textId="77777777" w:rsidR="00512AD8" w:rsidRDefault="00512AD8" w:rsidP="00512AD8">
      <w:pPr>
        <w:autoSpaceDE w:val="0"/>
        <w:autoSpaceDN w:val="0"/>
        <w:adjustRightInd w:val="0"/>
        <w:spacing w:after="0" w:line="240" w:lineRule="auto"/>
        <w:ind w:firstLine="0"/>
      </w:pPr>
      <w:r>
        <w:t>strength. The resistance to low temperature degradation was</w:t>
      </w:r>
    </w:p>
    <w:p w14:paraId="504329BE" w14:textId="0AE713A3" w:rsidR="00370D60" w:rsidRDefault="00512AD8" w:rsidP="00512AD8">
      <w:pPr>
        <w:autoSpaceDE w:val="0"/>
        <w:autoSpaceDN w:val="0"/>
        <w:adjustRightInd w:val="0"/>
        <w:spacing w:after="0" w:line="240" w:lineRule="auto"/>
        <w:ind w:firstLine="0"/>
      </w:pPr>
      <w:r>
        <w:t xml:space="preserve">not affected by any of the </w:t>
      </w:r>
      <w:proofErr w:type="spellStart"/>
      <w:r>
        <w:t>coloring</w:t>
      </w:r>
      <w:proofErr w:type="spellEnd"/>
      <w:r>
        <w:t xml:space="preserve"> solutions tested.</w:t>
      </w:r>
    </w:p>
    <w:p w14:paraId="5DE90AFC" w14:textId="50575D48" w:rsidR="003C128B" w:rsidRDefault="003C128B" w:rsidP="00512AD8">
      <w:pPr>
        <w:autoSpaceDE w:val="0"/>
        <w:autoSpaceDN w:val="0"/>
        <w:adjustRightInd w:val="0"/>
        <w:spacing w:after="0" w:line="240" w:lineRule="auto"/>
        <w:ind w:firstLine="0"/>
      </w:pPr>
    </w:p>
    <w:p w14:paraId="42A27709" w14:textId="6DBD72FA" w:rsidR="003C128B" w:rsidRDefault="003C128B" w:rsidP="00512AD8">
      <w:pPr>
        <w:autoSpaceDE w:val="0"/>
        <w:autoSpaceDN w:val="0"/>
        <w:adjustRightInd w:val="0"/>
        <w:spacing w:after="0" w:line="240" w:lineRule="auto"/>
        <w:ind w:firstLine="0"/>
      </w:pPr>
    </w:p>
    <w:p w14:paraId="17F0D171" w14:textId="7305EAF6" w:rsidR="003C128B" w:rsidRDefault="003C128B" w:rsidP="00512AD8">
      <w:pPr>
        <w:autoSpaceDE w:val="0"/>
        <w:autoSpaceDN w:val="0"/>
        <w:adjustRightInd w:val="0"/>
        <w:spacing w:after="0" w:line="240" w:lineRule="auto"/>
        <w:ind w:firstLine="0"/>
        <w:rPr>
          <w:rFonts w:ascii="Caecilia-Heavy" w:hAnsi="Caecilia-Heavy" w:cs="Caecilia-Heavy"/>
          <w:b/>
          <w:bCs/>
          <w:sz w:val="32"/>
          <w:szCs w:val="32"/>
          <w:lang w:val="en-US"/>
        </w:rPr>
      </w:pPr>
      <w:r>
        <w:rPr>
          <w:rFonts w:ascii="Caecilia-Heavy" w:hAnsi="Caecilia-Heavy" w:cs="Caecilia-Heavy"/>
          <w:b/>
          <w:bCs/>
          <w:sz w:val="32"/>
          <w:szCs w:val="32"/>
          <w:lang w:val="en-US"/>
        </w:rPr>
        <w:t>State of the art of zirconia for dental applications</w:t>
      </w:r>
    </w:p>
    <w:p w14:paraId="4513D7ED" w14:textId="76608F87" w:rsidR="003C128B" w:rsidRDefault="003C128B" w:rsidP="00512AD8">
      <w:pPr>
        <w:autoSpaceDE w:val="0"/>
        <w:autoSpaceDN w:val="0"/>
        <w:adjustRightInd w:val="0"/>
        <w:spacing w:after="0" w:line="240" w:lineRule="auto"/>
        <w:ind w:firstLine="0"/>
      </w:pPr>
      <w:r>
        <w:rPr>
          <w:rFonts w:ascii="Caecilia-BoldItalic" w:hAnsi="Caecilia-BoldItalic" w:cs="Caecilia-BoldItalic"/>
          <w:b/>
          <w:bCs/>
          <w:i/>
          <w:iCs/>
          <w:color w:val="000000"/>
          <w:sz w:val="24"/>
          <w:szCs w:val="24"/>
          <w:lang w:val="en-US"/>
        </w:rPr>
        <w:t xml:space="preserve">Isabelle </w:t>
      </w:r>
      <w:proofErr w:type="spellStart"/>
      <w:proofErr w:type="gramStart"/>
      <w:r>
        <w:rPr>
          <w:rFonts w:ascii="Caecilia-BoldItalic" w:hAnsi="Caecilia-BoldItalic" w:cs="Caecilia-BoldItalic"/>
          <w:b/>
          <w:bCs/>
          <w:i/>
          <w:iCs/>
          <w:color w:val="000000"/>
          <w:sz w:val="24"/>
          <w:szCs w:val="24"/>
          <w:lang w:val="en-US"/>
        </w:rPr>
        <w:t>Denry</w:t>
      </w:r>
      <w:r>
        <w:rPr>
          <w:rFonts w:ascii="Caecilia-BoldItalic" w:hAnsi="Caecilia-BoldItalic" w:cs="Caecilia-BoldItalic"/>
          <w:b/>
          <w:bCs/>
          <w:i/>
          <w:iCs/>
          <w:color w:val="000066"/>
          <w:sz w:val="16"/>
          <w:szCs w:val="16"/>
          <w:lang w:val="en-US"/>
        </w:rPr>
        <w:t>a</w:t>
      </w:r>
      <w:proofErr w:type="spellEnd"/>
      <w:r>
        <w:rPr>
          <w:rFonts w:ascii="Cmtmib" w:hAnsi="Cmtmib" w:cs="Cmtmib"/>
          <w:b/>
          <w:bCs/>
          <w:color w:val="000000"/>
          <w:sz w:val="16"/>
          <w:szCs w:val="16"/>
          <w:lang w:val="en-US"/>
        </w:rPr>
        <w:t>,</w:t>
      </w:r>
      <w:r>
        <w:rPr>
          <w:rFonts w:ascii="MS Mincho" w:eastAsia="MS Mincho" w:hAnsi="MS Mincho" w:cs="MS Mincho" w:hint="eastAsia"/>
          <w:b/>
          <w:bCs/>
          <w:color w:val="000066"/>
          <w:sz w:val="16"/>
          <w:szCs w:val="16"/>
          <w:lang w:val="en-US"/>
        </w:rPr>
        <w:t>∗</w:t>
      </w:r>
      <w:proofErr w:type="gramEnd"/>
      <w:r>
        <w:rPr>
          <w:rFonts w:ascii="Caecilia-BoldItalic" w:hAnsi="Caecilia-BoldItalic" w:cs="Caecilia-BoldItalic"/>
          <w:b/>
          <w:bCs/>
          <w:i/>
          <w:iCs/>
          <w:color w:val="000000"/>
          <w:sz w:val="24"/>
          <w:szCs w:val="24"/>
          <w:lang w:val="en-US"/>
        </w:rPr>
        <w:t xml:space="preserve">, J. Robert </w:t>
      </w:r>
      <w:proofErr w:type="spellStart"/>
      <w:r>
        <w:rPr>
          <w:rFonts w:ascii="Caecilia-BoldItalic" w:hAnsi="Caecilia-BoldItalic" w:cs="Caecilia-BoldItalic"/>
          <w:b/>
          <w:bCs/>
          <w:i/>
          <w:iCs/>
          <w:color w:val="000000"/>
          <w:sz w:val="24"/>
          <w:szCs w:val="24"/>
          <w:lang w:val="en-US"/>
        </w:rPr>
        <w:t>Kelly</w:t>
      </w:r>
      <w:r>
        <w:rPr>
          <w:rFonts w:ascii="Caecilia-BoldItalic" w:hAnsi="Caecilia-BoldItalic" w:cs="Caecilia-BoldItalic"/>
          <w:b/>
          <w:bCs/>
          <w:i/>
          <w:iCs/>
          <w:color w:val="000066"/>
          <w:sz w:val="16"/>
          <w:szCs w:val="16"/>
          <w:lang w:val="en-US"/>
        </w:rPr>
        <w:t>b</w:t>
      </w:r>
      <w:proofErr w:type="spellEnd"/>
    </w:p>
    <w:p w14:paraId="605D7F32" w14:textId="7DE5906E" w:rsidR="003C128B" w:rsidRDefault="003C128B" w:rsidP="00512AD8">
      <w:pPr>
        <w:autoSpaceDE w:val="0"/>
        <w:autoSpaceDN w:val="0"/>
        <w:adjustRightInd w:val="0"/>
        <w:spacing w:after="0" w:line="240" w:lineRule="auto"/>
        <w:ind w:firstLine="0"/>
      </w:pPr>
    </w:p>
    <w:p w14:paraId="2F933C27"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At ambient pressure, unalloyed zirconia can assume three</w:t>
      </w:r>
    </w:p>
    <w:p w14:paraId="3E776D99"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crystallographic forms depending on the temperature. At</w:t>
      </w:r>
    </w:p>
    <w:p w14:paraId="06B460B9"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 xml:space="preserve">room temperature and upon heating up to 1170 </w:t>
      </w:r>
      <w:r>
        <w:rPr>
          <w:rFonts w:ascii="MS Mincho" w:eastAsia="MS Mincho" w:hAnsi="MS Mincho" w:cs="MS Mincho" w:hint="eastAsia"/>
          <w:color w:val="000000"/>
          <w:sz w:val="12"/>
          <w:szCs w:val="12"/>
          <w:lang w:val="en-US"/>
        </w:rPr>
        <w:t>◦</w:t>
      </w:r>
      <w:r>
        <w:rPr>
          <w:rFonts w:ascii="Caecilia-Roman" w:hAnsi="Caecilia-Roman" w:cs="Caecilia-Roman"/>
          <w:color w:val="000000"/>
          <w:sz w:val="16"/>
          <w:szCs w:val="16"/>
          <w:lang w:val="en-US"/>
        </w:rPr>
        <w:t>C, the</w:t>
      </w:r>
    </w:p>
    <w:p w14:paraId="50EF6063"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symmetry is monoclinic (</w:t>
      </w:r>
      <w:r>
        <w:rPr>
          <w:rFonts w:ascii="Caecilia-Italic" w:hAnsi="Caecilia-Italic" w:cs="Caecilia-Italic"/>
          <w:i/>
          <w:iCs/>
          <w:color w:val="000000"/>
          <w:sz w:val="16"/>
          <w:szCs w:val="16"/>
          <w:lang w:val="en-US"/>
        </w:rPr>
        <w:t>P</w:t>
      </w:r>
      <w:r>
        <w:rPr>
          <w:rFonts w:ascii="Caecilia-Roman" w:hAnsi="Caecilia-Roman" w:cs="Caecilia-Roman"/>
          <w:color w:val="000000"/>
          <w:sz w:val="16"/>
          <w:szCs w:val="16"/>
          <w:lang w:val="en-US"/>
        </w:rPr>
        <w:t>2</w:t>
      </w:r>
      <w:r>
        <w:rPr>
          <w:rFonts w:ascii="Caecilia-Roman" w:hAnsi="Caecilia-Roman" w:cs="Caecilia-Roman"/>
          <w:color w:val="000000"/>
          <w:sz w:val="12"/>
          <w:szCs w:val="12"/>
          <w:lang w:val="en-US"/>
        </w:rPr>
        <w:t>1</w:t>
      </w:r>
      <w:r>
        <w:rPr>
          <w:rFonts w:ascii="Caecilia-Roman" w:hAnsi="Caecilia-Roman" w:cs="Caecilia-Roman"/>
          <w:color w:val="000000"/>
          <w:sz w:val="16"/>
          <w:szCs w:val="16"/>
          <w:lang w:val="en-US"/>
        </w:rPr>
        <w:t>/</w:t>
      </w:r>
      <w:r>
        <w:rPr>
          <w:rFonts w:ascii="Caecilia-Italic" w:hAnsi="Caecilia-Italic" w:cs="Caecilia-Italic"/>
          <w:i/>
          <w:iCs/>
          <w:color w:val="000000"/>
          <w:sz w:val="16"/>
          <w:szCs w:val="16"/>
          <w:lang w:val="en-US"/>
        </w:rPr>
        <w:t>c</w:t>
      </w:r>
      <w:r>
        <w:rPr>
          <w:rFonts w:ascii="Caecilia-Roman" w:hAnsi="Caecilia-Roman" w:cs="Caecilia-Roman"/>
          <w:color w:val="000000"/>
          <w:sz w:val="16"/>
          <w:szCs w:val="16"/>
          <w:lang w:val="en-US"/>
        </w:rPr>
        <w:t>). The structure is tetragonal</w:t>
      </w:r>
    </w:p>
    <w:p w14:paraId="0A51A53D"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w:t>
      </w:r>
      <w:r>
        <w:rPr>
          <w:rFonts w:ascii="Caecilia-Italic" w:hAnsi="Caecilia-Italic" w:cs="Caecilia-Italic"/>
          <w:i/>
          <w:iCs/>
          <w:color w:val="000000"/>
          <w:sz w:val="16"/>
          <w:szCs w:val="16"/>
          <w:lang w:val="en-US"/>
        </w:rPr>
        <w:t>P</w:t>
      </w:r>
      <w:r>
        <w:rPr>
          <w:rFonts w:ascii="Caecilia-Roman" w:hAnsi="Caecilia-Roman" w:cs="Caecilia-Roman"/>
          <w:color w:val="000000"/>
          <w:sz w:val="16"/>
          <w:szCs w:val="16"/>
          <w:lang w:val="en-US"/>
        </w:rPr>
        <w:t>4</w:t>
      </w:r>
      <w:r>
        <w:rPr>
          <w:rFonts w:ascii="Caecilia-Roman" w:hAnsi="Caecilia-Roman" w:cs="Caecilia-Roman"/>
          <w:color w:val="000000"/>
          <w:sz w:val="12"/>
          <w:szCs w:val="12"/>
          <w:lang w:val="en-US"/>
        </w:rPr>
        <w:t>2</w:t>
      </w:r>
      <w:r>
        <w:rPr>
          <w:rFonts w:ascii="Caecilia-Roman" w:hAnsi="Caecilia-Roman" w:cs="Caecilia-Roman"/>
          <w:color w:val="000000"/>
          <w:sz w:val="16"/>
          <w:szCs w:val="16"/>
          <w:lang w:val="en-US"/>
        </w:rPr>
        <w:t>/</w:t>
      </w:r>
      <w:proofErr w:type="spellStart"/>
      <w:r>
        <w:rPr>
          <w:rFonts w:ascii="Caecilia-Italic" w:hAnsi="Caecilia-Italic" w:cs="Caecilia-Italic"/>
          <w:i/>
          <w:iCs/>
          <w:color w:val="000000"/>
          <w:sz w:val="16"/>
          <w:szCs w:val="16"/>
          <w:lang w:val="en-US"/>
        </w:rPr>
        <w:t>nmc</w:t>
      </w:r>
      <w:proofErr w:type="spellEnd"/>
      <w:r>
        <w:rPr>
          <w:rFonts w:ascii="Caecilia-Roman" w:hAnsi="Caecilia-Roman" w:cs="Caecilia-Roman"/>
          <w:color w:val="000000"/>
          <w:sz w:val="16"/>
          <w:szCs w:val="16"/>
          <w:lang w:val="en-US"/>
        </w:rPr>
        <w:t xml:space="preserve">) between 1170 and 2370 </w:t>
      </w:r>
      <w:r>
        <w:rPr>
          <w:rFonts w:ascii="MS Mincho" w:eastAsia="MS Mincho" w:hAnsi="MS Mincho" w:cs="MS Mincho" w:hint="eastAsia"/>
          <w:color w:val="000000"/>
          <w:sz w:val="12"/>
          <w:szCs w:val="12"/>
          <w:lang w:val="en-US"/>
        </w:rPr>
        <w:t>◦</w:t>
      </w:r>
      <w:r>
        <w:rPr>
          <w:rFonts w:ascii="Caecilia-Roman" w:hAnsi="Caecilia-Roman" w:cs="Caecilia-Roman"/>
          <w:color w:val="000000"/>
          <w:sz w:val="16"/>
          <w:szCs w:val="16"/>
          <w:lang w:val="en-US"/>
        </w:rPr>
        <w:t>C and cubic (</w:t>
      </w:r>
      <w:r>
        <w:rPr>
          <w:rFonts w:ascii="CmtmiAA" w:hAnsi="CmtmiAA" w:cs="CmtmiAA"/>
          <w:color w:val="000000"/>
          <w:sz w:val="16"/>
          <w:szCs w:val="16"/>
          <w:lang w:val="en-US"/>
        </w:rPr>
        <w:t>Fm</w:t>
      </w:r>
      <w:r>
        <w:rPr>
          <w:rFonts w:ascii="Caecilia-Roman" w:hAnsi="Caecilia-Roman" w:cs="Caecilia-Roman"/>
          <w:color w:val="000000"/>
          <w:sz w:val="16"/>
          <w:szCs w:val="16"/>
          <w:lang w:val="en-US"/>
        </w:rPr>
        <w:t>¯3</w:t>
      </w:r>
      <w:r>
        <w:rPr>
          <w:rFonts w:ascii="CmtmiAA" w:hAnsi="CmtmiAA" w:cs="CmtmiAA"/>
          <w:color w:val="000000"/>
          <w:sz w:val="16"/>
          <w:szCs w:val="16"/>
          <w:lang w:val="en-US"/>
        </w:rPr>
        <w:t>m</w:t>
      </w:r>
      <w:r>
        <w:rPr>
          <w:rFonts w:ascii="Caecilia-Roman" w:hAnsi="Caecilia-Roman" w:cs="Caecilia-Roman"/>
          <w:color w:val="000000"/>
          <w:sz w:val="16"/>
          <w:szCs w:val="16"/>
          <w:lang w:val="en-US"/>
        </w:rPr>
        <w:t>) above</w:t>
      </w:r>
    </w:p>
    <w:p w14:paraId="793CBE84"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 xml:space="preserve">2370 </w:t>
      </w:r>
      <w:r>
        <w:rPr>
          <w:rFonts w:ascii="MS Mincho" w:eastAsia="MS Mincho" w:hAnsi="MS Mincho" w:cs="MS Mincho" w:hint="eastAsia"/>
          <w:color w:val="000000"/>
          <w:sz w:val="12"/>
          <w:szCs w:val="12"/>
          <w:lang w:val="en-US"/>
        </w:rPr>
        <w:t>◦</w:t>
      </w:r>
      <w:r>
        <w:rPr>
          <w:rFonts w:ascii="Caecilia-Roman" w:hAnsi="Caecilia-Roman" w:cs="Caecilia-Roman"/>
          <w:color w:val="000000"/>
          <w:sz w:val="16"/>
          <w:szCs w:val="16"/>
          <w:lang w:val="en-US"/>
        </w:rPr>
        <w:t xml:space="preserve">C and up to the melting point </w:t>
      </w:r>
      <w:r>
        <w:rPr>
          <w:rFonts w:ascii="Caecilia-Roman" w:hAnsi="Caecilia-Roman" w:cs="Caecilia-Roman"/>
          <w:color w:val="000066"/>
          <w:sz w:val="16"/>
          <w:szCs w:val="16"/>
          <w:lang w:val="en-US"/>
        </w:rPr>
        <w:t>[2,3]</w:t>
      </w:r>
      <w:r>
        <w:rPr>
          <w:rFonts w:ascii="Caecilia-Roman" w:hAnsi="Caecilia-Roman" w:cs="Caecilia-Roman"/>
          <w:color w:val="000000"/>
          <w:sz w:val="16"/>
          <w:szCs w:val="16"/>
          <w:lang w:val="en-US"/>
        </w:rPr>
        <w:t>. The transformation</w:t>
      </w:r>
    </w:p>
    <w:p w14:paraId="2A65D859"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from the tetragonal (</w:t>
      </w:r>
      <w:r>
        <w:rPr>
          <w:rFonts w:ascii="Caecilia-Italic" w:hAnsi="Caecilia-Italic" w:cs="Caecilia-Italic"/>
          <w:i/>
          <w:iCs/>
          <w:color w:val="000000"/>
          <w:sz w:val="16"/>
          <w:szCs w:val="16"/>
          <w:lang w:val="en-US"/>
        </w:rPr>
        <w:t>t</w:t>
      </w:r>
      <w:r>
        <w:rPr>
          <w:rFonts w:ascii="Caecilia-Roman" w:hAnsi="Caecilia-Roman" w:cs="Caecilia-Roman"/>
          <w:color w:val="000000"/>
          <w:sz w:val="16"/>
          <w:szCs w:val="16"/>
          <w:lang w:val="en-US"/>
        </w:rPr>
        <w:t>) phase to the monoclinic (</w:t>
      </w:r>
      <w:r>
        <w:rPr>
          <w:rFonts w:ascii="Caecilia-Italic" w:hAnsi="Caecilia-Italic" w:cs="Caecilia-Italic"/>
          <w:i/>
          <w:iCs/>
          <w:color w:val="000000"/>
          <w:sz w:val="16"/>
          <w:szCs w:val="16"/>
          <w:lang w:val="en-US"/>
        </w:rPr>
        <w:t>m</w:t>
      </w:r>
      <w:r>
        <w:rPr>
          <w:rFonts w:ascii="Caecilia-Roman" w:hAnsi="Caecilia-Roman" w:cs="Caecilia-Roman"/>
          <w:color w:val="000000"/>
          <w:sz w:val="16"/>
          <w:szCs w:val="16"/>
          <w:lang w:val="en-US"/>
        </w:rPr>
        <w:t>) phase upon</w:t>
      </w:r>
    </w:p>
    <w:p w14:paraId="202994B1"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lastRenderedPageBreak/>
        <w:t>cooling is accompanied by a substantial increase in volume</w:t>
      </w:r>
    </w:p>
    <w:p w14:paraId="763A1347"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w:t>
      </w:r>
      <w:r>
        <w:rPr>
          <w:rFonts w:ascii="Cambria Math" w:eastAsia="MTSY" w:hAnsi="Cambria Math" w:cs="Cambria Math"/>
          <w:color w:val="000000"/>
          <w:sz w:val="16"/>
          <w:szCs w:val="16"/>
          <w:lang w:val="en-US"/>
        </w:rPr>
        <w:t>∼</w:t>
      </w:r>
      <w:r>
        <w:rPr>
          <w:rFonts w:ascii="Caecilia-Roman" w:hAnsi="Caecilia-Roman" w:cs="Caecilia-Roman"/>
          <w:color w:val="000000"/>
          <w:sz w:val="16"/>
          <w:szCs w:val="16"/>
          <w:lang w:val="en-US"/>
        </w:rPr>
        <w:t>4.5%), sufficient to lead to catastrophic failure. This transformation</w:t>
      </w:r>
    </w:p>
    <w:p w14:paraId="2D0287DA"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 xml:space="preserve">is reversible and begins at </w:t>
      </w:r>
      <w:r>
        <w:rPr>
          <w:rFonts w:ascii="Cambria Math" w:eastAsia="MTSY" w:hAnsi="Cambria Math" w:cs="Cambria Math"/>
          <w:color w:val="000000"/>
          <w:sz w:val="16"/>
          <w:szCs w:val="16"/>
          <w:lang w:val="en-US"/>
        </w:rPr>
        <w:t>∼</w:t>
      </w:r>
      <w:r>
        <w:rPr>
          <w:rFonts w:ascii="Caecilia-Roman" w:hAnsi="Caecilia-Roman" w:cs="Caecilia-Roman"/>
          <w:color w:val="000000"/>
          <w:sz w:val="16"/>
          <w:szCs w:val="16"/>
          <w:lang w:val="en-US"/>
        </w:rPr>
        <w:t xml:space="preserve">950 </w:t>
      </w:r>
      <w:r>
        <w:rPr>
          <w:rFonts w:ascii="MS Mincho" w:eastAsia="MS Mincho" w:hAnsi="MS Mincho" w:cs="MS Mincho" w:hint="eastAsia"/>
          <w:color w:val="000000"/>
          <w:sz w:val="12"/>
          <w:szCs w:val="12"/>
          <w:lang w:val="en-US"/>
        </w:rPr>
        <w:t>◦</w:t>
      </w:r>
      <w:r>
        <w:rPr>
          <w:rFonts w:ascii="Caecilia-Roman" w:hAnsi="Caecilia-Roman" w:cs="Caecilia-Roman"/>
          <w:color w:val="000000"/>
          <w:sz w:val="16"/>
          <w:szCs w:val="16"/>
          <w:lang w:val="en-US"/>
        </w:rPr>
        <w:t>C on cooling. Alloying</w:t>
      </w:r>
    </w:p>
    <w:p w14:paraId="55226FD0"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 xml:space="preserve">pure zirconia with stabilizing oxides such as </w:t>
      </w:r>
      <w:proofErr w:type="gramStart"/>
      <w:r>
        <w:rPr>
          <w:rFonts w:ascii="Caecilia-Roman" w:hAnsi="Caecilia-Roman" w:cs="Caecilia-Roman"/>
          <w:color w:val="000000"/>
          <w:sz w:val="16"/>
          <w:szCs w:val="16"/>
          <w:lang w:val="en-US"/>
        </w:rPr>
        <w:t>CaO,MgO</w:t>
      </w:r>
      <w:proofErr w:type="gramEnd"/>
      <w:r>
        <w:rPr>
          <w:rFonts w:ascii="Caecilia-Roman" w:hAnsi="Caecilia-Roman" w:cs="Caecilia-Roman"/>
          <w:color w:val="000000"/>
          <w:sz w:val="16"/>
          <w:szCs w:val="16"/>
          <w:lang w:val="en-US"/>
        </w:rPr>
        <w:t>,Y</w:t>
      </w:r>
      <w:r>
        <w:rPr>
          <w:rFonts w:ascii="Caecilia-Roman" w:hAnsi="Caecilia-Roman" w:cs="Caecilia-Roman"/>
          <w:color w:val="000000"/>
          <w:sz w:val="12"/>
          <w:szCs w:val="12"/>
          <w:lang w:val="en-US"/>
        </w:rPr>
        <w:t>2</w:t>
      </w:r>
      <w:r>
        <w:rPr>
          <w:rFonts w:ascii="Caecilia-Roman" w:hAnsi="Caecilia-Roman" w:cs="Caecilia-Roman"/>
          <w:color w:val="000000"/>
          <w:sz w:val="16"/>
          <w:szCs w:val="16"/>
          <w:lang w:val="en-US"/>
        </w:rPr>
        <w:t>O</w:t>
      </w:r>
      <w:r>
        <w:rPr>
          <w:rFonts w:ascii="Caecilia-Roman" w:hAnsi="Caecilia-Roman" w:cs="Caecilia-Roman"/>
          <w:color w:val="000000"/>
          <w:sz w:val="12"/>
          <w:szCs w:val="12"/>
          <w:lang w:val="en-US"/>
        </w:rPr>
        <w:t xml:space="preserve">3 </w:t>
      </w:r>
      <w:r>
        <w:rPr>
          <w:rFonts w:ascii="Caecilia-Roman" w:hAnsi="Caecilia-Roman" w:cs="Caecilia-Roman"/>
          <w:color w:val="000000"/>
          <w:sz w:val="16"/>
          <w:szCs w:val="16"/>
          <w:lang w:val="en-US"/>
        </w:rPr>
        <w:t>or</w:t>
      </w:r>
    </w:p>
    <w:p w14:paraId="2528728E" w14:textId="77777777" w:rsidR="003C128B" w:rsidRDefault="003C128B" w:rsidP="003C128B">
      <w:pPr>
        <w:autoSpaceDE w:val="0"/>
        <w:autoSpaceDN w:val="0"/>
        <w:adjustRightInd w:val="0"/>
        <w:spacing w:after="0" w:line="240" w:lineRule="auto"/>
        <w:ind w:firstLine="0"/>
        <w:rPr>
          <w:rFonts w:ascii="Caecilia-Roman" w:hAnsi="Caecilia-Roman" w:cs="Caecilia-Roman"/>
          <w:color w:val="000000"/>
          <w:sz w:val="16"/>
          <w:szCs w:val="16"/>
          <w:lang w:val="en-US"/>
        </w:rPr>
      </w:pPr>
      <w:r>
        <w:rPr>
          <w:rFonts w:ascii="Caecilia-Roman" w:hAnsi="Caecilia-Roman" w:cs="Caecilia-Roman"/>
          <w:color w:val="000000"/>
          <w:sz w:val="16"/>
          <w:szCs w:val="16"/>
          <w:lang w:val="en-US"/>
        </w:rPr>
        <w:t>CeO</w:t>
      </w:r>
      <w:r>
        <w:rPr>
          <w:rFonts w:ascii="Caecilia-Roman" w:hAnsi="Caecilia-Roman" w:cs="Caecilia-Roman"/>
          <w:color w:val="000000"/>
          <w:sz w:val="12"/>
          <w:szCs w:val="12"/>
          <w:lang w:val="en-US"/>
        </w:rPr>
        <w:t xml:space="preserve">2 </w:t>
      </w:r>
      <w:r>
        <w:rPr>
          <w:rFonts w:ascii="Caecilia-Roman" w:hAnsi="Caecilia-Roman" w:cs="Caecilia-Roman"/>
          <w:color w:val="000000"/>
          <w:sz w:val="16"/>
          <w:szCs w:val="16"/>
          <w:lang w:val="en-US"/>
        </w:rPr>
        <w:t>allows the retention of the tetragonal structure at room</w:t>
      </w:r>
    </w:p>
    <w:p w14:paraId="237B8792" w14:textId="42758CA5" w:rsidR="003C128B" w:rsidRDefault="003C128B" w:rsidP="003C128B">
      <w:pPr>
        <w:autoSpaceDE w:val="0"/>
        <w:autoSpaceDN w:val="0"/>
        <w:adjustRightInd w:val="0"/>
        <w:spacing w:after="0" w:line="240" w:lineRule="auto"/>
        <w:ind w:firstLine="0"/>
        <w:rPr>
          <w:rFonts w:ascii="Caecilia-Roman" w:hAnsi="Caecilia-Roman" w:cs="Caecilia-Roman"/>
          <w:sz w:val="16"/>
          <w:szCs w:val="16"/>
          <w:lang w:val="en-US"/>
        </w:rPr>
      </w:pPr>
      <w:r>
        <w:rPr>
          <w:rFonts w:ascii="Caecilia-Roman" w:hAnsi="Caecilia-Roman" w:cs="Caecilia-Roman"/>
          <w:color w:val="000000"/>
          <w:sz w:val="16"/>
          <w:szCs w:val="16"/>
          <w:lang w:val="en-US"/>
        </w:rPr>
        <w:t>temperature and therefore the control of the stress-induced</w:t>
      </w:r>
      <w:r w:rsidRPr="003C128B">
        <w:rPr>
          <w:rFonts w:ascii="Caecilia-Italic" w:hAnsi="Caecilia-Italic" w:cs="Caecilia-Italic"/>
          <w:i/>
          <w:iCs/>
          <w:sz w:val="16"/>
          <w:szCs w:val="16"/>
          <w:lang w:val="en-US"/>
        </w:rPr>
        <w:t xml:space="preserve"> </w:t>
      </w:r>
      <w:proofErr w:type="spellStart"/>
      <w:r>
        <w:rPr>
          <w:rFonts w:ascii="Caecilia-Italic" w:hAnsi="Caecilia-Italic" w:cs="Caecilia-Italic"/>
          <w:i/>
          <w:iCs/>
          <w:sz w:val="16"/>
          <w:szCs w:val="16"/>
          <w:lang w:val="en-US"/>
        </w:rPr>
        <w:t>t</w:t>
      </w:r>
      <w:r>
        <w:rPr>
          <w:rFonts w:ascii="Times New Roman" w:eastAsia="MTSY" w:hAnsi="Times New Roman" w:cs="Times New Roman"/>
          <w:sz w:val="16"/>
          <w:szCs w:val="16"/>
          <w:lang w:val="en-US"/>
        </w:rPr>
        <w:t>→</w:t>
      </w:r>
      <w:r>
        <w:rPr>
          <w:rFonts w:ascii="Caecilia-Italic" w:hAnsi="Caecilia-Italic" w:cs="Caecilia-Italic"/>
          <w:i/>
          <w:iCs/>
          <w:sz w:val="16"/>
          <w:szCs w:val="16"/>
          <w:lang w:val="en-US"/>
        </w:rPr>
        <w:t>m</w:t>
      </w:r>
      <w:proofErr w:type="spellEnd"/>
      <w:r>
        <w:rPr>
          <w:rFonts w:ascii="Caecilia-Italic" w:hAnsi="Caecilia-Italic" w:cs="Caecilia-Italic"/>
          <w:i/>
          <w:iCs/>
          <w:sz w:val="16"/>
          <w:szCs w:val="16"/>
          <w:lang w:val="en-US"/>
        </w:rPr>
        <w:t xml:space="preserve"> </w:t>
      </w:r>
      <w:r>
        <w:rPr>
          <w:rFonts w:ascii="Caecilia-Roman" w:hAnsi="Caecilia-Roman" w:cs="Caecilia-Roman"/>
          <w:sz w:val="16"/>
          <w:szCs w:val="16"/>
          <w:lang w:val="en-US"/>
        </w:rPr>
        <w:t>transformation, efficiently arresting crack propagation</w:t>
      </w:r>
    </w:p>
    <w:p w14:paraId="6AE2C20C" w14:textId="1E123607" w:rsidR="003C128B" w:rsidRDefault="003C128B" w:rsidP="003C128B">
      <w:pPr>
        <w:autoSpaceDE w:val="0"/>
        <w:autoSpaceDN w:val="0"/>
        <w:adjustRightInd w:val="0"/>
        <w:spacing w:after="0" w:line="240" w:lineRule="auto"/>
        <w:ind w:firstLine="0"/>
        <w:rPr>
          <w:rFonts w:ascii="Caecilia-Roman" w:hAnsi="Caecilia-Roman" w:cs="Caecilia-Roman"/>
          <w:sz w:val="16"/>
          <w:szCs w:val="16"/>
          <w:lang w:val="en-US"/>
        </w:rPr>
      </w:pPr>
      <w:r>
        <w:rPr>
          <w:rFonts w:ascii="Caecilia-Roman" w:hAnsi="Caecilia-Roman" w:cs="Caecilia-Roman"/>
          <w:sz w:val="16"/>
          <w:szCs w:val="16"/>
          <w:lang w:val="en-US"/>
        </w:rPr>
        <w:t>and leading to high toughness</w:t>
      </w:r>
    </w:p>
    <w:p w14:paraId="3BAF7A6B" w14:textId="55F82679" w:rsidR="003C128B" w:rsidRDefault="003C128B" w:rsidP="003C128B">
      <w:pPr>
        <w:autoSpaceDE w:val="0"/>
        <w:autoSpaceDN w:val="0"/>
        <w:adjustRightInd w:val="0"/>
        <w:spacing w:after="0" w:line="240" w:lineRule="auto"/>
        <w:ind w:firstLine="0"/>
      </w:pPr>
    </w:p>
    <w:p w14:paraId="2BE8D45D" w14:textId="1E27B68C" w:rsidR="003C128B" w:rsidRDefault="003C128B" w:rsidP="003C128B">
      <w:pPr>
        <w:autoSpaceDE w:val="0"/>
        <w:autoSpaceDN w:val="0"/>
        <w:adjustRightInd w:val="0"/>
        <w:spacing w:after="0" w:line="240" w:lineRule="auto"/>
        <w:ind w:firstLine="0"/>
      </w:pPr>
    </w:p>
    <w:p w14:paraId="7FCDAD1F" w14:textId="77777777" w:rsidR="00D30E27" w:rsidRDefault="00D30E27" w:rsidP="003C128B">
      <w:pPr>
        <w:autoSpaceDE w:val="0"/>
        <w:autoSpaceDN w:val="0"/>
        <w:adjustRightInd w:val="0"/>
        <w:spacing w:after="0" w:line="240" w:lineRule="auto"/>
        <w:ind w:firstLine="0"/>
        <w:rPr>
          <w:rFonts w:ascii="JINDK L+ Caecilia" w:hAnsi="JINDK L+ Caecilia" w:cs="JINDK L+ Caecilia"/>
          <w:b/>
          <w:bCs/>
          <w:i/>
          <w:iCs/>
          <w:sz w:val="23"/>
          <w:szCs w:val="23"/>
        </w:rPr>
      </w:pPr>
      <w:r>
        <w:rPr>
          <w:b/>
          <w:bCs/>
          <w:sz w:val="32"/>
          <w:szCs w:val="32"/>
        </w:rPr>
        <w:t xml:space="preserve">Optical </w:t>
      </w:r>
      <w:proofErr w:type="spellStart"/>
      <w:r>
        <w:rPr>
          <w:b/>
          <w:bCs/>
          <w:sz w:val="32"/>
          <w:szCs w:val="32"/>
        </w:rPr>
        <w:t>behavior</w:t>
      </w:r>
      <w:proofErr w:type="spellEnd"/>
      <w:r>
        <w:rPr>
          <w:b/>
          <w:bCs/>
          <w:sz w:val="32"/>
          <w:szCs w:val="32"/>
        </w:rPr>
        <w:t xml:space="preserve"> of dental zirconia and </w:t>
      </w:r>
      <w:proofErr w:type="spellStart"/>
      <w:r>
        <w:rPr>
          <w:b/>
          <w:bCs/>
          <w:sz w:val="32"/>
          <w:szCs w:val="32"/>
        </w:rPr>
        <w:t>dentinanalyzed</w:t>
      </w:r>
      <w:proofErr w:type="spellEnd"/>
      <w:r>
        <w:rPr>
          <w:b/>
          <w:bCs/>
          <w:sz w:val="32"/>
          <w:szCs w:val="32"/>
        </w:rPr>
        <w:t xml:space="preserve"> by </w:t>
      </w:r>
      <w:proofErr w:type="spellStart"/>
      <w:r>
        <w:rPr>
          <w:b/>
          <w:bCs/>
          <w:sz w:val="32"/>
          <w:szCs w:val="32"/>
        </w:rPr>
        <w:t>Kubelka</w:t>
      </w:r>
      <w:proofErr w:type="spellEnd"/>
      <w:r>
        <w:rPr>
          <w:b/>
          <w:bCs/>
          <w:sz w:val="32"/>
          <w:szCs w:val="32"/>
        </w:rPr>
        <w:t>–</w:t>
      </w:r>
      <w:proofErr w:type="spellStart"/>
      <w:r>
        <w:rPr>
          <w:b/>
          <w:bCs/>
          <w:sz w:val="32"/>
          <w:szCs w:val="32"/>
        </w:rPr>
        <w:t>Munk</w:t>
      </w:r>
      <w:proofErr w:type="spellEnd"/>
      <w:r>
        <w:rPr>
          <w:b/>
          <w:bCs/>
          <w:sz w:val="32"/>
          <w:szCs w:val="32"/>
        </w:rPr>
        <w:t xml:space="preserve"> theory</w:t>
      </w:r>
      <w:r>
        <w:rPr>
          <w:b/>
          <w:bCs/>
          <w:sz w:val="32"/>
          <w:szCs w:val="32"/>
        </w:rPr>
        <w:br/>
      </w:r>
    </w:p>
    <w:p w14:paraId="7492ECA0" w14:textId="1F78FEA4" w:rsidR="003C128B" w:rsidRDefault="00D30E27" w:rsidP="003C128B">
      <w:pPr>
        <w:autoSpaceDE w:val="0"/>
        <w:autoSpaceDN w:val="0"/>
        <w:adjustRightInd w:val="0"/>
        <w:spacing w:after="0" w:line="240" w:lineRule="auto"/>
        <w:ind w:firstLine="0"/>
      </w:pPr>
      <w:r>
        <w:rPr>
          <w:rFonts w:ascii="JINDK L+ Caecilia" w:hAnsi="JINDK L+ Caecilia" w:cs="JINDK L+ Caecilia"/>
          <w:b/>
          <w:bCs/>
          <w:i/>
          <w:iCs/>
          <w:sz w:val="23"/>
          <w:szCs w:val="23"/>
        </w:rPr>
        <w:t xml:space="preserve">Oscar E. </w:t>
      </w:r>
      <w:proofErr w:type="spellStart"/>
      <w:r>
        <w:rPr>
          <w:rFonts w:ascii="JINDK L+ Caecilia" w:hAnsi="JINDK L+ Caecilia" w:cs="JINDK L+ Caecilia"/>
          <w:b/>
          <w:bCs/>
          <w:i/>
          <w:iCs/>
          <w:sz w:val="23"/>
          <w:szCs w:val="23"/>
        </w:rPr>
        <w:t>Pecho</w:t>
      </w:r>
      <w:proofErr w:type="spellEnd"/>
      <w:r>
        <w:rPr>
          <w:rFonts w:ascii="JINDK L+ Caecilia" w:hAnsi="JINDK L+ Caecilia" w:cs="JINDK L+ Caecilia"/>
          <w:b/>
          <w:bCs/>
          <w:i/>
          <w:iCs/>
          <w:color w:val="0080AC"/>
          <w:sz w:val="16"/>
          <w:szCs w:val="16"/>
        </w:rPr>
        <w:t xml:space="preserve"> et al</w:t>
      </w:r>
    </w:p>
    <w:p w14:paraId="08A8C15A" w14:textId="4D0E508B" w:rsidR="003C128B" w:rsidRDefault="003C128B" w:rsidP="003C128B">
      <w:pPr>
        <w:autoSpaceDE w:val="0"/>
        <w:autoSpaceDN w:val="0"/>
        <w:adjustRightInd w:val="0"/>
        <w:spacing w:after="0" w:line="240" w:lineRule="auto"/>
        <w:ind w:firstLine="0"/>
      </w:pPr>
    </w:p>
    <w:p w14:paraId="3934BCD6" w14:textId="42804B77" w:rsidR="003C128B" w:rsidRDefault="00D30E27" w:rsidP="003C128B">
      <w:pPr>
        <w:autoSpaceDE w:val="0"/>
        <w:autoSpaceDN w:val="0"/>
        <w:adjustRightInd w:val="0"/>
        <w:spacing w:after="0" w:line="240" w:lineRule="auto"/>
        <w:ind w:firstLine="0"/>
        <w:rPr>
          <w:sz w:val="16"/>
          <w:szCs w:val="16"/>
        </w:rPr>
      </w:pPr>
      <w:r>
        <w:rPr>
          <w:sz w:val="16"/>
          <w:szCs w:val="16"/>
        </w:rPr>
        <w:t>Zirconia systems with higher transmit-</w:t>
      </w:r>
      <w:proofErr w:type="spellStart"/>
      <w:r>
        <w:rPr>
          <w:sz w:val="16"/>
          <w:szCs w:val="16"/>
        </w:rPr>
        <w:t>tance</w:t>
      </w:r>
      <w:proofErr w:type="spellEnd"/>
      <w:r>
        <w:rPr>
          <w:sz w:val="16"/>
          <w:szCs w:val="16"/>
        </w:rPr>
        <w:t xml:space="preserve"> should be used to restore dental structures with no masking needs</w:t>
      </w:r>
    </w:p>
    <w:p w14:paraId="4EDBE7C6" w14:textId="2E0742A2" w:rsidR="00D30E27" w:rsidRDefault="00D30E27" w:rsidP="003C128B">
      <w:pPr>
        <w:autoSpaceDE w:val="0"/>
        <w:autoSpaceDN w:val="0"/>
        <w:adjustRightInd w:val="0"/>
        <w:spacing w:after="0" w:line="240" w:lineRule="auto"/>
        <w:ind w:firstLine="0"/>
        <w:rPr>
          <w:sz w:val="16"/>
          <w:szCs w:val="16"/>
        </w:rPr>
      </w:pPr>
    </w:p>
    <w:p w14:paraId="6793FD04" w14:textId="335E7D30" w:rsidR="00EE61D3" w:rsidRDefault="00EE61D3" w:rsidP="003C128B">
      <w:pPr>
        <w:autoSpaceDE w:val="0"/>
        <w:autoSpaceDN w:val="0"/>
        <w:adjustRightInd w:val="0"/>
        <w:spacing w:after="0" w:line="240" w:lineRule="auto"/>
        <w:ind w:firstLine="0"/>
        <w:rPr>
          <w:sz w:val="16"/>
          <w:szCs w:val="16"/>
        </w:rPr>
      </w:pPr>
    </w:p>
    <w:p w14:paraId="4AF56225" w14:textId="42C2F8C3" w:rsidR="00EE61D3" w:rsidRDefault="00EE61D3" w:rsidP="003C128B">
      <w:pPr>
        <w:autoSpaceDE w:val="0"/>
        <w:autoSpaceDN w:val="0"/>
        <w:adjustRightInd w:val="0"/>
        <w:spacing w:after="0" w:line="240" w:lineRule="auto"/>
        <w:ind w:firstLine="0"/>
        <w:rPr>
          <w:sz w:val="16"/>
          <w:szCs w:val="16"/>
        </w:rPr>
      </w:pPr>
    </w:p>
    <w:p w14:paraId="4CCE2A14" w14:textId="1C3127EB" w:rsidR="00EE61D3" w:rsidRDefault="00EE61D3" w:rsidP="003C128B">
      <w:pPr>
        <w:autoSpaceDE w:val="0"/>
        <w:autoSpaceDN w:val="0"/>
        <w:adjustRightInd w:val="0"/>
        <w:spacing w:after="0" w:line="240" w:lineRule="auto"/>
        <w:ind w:firstLine="0"/>
        <w:rPr>
          <w:sz w:val="16"/>
          <w:szCs w:val="16"/>
        </w:rPr>
      </w:pPr>
    </w:p>
    <w:p w14:paraId="24D5365E" w14:textId="77777777" w:rsidR="00EE61D3" w:rsidRDefault="00EE61D3" w:rsidP="003C128B">
      <w:pPr>
        <w:autoSpaceDE w:val="0"/>
        <w:autoSpaceDN w:val="0"/>
        <w:adjustRightInd w:val="0"/>
        <w:spacing w:after="0" w:line="240" w:lineRule="auto"/>
        <w:ind w:firstLine="0"/>
        <w:rPr>
          <w:sz w:val="16"/>
          <w:szCs w:val="16"/>
        </w:rPr>
      </w:pPr>
    </w:p>
    <w:p w14:paraId="69990430" w14:textId="55836D5C" w:rsidR="00D30E27" w:rsidRDefault="00EE61D3" w:rsidP="003C128B">
      <w:pPr>
        <w:autoSpaceDE w:val="0"/>
        <w:autoSpaceDN w:val="0"/>
        <w:adjustRightInd w:val="0"/>
        <w:spacing w:after="0" w:line="240" w:lineRule="auto"/>
        <w:ind w:firstLine="0"/>
        <w:rPr>
          <w:sz w:val="16"/>
          <w:szCs w:val="16"/>
        </w:rPr>
      </w:pPr>
      <w:r>
        <w:rPr>
          <w:rFonts w:ascii="AdvGulliv-R" w:hAnsi="AdvGulliv-R" w:cs="AdvGulliv-R"/>
          <w:sz w:val="27"/>
          <w:szCs w:val="27"/>
          <w:lang w:val="en-US"/>
        </w:rPr>
        <w:t>Infiltration time and imprint shape of a sessile droplet imbibing porous medium</w:t>
      </w:r>
    </w:p>
    <w:p w14:paraId="4D243E66" w14:textId="22937F61" w:rsidR="00D30E27" w:rsidRDefault="00D30E27" w:rsidP="003C128B">
      <w:pPr>
        <w:autoSpaceDE w:val="0"/>
        <w:autoSpaceDN w:val="0"/>
        <w:adjustRightInd w:val="0"/>
        <w:spacing w:after="0" w:line="240" w:lineRule="auto"/>
        <w:ind w:firstLine="0"/>
        <w:rPr>
          <w:sz w:val="16"/>
          <w:szCs w:val="16"/>
        </w:rPr>
      </w:pPr>
    </w:p>
    <w:p w14:paraId="0F8A6DCE" w14:textId="049C9F0E" w:rsidR="00EE61D3" w:rsidRDefault="00EE61D3" w:rsidP="003C128B">
      <w:pPr>
        <w:autoSpaceDE w:val="0"/>
        <w:autoSpaceDN w:val="0"/>
        <w:adjustRightInd w:val="0"/>
        <w:spacing w:after="0" w:line="240" w:lineRule="auto"/>
        <w:ind w:firstLine="0"/>
        <w:rPr>
          <w:sz w:val="16"/>
          <w:szCs w:val="16"/>
        </w:rPr>
      </w:pPr>
      <w:r>
        <w:rPr>
          <w:rFonts w:ascii="AdvGulliv-R" w:hAnsi="AdvGulliv-R" w:cs="AdvGulliv-R"/>
          <w:sz w:val="21"/>
          <w:szCs w:val="21"/>
          <w:lang w:val="en-US"/>
        </w:rPr>
        <w:t xml:space="preserve">B. </w:t>
      </w:r>
      <w:proofErr w:type="spellStart"/>
      <w:r>
        <w:rPr>
          <w:rFonts w:ascii="AdvGulliv-R" w:hAnsi="AdvGulliv-R" w:cs="AdvGulliv-R"/>
          <w:sz w:val="21"/>
          <w:szCs w:val="21"/>
          <w:lang w:val="en-US"/>
        </w:rPr>
        <w:t>Markicevic</w:t>
      </w:r>
      <w:proofErr w:type="spellEnd"/>
      <w:r>
        <w:rPr>
          <w:rFonts w:ascii="AdvGulliv-R" w:hAnsi="AdvGulliv-R" w:cs="AdvGulliv-R"/>
          <w:sz w:val="21"/>
          <w:szCs w:val="21"/>
          <w:lang w:val="en-US"/>
        </w:rPr>
        <w:t xml:space="preserve"> et al</w:t>
      </w:r>
    </w:p>
    <w:p w14:paraId="2A629201" w14:textId="77777777" w:rsidR="00EE61D3" w:rsidRDefault="00EE61D3" w:rsidP="003C128B">
      <w:pPr>
        <w:autoSpaceDE w:val="0"/>
        <w:autoSpaceDN w:val="0"/>
        <w:adjustRightInd w:val="0"/>
        <w:spacing w:after="0" w:line="240" w:lineRule="auto"/>
        <w:ind w:firstLine="0"/>
        <w:rPr>
          <w:sz w:val="16"/>
          <w:szCs w:val="16"/>
        </w:rPr>
      </w:pPr>
    </w:p>
    <w:p w14:paraId="5989C366" w14:textId="7EA63DC9" w:rsidR="00D30E27" w:rsidRDefault="00EE61D3" w:rsidP="003C128B">
      <w:pPr>
        <w:autoSpaceDE w:val="0"/>
        <w:autoSpaceDN w:val="0"/>
        <w:adjustRightInd w:val="0"/>
        <w:spacing w:after="0" w:line="240" w:lineRule="auto"/>
        <w:ind w:firstLine="0"/>
      </w:pPr>
      <w:r w:rsidRPr="00EE61D3">
        <w:rPr>
          <w:rFonts w:ascii="AdvGulliv-R" w:hAnsi="AdvGulliv-R" w:cs="AdvGulliv-R"/>
          <w:noProof/>
          <w:color w:val="000000"/>
          <w:sz w:val="16"/>
          <w:szCs w:val="16"/>
          <w:lang w:val="en-US"/>
        </w:rPr>
        <w:drawing>
          <wp:inline distT="0" distB="0" distL="0" distR="0" wp14:anchorId="263D998D" wp14:editId="1E870975">
            <wp:extent cx="2153334" cy="118040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1948" cy="1201574"/>
                    </a:xfrm>
                    <a:prstGeom prst="rect">
                      <a:avLst/>
                    </a:prstGeom>
                    <a:noFill/>
                    <a:ln>
                      <a:noFill/>
                    </a:ln>
                  </pic:spPr>
                </pic:pic>
              </a:graphicData>
            </a:graphic>
          </wp:inline>
        </w:drawing>
      </w:r>
    </w:p>
    <w:p w14:paraId="21524F54" w14:textId="1F9AF3BD" w:rsidR="00D30E27" w:rsidRDefault="00D30E27" w:rsidP="003C128B">
      <w:pPr>
        <w:autoSpaceDE w:val="0"/>
        <w:autoSpaceDN w:val="0"/>
        <w:adjustRightInd w:val="0"/>
        <w:spacing w:after="0" w:line="240" w:lineRule="auto"/>
        <w:ind w:firstLine="0"/>
      </w:pPr>
      <w:r w:rsidRPr="00D30E27">
        <w:rPr>
          <w:noProof/>
        </w:rPr>
        <w:drawing>
          <wp:inline distT="0" distB="0" distL="0" distR="0" wp14:anchorId="05BEE2B3" wp14:editId="74217487">
            <wp:extent cx="2225216" cy="184583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3657" cy="1861133"/>
                    </a:xfrm>
                    <a:prstGeom prst="rect">
                      <a:avLst/>
                    </a:prstGeom>
                    <a:noFill/>
                    <a:ln>
                      <a:noFill/>
                    </a:ln>
                  </pic:spPr>
                </pic:pic>
              </a:graphicData>
            </a:graphic>
          </wp:inline>
        </w:drawing>
      </w:r>
    </w:p>
    <w:p w14:paraId="1855B275" w14:textId="078E8573" w:rsidR="00D30E27" w:rsidRDefault="00D30E27" w:rsidP="003C128B">
      <w:pPr>
        <w:autoSpaceDE w:val="0"/>
        <w:autoSpaceDN w:val="0"/>
        <w:adjustRightInd w:val="0"/>
        <w:spacing w:after="0" w:line="240" w:lineRule="auto"/>
        <w:ind w:firstLine="0"/>
      </w:pPr>
    </w:p>
    <w:p w14:paraId="01A24A73" w14:textId="3BF6758F" w:rsidR="00EE61D3" w:rsidRDefault="00EE61D3" w:rsidP="003C128B">
      <w:pPr>
        <w:autoSpaceDE w:val="0"/>
        <w:autoSpaceDN w:val="0"/>
        <w:adjustRightInd w:val="0"/>
        <w:spacing w:after="0" w:line="240" w:lineRule="auto"/>
        <w:ind w:firstLine="0"/>
      </w:pPr>
    </w:p>
    <w:p w14:paraId="7908C0B1" w14:textId="2288E164" w:rsidR="00397241" w:rsidRDefault="00397241" w:rsidP="003C128B">
      <w:pPr>
        <w:autoSpaceDE w:val="0"/>
        <w:autoSpaceDN w:val="0"/>
        <w:adjustRightInd w:val="0"/>
        <w:spacing w:after="0" w:line="240" w:lineRule="auto"/>
        <w:ind w:firstLine="0"/>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Spreading of Liquid Drops </w:t>
      </w:r>
      <w:proofErr w:type="gramStart"/>
      <w:r>
        <w:rPr>
          <w:rFonts w:ascii="Times New Roman" w:hAnsi="Times New Roman" w:cs="Times New Roman"/>
          <w:b/>
          <w:bCs/>
          <w:sz w:val="27"/>
          <w:szCs w:val="27"/>
          <w:lang w:val="en-US"/>
        </w:rPr>
        <w:t>over</w:t>
      </w:r>
      <w:proofErr w:type="gramEnd"/>
      <w:r>
        <w:rPr>
          <w:rFonts w:ascii="Times New Roman" w:hAnsi="Times New Roman" w:cs="Times New Roman"/>
          <w:b/>
          <w:bCs/>
          <w:sz w:val="27"/>
          <w:szCs w:val="27"/>
          <w:lang w:val="en-US"/>
        </w:rPr>
        <w:t xml:space="preserve"> Thick Porous Layers</w:t>
      </w:r>
    </w:p>
    <w:p w14:paraId="783B798A" w14:textId="17059ED6" w:rsidR="00397241" w:rsidRDefault="0036389B" w:rsidP="003C128B">
      <w:pPr>
        <w:autoSpaceDE w:val="0"/>
        <w:autoSpaceDN w:val="0"/>
        <w:adjustRightInd w:val="0"/>
        <w:spacing w:after="0" w:line="240" w:lineRule="auto"/>
        <w:ind w:firstLine="0"/>
      </w:pPr>
      <w:r>
        <w:rPr>
          <w:rFonts w:ascii="Times New Roman" w:hAnsi="Times New Roman" w:cs="Times New Roman"/>
          <w:b/>
          <w:bCs/>
          <w:sz w:val="27"/>
          <w:szCs w:val="27"/>
          <w:lang w:val="en-US"/>
        </w:rPr>
        <w:t>Complete Wetting Case</w:t>
      </w:r>
    </w:p>
    <w:p w14:paraId="0A456208" w14:textId="0B025FAE" w:rsidR="00397241" w:rsidRDefault="00397241" w:rsidP="003C128B">
      <w:pPr>
        <w:autoSpaceDE w:val="0"/>
        <w:autoSpaceDN w:val="0"/>
        <w:adjustRightInd w:val="0"/>
        <w:spacing w:after="0" w:line="240" w:lineRule="auto"/>
        <w:ind w:firstLine="0"/>
        <w:rPr>
          <w:rFonts w:ascii="Times New Roman" w:hAnsi="Times New Roman" w:cs="Times New Roman"/>
          <w:lang w:val="en-US"/>
        </w:rPr>
      </w:pPr>
      <w:r>
        <w:rPr>
          <w:rFonts w:ascii="Times New Roman" w:hAnsi="Times New Roman" w:cs="Times New Roman"/>
          <w:lang w:val="en-US"/>
        </w:rPr>
        <w:t xml:space="preserve">V. M. </w:t>
      </w:r>
      <w:proofErr w:type="spellStart"/>
      <w:r>
        <w:rPr>
          <w:rFonts w:ascii="Times New Roman" w:hAnsi="Times New Roman" w:cs="Times New Roman"/>
          <w:lang w:val="en-US"/>
        </w:rPr>
        <w:t>Starov</w:t>
      </w:r>
      <w:proofErr w:type="spellEnd"/>
      <w:r>
        <w:rPr>
          <w:rFonts w:ascii="Times New Roman" w:hAnsi="Times New Roman" w:cs="Times New Roman"/>
          <w:lang w:val="en-US"/>
        </w:rPr>
        <w:t xml:space="preserve"> et al.</w:t>
      </w:r>
    </w:p>
    <w:p w14:paraId="751D58F8" w14:textId="77777777" w:rsidR="00397241" w:rsidRDefault="00397241" w:rsidP="003C128B">
      <w:pPr>
        <w:autoSpaceDE w:val="0"/>
        <w:autoSpaceDN w:val="0"/>
        <w:adjustRightInd w:val="0"/>
        <w:spacing w:after="0" w:line="240" w:lineRule="auto"/>
        <w:ind w:firstLine="0"/>
      </w:pPr>
    </w:p>
    <w:p w14:paraId="32903E0B" w14:textId="0ABF5818" w:rsidR="00EE61D3" w:rsidRDefault="00397241" w:rsidP="003C128B">
      <w:pPr>
        <w:autoSpaceDE w:val="0"/>
        <w:autoSpaceDN w:val="0"/>
        <w:adjustRightInd w:val="0"/>
        <w:spacing w:after="0" w:line="240" w:lineRule="auto"/>
        <w:ind w:firstLine="0"/>
      </w:pPr>
      <w:r w:rsidRPr="00397241">
        <w:rPr>
          <w:noProof/>
        </w:rPr>
        <w:drawing>
          <wp:inline distT="0" distB="0" distL="0" distR="0" wp14:anchorId="3912CF75" wp14:editId="52E1D007">
            <wp:extent cx="3676284" cy="103068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846" cy="1057754"/>
                    </a:xfrm>
                    <a:prstGeom prst="rect">
                      <a:avLst/>
                    </a:prstGeom>
                    <a:noFill/>
                    <a:ln>
                      <a:noFill/>
                    </a:ln>
                  </pic:spPr>
                </pic:pic>
              </a:graphicData>
            </a:graphic>
          </wp:inline>
        </w:drawing>
      </w:r>
    </w:p>
    <w:p w14:paraId="3B270FC3" w14:textId="77E4DF07" w:rsidR="00397241" w:rsidRDefault="00397241" w:rsidP="003C128B">
      <w:pPr>
        <w:autoSpaceDE w:val="0"/>
        <w:autoSpaceDN w:val="0"/>
        <w:adjustRightInd w:val="0"/>
        <w:spacing w:after="0" w:line="240" w:lineRule="auto"/>
        <w:ind w:firstLine="0"/>
      </w:pPr>
      <w:r w:rsidRPr="00397241">
        <w:rPr>
          <w:noProof/>
        </w:rPr>
        <w:lastRenderedPageBreak/>
        <w:drawing>
          <wp:inline distT="0" distB="0" distL="0" distR="0" wp14:anchorId="7E619D10" wp14:editId="6841F418">
            <wp:extent cx="1955653" cy="117073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6715" cy="1177358"/>
                    </a:xfrm>
                    <a:prstGeom prst="rect">
                      <a:avLst/>
                    </a:prstGeom>
                    <a:noFill/>
                    <a:ln>
                      <a:noFill/>
                    </a:ln>
                  </pic:spPr>
                </pic:pic>
              </a:graphicData>
            </a:graphic>
          </wp:inline>
        </w:drawing>
      </w:r>
    </w:p>
    <w:p w14:paraId="056F212A" w14:textId="135801BB" w:rsidR="00EE61D3" w:rsidRDefault="00EE61D3" w:rsidP="003C128B">
      <w:pPr>
        <w:autoSpaceDE w:val="0"/>
        <w:autoSpaceDN w:val="0"/>
        <w:adjustRightInd w:val="0"/>
        <w:spacing w:after="0" w:line="240" w:lineRule="auto"/>
        <w:ind w:firstLine="0"/>
      </w:pPr>
    </w:p>
    <w:p w14:paraId="324722A0" w14:textId="4CBED68F" w:rsidR="00EE61D3" w:rsidRDefault="00397241" w:rsidP="003C128B">
      <w:pPr>
        <w:autoSpaceDE w:val="0"/>
        <w:autoSpaceDN w:val="0"/>
        <w:adjustRightInd w:val="0"/>
        <w:spacing w:after="0" w:line="240" w:lineRule="auto"/>
        <w:ind w:firstLine="0"/>
      </w:pPr>
      <w:r w:rsidRPr="00397241">
        <w:rPr>
          <w:noProof/>
        </w:rPr>
        <w:drawing>
          <wp:inline distT="0" distB="0" distL="0" distR="0" wp14:anchorId="65F0051D" wp14:editId="5AB6986D">
            <wp:extent cx="1987366" cy="117449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018" cy="1181377"/>
                    </a:xfrm>
                    <a:prstGeom prst="rect">
                      <a:avLst/>
                    </a:prstGeom>
                    <a:noFill/>
                    <a:ln>
                      <a:noFill/>
                    </a:ln>
                  </pic:spPr>
                </pic:pic>
              </a:graphicData>
            </a:graphic>
          </wp:inline>
        </w:drawing>
      </w:r>
    </w:p>
    <w:p w14:paraId="503A051D" w14:textId="5CE30938" w:rsidR="0036389B" w:rsidRDefault="0036389B" w:rsidP="003C128B">
      <w:pPr>
        <w:autoSpaceDE w:val="0"/>
        <w:autoSpaceDN w:val="0"/>
        <w:adjustRightInd w:val="0"/>
        <w:spacing w:after="0" w:line="240" w:lineRule="auto"/>
        <w:ind w:firstLine="0"/>
      </w:pPr>
    </w:p>
    <w:p w14:paraId="0CE58176" w14:textId="5BA456B8" w:rsidR="0036389B" w:rsidRDefault="0036389B" w:rsidP="003C128B">
      <w:pPr>
        <w:autoSpaceDE w:val="0"/>
        <w:autoSpaceDN w:val="0"/>
        <w:adjustRightInd w:val="0"/>
        <w:spacing w:after="0" w:line="240" w:lineRule="auto"/>
        <w:ind w:firstLine="0"/>
      </w:pPr>
    </w:p>
    <w:p w14:paraId="4A9FBC4A" w14:textId="6D074EDA" w:rsidR="0036389B" w:rsidRDefault="0036389B" w:rsidP="003C128B">
      <w:pPr>
        <w:autoSpaceDE w:val="0"/>
        <w:autoSpaceDN w:val="0"/>
        <w:adjustRightInd w:val="0"/>
        <w:spacing w:after="0" w:line="240" w:lineRule="auto"/>
        <w:ind w:firstLine="0"/>
      </w:pPr>
    </w:p>
    <w:p w14:paraId="4C68F795" w14:textId="71EEE8AA" w:rsidR="0036389B" w:rsidRDefault="0036389B" w:rsidP="003C128B">
      <w:pPr>
        <w:autoSpaceDE w:val="0"/>
        <w:autoSpaceDN w:val="0"/>
        <w:adjustRightInd w:val="0"/>
        <w:spacing w:after="0" w:line="240" w:lineRule="auto"/>
        <w:ind w:firstLine="0"/>
      </w:pPr>
    </w:p>
    <w:p w14:paraId="7560C448" w14:textId="020D6C59" w:rsidR="0036389B" w:rsidRDefault="0036389B" w:rsidP="003C128B">
      <w:pPr>
        <w:autoSpaceDE w:val="0"/>
        <w:autoSpaceDN w:val="0"/>
        <w:adjustRightInd w:val="0"/>
        <w:spacing w:after="0" w:line="240" w:lineRule="auto"/>
        <w:ind w:firstLine="0"/>
      </w:pPr>
      <w:r>
        <w:rPr>
          <w:rFonts w:ascii="Arial" w:hAnsi="Arial" w:cs="Arial"/>
          <w:sz w:val="32"/>
          <w:szCs w:val="32"/>
          <w:lang w:val="en-US"/>
        </w:rPr>
        <w:t xml:space="preserve">Spreading of Liquid Drops </w:t>
      </w:r>
      <w:proofErr w:type="gramStart"/>
      <w:r>
        <w:rPr>
          <w:rFonts w:ascii="Arial" w:hAnsi="Arial" w:cs="Arial"/>
          <w:sz w:val="32"/>
          <w:szCs w:val="32"/>
          <w:lang w:val="en-US"/>
        </w:rPr>
        <w:t>over</w:t>
      </w:r>
      <w:proofErr w:type="gramEnd"/>
      <w:r>
        <w:rPr>
          <w:rFonts w:ascii="Arial" w:hAnsi="Arial" w:cs="Arial"/>
          <w:sz w:val="32"/>
          <w:szCs w:val="32"/>
          <w:lang w:val="en-US"/>
        </w:rPr>
        <w:t xml:space="preserve"> Saturated Porous Layers</w:t>
      </w:r>
    </w:p>
    <w:p w14:paraId="4D160773" w14:textId="61289F57" w:rsidR="0036389B" w:rsidRDefault="0036389B" w:rsidP="003C128B">
      <w:pPr>
        <w:autoSpaceDE w:val="0"/>
        <w:autoSpaceDN w:val="0"/>
        <w:adjustRightInd w:val="0"/>
        <w:spacing w:after="0" w:line="240" w:lineRule="auto"/>
        <w:ind w:firstLine="0"/>
      </w:pPr>
    </w:p>
    <w:p w14:paraId="6E75C144" w14:textId="19E6DFF9" w:rsidR="0036389B" w:rsidRDefault="0036389B" w:rsidP="003C128B">
      <w:pPr>
        <w:autoSpaceDE w:val="0"/>
        <w:autoSpaceDN w:val="0"/>
        <w:adjustRightInd w:val="0"/>
        <w:spacing w:after="0" w:line="240" w:lineRule="auto"/>
        <w:ind w:firstLine="0"/>
      </w:pPr>
      <w:r>
        <w:rPr>
          <w:rFonts w:ascii="Times New Roman" w:hAnsi="Times New Roman" w:cs="Times New Roman"/>
          <w:lang w:val="en-US"/>
        </w:rPr>
        <w:t xml:space="preserve">V. M. </w:t>
      </w:r>
      <w:proofErr w:type="spellStart"/>
      <w:r>
        <w:rPr>
          <w:rFonts w:ascii="Times New Roman" w:hAnsi="Times New Roman" w:cs="Times New Roman"/>
          <w:lang w:val="en-US"/>
        </w:rPr>
        <w:t>Starov</w:t>
      </w:r>
      <w:proofErr w:type="spellEnd"/>
      <w:r>
        <w:rPr>
          <w:rFonts w:ascii="Times New Roman" w:hAnsi="Times New Roman" w:cs="Times New Roman"/>
          <w:lang w:val="en-US"/>
        </w:rPr>
        <w:t xml:space="preserve"> et al.</w:t>
      </w:r>
    </w:p>
    <w:p w14:paraId="0B9C7B3E" w14:textId="0D30B46C" w:rsidR="0036389B" w:rsidRDefault="0036389B" w:rsidP="003C128B">
      <w:pPr>
        <w:autoSpaceDE w:val="0"/>
        <w:autoSpaceDN w:val="0"/>
        <w:adjustRightInd w:val="0"/>
        <w:spacing w:after="0" w:line="240" w:lineRule="auto"/>
        <w:ind w:firstLine="0"/>
      </w:pPr>
    </w:p>
    <w:p w14:paraId="20863DDF" w14:textId="4DAB478A" w:rsidR="0036389B" w:rsidRDefault="0036389B" w:rsidP="003C128B">
      <w:pPr>
        <w:autoSpaceDE w:val="0"/>
        <w:autoSpaceDN w:val="0"/>
        <w:adjustRightInd w:val="0"/>
        <w:spacing w:after="0" w:line="240" w:lineRule="auto"/>
        <w:ind w:firstLine="0"/>
      </w:pPr>
      <w:r w:rsidRPr="0036389B">
        <w:rPr>
          <w:noProof/>
        </w:rPr>
        <w:drawing>
          <wp:inline distT="0" distB="0" distL="0" distR="0" wp14:anchorId="6803FDE4" wp14:editId="59BF9B26">
            <wp:extent cx="3609975" cy="312356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3123565"/>
                    </a:xfrm>
                    <a:prstGeom prst="rect">
                      <a:avLst/>
                    </a:prstGeom>
                    <a:noFill/>
                    <a:ln>
                      <a:noFill/>
                    </a:ln>
                  </pic:spPr>
                </pic:pic>
              </a:graphicData>
            </a:graphic>
          </wp:inline>
        </w:drawing>
      </w:r>
    </w:p>
    <w:p w14:paraId="3EE46421" w14:textId="779EE27B" w:rsidR="0036389B" w:rsidRDefault="0036389B" w:rsidP="003C128B">
      <w:pPr>
        <w:autoSpaceDE w:val="0"/>
        <w:autoSpaceDN w:val="0"/>
        <w:adjustRightInd w:val="0"/>
        <w:spacing w:after="0" w:line="240" w:lineRule="auto"/>
        <w:ind w:firstLine="0"/>
      </w:pPr>
    </w:p>
    <w:p w14:paraId="25637B1A" w14:textId="74765601" w:rsidR="0036389B" w:rsidRDefault="0036389B" w:rsidP="003C128B">
      <w:pPr>
        <w:autoSpaceDE w:val="0"/>
        <w:autoSpaceDN w:val="0"/>
        <w:adjustRightInd w:val="0"/>
        <w:spacing w:after="0" w:line="240" w:lineRule="auto"/>
        <w:ind w:firstLine="0"/>
      </w:pPr>
    </w:p>
    <w:p w14:paraId="7ACE6217" w14:textId="5A9604C4" w:rsidR="0036389B" w:rsidRDefault="0036389B" w:rsidP="003C128B">
      <w:pPr>
        <w:autoSpaceDE w:val="0"/>
        <w:autoSpaceDN w:val="0"/>
        <w:adjustRightInd w:val="0"/>
        <w:spacing w:after="0" w:line="240" w:lineRule="auto"/>
        <w:ind w:firstLine="0"/>
      </w:pPr>
    </w:p>
    <w:p w14:paraId="4841A925" w14:textId="094C0001" w:rsidR="0036389B" w:rsidRDefault="0036389B" w:rsidP="003C128B">
      <w:pPr>
        <w:autoSpaceDE w:val="0"/>
        <w:autoSpaceDN w:val="0"/>
        <w:adjustRightInd w:val="0"/>
        <w:spacing w:after="0" w:line="240" w:lineRule="auto"/>
        <w:ind w:firstLine="0"/>
      </w:pPr>
      <w:r w:rsidRPr="0036389B">
        <w:rPr>
          <w:noProof/>
        </w:rPr>
        <w:lastRenderedPageBreak/>
        <w:drawing>
          <wp:inline distT="0" distB="0" distL="0" distR="0" wp14:anchorId="09939C98" wp14:editId="78B9B121">
            <wp:extent cx="364807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105025"/>
                    </a:xfrm>
                    <a:prstGeom prst="rect">
                      <a:avLst/>
                    </a:prstGeom>
                    <a:noFill/>
                    <a:ln>
                      <a:noFill/>
                    </a:ln>
                  </pic:spPr>
                </pic:pic>
              </a:graphicData>
            </a:graphic>
          </wp:inline>
        </w:drawing>
      </w:r>
    </w:p>
    <w:p w14:paraId="43A8E1DB" w14:textId="77777777" w:rsidR="0036389B" w:rsidRDefault="0036389B" w:rsidP="003C128B">
      <w:pPr>
        <w:autoSpaceDE w:val="0"/>
        <w:autoSpaceDN w:val="0"/>
        <w:adjustRightInd w:val="0"/>
        <w:spacing w:after="0" w:line="240" w:lineRule="auto"/>
        <w:ind w:firstLine="0"/>
      </w:pPr>
    </w:p>
    <w:p w14:paraId="7A0E0731" w14:textId="0736EA46" w:rsidR="0036389B" w:rsidRDefault="0036389B" w:rsidP="003C128B">
      <w:pPr>
        <w:autoSpaceDE w:val="0"/>
        <w:autoSpaceDN w:val="0"/>
        <w:adjustRightInd w:val="0"/>
        <w:spacing w:after="0" w:line="240" w:lineRule="auto"/>
        <w:ind w:firstLine="0"/>
      </w:pPr>
    </w:p>
    <w:p w14:paraId="60C6427D" w14:textId="30F1A50E" w:rsidR="0036389B" w:rsidRDefault="0036389B" w:rsidP="003C128B">
      <w:pPr>
        <w:autoSpaceDE w:val="0"/>
        <w:autoSpaceDN w:val="0"/>
        <w:adjustRightInd w:val="0"/>
        <w:spacing w:after="0" w:line="240" w:lineRule="auto"/>
        <w:ind w:firstLine="0"/>
      </w:pPr>
    </w:p>
    <w:p w14:paraId="4155D64A" w14:textId="150AA44F" w:rsidR="0036389B" w:rsidRDefault="0036389B" w:rsidP="003C128B">
      <w:pPr>
        <w:autoSpaceDE w:val="0"/>
        <w:autoSpaceDN w:val="0"/>
        <w:adjustRightInd w:val="0"/>
        <w:spacing w:after="0" w:line="240" w:lineRule="auto"/>
        <w:ind w:firstLine="0"/>
      </w:pPr>
    </w:p>
    <w:p w14:paraId="544E32DB" w14:textId="5701D253" w:rsidR="0036389B" w:rsidRDefault="0036389B" w:rsidP="003C128B">
      <w:pPr>
        <w:autoSpaceDE w:val="0"/>
        <w:autoSpaceDN w:val="0"/>
        <w:adjustRightInd w:val="0"/>
        <w:spacing w:after="0" w:line="240" w:lineRule="auto"/>
        <w:ind w:firstLine="0"/>
      </w:pPr>
    </w:p>
    <w:p w14:paraId="7BEEA107" w14:textId="0CA47272" w:rsidR="0036389B" w:rsidRDefault="0036389B" w:rsidP="003C128B">
      <w:pPr>
        <w:autoSpaceDE w:val="0"/>
        <w:autoSpaceDN w:val="0"/>
        <w:adjustRightInd w:val="0"/>
        <w:spacing w:after="0" w:line="240" w:lineRule="auto"/>
        <w:ind w:firstLine="0"/>
      </w:pPr>
    </w:p>
    <w:p w14:paraId="1BC73E48" w14:textId="45AD12D8" w:rsidR="0036389B" w:rsidRDefault="0036389B" w:rsidP="003C128B">
      <w:pPr>
        <w:autoSpaceDE w:val="0"/>
        <w:autoSpaceDN w:val="0"/>
        <w:adjustRightInd w:val="0"/>
        <w:spacing w:after="0" w:line="240" w:lineRule="auto"/>
        <w:ind w:firstLine="0"/>
      </w:pPr>
    </w:p>
    <w:p w14:paraId="1BB8B546" w14:textId="180EF8E0" w:rsidR="0036389B" w:rsidRDefault="0036389B" w:rsidP="003C128B">
      <w:pPr>
        <w:autoSpaceDE w:val="0"/>
        <w:autoSpaceDN w:val="0"/>
        <w:adjustRightInd w:val="0"/>
        <w:spacing w:after="0" w:line="240" w:lineRule="auto"/>
        <w:ind w:firstLine="0"/>
      </w:pPr>
    </w:p>
    <w:p w14:paraId="116E76EE" w14:textId="55D53BDC" w:rsidR="0036389B" w:rsidRDefault="0036389B" w:rsidP="003C128B">
      <w:pPr>
        <w:autoSpaceDE w:val="0"/>
        <w:autoSpaceDN w:val="0"/>
        <w:adjustRightInd w:val="0"/>
        <w:spacing w:after="0" w:line="240" w:lineRule="auto"/>
        <w:ind w:firstLine="0"/>
      </w:pPr>
    </w:p>
    <w:p w14:paraId="6DE6F644" w14:textId="77777777" w:rsidR="0036389B" w:rsidRDefault="0036389B" w:rsidP="0036389B">
      <w:pPr>
        <w:autoSpaceDE w:val="0"/>
        <w:autoSpaceDN w:val="0"/>
        <w:adjustRightInd w:val="0"/>
        <w:spacing w:after="0" w:line="240" w:lineRule="auto"/>
        <w:ind w:firstLine="0"/>
        <w:rPr>
          <w:rFonts w:ascii="Times New Roman" w:hAnsi="Times New Roman" w:cs="Times New Roman"/>
          <w:b/>
          <w:bCs/>
          <w:sz w:val="27"/>
          <w:szCs w:val="27"/>
          <w:lang w:val="en-US"/>
        </w:rPr>
      </w:pPr>
      <w:r>
        <w:rPr>
          <w:rFonts w:ascii="Times New Roman" w:hAnsi="Times New Roman" w:cs="Times New Roman"/>
          <w:b/>
          <w:bCs/>
          <w:sz w:val="27"/>
          <w:szCs w:val="27"/>
          <w:lang w:val="en-US"/>
        </w:rPr>
        <w:t>Spreading and Imbibition of Liquid Droplets on Porous</w:t>
      </w:r>
    </w:p>
    <w:p w14:paraId="706657FC" w14:textId="623389D6" w:rsidR="0036389B" w:rsidRDefault="0036389B" w:rsidP="0036389B">
      <w:pPr>
        <w:autoSpaceDE w:val="0"/>
        <w:autoSpaceDN w:val="0"/>
        <w:adjustRightInd w:val="0"/>
        <w:spacing w:after="0" w:line="240" w:lineRule="auto"/>
        <w:ind w:firstLine="0"/>
        <w:rPr>
          <w:rFonts w:ascii="Times New Roman" w:hAnsi="Times New Roman" w:cs="Times New Roman"/>
          <w:b/>
          <w:bCs/>
          <w:sz w:val="27"/>
          <w:szCs w:val="27"/>
          <w:lang w:val="en-US"/>
        </w:rPr>
      </w:pPr>
      <w:r>
        <w:rPr>
          <w:rFonts w:ascii="Times New Roman" w:hAnsi="Times New Roman" w:cs="Times New Roman"/>
          <w:b/>
          <w:bCs/>
          <w:sz w:val="27"/>
          <w:szCs w:val="27"/>
          <w:lang w:val="en-US"/>
        </w:rPr>
        <w:t>Surfaces</w:t>
      </w:r>
    </w:p>
    <w:p w14:paraId="6E3BC509" w14:textId="0602D280" w:rsidR="005465AD" w:rsidRDefault="005465AD" w:rsidP="0036389B">
      <w:pPr>
        <w:autoSpaceDE w:val="0"/>
        <w:autoSpaceDN w:val="0"/>
        <w:adjustRightInd w:val="0"/>
        <w:spacing w:after="0" w:line="240" w:lineRule="auto"/>
        <w:ind w:firstLine="0"/>
      </w:pPr>
    </w:p>
    <w:p w14:paraId="35521F17" w14:textId="72EADBF9" w:rsidR="005465AD" w:rsidRDefault="005465AD" w:rsidP="0036389B">
      <w:pPr>
        <w:autoSpaceDE w:val="0"/>
        <w:autoSpaceDN w:val="0"/>
        <w:adjustRightInd w:val="0"/>
        <w:spacing w:after="0" w:line="240" w:lineRule="auto"/>
        <w:ind w:firstLine="0"/>
      </w:pPr>
      <w:r>
        <w:rPr>
          <w:rFonts w:ascii="Times New Roman" w:hAnsi="Times New Roman" w:cs="Times New Roman"/>
          <w:lang w:val="en-US"/>
        </w:rPr>
        <w:t>A. Clarke,</w:t>
      </w:r>
      <w:r>
        <w:rPr>
          <w:rFonts w:ascii="Times New Roman" w:hAnsi="Times New Roman" w:cs="Times New Roman"/>
          <w:lang w:val="en-US"/>
        </w:rPr>
        <w:t xml:space="preserve"> et al</w:t>
      </w:r>
      <w:bookmarkStart w:id="0" w:name="_GoBack"/>
      <w:bookmarkEnd w:id="0"/>
    </w:p>
    <w:sectPr w:rsidR="0054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Gulliv-R">
    <w:altName w:val="Cambria"/>
    <w:panose1 w:val="00000000000000000000"/>
    <w:charset w:val="00"/>
    <w:family w:val="roman"/>
    <w:notTrueType/>
    <w:pitch w:val="default"/>
    <w:sig w:usb0="00000003" w:usb1="00000000" w:usb2="00000000" w:usb3="00000000" w:csb0="00000001" w:csb1="00000000"/>
  </w:font>
  <w:font w:name="AdvHelneu-B">
    <w:altName w:val="Arial Unicode MS"/>
    <w:panose1 w:val="00000000000000000000"/>
    <w:charset w:val="81"/>
    <w:family w:val="auto"/>
    <w:notTrueType/>
    <w:pitch w:val="default"/>
    <w:sig w:usb0="00000000" w:usb1="09060000" w:usb2="00000010" w:usb3="00000000" w:csb0="00080000" w:csb1="00000000"/>
  </w:font>
  <w:font w:name="Caecilia-Heavy">
    <w:panose1 w:val="00000000000000000000"/>
    <w:charset w:val="00"/>
    <w:family w:val="auto"/>
    <w:notTrueType/>
    <w:pitch w:val="default"/>
    <w:sig w:usb0="00000003" w:usb1="00000000" w:usb2="00000000" w:usb3="00000000" w:csb0="00000001" w:csb1="00000000"/>
  </w:font>
  <w:font w:name="Caecilia-BoldItalic">
    <w:panose1 w:val="00000000000000000000"/>
    <w:charset w:val="00"/>
    <w:family w:val="auto"/>
    <w:notTrueType/>
    <w:pitch w:val="default"/>
    <w:sig w:usb0="00000003" w:usb1="00000000" w:usb2="00000000" w:usb3="00000000" w:csb0="00000001" w:csb1="00000000"/>
  </w:font>
  <w:font w:name="Cmtmib">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ecilia-Roman">
    <w:panose1 w:val="00000000000000000000"/>
    <w:charset w:val="00"/>
    <w:family w:val="auto"/>
    <w:notTrueType/>
    <w:pitch w:val="default"/>
    <w:sig w:usb0="00000003" w:usb1="00000000" w:usb2="00000000" w:usb3="00000000" w:csb0="00000001" w:csb1="00000000"/>
  </w:font>
  <w:font w:name="Caecilia-Italic">
    <w:panose1 w:val="00000000000000000000"/>
    <w:charset w:val="00"/>
    <w:family w:val="auto"/>
    <w:notTrueType/>
    <w:pitch w:val="default"/>
    <w:sig w:usb0="00000003" w:usb1="00000000" w:usb2="00000000" w:usb3="00000000" w:csb0="00000001" w:csb1="00000000"/>
  </w:font>
  <w:font w:name="CmtmiAA">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MTSY">
    <w:panose1 w:val="00000000000000000000"/>
    <w:charset w:val="81"/>
    <w:family w:val="auto"/>
    <w:notTrueType/>
    <w:pitch w:val="default"/>
    <w:sig w:usb0="00000001" w:usb1="09060000" w:usb2="00000010" w:usb3="00000000" w:csb0="00080000" w:csb1="00000000"/>
  </w:font>
  <w:font w:name="JINDK L+ Caecilia">
    <w:altName w:val="Caecil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F7"/>
    <w:rsid w:val="000864F7"/>
    <w:rsid w:val="00237B54"/>
    <w:rsid w:val="0036389B"/>
    <w:rsid w:val="00370D60"/>
    <w:rsid w:val="00397241"/>
    <w:rsid w:val="003C128B"/>
    <w:rsid w:val="0041720C"/>
    <w:rsid w:val="004770F4"/>
    <w:rsid w:val="00512AD8"/>
    <w:rsid w:val="00532EBF"/>
    <w:rsid w:val="005465AD"/>
    <w:rsid w:val="005A4D69"/>
    <w:rsid w:val="00804C10"/>
    <w:rsid w:val="00953CCA"/>
    <w:rsid w:val="00D30E27"/>
    <w:rsid w:val="00E83C5A"/>
    <w:rsid w:val="00EE61D3"/>
    <w:rsid w:val="00F55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E99F"/>
  <w15:chartTrackingRefBased/>
  <w15:docId w15:val="{6378528D-E09B-42FE-A6B1-C90BB43E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Furkan</cp:lastModifiedBy>
  <cp:revision>4</cp:revision>
  <dcterms:created xsi:type="dcterms:W3CDTF">2018-03-21T11:17:00Z</dcterms:created>
  <dcterms:modified xsi:type="dcterms:W3CDTF">2018-03-23T07:23:00Z</dcterms:modified>
</cp:coreProperties>
</file>