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color w:val="000000"/>
          <w:sz w:val="16"/>
          <w:szCs w:val="16"/>
        </w:rPr>
      </w:pPr>
      <w:r w:rsidDel="00000000" w:rsidR="00000000" w:rsidRPr="00000000">
        <w:rPr>
          <w:color w:val="000000"/>
          <w:sz w:val="34"/>
          <w:szCs w:val="34"/>
          <w:rtl w:val="0"/>
        </w:rPr>
        <w:t xml:space="preserve">FORM 5 — AI Appendix — Case Study Attachment</w:t>
      </w:r>
      <w:r w:rsidDel="00000000" w:rsidR="00000000" w:rsidRPr="00000000">
        <w:rPr>
          <w:rtl w:val="0"/>
        </w:rPr>
      </w:r>
    </w:p>
    <w:p w:rsidR="00000000" w:rsidDel="00000000" w:rsidP="00000000" w:rsidRDefault="00000000" w:rsidRPr="00000000" w14:paraId="00000002">
      <w:pPr>
        <w:spacing w:after="80" w:line="240" w:lineRule="auto"/>
        <w:rPr>
          <w:color w:val="000000"/>
        </w:rPr>
      </w:pPr>
      <w:r w:rsidDel="00000000" w:rsidR="00000000" w:rsidRPr="00000000">
        <w:rPr>
          <w:i w:val="1"/>
          <w:iCs w:val="1"/>
          <w:color w:val="000000"/>
          <w:sz w:val="20"/>
          <w:szCs w:val="20"/>
          <w:rtl w:val="0"/>
        </w:rPr>
        <w:t xml:space="preserve">ℹ️  </w:t>
      </w:r>
      <w:r w:rsidDel="00000000" w:rsidR="00000000" w:rsidRPr="00000000">
        <w:rPr>
          <w:i w:val="1"/>
          <w:iCs w:val="1"/>
          <w:color w:val="000000"/>
          <w:rtl w:val="0"/>
        </w:rPr>
        <w:t xml:space="preserve">Mandatory attachment for all case study submissions. To be completed by the candidate. Please be concise but specific. We evaluate your critical thinking, prompt strategy, and ability to refine AI outputs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80" w:lineRule="auto"/>
        <w:rPr>
          <w:color w:val="000000"/>
        </w:rPr>
      </w:pPr>
      <w:r w:rsidDel="00000000" w:rsidR="00000000" w:rsidRPr="00000000">
        <w:rPr>
          <w:color w:val="000000"/>
          <w:sz w:val="28"/>
          <w:szCs w:val="28"/>
          <w:rtl w:val="0"/>
        </w:rPr>
        <w:t xml:space="preserve">1. Tool Manifest</w:t>
      </w:r>
      <w:r w:rsidDel="00000000" w:rsidR="00000000" w:rsidRPr="00000000">
        <w:rPr>
          <w:rtl w:val="0"/>
        </w:rPr>
      </w:r>
    </w:p>
    <w:p w:rsidR="00000000" w:rsidDel="00000000" w:rsidP="00000000" w:rsidRDefault="00000000" w:rsidRPr="00000000" w14:paraId="00000004">
      <w:pPr>
        <w:spacing w:after="80" w:lineRule="auto"/>
        <w:rPr>
          <w:color w:val="000000"/>
        </w:rPr>
      </w:pPr>
      <w:r w:rsidDel="00000000" w:rsidR="00000000" w:rsidRPr="00000000">
        <w:rPr>
          <w:i w:val="1"/>
          <w:iCs w:val="1"/>
          <w:color w:val="000000"/>
          <w:sz w:val="20"/>
          <w:szCs w:val="20"/>
          <w:rtl w:val="0"/>
        </w:rPr>
        <w:t xml:space="preserve">List all AI models and tools used. Please specify versions where applicable, e.g., Gemini Advanced, ChatGPT-4o, Midjourney v6.</w:t>
      </w:r>
      <w:r w:rsidDel="00000000" w:rsidR="00000000" w:rsidRPr="00000000">
        <w:rPr>
          <w:rtl w:val="0"/>
        </w:rPr>
      </w:r>
    </w:p>
    <w:tbl>
      <w:tblPr>
        <w:tblStyle w:val="Table1"/>
        <w:tblW w:w="9660.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3300"/>
        <w:gridCol w:w="3570"/>
        <w:tblGridChange w:id="0">
          <w:tblGrid>
            <w:gridCol w:w="2790"/>
            <w:gridCol w:w="3300"/>
            <w:gridCol w:w="3570"/>
          </w:tblGrid>
        </w:tblGridChange>
      </w:tblGrid>
      <w:tr>
        <w:trPr>
          <w:cantSplit w:val="0"/>
          <w:tblHeader w:val="0"/>
        </w:trPr>
        <w:tc>
          <w:tcPr>
            <w:shd w:fill="c74ad4" w:val="clear"/>
          </w:tcPr>
          <w:p w:rsidR="00000000" w:rsidDel="00000000" w:rsidP="00000000" w:rsidRDefault="00000000" w:rsidRPr="00000000" w14:paraId="00000005">
            <w:pPr>
              <w:rPr>
                <w:color w:val="ffffff"/>
              </w:rPr>
            </w:pPr>
            <w:r w:rsidDel="00000000" w:rsidR="00000000" w:rsidRPr="00000000">
              <w:rPr>
                <w:color w:val="ffffff"/>
                <w:sz w:val="20"/>
                <w:szCs w:val="20"/>
                <w:rtl w:val="0"/>
              </w:rPr>
              <w:t xml:space="preserve">Model / Tool</w:t>
            </w:r>
            <w:r w:rsidDel="00000000" w:rsidR="00000000" w:rsidRPr="00000000">
              <w:rPr>
                <w:rtl w:val="0"/>
              </w:rPr>
            </w:r>
          </w:p>
        </w:tc>
        <w:tc>
          <w:tcPr>
            <w:shd w:fill="c74ad4" w:val="clear"/>
          </w:tcPr>
          <w:p w:rsidR="00000000" w:rsidDel="00000000" w:rsidP="00000000" w:rsidRDefault="00000000" w:rsidRPr="00000000" w14:paraId="00000006">
            <w:pPr>
              <w:rPr>
                <w:color w:val="ffffff"/>
              </w:rPr>
            </w:pPr>
            <w:r w:rsidDel="00000000" w:rsidR="00000000" w:rsidRPr="00000000">
              <w:rPr>
                <w:color w:val="ffffff"/>
                <w:sz w:val="20"/>
                <w:szCs w:val="20"/>
                <w:rtl w:val="0"/>
              </w:rPr>
              <w:t xml:space="preserve">Primary Purpose of Use</w:t>
            </w:r>
            <w:r w:rsidDel="00000000" w:rsidR="00000000" w:rsidRPr="00000000">
              <w:rPr>
                <w:rtl w:val="0"/>
              </w:rPr>
            </w:r>
          </w:p>
        </w:tc>
        <w:tc>
          <w:tcPr>
            <w:shd w:fill="c74ad4" w:val="clear"/>
          </w:tcPr>
          <w:p w:rsidR="00000000" w:rsidDel="00000000" w:rsidP="00000000" w:rsidRDefault="00000000" w:rsidRPr="00000000" w14:paraId="00000007">
            <w:pPr>
              <w:ind w:right="-120"/>
              <w:rPr>
                <w:color w:val="ffffff"/>
              </w:rPr>
            </w:pPr>
            <w:r w:rsidDel="00000000" w:rsidR="00000000" w:rsidRPr="00000000">
              <w:rPr>
                <w:color w:val="ffffff"/>
                <w:sz w:val="20"/>
                <w:szCs w:val="20"/>
                <w:rtl w:val="0"/>
              </w:rPr>
              <w:t xml:space="preserve">Effectiveness (1-5) &amp; Brief Why</w:t>
            </w:r>
            <w:r w:rsidDel="00000000" w:rsidR="00000000" w:rsidRPr="00000000">
              <w:rPr>
                <w:rtl w:val="0"/>
              </w:rPr>
            </w:r>
          </w:p>
        </w:tc>
      </w:tr>
      <w:tr>
        <w:trPr>
          <w:cantSplit w:val="0"/>
          <w:tblHeader w:val="0"/>
        </w:trPr>
        <w:tc>
          <w:tcPr/>
          <w:p w:rsidR="00000000" w:rsidDel="00000000" w:rsidP="00000000" w:rsidRDefault="00000000" w:rsidRPr="00000000" w14:paraId="00000008">
            <w:pPr>
              <w:rPr>
                <w:color w:val="000000"/>
              </w:rPr>
            </w:pPr>
            <w:r w:rsidDel="00000000" w:rsidR="00000000" w:rsidRPr="00000000">
              <w:rPr>
                <w:color w:val="000000"/>
                <w:rtl w:val="0"/>
              </w:rPr>
              <w:t xml:space="preserve"> </w:t>
            </w:r>
          </w:p>
        </w:tc>
        <w:tc>
          <w:tcPr/>
          <w:p w:rsidR="00000000" w:rsidDel="00000000" w:rsidP="00000000" w:rsidRDefault="00000000" w:rsidRPr="00000000" w14:paraId="00000009">
            <w:pPr>
              <w:rPr>
                <w:color w:val="000000"/>
              </w:rPr>
            </w:pPr>
            <w:r w:rsidDel="00000000" w:rsidR="00000000" w:rsidRPr="00000000">
              <w:rPr>
                <w:color w:val="000000"/>
                <w:rtl w:val="0"/>
              </w:rPr>
              <w:t xml:space="preserve"> </w:t>
            </w:r>
          </w:p>
        </w:tc>
        <w:tc>
          <w:tcPr/>
          <w:p w:rsidR="00000000" w:rsidDel="00000000" w:rsidP="00000000" w:rsidRDefault="00000000" w:rsidRPr="00000000" w14:paraId="0000000A">
            <w:pPr>
              <w:rPr>
                <w:color w:val="000000"/>
              </w:rPr>
            </w:pPr>
            <w:r w:rsidDel="00000000" w:rsidR="00000000" w:rsidRPr="00000000">
              <w:rPr>
                <w:color w:val="000000"/>
                <w:rtl w:val="0"/>
              </w:rPr>
              <w:t xml:space="preserve"> </w:t>
            </w:r>
          </w:p>
        </w:tc>
      </w:tr>
      <w:tr>
        <w:trPr>
          <w:cantSplit w:val="0"/>
          <w:tblHeader w:val="0"/>
        </w:trPr>
        <w:tc>
          <w:tcPr>
            <w:shd w:fill="f7f9fc" w:val="clear"/>
          </w:tcPr>
          <w:p w:rsidR="00000000" w:rsidDel="00000000" w:rsidP="00000000" w:rsidRDefault="00000000" w:rsidRPr="00000000" w14:paraId="0000000B">
            <w:pPr>
              <w:rPr>
                <w:color w:val="000000"/>
              </w:rPr>
            </w:pPr>
            <w:r w:rsidDel="00000000" w:rsidR="00000000" w:rsidRPr="00000000">
              <w:rPr>
                <w:color w:val="000000"/>
                <w:rtl w:val="0"/>
              </w:rPr>
              <w:t xml:space="preserve"> </w:t>
            </w:r>
          </w:p>
        </w:tc>
        <w:tc>
          <w:tcPr>
            <w:shd w:fill="f7f9fc" w:val="clear"/>
          </w:tcPr>
          <w:p w:rsidR="00000000" w:rsidDel="00000000" w:rsidP="00000000" w:rsidRDefault="00000000" w:rsidRPr="00000000" w14:paraId="0000000C">
            <w:pPr>
              <w:rPr>
                <w:color w:val="000000"/>
              </w:rPr>
            </w:pPr>
            <w:r w:rsidDel="00000000" w:rsidR="00000000" w:rsidRPr="00000000">
              <w:rPr>
                <w:color w:val="000000"/>
                <w:rtl w:val="0"/>
              </w:rPr>
              <w:t xml:space="preserve"> </w:t>
            </w:r>
          </w:p>
        </w:tc>
        <w:tc>
          <w:tcPr>
            <w:shd w:fill="f7f9fc" w:val="clear"/>
          </w:tcPr>
          <w:p w:rsidR="00000000" w:rsidDel="00000000" w:rsidP="00000000" w:rsidRDefault="00000000" w:rsidRPr="00000000" w14:paraId="0000000D">
            <w:pPr>
              <w:rPr>
                <w:color w:val="000000"/>
              </w:rPr>
            </w:pPr>
            <w:r w:rsidDel="00000000" w:rsidR="00000000" w:rsidRPr="00000000">
              <w:rPr>
                <w:color w:val="000000"/>
                <w:rtl w:val="0"/>
              </w:rPr>
              <w:t xml:space="preserve"> </w:t>
            </w:r>
          </w:p>
        </w:tc>
      </w:tr>
    </w:tbl>
    <w:p w:rsidR="00000000" w:rsidDel="00000000" w:rsidP="00000000" w:rsidRDefault="00000000" w:rsidRPr="00000000" w14:paraId="0000000E">
      <w:pPr>
        <w:spacing w:after="80" w:before="280" w:lineRule="auto"/>
        <w:rPr>
          <w:color w:val="000000"/>
        </w:rPr>
      </w:pPr>
      <w:r w:rsidDel="00000000" w:rsidR="00000000" w:rsidRPr="00000000">
        <w:rPr>
          <w:color w:val="000000"/>
          <w:sz w:val="28"/>
          <w:szCs w:val="28"/>
          <w:rtl w:val="0"/>
        </w:rPr>
        <w:t xml:space="preserve">2. AI Tool Usage Approach</w:t>
      </w:r>
      <w:r w:rsidDel="00000000" w:rsidR="00000000" w:rsidRPr="00000000">
        <w:rPr>
          <w:rtl w:val="0"/>
        </w:rPr>
      </w:r>
    </w:p>
    <w:p w:rsidR="00000000" w:rsidDel="00000000" w:rsidP="00000000" w:rsidRDefault="00000000" w:rsidRPr="00000000" w14:paraId="0000000F">
      <w:pPr>
        <w:spacing w:after="80" w:lineRule="auto"/>
        <w:rPr>
          <w:color w:val="000000"/>
        </w:rPr>
      </w:pPr>
      <w:r w:rsidDel="00000000" w:rsidR="00000000" w:rsidRPr="00000000">
        <w:rPr>
          <w:i w:val="1"/>
          <w:iCs w:val="1"/>
          <w:color w:val="000000"/>
          <w:sz w:val="20"/>
          <w:szCs w:val="20"/>
          <w:rtl w:val="0"/>
        </w:rPr>
        <w:t xml:space="preserve">Detail your workflow. Do not paste full raw outputs; summarize your strategy and how you guided the AI.</w:t>
      </w:r>
      <w:r w:rsidDel="00000000" w:rsidR="00000000" w:rsidRPr="00000000">
        <w:rPr>
          <w:rtl w:val="0"/>
        </w:rPr>
      </w:r>
    </w:p>
    <w:tbl>
      <w:tblPr>
        <w:tblStyle w:val="Table2"/>
        <w:tblW w:w="967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3315"/>
        <w:gridCol w:w="3570"/>
        <w:tblGridChange w:id="0">
          <w:tblGrid>
            <w:gridCol w:w="2790"/>
            <w:gridCol w:w="3315"/>
            <w:gridCol w:w="3570"/>
          </w:tblGrid>
        </w:tblGridChange>
      </w:tblGrid>
      <w:tr>
        <w:trPr>
          <w:cantSplit w:val="0"/>
          <w:trHeight w:val="255" w:hRule="atLeast"/>
          <w:tblHeader w:val="0"/>
        </w:trPr>
        <w:tc>
          <w:tcPr>
            <w:shd w:fill="c74ad4" w:val="clear"/>
          </w:tcPr>
          <w:p w:rsidR="00000000" w:rsidDel="00000000" w:rsidP="00000000" w:rsidRDefault="00000000" w:rsidRPr="00000000" w14:paraId="00000010">
            <w:pPr>
              <w:rPr>
                <w:color w:val="ffffff"/>
                <w:sz w:val="20"/>
                <w:szCs w:val="20"/>
              </w:rPr>
            </w:pPr>
            <w:r w:rsidDel="00000000" w:rsidR="00000000" w:rsidRPr="00000000">
              <w:rPr>
                <w:color w:val="ffffff"/>
                <w:sz w:val="20"/>
                <w:szCs w:val="20"/>
                <w:rtl w:val="0"/>
              </w:rPr>
              <w:t xml:space="preserve">Phase / Specific Task</w:t>
            </w:r>
          </w:p>
        </w:tc>
        <w:tc>
          <w:tcPr>
            <w:shd w:fill="c74ad4" w:val="clear"/>
          </w:tcPr>
          <w:p w:rsidR="00000000" w:rsidDel="00000000" w:rsidP="00000000" w:rsidRDefault="00000000" w:rsidRPr="00000000" w14:paraId="00000011">
            <w:pPr>
              <w:rPr>
                <w:color w:val="ffffff"/>
              </w:rPr>
            </w:pPr>
            <w:r w:rsidDel="00000000" w:rsidR="00000000" w:rsidRPr="00000000">
              <w:rPr>
                <w:color w:val="ffffff"/>
                <w:sz w:val="20"/>
                <w:szCs w:val="20"/>
                <w:rtl w:val="0"/>
              </w:rPr>
              <w:t xml:space="preserve">Prompting Strategy &amp; Context Provided</w:t>
            </w:r>
            <w:r w:rsidDel="00000000" w:rsidR="00000000" w:rsidRPr="00000000">
              <w:rPr>
                <w:rtl w:val="0"/>
              </w:rPr>
            </w:r>
          </w:p>
        </w:tc>
        <w:tc>
          <w:tcPr>
            <w:shd w:fill="c74ad4" w:val="clear"/>
          </w:tcPr>
          <w:p w:rsidR="00000000" w:rsidDel="00000000" w:rsidP="00000000" w:rsidRDefault="00000000" w:rsidRPr="00000000" w14:paraId="00000012">
            <w:pPr>
              <w:rPr>
                <w:color w:val="ffffff"/>
              </w:rPr>
            </w:pPr>
            <w:r w:rsidDel="00000000" w:rsidR="00000000" w:rsidRPr="00000000">
              <w:rPr>
                <w:color w:val="ffffff"/>
                <w:sz w:val="20"/>
                <w:szCs w:val="20"/>
                <w:rtl w:val="0"/>
              </w:rPr>
              <w:t xml:space="preserve">Human Refinement (How did you edit or iterate?)</w:t>
            </w:r>
            <w:r w:rsidDel="00000000" w:rsidR="00000000" w:rsidRPr="00000000">
              <w:rPr>
                <w:rtl w:val="0"/>
              </w:rPr>
            </w:r>
          </w:p>
        </w:tc>
      </w:tr>
      <w:tr>
        <w:trPr>
          <w:cantSplit w:val="0"/>
          <w:tblHeader w:val="0"/>
        </w:trPr>
        <w:tc>
          <w:tcPr/>
          <w:p w:rsidR="00000000" w:rsidDel="00000000" w:rsidP="00000000" w:rsidRDefault="00000000" w:rsidRPr="00000000" w14:paraId="00000013">
            <w:pPr>
              <w:rPr>
                <w:color w:val="000000"/>
              </w:rPr>
            </w:pPr>
            <w:r w:rsidDel="00000000" w:rsidR="00000000" w:rsidRPr="00000000">
              <w:rPr>
                <w:rtl w:val="0"/>
              </w:rPr>
            </w:r>
          </w:p>
        </w:tc>
        <w:tc>
          <w:tcPr/>
          <w:p w:rsidR="00000000" w:rsidDel="00000000" w:rsidP="00000000" w:rsidRDefault="00000000" w:rsidRPr="00000000" w14:paraId="00000014">
            <w:pPr>
              <w:rPr>
                <w:color w:val="000000"/>
              </w:rPr>
            </w:pPr>
            <w:r w:rsidDel="00000000" w:rsidR="00000000" w:rsidRPr="00000000">
              <w:rPr>
                <w:color w:val="000000"/>
                <w:rtl w:val="0"/>
              </w:rPr>
              <w:t xml:space="preserve"> </w:t>
            </w:r>
          </w:p>
        </w:tc>
        <w:tc>
          <w:tcPr/>
          <w:p w:rsidR="00000000" w:rsidDel="00000000" w:rsidP="00000000" w:rsidRDefault="00000000" w:rsidRPr="00000000" w14:paraId="00000015">
            <w:pPr>
              <w:rPr>
                <w:color w:val="000000"/>
              </w:rPr>
            </w:pPr>
            <w:r w:rsidDel="00000000" w:rsidR="00000000" w:rsidRPr="00000000">
              <w:rPr>
                <w:color w:val="000000"/>
                <w:rtl w:val="0"/>
              </w:rPr>
              <w:t xml:space="preserve"> </w:t>
            </w:r>
          </w:p>
        </w:tc>
      </w:tr>
      <w:tr>
        <w:trPr>
          <w:cantSplit w:val="0"/>
          <w:tblHeader w:val="0"/>
        </w:trPr>
        <w:tc>
          <w:tcPr>
            <w:shd w:fill="f7f9fc" w:val="clear"/>
          </w:tcPr>
          <w:p w:rsidR="00000000" w:rsidDel="00000000" w:rsidP="00000000" w:rsidRDefault="00000000" w:rsidRPr="00000000" w14:paraId="00000016">
            <w:pPr>
              <w:rPr>
                <w:color w:val="000000"/>
              </w:rPr>
            </w:pPr>
            <w:r w:rsidDel="00000000" w:rsidR="00000000" w:rsidRPr="00000000">
              <w:rPr>
                <w:rtl w:val="0"/>
              </w:rPr>
            </w:r>
          </w:p>
        </w:tc>
        <w:tc>
          <w:tcPr>
            <w:shd w:fill="f7f9fc" w:val="clear"/>
          </w:tcPr>
          <w:p w:rsidR="00000000" w:rsidDel="00000000" w:rsidP="00000000" w:rsidRDefault="00000000" w:rsidRPr="00000000" w14:paraId="00000017">
            <w:pPr>
              <w:rPr>
                <w:color w:val="000000"/>
              </w:rPr>
            </w:pPr>
            <w:r w:rsidDel="00000000" w:rsidR="00000000" w:rsidRPr="00000000">
              <w:rPr>
                <w:color w:val="000000"/>
                <w:rtl w:val="0"/>
              </w:rPr>
              <w:t xml:space="preserve"> </w:t>
            </w:r>
          </w:p>
        </w:tc>
        <w:tc>
          <w:tcPr>
            <w:shd w:fill="f7f9fc" w:val="clear"/>
          </w:tcPr>
          <w:p w:rsidR="00000000" w:rsidDel="00000000" w:rsidP="00000000" w:rsidRDefault="00000000" w:rsidRPr="00000000" w14:paraId="00000018">
            <w:pPr>
              <w:rPr>
                <w:color w:val="000000"/>
              </w:rPr>
            </w:pPr>
            <w:r w:rsidDel="00000000" w:rsidR="00000000" w:rsidRPr="00000000">
              <w:rPr>
                <w:color w:val="000000"/>
                <w:rtl w:val="0"/>
              </w:rPr>
              <w:t xml:space="preserve"> </w:t>
            </w:r>
          </w:p>
        </w:tc>
      </w:tr>
      <w:tr>
        <w:trPr>
          <w:cantSplit w:val="0"/>
          <w:tblHeader w:val="0"/>
        </w:trPr>
        <w:tc>
          <w:tcPr/>
          <w:p w:rsidR="00000000" w:rsidDel="00000000" w:rsidP="00000000" w:rsidRDefault="00000000" w:rsidRPr="00000000" w14:paraId="00000019">
            <w:pPr>
              <w:rPr>
                <w:color w:val="000000"/>
              </w:rPr>
            </w:pPr>
            <w:r w:rsidDel="00000000" w:rsidR="00000000" w:rsidRPr="00000000">
              <w:rPr>
                <w:rtl w:val="0"/>
              </w:rPr>
            </w:r>
          </w:p>
        </w:tc>
        <w:tc>
          <w:tcPr/>
          <w:p w:rsidR="00000000" w:rsidDel="00000000" w:rsidP="00000000" w:rsidRDefault="00000000" w:rsidRPr="00000000" w14:paraId="0000001A">
            <w:pPr>
              <w:rPr>
                <w:color w:val="000000"/>
              </w:rPr>
            </w:pPr>
            <w:r w:rsidDel="00000000" w:rsidR="00000000" w:rsidRPr="00000000">
              <w:rPr>
                <w:color w:val="000000"/>
                <w:rtl w:val="0"/>
              </w:rPr>
              <w:t xml:space="preserve"> </w:t>
            </w:r>
          </w:p>
        </w:tc>
        <w:tc>
          <w:tcPr/>
          <w:p w:rsidR="00000000" w:rsidDel="00000000" w:rsidP="00000000" w:rsidRDefault="00000000" w:rsidRPr="00000000" w14:paraId="0000001B">
            <w:pPr>
              <w:rPr>
                <w:color w:val="000000"/>
              </w:rPr>
            </w:pPr>
            <w:r w:rsidDel="00000000" w:rsidR="00000000" w:rsidRPr="00000000">
              <w:rPr>
                <w:color w:val="000000"/>
                <w:rtl w:val="0"/>
              </w:rPr>
              <w:t xml:space="preserve"> </w:t>
            </w:r>
          </w:p>
        </w:tc>
      </w:tr>
    </w:tbl>
    <w:p w:rsidR="00000000" w:rsidDel="00000000" w:rsidP="00000000" w:rsidRDefault="00000000" w:rsidRPr="00000000" w14:paraId="0000001C">
      <w:pPr>
        <w:spacing w:after="80" w:before="280" w:lineRule="auto"/>
        <w:ind w:right="0"/>
        <w:rPr>
          <w:color w:val="000000"/>
        </w:rPr>
      </w:pPr>
      <w:r w:rsidDel="00000000" w:rsidR="00000000" w:rsidRPr="00000000">
        <w:rPr>
          <w:color w:val="000000"/>
          <w:sz w:val="28"/>
          <w:szCs w:val="28"/>
          <w:rtl w:val="0"/>
        </w:rPr>
        <w:t xml:space="preserve">3. Judgement, Challenges &amp; Verification</w:t>
      </w:r>
      <w:r w:rsidDel="00000000" w:rsidR="00000000" w:rsidRPr="00000000">
        <w:rPr>
          <w:rtl w:val="0"/>
        </w:rPr>
      </w:r>
    </w:p>
    <w:p w:rsidR="00000000" w:rsidDel="00000000" w:rsidP="00000000" w:rsidRDefault="00000000" w:rsidRPr="00000000" w14:paraId="0000001D">
      <w:pPr>
        <w:spacing w:after="80" w:lineRule="auto"/>
        <w:rPr>
          <w:color w:val="000000"/>
        </w:rPr>
      </w:pPr>
      <w:r w:rsidDel="00000000" w:rsidR="00000000" w:rsidRPr="00000000">
        <w:rPr>
          <w:i w:val="1"/>
          <w:iCs w:val="1"/>
          <w:color w:val="000000"/>
          <w:sz w:val="20"/>
          <w:szCs w:val="20"/>
          <w:rtl w:val="0"/>
        </w:rPr>
        <w:t xml:space="preserve">Highlight your critical thinking. How did you handle the limitations of the AI?</w:t>
      </w:r>
      <w:r w:rsidDel="00000000" w:rsidR="00000000" w:rsidRPr="00000000">
        <w:rPr>
          <w:rtl w:val="0"/>
        </w:rPr>
      </w:r>
    </w:p>
    <w:tbl>
      <w:tblPr>
        <w:tblStyle w:val="Table3"/>
        <w:tblW w:w="9690.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315"/>
        <w:gridCol w:w="3540"/>
        <w:tblGridChange w:id="0">
          <w:tblGrid>
            <w:gridCol w:w="2835"/>
            <w:gridCol w:w="3315"/>
            <w:gridCol w:w="3540"/>
          </w:tblGrid>
        </w:tblGridChange>
      </w:tblGrid>
      <w:tr>
        <w:trPr>
          <w:cantSplit w:val="0"/>
          <w:tblHeader w:val="0"/>
        </w:trPr>
        <w:tc>
          <w:tcPr>
            <w:shd w:fill="c74ad4" w:val="clear"/>
          </w:tcPr>
          <w:p w:rsidR="00000000" w:rsidDel="00000000" w:rsidP="00000000" w:rsidRDefault="00000000" w:rsidRPr="00000000" w14:paraId="0000001E">
            <w:pPr>
              <w:rPr>
                <w:color w:val="ffffff"/>
                <w:sz w:val="20"/>
                <w:szCs w:val="20"/>
              </w:rPr>
            </w:pPr>
            <w:r w:rsidDel="00000000" w:rsidR="00000000" w:rsidRPr="00000000">
              <w:rPr>
                <w:color w:val="ffffff"/>
                <w:sz w:val="20"/>
                <w:szCs w:val="20"/>
                <w:rtl w:val="0"/>
              </w:rPr>
              <w:t xml:space="preserve">Challenge Encountered (e.g., hallucinations)</w:t>
            </w:r>
          </w:p>
        </w:tc>
        <w:tc>
          <w:tcPr>
            <w:shd w:fill="c74ad4" w:val="clear"/>
          </w:tcPr>
          <w:p w:rsidR="00000000" w:rsidDel="00000000" w:rsidP="00000000" w:rsidRDefault="00000000" w:rsidRPr="00000000" w14:paraId="0000001F">
            <w:pPr>
              <w:rPr>
                <w:color w:val="ffffff"/>
                <w:sz w:val="20"/>
                <w:szCs w:val="20"/>
              </w:rPr>
            </w:pPr>
            <w:r w:rsidDel="00000000" w:rsidR="00000000" w:rsidRPr="00000000">
              <w:rPr>
                <w:color w:val="ffffff"/>
                <w:sz w:val="20"/>
                <w:szCs w:val="20"/>
                <w:rtl w:val="0"/>
              </w:rPr>
              <w:t xml:space="preserve">Judgement / Verification (How did you fact-check?)</w:t>
            </w:r>
          </w:p>
        </w:tc>
        <w:tc>
          <w:tcPr>
            <w:shd w:fill="c74ad4" w:val="clear"/>
          </w:tcPr>
          <w:p w:rsidR="00000000" w:rsidDel="00000000" w:rsidP="00000000" w:rsidRDefault="00000000" w:rsidRPr="00000000" w14:paraId="00000020">
            <w:pPr>
              <w:rPr>
                <w:color w:val="ffffff"/>
                <w:sz w:val="20"/>
                <w:szCs w:val="20"/>
              </w:rPr>
            </w:pPr>
            <w:r w:rsidDel="00000000" w:rsidR="00000000" w:rsidRPr="00000000">
              <w:rPr>
                <w:color w:val="ffffff"/>
                <w:sz w:val="20"/>
                <w:szCs w:val="20"/>
                <w:rtl w:val="0"/>
              </w:rPr>
              <w:t xml:space="preserve">Resolution (How did you fix the issue?)</w:t>
            </w:r>
          </w:p>
        </w:tc>
      </w:tr>
      <w:tr>
        <w:trPr>
          <w:cantSplit w:val="0"/>
          <w:tblHeader w:val="0"/>
        </w:trPr>
        <w:tc>
          <w:tcPr/>
          <w:p w:rsidR="00000000" w:rsidDel="00000000" w:rsidP="00000000" w:rsidRDefault="00000000" w:rsidRPr="00000000" w14:paraId="00000021">
            <w:pPr>
              <w:rPr>
                <w:color w:val="000000"/>
              </w:rPr>
            </w:pPr>
            <w:r w:rsidDel="00000000" w:rsidR="00000000" w:rsidRPr="00000000">
              <w:rPr>
                <w:rtl w:val="0"/>
              </w:rPr>
            </w:r>
          </w:p>
        </w:tc>
        <w:tc>
          <w:tcPr/>
          <w:p w:rsidR="00000000" w:rsidDel="00000000" w:rsidP="00000000" w:rsidRDefault="00000000" w:rsidRPr="00000000" w14:paraId="00000022">
            <w:pPr>
              <w:rPr>
                <w:color w:val="000000"/>
              </w:rPr>
            </w:pPr>
            <w:r w:rsidDel="00000000" w:rsidR="00000000" w:rsidRPr="00000000">
              <w:rPr>
                <w:color w:val="000000"/>
                <w:rtl w:val="0"/>
              </w:rPr>
              <w:t xml:space="preserve"> </w:t>
            </w:r>
          </w:p>
        </w:tc>
        <w:tc>
          <w:tcPr/>
          <w:p w:rsidR="00000000" w:rsidDel="00000000" w:rsidP="00000000" w:rsidRDefault="00000000" w:rsidRPr="00000000" w14:paraId="00000023">
            <w:pPr>
              <w:rPr>
                <w:color w:val="000000"/>
              </w:rPr>
            </w:pPr>
            <w:r w:rsidDel="00000000" w:rsidR="00000000" w:rsidRPr="00000000">
              <w:rPr>
                <w:color w:val="000000"/>
                <w:rtl w:val="0"/>
              </w:rPr>
              <w:t xml:space="preserve"> </w:t>
            </w:r>
          </w:p>
        </w:tc>
      </w:tr>
      <w:tr>
        <w:trPr>
          <w:cantSplit w:val="0"/>
          <w:tblHeader w:val="0"/>
        </w:trPr>
        <w:tc>
          <w:tcPr>
            <w:shd w:fill="f7f9fc" w:val="clear"/>
          </w:tcPr>
          <w:p w:rsidR="00000000" w:rsidDel="00000000" w:rsidP="00000000" w:rsidRDefault="00000000" w:rsidRPr="00000000" w14:paraId="00000024">
            <w:pPr>
              <w:rPr>
                <w:color w:val="000000"/>
              </w:rPr>
            </w:pPr>
            <w:r w:rsidDel="00000000" w:rsidR="00000000" w:rsidRPr="00000000">
              <w:rPr>
                <w:rtl w:val="0"/>
              </w:rPr>
            </w:r>
          </w:p>
        </w:tc>
        <w:tc>
          <w:tcPr>
            <w:shd w:fill="f7f9fc" w:val="clear"/>
          </w:tcPr>
          <w:p w:rsidR="00000000" w:rsidDel="00000000" w:rsidP="00000000" w:rsidRDefault="00000000" w:rsidRPr="00000000" w14:paraId="00000025">
            <w:pPr>
              <w:rPr>
                <w:color w:val="000000"/>
              </w:rPr>
            </w:pPr>
            <w:r w:rsidDel="00000000" w:rsidR="00000000" w:rsidRPr="00000000">
              <w:rPr>
                <w:color w:val="000000"/>
                <w:rtl w:val="0"/>
              </w:rPr>
              <w:t xml:space="preserve"> </w:t>
            </w:r>
          </w:p>
        </w:tc>
        <w:tc>
          <w:tcPr>
            <w:shd w:fill="f7f9fc" w:val="clear"/>
          </w:tcPr>
          <w:p w:rsidR="00000000" w:rsidDel="00000000" w:rsidP="00000000" w:rsidRDefault="00000000" w:rsidRPr="00000000" w14:paraId="00000026">
            <w:pPr>
              <w:rPr>
                <w:color w:val="000000"/>
              </w:rPr>
            </w:pPr>
            <w:r w:rsidDel="00000000" w:rsidR="00000000" w:rsidRPr="00000000">
              <w:rPr>
                <w:color w:val="000000"/>
                <w:rtl w:val="0"/>
              </w:rPr>
              <w:t xml:space="preserve"> </w:t>
            </w:r>
          </w:p>
        </w:tc>
      </w:tr>
    </w:tbl>
    <w:p w:rsidR="00000000" w:rsidDel="00000000" w:rsidP="00000000" w:rsidRDefault="00000000" w:rsidRPr="00000000" w14:paraId="00000027">
      <w:pPr>
        <w:spacing w:after="80" w:before="280" w:lineRule="auto"/>
        <w:rPr>
          <w:color w:val="000000"/>
        </w:rPr>
      </w:pPr>
      <w:r w:rsidDel="00000000" w:rsidR="00000000" w:rsidRPr="00000000">
        <w:rPr>
          <w:color w:val="000000"/>
          <w:sz w:val="28"/>
          <w:szCs w:val="28"/>
          <w:rtl w:val="0"/>
        </w:rPr>
        <w:t xml:space="preserve">4. Overall Reflection</w:t>
      </w:r>
      <w:r w:rsidDel="00000000" w:rsidR="00000000" w:rsidRPr="00000000">
        <w:rPr>
          <w:rtl w:val="0"/>
        </w:rPr>
      </w:r>
    </w:p>
    <w:p w:rsidR="00000000" w:rsidDel="00000000" w:rsidP="00000000" w:rsidRDefault="00000000" w:rsidRPr="00000000" w14:paraId="00000028">
      <w:pPr>
        <w:spacing w:after="80" w:lineRule="auto"/>
        <w:rPr>
          <w:color w:val="000000"/>
        </w:rPr>
      </w:pPr>
      <w:r w:rsidDel="00000000" w:rsidR="00000000" w:rsidRPr="00000000">
        <w:rPr>
          <w:b w:val="1"/>
          <w:bCs w:val="1"/>
          <w:i w:val="1"/>
          <w:iCs w:val="1"/>
          <w:color w:val="000000"/>
          <w:sz w:val="20"/>
          <w:szCs w:val="20"/>
          <w:rtl w:val="0"/>
        </w:rPr>
        <w:t xml:space="preserve">Estimated Ratio:</w:t>
      </w:r>
      <w:r w:rsidDel="00000000" w:rsidR="00000000" w:rsidRPr="00000000">
        <w:rPr>
          <w:i w:val="1"/>
          <w:iCs w:val="1"/>
          <w:color w:val="000000"/>
          <w:sz w:val="20"/>
          <w:szCs w:val="20"/>
          <w:rtl w:val="0"/>
        </w:rPr>
        <w:t xml:space="preserve"> What percentage of the final case study would you estimate is directly AI-generated vs. human-crafted/heavily edited? (e.g., 30% AI / 70% Human)</w:t>
      </w:r>
      <w:r w:rsidDel="00000000" w:rsidR="00000000" w:rsidRPr="00000000">
        <w:rPr>
          <w:rtl w:val="0"/>
        </w:rPr>
      </w:r>
    </w:p>
    <w:tbl>
      <w:tblPr>
        <w:tblStyle w:val="Table4"/>
        <w:tblW w:w="96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0"/>
        <w:tblGridChange w:id="0">
          <w:tblGrid>
            <w:gridCol w:w="9660"/>
          </w:tblGrid>
        </w:tblGridChange>
      </w:tblGrid>
      <w:tr>
        <w:trPr>
          <w:cantSplit w:val="0"/>
          <w:trHeight w:val="975" w:hRule="atLeast"/>
          <w:tblHeader w:val="0"/>
        </w:trPr>
        <w:tc>
          <w:tcPr>
            <w:shd w:fill="fafafa" w:val="clear"/>
          </w:tcPr>
          <w:p w:rsidR="00000000" w:rsidDel="00000000" w:rsidP="00000000" w:rsidRDefault="00000000" w:rsidRPr="00000000" w14:paraId="00000029">
            <w:pPr>
              <w:rPr>
                <w:color w:val="000000"/>
              </w:rPr>
            </w:pPr>
            <w:r w:rsidDel="00000000" w:rsidR="00000000" w:rsidRPr="00000000">
              <w:rPr>
                <w:rtl w:val="0"/>
              </w:rPr>
            </w:r>
          </w:p>
        </w:tc>
      </w:tr>
    </w:tbl>
    <w:p w:rsidR="00000000" w:rsidDel="00000000" w:rsidP="00000000" w:rsidRDefault="00000000" w:rsidRPr="00000000" w14:paraId="0000002A">
      <w:pPr>
        <w:spacing w:after="80" w:lineRule="auto"/>
        <w:rPr>
          <w:color w:val="000000"/>
        </w:rPr>
      </w:pPr>
      <w:r w:rsidDel="00000000" w:rsidR="00000000" w:rsidRPr="00000000">
        <w:rPr>
          <w:b w:val="1"/>
          <w:bCs w:val="1"/>
          <w:i w:val="1"/>
          <w:iCs w:val="1"/>
          <w:color w:val="000000"/>
          <w:sz w:val="20"/>
          <w:szCs w:val="20"/>
          <w:rtl w:val="0"/>
        </w:rPr>
        <w:br w:type="textWrapping"/>
        <w:t xml:space="preserve">Key Takeaway:</w:t>
      </w:r>
      <w:r w:rsidDel="00000000" w:rsidR="00000000" w:rsidRPr="00000000">
        <w:rPr>
          <w:i w:val="1"/>
          <w:iCs w:val="1"/>
          <w:color w:val="000000"/>
          <w:sz w:val="20"/>
          <w:szCs w:val="20"/>
          <w:rtl w:val="0"/>
        </w:rPr>
        <w:t xml:space="preserve"> Did using AI for this specific case study reveal any notable blind spots in the tools, or significantly alter your original approach? Briefly explain.</w:t>
      </w:r>
      <w:r w:rsidDel="00000000" w:rsidR="00000000" w:rsidRPr="00000000">
        <w:rPr>
          <w:rtl w:val="0"/>
        </w:rPr>
      </w:r>
    </w:p>
    <w:tbl>
      <w:tblPr>
        <w:tblStyle w:val="Table5"/>
        <w:tblW w:w="9660.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0"/>
        <w:tblGridChange w:id="0">
          <w:tblGrid>
            <w:gridCol w:w="9660"/>
          </w:tblGrid>
        </w:tblGridChange>
      </w:tblGrid>
      <w:tr>
        <w:trPr>
          <w:cantSplit w:val="0"/>
          <w:trHeight w:val="975" w:hRule="atLeast"/>
          <w:tblHeader w:val="0"/>
        </w:trPr>
        <w:tc>
          <w:tcPr>
            <w:shd w:fill="fafafa" w:val="clear"/>
          </w:tcPr>
          <w:p w:rsidR="00000000" w:rsidDel="00000000" w:rsidP="00000000" w:rsidRDefault="00000000" w:rsidRPr="00000000" w14:paraId="0000002B">
            <w:pPr>
              <w:rPr>
                <w:color w:val="000000"/>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rPr>
          <w:color w:val="000000"/>
        </w:rPr>
      </w:pPr>
      <w:r w:rsidDel="00000000" w:rsidR="00000000" w:rsidRPr="00000000">
        <w:rPr>
          <w:rtl w:val="0"/>
        </w:rPr>
      </w:r>
    </w:p>
    <w:sectPr>
      <w:headerReference r:id="rId6"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4837176</wp:posOffset>
          </wp:positionH>
          <wp:positionV relativeFrom="paragraph">
            <wp:posOffset>0</wp:posOffset>
          </wp:positionV>
          <wp:extent cx="1237277" cy="254441"/>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7277" cy="25444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