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62B7F50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36"/>
        </w:rPr>
        <w:t xml:space="preserve">Assignment #01</w:t>
      </w:r>
      <w:r/>
    </w:p>
    <w:p w14:paraId="7804620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28"/>
        </w:rPr>
        <w:t xml:space="preserve">Q.1: What is Entrepreneurship? Define the Process in Detail.</w:t>
      </w:r>
      <w:r/>
    </w:p>
    <w:p w14:paraId="44DFB6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Entrepreneurship</w:t>
      </w:r>
      <w:r>
        <w:rPr>
          <w:rFonts w:ascii="Arial" w:hAnsi="Arial" w:eastAsia="Arial" w:cs="Arial"/>
          <w:color w:val="000000"/>
          <w:sz w:val="24"/>
        </w:rPr>
        <w:t xml:space="preserve"> is the act of creating a business or businesses while building and scaling it to generate a profit. However, it is more than just business; it is a mindset of seeking opportunities, taking risks, and innovating to solve problems.</w:t>
      </w:r>
      <w:r/>
    </w:p>
    <w:p w14:paraId="2A273E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The Process of Entrepreneurship:</w:t>
      </w:r>
      <w:r/>
    </w:p>
    <w:p w14:paraId="76AABB3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Discovery (Opportunity Recognition):</w:t>
      </w:r>
      <w:r>
        <w:rPr>
          <w:rFonts w:ascii="Arial" w:hAnsi="Arial" w:eastAsia="Arial" w:cs="Arial"/>
          <w:color w:val="000000"/>
          <w:sz w:val="24"/>
        </w:rPr>
        <w:t xml:space="preserve"> The entrepreneur identifies a gap in the market or a problem that needs a solution.</w:t>
      </w:r>
      <w:r/>
    </w:p>
    <w:p w14:paraId="5EA1EE5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Concept Development:</w:t>
      </w:r>
      <w:r>
        <w:rPr>
          <w:rFonts w:ascii="Arial" w:hAnsi="Arial" w:eastAsia="Arial" w:cs="Arial"/>
          <w:color w:val="000000"/>
          <w:sz w:val="24"/>
        </w:rPr>
        <w:t xml:space="preserve"> Researching the idea and creating a business plan that outlines the product, target audience, and financial goals.</w:t>
      </w:r>
      <w:r/>
    </w:p>
    <w:p w14:paraId="68A95B6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Resource Gathering:</w:t>
      </w:r>
      <w:r>
        <w:rPr>
          <w:rFonts w:ascii="Arial" w:hAnsi="Arial" w:eastAsia="Arial" w:cs="Arial"/>
          <w:color w:val="000000"/>
          <w:sz w:val="24"/>
        </w:rPr>
        <w:t xml:space="preserve"> Identifying and acquiring the necessary resources, such as funding, human talent (team), and technology.</w:t>
      </w:r>
      <w:r/>
    </w:p>
    <w:p w14:paraId="6D18F9B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Implementation (Launch):</w:t>
      </w:r>
      <w:r>
        <w:rPr>
          <w:rFonts w:ascii="Arial" w:hAnsi="Arial" w:eastAsia="Arial" w:cs="Arial"/>
          <w:color w:val="000000"/>
          <w:sz w:val="24"/>
        </w:rPr>
        <w:t xml:space="preserve"> Starting the actual business operations and introducing the product or service to the market.</w:t>
      </w:r>
      <w:r/>
    </w:p>
    <w:p w14:paraId="19E0E93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Harvesting (Growth &amp; Beyond):</w:t>
      </w:r>
      <w:r>
        <w:rPr>
          <w:rFonts w:ascii="Arial" w:hAnsi="Arial" w:eastAsia="Arial" w:cs="Arial"/>
          <w:color w:val="000000"/>
          <w:sz w:val="24"/>
        </w:rPr>
        <w:t xml:space="preserve"> Managing the business to ensure long-term success, scaling up, or eventually exiting (selling the business).</w:t>
      </w:r>
      <w:r/>
    </w:p>
    <w:p w14:paraId="4AB2D47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28"/>
        </w:rPr>
        <w:t xml:space="preserve">Q.2: Difference between Entrepreneur vs. Intrapreneur</w:t>
      </w:r>
      <w:r/>
    </w:p>
    <w:tbl>
      <w:tblPr>
        <w:tblStyle w:val="33"/>
        <w:tblW w:w="0" w:type="auto"/>
        <w:tblBorders/>
        <w:tblLayout w:type="autofit"/>
        <w:tblLook w:val="04A0" w:firstRow="1" w:lastRow="0" w:firstColumn="1" w:lastColumn="0" w:noHBand="0" w:noVBand="1"/>
      </w:tblPr>
      <w:tblGrid>
        <w:gridCol w:w="1030"/>
        <w:gridCol w:w="3474"/>
        <w:gridCol w:w="4851"/>
      </w:tblGrid>
      <w:tr>
        <w:trPr/>
        <w:tc>
          <w:tcPr>
            <w:tcBorders/>
            <w:tcW w:w="1030" w:type="dxa"/>
            <w:vAlign w:val="center"/>
          </w:tcPr>
          <w:p w14:paraId="1E32E333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Feature</w:t>
            </w:r>
            <w:r/>
          </w:p>
        </w:tc>
        <w:tc>
          <w:tcPr>
            <w:tcBorders/>
            <w:tcW w:w="3474" w:type="dxa"/>
            <w:vAlign w:val="center"/>
          </w:tcPr>
          <w:p w14:paraId="2E783089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Entrepreneur</w:t>
            </w:r>
            <w:r/>
          </w:p>
        </w:tc>
        <w:tc>
          <w:tcPr>
            <w:tcBorders/>
            <w:tcW w:w="4851" w:type="dxa"/>
            <w:vAlign w:val="center"/>
          </w:tcPr>
          <w:p w14:paraId="4A259330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Intrapreneur</w:t>
            </w:r>
            <w:r/>
          </w:p>
        </w:tc>
      </w:tr>
      <w:tr>
        <w:trPr/>
        <w:tc>
          <w:tcPr>
            <w:tcBorders/>
            <w:tcW w:w="1030" w:type="dxa"/>
            <w:vAlign w:val="center"/>
          </w:tcPr>
          <w:p w14:paraId="73548606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Definition</w:t>
            </w:r>
            <w:r/>
          </w:p>
        </w:tc>
        <w:tc>
          <w:tcPr>
            <w:tcBorders/>
            <w:tcW w:w="3474" w:type="dxa"/>
            <w:vAlign w:val="center"/>
          </w:tcPr>
          <w:p w14:paraId="14E93F8C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An individual who starts their own business.</w:t>
            </w:r>
            <w:r/>
          </w:p>
        </w:tc>
        <w:tc>
          <w:tcPr>
            <w:tcBorders/>
            <w:tcW w:w="4851" w:type="dxa"/>
            <w:vAlign w:val="center"/>
          </w:tcPr>
          <w:p w14:paraId="080CB30B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An employee who acts like an entrepreneur within an existing company.</w:t>
            </w:r>
            <w:r/>
          </w:p>
        </w:tc>
      </w:tr>
      <w:tr>
        <w:trPr/>
        <w:tc>
          <w:tcPr>
            <w:tcBorders/>
            <w:tcW w:w="1030" w:type="dxa"/>
            <w:vAlign w:val="center"/>
          </w:tcPr>
          <w:p w14:paraId="67B4B91D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Risk</w:t>
            </w:r>
            <w:r/>
          </w:p>
        </w:tc>
        <w:tc>
          <w:tcPr>
            <w:tcBorders/>
            <w:tcW w:w="3474" w:type="dxa"/>
            <w:vAlign w:val="center"/>
          </w:tcPr>
          <w:p w14:paraId="2AB54811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Bears the full financial risk of the venture.</w:t>
            </w:r>
            <w:r/>
          </w:p>
        </w:tc>
        <w:tc>
          <w:tcPr>
            <w:tcBorders/>
            <w:tcW w:w="4851" w:type="dxa"/>
            <w:vAlign w:val="center"/>
          </w:tcPr>
          <w:p w14:paraId="6509E1EF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Does not bear personal financial risk; the company takes the risk.</w:t>
            </w:r>
            <w:r/>
          </w:p>
        </w:tc>
      </w:tr>
      <w:tr>
        <w:trPr/>
        <w:tc>
          <w:tcPr>
            <w:tcBorders/>
            <w:tcW w:w="1030" w:type="dxa"/>
            <w:vAlign w:val="center"/>
          </w:tcPr>
          <w:p w14:paraId="18D3F606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Capital</w:t>
            </w:r>
            <w:r/>
          </w:p>
        </w:tc>
        <w:tc>
          <w:tcPr>
            <w:tcBorders/>
            <w:tcW w:w="3474" w:type="dxa"/>
            <w:vAlign w:val="center"/>
          </w:tcPr>
          <w:p w14:paraId="455DCD4A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Raises their own capital (savings, loans, investors).</w:t>
            </w:r>
            <w:r/>
          </w:p>
        </w:tc>
        <w:tc>
          <w:tcPr>
            <w:tcBorders/>
            <w:tcW w:w="4851" w:type="dxa"/>
            <w:vAlign w:val="center"/>
          </w:tcPr>
          <w:p w14:paraId="4A5F1CA8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Uses the company’s existing resources and budget.</w:t>
            </w:r>
            <w:r/>
          </w:p>
        </w:tc>
      </w:tr>
      <w:tr>
        <w:trPr/>
        <w:tc>
          <w:tcPr>
            <w:tcBorders/>
            <w:tcW w:w="1030" w:type="dxa"/>
            <w:vAlign w:val="center"/>
          </w:tcPr>
          <w:p w14:paraId="505FA581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Reward</w:t>
            </w:r>
            <w:r/>
          </w:p>
        </w:tc>
        <w:tc>
          <w:tcPr>
            <w:tcBorders/>
            <w:tcW w:w="3474" w:type="dxa"/>
            <w:vAlign w:val="center"/>
          </w:tcPr>
          <w:p w14:paraId="51FD2855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Keeps the profits and owns the equity.</w:t>
            </w:r>
            <w:r/>
          </w:p>
        </w:tc>
        <w:tc>
          <w:tcPr>
            <w:tcBorders/>
            <w:tcW w:w="4851" w:type="dxa"/>
            <w:vAlign w:val="center"/>
          </w:tcPr>
          <w:p w14:paraId="384FEC7A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Receives a salary, bonuses, or career promotion.</w:t>
            </w:r>
            <w:r/>
          </w:p>
        </w:tc>
      </w:tr>
      <w:tr>
        <w:trPr/>
        <w:tc>
          <w:tcPr>
            <w:tcBorders/>
            <w:tcW w:w="1030" w:type="dxa"/>
            <w:vAlign w:val="center"/>
          </w:tcPr>
          <w:p w14:paraId="441AE282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Independence</w:t>
            </w:r>
            <w:r/>
          </w:p>
        </w:tc>
        <w:tc>
          <w:tcPr>
            <w:tcBorders/>
            <w:tcW w:w="3474" w:type="dxa"/>
            <w:vAlign w:val="center"/>
          </w:tcPr>
          <w:p w14:paraId="73E4B17B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Fully independent; is their own boss.</w:t>
            </w:r>
            <w:r/>
          </w:p>
        </w:tc>
        <w:tc>
          <w:tcPr>
            <w:tcBorders/>
            <w:tcW w:w="4851" w:type="dxa"/>
            <w:vAlign w:val="center"/>
          </w:tcPr>
          <w:p w14:paraId="07AA80C7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Operates within the hierarchy and rules of the organization.</w:t>
            </w:r>
            <w:r/>
          </w:p>
        </w:tc>
      </w:tr>
    </w:tbl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E715B0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2026-04-19T21:39:41Z</dcterms:modified>
</cp:coreProperties>
</file>