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7"/>
        <w:pBdr/>
        <w:spacing/>
        <w:ind/>
        <w:jc w:val="center"/>
        <w:rPr>
          <w:rFonts w:ascii="Caladea Bold" w:hAnsi="Caladea Bold" w:eastAsia="Caladea Bold" w:cs="Caladea Bold"/>
          <w:u w:val="single"/>
        </w:rPr>
      </w:pPr>
      <w:r>
        <w:rPr>
          <w:rFonts w:ascii="Caladea Bold" w:hAnsi="Caladea Bold" w:eastAsia="Caladea Bold" w:cs="Caladea Bold"/>
          <w:u w:val="single"/>
        </w:rPr>
        <w:t xml:space="preserve">SOFTWARE QUALITY ENGINEERING</w:t>
      </w:r>
      <w:r>
        <w:rPr>
          <w:rFonts w:ascii="Caladea Bold" w:hAnsi="Caladea Bold" w:eastAsia="Caladea Bold" w:cs="Caladea Bold"/>
          <w:u w:val="single"/>
        </w:rPr>
      </w:r>
    </w:p>
    <w:p>
      <w:pPr>
        <w:pStyle w:val="987"/>
        <w:pBdr/>
        <w:spacing/>
        <w:ind/>
        <w:jc w:val="center"/>
        <w:rPr>
          <w:rFonts w:ascii="Caladea Bold" w:hAnsi="Caladea Bold" w:eastAsia="Caladea Bold" w:cs="Caladea Bold"/>
          <w:u w:val="single"/>
        </w:rPr>
      </w:pPr>
      <w:r>
        <w:rPr>
          <w:rFonts w:ascii="Caladea Bold" w:hAnsi="Caladea Bold" w:eastAsia="Caladea Bold" w:cs="Caladea Bold"/>
          <w:u w:val="single"/>
        </w:rPr>
        <w:t xml:space="preserve">ASSIGNMENT#01</w:t>
      </w:r>
      <w:r>
        <w:rPr>
          <w:rFonts w:ascii="Caladea Bold" w:hAnsi="Caladea Bold" w:eastAsia="Caladea Bold" w:cs="Caladea Bold"/>
          <w:u w:val="single"/>
        </w:rPr>
      </w:r>
      <w:r>
        <w:rPr>
          <w:rFonts w:ascii="Caladea Bold" w:hAnsi="Caladea Bold" w:eastAsia="Caladea Bold" w:cs="Caladea Bold"/>
          <w:u w:val="singl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b/>
          <w:bCs/>
          <w:sz w:val="32"/>
          <w:szCs w:val="32"/>
        </w:rPr>
        <w:t xml:space="preserve">Uzair Ahmad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Enrollment ID: </w:t>
      </w:r>
      <w:r>
        <w:rPr>
          <w:b/>
          <w:bCs/>
          <w:sz w:val="32"/>
          <w:szCs w:val="32"/>
        </w:rPr>
        <w:t xml:space="preserve">913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  <w:vertAlign w:val="superscript"/>
        </w:rPr>
      </w:pPr>
      <w:r>
        <w:rPr>
          <w:sz w:val="32"/>
          <w:szCs w:val="32"/>
        </w:rPr>
        <w:t xml:space="preserve">Semester: </w:t>
      </w:r>
      <w:r>
        <w:rPr>
          <w:b/>
          <w:bCs/>
          <w:sz w:val="32"/>
          <w:szCs w:val="32"/>
        </w:rPr>
        <w:t xml:space="preserve">6</w:t>
      </w:r>
      <w:r>
        <w:rPr>
          <w:b/>
          <w:bCs/>
          <w:sz w:val="32"/>
          <w:szCs w:val="32"/>
          <w:vertAlign w:val="superscript"/>
        </w:rPr>
        <w:t xml:space="preserve">th</w:t>
      </w:r>
      <w:r>
        <w:rPr>
          <w:b/>
          <w:bCs/>
          <w:sz w:val="32"/>
          <w:szCs w:val="32"/>
          <w:vertAlign w:val="superscript"/>
        </w:rPr>
      </w:r>
      <w:r>
        <w:rPr>
          <w:b/>
          <w:bCs/>
          <w:sz w:val="32"/>
          <w:szCs w:val="32"/>
          <w:vertAlign w:val="superscript"/>
        </w:rPr>
      </w:r>
    </w:p>
    <w:p>
      <w:pPr>
        <w:pBdr/>
        <w:spacing/>
        <w:ind/>
        <w:jc w:val="center"/>
        <w:rPr>
          <w:sz w:val="32"/>
          <w:szCs w:val="32"/>
          <w:vertAlign w:val="superscript"/>
        </w:rPr>
      </w:pPr>
      <w:r>
        <w:rPr>
          <w:sz w:val="32"/>
          <w:szCs w:val="32"/>
          <w:vertAlign w:val="superscript"/>
        </w:rPr>
      </w:r>
      <w:r>
        <w:rPr>
          <w:sz w:val="32"/>
          <w:szCs w:val="32"/>
          <w:vertAlign w:val="superscript"/>
        </w:rPr>
      </w:r>
      <w:r>
        <w:rPr>
          <w:sz w:val="32"/>
          <w:szCs w:val="32"/>
          <w:vertAlign w:val="superscript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Email: </w:t>
      </w:r>
      <w:hyperlink r:id="rId11" w:tooltip="mailto:ozyr.uc@gmail.com" w:history="1">
        <w:r>
          <w:rPr>
            <w:rStyle w:val="991"/>
            <w:b/>
            <w:bCs/>
            <w:sz w:val="32"/>
            <w:szCs w:val="32"/>
          </w:rPr>
          <w:t xml:space="preserve">ozyr.uc@gmail.com</w:t>
        </w:r>
      </w:hyperlink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Submitted to: </w:t>
      </w:r>
      <w:r>
        <w:rPr>
          <w:b/>
          <w:bCs/>
          <w:sz w:val="32"/>
          <w:szCs w:val="32"/>
        </w:rPr>
        <w:t xml:space="preserve">Dr. Akhter Badshah Sir</w:t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Department Of Software Engineering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</w:rPr>
        <w:t xml:space="preserve">University Of Malakand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hd w:val="nil" w:color="auto"/>
        <w:spacing/>
        <w:ind/>
        <w:jc w:val="center"/>
        <w:rPr>
          <w:rStyle w:val="946"/>
          <w:rFonts w:ascii="Times New Roman" w:hAnsi="Times New Roman" w:eastAsia="Times New Roman" w:cs="Times New Roman"/>
          <w:b/>
          <w:bCs/>
          <w:highlight w:val="none"/>
        </w:rPr>
      </w:pPr>
      <w:r>
        <w:rPr>
          <w:b/>
          <w:bCs/>
          <w:sz w:val="36"/>
          <w:szCs w:val="36"/>
        </w:rPr>
        <w:br w:type="page" w:clear="all"/>
      </w:r>
      <w:r>
        <w:rPr>
          <w:rStyle w:val="946"/>
          <w:rFonts w:ascii="Times New Roman" w:hAnsi="Times New Roman" w:eastAsia="Times New Roman" w:cs="Times New Roman"/>
          <w:b/>
          <w:bCs/>
        </w:rPr>
        <w:t xml:space="preserve">Title: Black Box Testing Methods</w:t>
      </w:r>
      <w:r>
        <w:rPr>
          <w:rStyle w:val="946"/>
          <w:rFonts w:ascii="Times New Roman" w:hAnsi="Times New Roman" w:eastAsia="Times New Roman" w:cs="Times New Roman"/>
          <w:b/>
          <w:bCs/>
          <w:highlight w:val="none"/>
        </w:rPr>
      </w:r>
    </w:p>
    <w:p w14:paraId="4A2F9A81">
      <w:pPr>
        <w:pBdr/>
        <w:shd w:val="nil" w:color="000000"/>
        <w:spacing/>
        <w:ind/>
        <w:jc w:val="center"/>
        <w:rPr>
          <w:rStyle w:val="946"/>
          <w:rFonts w:ascii="Times New Roman" w:hAnsi="Times New Roman" w:eastAsia="Times New Roman" w:cs="Times New Roman"/>
          <w:b/>
          <w:bCs/>
          <w:highlight w:val="none"/>
        </w:rPr>
      </w:pPr>
      <w:r>
        <w:rPr>
          <w:rStyle w:val="946"/>
          <w:rFonts w:ascii="Times New Roman" w:hAnsi="Times New Roman" w:eastAsia="Times New Roman" w:cs="Times New Roman"/>
          <w:b/>
          <w:bCs/>
          <w:highlight w:val="none"/>
        </w:rPr>
      </w:r>
      <w:r>
        <w:rPr>
          <w:rStyle w:val="946"/>
          <w:rFonts w:ascii="Times New Roman" w:hAnsi="Times New Roman" w:eastAsia="Times New Roman" w:cs="Times New Roman"/>
          <w:b/>
          <w:bCs/>
          <w:highlight w:val="none"/>
        </w:rPr>
      </w:r>
      <w:r>
        <w:rPr>
          <w:rStyle w:val="946"/>
          <w:rFonts w:ascii="Times New Roman" w:hAnsi="Times New Roman" w:eastAsia="Times New Roman" w:cs="Times New Roman"/>
          <w:b/>
          <w:bCs/>
          <w:highlight w:val="none"/>
        </w:rPr>
      </w:r>
    </w:p>
    <w:p w14:paraId="320AA653">
      <w:pPr>
        <w:pBdr/>
        <w:shd w:val="nil" w:color="000000"/>
        <w:spacing/>
        <w:ind/>
        <w:jc w:val="left"/>
        <w:rPr>
          <w:rStyle w:val="946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Style w:val="946"/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Black Box Testing</w:t>
      </w:r>
      <w:r>
        <w:rPr>
          <w:rStyle w:val="946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: </w:t>
      </w:r>
      <w:r>
        <w:rPr>
          <w:rStyle w:val="946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81E3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2"/>
        </w:rPr>
      </w:pPr>
      <w:r>
        <w:rPr>
          <w:rStyle w:val="946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sz w:val="22"/>
          <w:szCs w:val="22"/>
        </w:rPr>
        <w:t xml:space="preserve">Black Box Testing (also known as Behavioral Testing) is a software testing method where the internal structure, design, and implementation of the item being tested are not known to the tester.</w:t>
      </w:r>
      <w:r>
        <w:rPr>
          <w:sz w:val="22"/>
          <w:szCs w:val="22"/>
        </w:rPr>
      </w:r>
    </w:p>
    <w:p w14:paraId="60077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 w14:paraId="714D2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The tester focuses solely on the inputs and outputs of the software system. It is called "Black Box" because the software is treated like an opaque box; you cannot see how the code works inside, you only care if the system behaves correctly based on the re</w:t>
      </w:r>
      <w:r>
        <w:rPr>
          <w:sz w:val="22"/>
          <w:szCs w:val="22"/>
        </w:rPr>
        <w:t xml:space="preserve">quirements.</w:t>
      </w:r>
      <w:r>
        <w:rPr>
          <w:sz w:val="22"/>
          <w:szCs w:val="22"/>
        </w:rPr>
      </w:r>
    </w:p>
    <w:p w14:paraId="1E33BAEF">
      <w:pPr>
        <w:pBdr/>
        <w:shd w:val="nil" w:color="000000"/>
        <w:spacing/>
        <w:ind/>
        <w:jc w:val="left"/>
        <w:rPr>
          <w:rStyle w:val="946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Style w:val="946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Style w:val="946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Style w:val="946"/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837A282">
      <w:pPr>
        <w:pBdr/>
        <w:shd w:val="nil" w:color="000000"/>
        <w:spacing/>
        <w:ind/>
        <w:jc w:val="left"/>
        <w:rPr>
          <w:rStyle w:val="946"/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Style w:val="946"/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Key Testing Techniques:</w:t>
      </w:r>
      <w:r>
        <w:rPr>
          <w:rStyle w:val="946"/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1C68D395">
      <w:pPr>
        <w:pBdr/>
        <w:shd w:val="nil" w:color="000000"/>
        <w:spacing/>
        <w:ind/>
        <w:jc w:val="left"/>
        <w:rPr>
          <w:rStyle w:val="946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Style w:val="946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46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946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4754254">
      <w:pPr>
        <w:pStyle w:val="951"/>
        <w:numPr>
          <w:ilvl w:val="0"/>
          <w:numId w:val="39"/>
        </w:numPr>
        <w:pBdr/>
        <w:shd w:val="nil" w:color="000000"/>
        <w:spacing/>
        <w:ind w:right="0" w:hanging="270" w:left="270"/>
        <w:jc w:val="left"/>
        <w:rPr>
          <w:rStyle w:val="946"/>
          <w:rFonts w:ascii="Cambria" w:hAnsi="Cambria" w:cs="Cambria"/>
          <w:b/>
          <w:bCs/>
          <w:sz w:val="24"/>
          <w:szCs w:val="24"/>
          <w:highlight w:val="none"/>
        </w:rPr>
      </w:pPr>
      <w:r>
        <w:rPr>
          <w:rStyle w:val="946"/>
          <w:rFonts w:ascii="Cambria" w:hAnsi="Cambria" w:eastAsia="Cambria" w:cs="Cambria"/>
          <w:b/>
          <w:bCs/>
          <w:sz w:val="24"/>
          <w:szCs w:val="24"/>
          <w:highlight w:val="none"/>
        </w:rPr>
        <w:t xml:space="preserve">E</w:t>
      </w:r>
      <w:r>
        <w:rPr>
          <w:rStyle w:val="946"/>
          <w:rFonts w:ascii="Cambria" w:hAnsi="Cambria" w:eastAsia="Cambria" w:cs="Cambria"/>
          <w:b/>
          <w:bCs/>
          <w:sz w:val="24"/>
          <w:szCs w:val="24"/>
          <w:highlight w:val="none"/>
        </w:rPr>
        <w:t xml:space="preserve">quivalence Class Partitioning (ECP): </w:t>
      </w:r>
      <w:r>
        <w:rPr>
          <w:rStyle w:val="946"/>
          <w:rFonts w:ascii="Cambria" w:hAnsi="Cambria" w:cs="Cambria"/>
          <w:b/>
          <w:bCs/>
          <w:sz w:val="24"/>
          <w:szCs w:val="24"/>
          <w:highlight w:val="none"/>
        </w:rPr>
      </w:r>
    </w:p>
    <w:p w14:paraId="61489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This technique divides the input data of a software unit into partitions of equivalent data from which test cases can be derived.</w:t>
      </w:r>
      <w:r/>
    </w:p>
    <w:p w14:paraId="3A832A00">
      <w:pPr>
        <w:pStyle w:val="951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810"/>
        <w:rPr/>
      </w:pPr>
      <w:r>
        <w:t xml:space="preserve">The Goal: To minimize the number of test cases to an optimum level while maintaining reasonable coverage.</w:t>
      </w:r>
      <w:r/>
    </w:p>
    <w:p w14:paraId="60CDFC8E">
      <w:pPr>
        <w:pStyle w:val="951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810"/>
        <w:rPr/>
      </w:pPr>
      <w:r>
        <w:t xml:space="preserve">How it works: If one value in a partition works, all other values in that same partition are assumed to work. For example, if a text field accepts ages 18–60, you would test one value from the "Invalid Low" range (e.g., 10), one from the "Valid" range (e.g</w:t>
      </w:r>
      <w:r>
        <w:t xml:space="preserve">., 25), and one from the "Invalid High" range (e.g., 70).</w:t>
      </w:r>
      <w:r>
        <w:rPr>
          <w:rFonts w:ascii="Times New Roman" w:hAnsi="Times New Roman" w:eastAsia="Times New Roman" w:cs="Times New Roman"/>
          <w:sz w:val="24"/>
        </w:rPr>
      </w:r>
    </w:p>
    <w:p w14:paraId="1A004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861F5C">
      <w:pPr>
        <w:pStyle w:val="9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cs="Cambria"/>
          <w:bCs w:val="0"/>
          <w:i w:val="0"/>
        </w:rPr>
      </w:pPr>
      <w:r>
        <w:rPr>
          <w:rFonts w:ascii="Cambria" w:hAnsi="Cambria" w:eastAsia="Cambria" w:cs="Cambria"/>
          <w:b/>
          <w:i w:val="0"/>
          <w:iCs w:val="0"/>
          <w:color w:val="000000"/>
          <w:sz w:val="24"/>
        </w:rPr>
        <w:t xml:space="preserve">2. Boundary Value Analysis (BVA)</w:t>
      </w:r>
      <w:r>
        <w:rPr>
          <w:rFonts w:ascii="Cambria" w:hAnsi="Cambria" w:eastAsia="Cambria" w:cs="Cambria"/>
          <w:i w:val="0"/>
          <w:iCs w:val="0"/>
        </w:rPr>
      </w:r>
    </w:p>
    <w:p w14:paraId="37D4B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2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BVA is closely related to Equivalence Partitioning but focuses specifically on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values </w:t>
        <w:tab/>
        <w:t xml:space="preserve">at the boundaries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.</w:t>
      </w:r>
      <w:r>
        <w:rPr>
          <w:b w:val="0"/>
          <w:bCs w:val="0"/>
          <w:sz w:val="18"/>
          <w:szCs w:val="18"/>
        </w:rPr>
      </w:r>
    </w:p>
    <w:p w14:paraId="1F2E82F6">
      <w:pPr>
        <w:pStyle w:val="95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2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The Goal: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 To identify errors that often occur at the edges of input ranges rather than in the middle.</w:t>
      </w:r>
      <w:r>
        <w:rPr>
          <w:b w:val="0"/>
          <w:bCs w:val="0"/>
          <w:sz w:val="18"/>
          <w:szCs w:val="18"/>
        </w:rPr>
      </w:r>
    </w:p>
    <w:p w14:paraId="46F70192">
      <w:pPr>
        <w:pStyle w:val="95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How it works: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 If a system accepts values from 1 to 100, BVA will test the minimum (1)</w:t>
      </w: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, the maximum (100), and values just outside these boundaries (0 and 101).</w:t>
      </w:r>
      <w:r>
        <w:rPr>
          <w:rFonts w:ascii="Times New Roman" w:hAnsi="Times New Roman" w:eastAsia="Times New Roman" w:cs="Times New Roman"/>
          <w:sz w:val="22"/>
          <w:szCs w:val="18"/>
        </w:rPr>
      </w:r>
    </w:p>
    <w:p w14:paraId="43BDC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</w:p>
    <w:p w14:paraId="7FBE1853">
      <w:pPr>
        <w:pStyle w:val="9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cs="Cambria"/>
          <w:bCs w:val="0"/>
          <w:i w:val="0"/>
        </w:rPr>
      </w:pPr>
      <w:r>
        <w:rPr>
          <w:rFonts w:ascii="Cambria" w:hAnsi="Cambria" w:eastAsia="Cambria" w:cs="Cambria"/>
          <w:b/>
          <w:i w:val="0"/>
          <w:iCs w:val="0"/>
          <w:color w:val="000000"/>
          <w:sz w:val="24"/>
        </w:rPr>
        <w:t xml:space="preserve">3. Decision Table Testing</w:t>
      </w:r>
      <w:r>
        <w:rPr>
          <w:rFonts w:ascii="Cambria" w:hAnsi="Cambria" w:eastAsia="Cambria" w:cs="Cambria"/>
          <w:i w:val="0"/>
          <w:iCs w:val="0"/>
        </w:rPr>
      </w:r>
    </w:p>
    <w:p w14:paraId="62D9EE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2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A Decision Table is a systematic way to document complex business rules and logic.</w:t>
      </w:r>
      <w:r>
        <w:rPr>
          <w:b w:val="0"/>
          <w:bCs w:val="0"/>
          <w:sz w:val="18"/>
          <w:szCs w:val="18"/>
        </w:rPr>
      </w:r>
    </w:p>
    <w:p w14:paraId="018E8439">
      <w:pPr>
        <w:pStyle w:val="95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2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The Goal: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 To capture different combinations of inputs and their associated outputs in a matrix format.</w:t>
      </w:r>
      <w:r>
        <w:rPr>
          <w:b w:val="0"/>
          <w:bCs w:val="0"/>
          <w:sz w:val="18"/>
          <w:szCs w:val="18"/>
        </w:rPr>
      </w:r>
    </w:p>
    <w:p w14:paraId="48535D56">
      <w:pPr>
        <w:pStyle w:val="95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How it works: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 Each column in the table represents a unique combination of input conditions (causes) and the r</w:t>
      </w: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esulting action (effect). This is particularly useful for systems with many "If-Then" logic paths.</w:t>
      </w:r>
      <w:r>
        <w:rPr>
          <w:rFonts w:ascii="Times New Roman" w:hAnsi="Times New Roman" w:eastAsia="Times New Roman" w:cs="Times New Roman"/>
          <w:sz w:val="22"/>
          <w:szCs w:val="18"/>
        </w:rPr>
      </w:r>
    </w:p>
    <w:p w14:paraId="64C8E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</w:p>
    <w:p w14:paraId="21B000D0">
      <w:pPr>
        <w:pStyle w:val="9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cs="Cambria"/>
          <w:b/>
          <w:bCs/>
          <w:i w:val="0"/>
        </w:rPr>
      </w:pPr>
      <w:r>
        <w:rPr>
          <w:rFonts w:ascii="Cambria" w:hAnsi="Cambria" w:eastAsia="Cambria" w:cs="Cambria"/>
          <w:b/>
          <w:bCs/>
          <w:i w:val="0"/>
          <w:iCs w:val="0"/>
          <w:color w:val="000000"/>
          <w:sz w:val="24"/>
        </w:rPr>
        <w:t xml:space="preserve">4. State Transition Testing</w:t>
      </w:r>
      <w:r>
        <w:rPr>
          <w:rFonts w:ascii="Cambria" w:hAnsi="Cambria" w:eastAsia="Cambria" w:cs="Cambria"/>
          <w:b/>
          <w:bCs/>
          <w:i w:val="0"/>
          <w:iCs w:val="0"/>
        </w:rPr>
      </w:r>
    </w:p>
    <w:p w14:paraId="267D4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This technique is used when the system transitions from one state to another based on different inputs.</w:t>
      </w:r>
      <w:r>
        <w:rPr>
          <w:sz w:val="18"/>
          <w:szCs w:val="18"/>
        </w:rPr>
      </w:r>
    </w:p>
    <w:p w14:paraId="544916A7">
      <w:pPr>
        <w:pStyle w:val="95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2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The Goal: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 To verify that the system moves correctly through its lifecycle.</w:t>
      </w:r>
      <w:r>
        <w:rPr>
          <w:b w:val="0"/>
          <w:bCs w:val="0"/>
          <w:sz w:val="18"/>
          <w:szCs w:val="18"/>
        </w:rPr>
      </w:r>
    </w:p>
    <w:p w14:paraId="12CBB1C1">
      <w:pPr>
        <w:pStyle w:val="95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Example:</w:t>
      </w: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 An ATM machine. It starts at the "Waiting for Card" state. Once a card is inserted, it moves to "Waiting for PIN." If the PIN is correct, it moves to "Account Access." If incorrect three times, it moves to "Card Blocked."</w:t>
      </w:r>
      <w:r>
        <w:rPr>
          <w:rFonts w:ascii="Times New Roman" w:hAnsi="Times New Roman" w:eastAsia="Times New Roman" w:cs="Times New Roman"/>
          <w:sz w:val="22"/>
          <w:szCs w:val="18"/>
        </w:rPr>
      </w:r>
    </w:p>
    <w:p w14:paraId="17176468">
      <w:pPr>
        <w:pBdr/>
        <w:shd w:val="nil"/>
        <w:spacing/>
        <w:ind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br w:type="page" w:clear="all"/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6E3903">
      <w:pPr>
        <w:pStyle w:val="9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cs="Cambria"/>
          <w:b/>
          <w:bCs w:val="0"/>
          <w:i w:val="0"/>
        </w:rPr>
      </w:pPr>
      <w:r>
        <w:rPr>
          <w:rFonts w:ascii="Cambria" w:hAnsi="Cambria" w:eastAsia="Cambria" w:cs="Cambria"/>
          <w:b/>
          <w:bCs/>
          <w:i w:val="0"/>
          <w:iCs w:val="0"/>
          <w:color w:val="000000"/>
          <w:sz w:val="24"/>
        </w:rPr>
        <w:t xml:space="preserve">5. Error Guessing</w:t>
      </w:r>
      <w:r>
        <w:rPr>
          <w:rFonts w:ascii="Cambria" w:hAnsi="Cambria" w:eastAsia="Cambria" w:cs="Cambria"/>
          <w:b/>
          <w:bCs/>
          <w:i w:val="0"/>
          <w:iCs w:val="0"/>
        </w:rPr>
      </w:r>
    </w:p>
    <w:p w14:paraId="1F8F0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This is an experience-based technique where the tester uses their intuition and previous knowledge to "guess" where errors are most likely to occur.</w:t>
      </w:r>
      <w:r>
        <w:rPr>
          <w:sz w:val="18"/>
          <w:szCs w:val="18"/>
        </w:rPr>
      </w:r>
    </w:p>
    <w:p w14:paraId="4714D33F">
      <w:pPr>
        <w:pStyle w:val="95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sz w:val="22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The Goal: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 To find bugs that formal techniques might miss.</w:t>
      </w:r>
      <w:r>
        <w:rPr>
          <w:b w:val="0"/>
          <w:bCs w:val="0"/>
          <w:sz w:val="18"/>
          <w:szCs w:val="18"/>
        </w:rPr>
      </w:r>
    </w:p>
    <w:p w14:paraId="51BE7F12">
      <w:pPr>
        <w:pStyle w:val="95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1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How it work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18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 A tester might purposely enter special characters into a name field or try to submit a form without filling in mandatory fields to see how the system handles it.</w:t>
      </w:r>
      <w:r>
        <w:rPr>
          <w:rFonts w:ascii="Times New Roman" w:hAnsi="Times New Roman" w:eastAsia="Times New Roman" w:cs="Times New Roman"/>
          <w:sz w:val="22"/>
          <w:szCs w:val="18"/>
        </w:rPr>
      </w:r>
    </w:p>
    <w:p w14:paraId="10773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6A361D6">
      <w:pPr>
        <w:pStyle w:val="9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Why use Black Box Testing?</w:t>
      </w:r>
      <w:r>
        <w:rPr>
          <w:sz w:val="32"/>
          <w:szCs w:val="32"/>
        </w:rPr>
      </w:r>
    </w:p>
    <w:p w14:paraId="33ED436A">
      <w:pPr>
        <w:pStyle w:val="95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18"/>
        </w:rPr>
      </w:pPr>
      <w:r>
        <w:rPr>
          <w:rFonts w:ascii="Cambria" w:hAnsi="Cambria" w:eastAsia="Cambria" w:cs="Cambria"/>
          <w:b/>
          <w:color w:val="000000"/>
          <w:sz w:val="24"/>
        </w:rPr>
        <w:t xml:space="preserve">User Perspective: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It validates the software against the actual requirements and user expectations.</w:t>
      </w:r>
      <w:r>
        <w:rPr>
          <w:sz w:val="18"/>
          <w:szCs w:val="18"/>
        </w:rPr>
      </w:r>
    </w:p>
    <w:p w14:paraId="6C10F4D3">
      <w:pPr>
        <w:pStyle w:val="95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mbria" w:hAnsi="Cambria" w:eastAsia="Cambria" w:cs="Cambria"/>
          <w:b/>
          <w:color w:val="000000"/>
          <w:sz w:val="24"/>
        </w:rPr>
        <w:t xml:space="preserve">Unbiased: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Since the tester doesn't know the code, they aren't influenced by how the developer </w:t>
      </w:r>
      <w:r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 xml:space="preserve">meant</w:t>
      </w: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 for it to work.</w:t>
      </w:r>
      <w:r/>
    </w:p>
    <w:p w14:paraId="349F02DD">
      <w:pPr>
        <w:pStyle w:val="95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ambria" w:hAnsi="Cambria" w:eastAsia="Cambria" w:cs="Cambria"/>
          <w:b/>
          <w:color w:val="000000"/>
          <w:sz w:val="24"/>
        </w:rPr>
        <w:t xml:space="preserve">Early Implementation: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Test cases can be designed as soon as the specifications are finished, even before coding begins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D758D4B">
      <w:pPr>
        <w:pStyle w:val="95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2"/>
          <w:szCs w:val="18"/>
        </w:rPr>
      </w:pPr>
      <w:r>
        <w:rPr>
          <w:rFonts w:ascii="Cambria" w:hAnsi="Cambria" w:eastAsia="Cambria" w:cs="Cambria"/>
          <w:b/>
          <w:color w:val="000000"/>
          <w:sz w:val="24"/>
        </w:rPr>
        <w:t xml:space="preserve">No Coding Knowledge Required: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18"/>
        </w:rPr>
        <w:t xml:space="preserve">Testers do not need to be programmers to effectively find functional flaws</w:t>
      </w:r>
      <w:r>
        <w:rPr>
          <w:sz w:val="18"/>
          <w:szCs w:val="18"/>
        </w:rPr>
      </w:r>
    </w:p>
    <w:p w14:paraId="09157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18"/>
          <w:highlight w:val="none"/>
        </w:rPr>
      </w:r>
    </w:p>
    <w:sectPr>
      <w:headerReference w:type="default" r:id="rId9"/>
      <w:footerReference w:type="default" r:id="rId10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type w:val="continuous"/>
      <w:pgSz w:h="15840" w:orient="portrait" w:w="12240"/>
      <w:pgMar w:top="1440" w:right="1440" w:bottom="1440" w:left="1440" w:header="450" w:footer="49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803050406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SimSun">
    <w:panose1 w:val="02000506000000020000"/>
  </w:font>
  <w:font w:name="Caladea Bold">
    <w:panose1 w:val="0204050305040603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4"/>
      <w:pBdr/>
      <w:spacing/>
      <w:ind/>
      <w:rPr/>
    </w:pPr>
    <w:r>
      <w:t xml:space="preserve">SOFTWARE QUALITY ENGINEERING: ASSIGNMENT# 01</w:t>
    </w:r>
    <w:r/>
  </w:p>
  <w:p>
    <w:pPr>
      <w:pStyle w:val="96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pBdr/>
      <w:spacing/>
      <w:ind/>
      <w:jc w:val="left"/>
      <w:rPr/>
    </w:pPr>
    <w:r>
      <w:t xml:space="preserve">Page#0</w:t>
    </w:r>
    <w:fldSimple w:instr="PAGE \* MERGEFORMAT">
      <w:r>
        <w:t xml:space="preserve">1</w:t>
      </w:r>
    </w:fldSimple>
    <w:r/>
    <w:r/>
  </w:p>
  <w:p>
    <w:pPr>
      <w:pStyle w:val="96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A4D44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1F8E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754785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1F8ED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C7AD57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BA9FB7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747ED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6A3C6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9B3FC50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1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13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85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7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29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1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3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45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9B3FC50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1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13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85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7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29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1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3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45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7FFFAD1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84BA8D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7FFFAD1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E5062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7BCC8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625F69F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135BAC1"/>
    <w:lvl w:ilvl="0">
      <w:isLgl w:val="false"/>
      <w:lvlJc w:val="left"/>
      <w:lvlText w:val="·"/>
      <w:numFmt w:val="bullet"/>
      <w:pPr>
        <w:pBdr/>
        <w:spacing/>
        <w:ind w:hanging="360" w:left="169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6FEF20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9E460F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39B47B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567765E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7CE02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AB300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E231BD4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2C47A9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B524B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70D8A5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2C47A98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070E3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509D67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nsid w:val="55888C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5">
    <w:nsid w:val="1D25CB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08503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2ACC37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41946F7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">
    <w:nsid w:val="366BFC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3">
    <w:name w:val="Table Grid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Table Grid Light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1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2"/>
    <w:basedOn w:val="9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1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2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3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4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5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6"/>
    <w:basedOn w:val="9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1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2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3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4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5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6"/>
    <w:basedOn w:val="9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1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2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3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4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5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6"/>
    <w:basedOn w:val="9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>
    <w:name w:val="Heading 4"/>
    <w:basedOn w:val="986"/>
    <w:next w:val="986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0">
    <w:name w:val="Heading 5"/>
    <w:basedOn w:val="986"/>
    <w:next w:val="986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1">
    <w:name w:val="Heading 6"/>
    <w:basedOn w:val="986"/>
    <w:next w:val="986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2">
    <w:name w:val="Heading 7"/>
    <w:basedOn w:val="986"/>
    <w:next w:val="986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3">
    <w:name w:val="Heading 8"/>
    <w:basedOn w:val="986"/>
    <w:next w:val="986"/>
    <w:link w:val="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4">
    <w:name w:val="Heading 9"/>
    <w:basedOn w:val="986"/>
    <w:next w:val="986"/>
    <w:link w:val="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character" w:styleId="936">
    <w:name w:val="Heading 1 Char"/>
    <w:basedOn w:val="990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7">
    <w:name w:val="Heading 2 Char"/>
    <w:basedOn w:val="990"/>
    <w:link w:val="9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8">
    <w:name w:val="Heading 3 Char"/>
    <w:basedOn w:val="990"/>
    <w:link w:val="9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9">
    <w:name w:val="Heading 4 Char"/>
    <w:basedOn w:val="990"/>
    <w:link w:val="9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0">
    <w:name w:val="Heading 5 Char"/>
    <w:basedOn w:val="990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1">
    <w:name w:val="Heading 6 Char"/>
    <w:basedOn w:val="990"/>
    <w:link w:val="9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>
    <w:name w:val="Heading 7 Char"/>
    <w:basedOn w:val="990"/>
    <w:link w:val="9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>
    <w:name w:val="Heading 8 Char"/>
    <w:basedOn w:val="990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>
    <w:name w:val="Heading 9 Char"/>
    <w:basedOn w:val="990"/>
    <w:link w:val="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Title"/>
    <w:basedOn w:val="986"/>
    <w:next w:val="986"/>
    <w:link w:val="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6">
    <w:name w:val="Title Char"/>
    <w:basedOn w:val="990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7">
    <w:name w:val="Subtitle"/>
    <w:basedOn w:val="986"/>
    <w:next w:val="986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>
    <w:name w:val="Subtitle Char"/>
    <w:basedOn w:val="990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986"/>
    <w:next w:val="986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>
    <w:name w:val="Quote Char"/>
    <w:basedOn w:val="990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1">
    <w:name w:val="List Paragraph"/>
    <w:basedOn w:val="986"/>
    <w:uiPriority w:val="34"/>
    <w:qFormat/>
    <w:pPr>
      <w:pBdr/>
      <w:spacing/>
      <w:ind w:left="720"/>
      <w:contextualSpacing w:val="true"/>
    </w:pPr>
  </w:style>
  <w:style w:type="character" w:styleId="952">
    <w:name w:val="Intense Emphasis"/>
    <w:basedOn w:val="9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3">
    <w:name w:val="Intense Quote"/>
    <w:basedOn w:val="986"/>
    <w:next w:val="986"/>
    <w:link w:val="9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4">
    <w:name w:val="Intense Quote Char"/>
    <w:basedOn w:val="990"/>
    <w:link w:val="9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5">
    <w:name w:val="Intense Reference"/>
    <w:basedOn w:val="9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6">
    <w:name w:val="No Spacing"/>
    <w:basedOn w:val="986"/>
    <w:uiPriority w:val="1"/>
    <w:qFormat/>
    <w:pPr>
      <w:pBdr/>
      <w:spacing w:after="0" w:line="240" w:lineRule="auto"/>
      <w:ind/>
    </w:pPr>
  </w:style>
  <w:style w:type="character" w:styleId="957">
    <w:name w:val="Subtle Emphasis"/>
    <w:basedOn w:val="9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8">
    <w:name w:val="Emphasis"/>
    <w:basedOn w:val="990"/>
    <w:uiPriority w:val="20"/>
    <w:qFormat/>
    <w:pPr>
      <w:pBdr/>
      <w:spacing/>
      <w:ind/>
    </w:pPr>
    <w:rPr>
      <w:i/>
      <w:iCs/>
    </w:rPr>
  </w:style>
  <w:style w:type="character" w:styleId="959">
    <w:name w:val="Strong"/>
    <w:basedOn w:val="990"/>
    <w:uiPriority w:val="22"/>
    <w:qFormat/>
    <w:pPr>
      <w:pBdr/>
      <w:spacing/>
      <w:ind/>
    </w:pPr>
    <w:rPr>
      <w:b/>
      <w:bCs/>
    </w:rPr>
  </w:style>
  <w:style w:type="character" w:styleId="960">
    <w:name w:val="Subtle Reference"/>
    <w:basedOn w:val="9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1">
    <w:name w:val="Book Title"/>
    <w:basedOn w:val="9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2">
    <w:name w:val="Header"/>
    <w:basedOn w:val="986"/>
    <w:link w:val="9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3">
    <w:name w:val="Header Char"/>
    <w:basedOn w:val="990"/>
    <w:link w:val="962"/>
    <w:uiPriority w:val="99"/>
    <w:pPr>
      <w:pBdr/>
      <w:spacing/>
      <w:ind/>
    </w:pPr>
  </w:style>
  <w:style w:type="paragraph" w:styleId="964">
    <w:name w:val="Footer"/>
    <w:basedOn w:val="986"/>
    <w:link w:val="9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5">
    <w:name w:val="Footer Char"/>
    <w:basedOn w:val="990"/>
    <w:link w:val="964"/>
    <w:uiPriority w:val="99"/>
    <w:pPr>
      <w:pBdr/>
      <w:spacing/>
      <w:ind/>
    </w:pPr>
  </w:style>
  <w:style w:type="paragraph" w:styleId="966">
    <w:name w:val="Caption"/>
    <w:basedOn w:val="986"/>
    <w:next w:val="9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7">
    <w:name w:val="footnote text"/>
    <w:basedOn w:val="986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Footnote Text Char"/>
    <w:basedOn w:val="990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foot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paragraph" w:styleId="970">
    <w:name w:val="endnote text"/>
    <w:basedOn w:val="986"/>
    <w:link w:val="9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1">
    <w:name w:val="Endnote Text Char"/>
    <w:basedOn w:val="990"/>
    <w:link w:val="970"/>
    <w:uiPriority w:val="99"/>
    <w:semiHidden/>
    <w:pPr>
      <w:pBdr/>
      <w:spacing/>
      <w:ind/>
    </w:pPr>
    <w:rPr>
      <w:sz w:val="20"/>
      <w:szCs w:val="20"/>
    </w:rPr>
  </w:style>
  <w:style w:type="character" w:styleId="972">
    <w:name w:val="end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character" w:styleId="973">
    <w:name w:val="FollowedHyperlink"/>
    <w:basedOn w:val="9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4">
    <w:name w:val="toc 1"/>
    <w:basedOn w:val="986"/>
    <w:next w:val="986"/>
    <w:uiPriority w:val="39"/>
    <w:unhideWhenUsed/>
    <w:pPr>
      <w:pBdr/>
      <w:spacing w:after="100"/>
      <w:ind/>
    </w:pPr>
  </w:style>
  <w:style w:type="paragraph" w:styleId="975">
    <w:name w:val="toc 2"/>
    <w:basedOn w:val="986"/>
    <w:next w:val="986"/>
    <w:uiPriority w:val="39"/>
    <w:unhideWhenUsed/>
    <w:pPr>
      <w:pBdr/>
      <w:spacing w:after="100"/>
      <w:ind w:left="220"/>
    </w:pPr>
  </w:style>
  <w:style w:type="paragraph" w:styleId="976">
    <w:name w:val="toc 3"/>
    <w:basedOn w:val="986"/>
    <w:next w:val="986"/>
    <w:uiPriority w:val="39"/>
    <w:unhideWhenUsed/>
    <w:pPr>
      <w:pBdr/>
      <w:spacing w:after="100"/>
      <w:ind w:left="440"/>
    </w:pPr>
  </w:style>
  <w:style w:type="paragraph" w:styleId="977">
    <w:name w:val="toc 4"/>
    <w:basedOn w:val="986"/>
    <w:next w:val="986"/>
    <w:uiPriority w:val="39"/>
    <w:unhideWhenUsed/>
    <w:pPr>
      <w:pBdr/>
      <w:spacing w:after="100"/>
      <w:ind w:left="660"/>
    </w:pPr>
  </w:style>
  <w:style w:type="paragraph" w:styleId="978">
    <w:name w:val="toc 5"/>
    <w:basedOn w:val="986"/>
    <w:next w:val="986"/>
    <w:uiPriority w:val="39"/>
    <w:unhideWhenUsed/>
    <w:pPr>
      <w:pBdr/>
      <w:spacing w:after="100"/>
      <w:ind w:left="880"/>
    </w:pPr>
  </w:style>
  <w:style w:type="paragraph" w:styleId="979">
    <w:name w:val="toc 6"/>
    <w:basedOn w:val="986"/>
    <w:next w:val="986"/>
    <w:uiPriority w:val="39"/>
    <w:unhideWhenUsed/>
    <w:pPr>
      <w:pBdr/>
      <w:spacing w:after="100"/>
      <w:ind w:left="1100"/>
    </w:pPr>
  </w:style>
  <w:style w:type="paragraph" w:styleId="980">
    <w:name w:val="toc 7"/>
    <w:basedOn w:val="986"/>
    <w:next w:val="986"/>
    <w:uiPriority w:val="39"/>
    <w:unhideWhenUsed/>
    <w:pPr>
      <w:pBdr/>
      <w:spacing w:after="100"/>
      <w:ind w:left="1320"/>
    </w:pPr>
  </w:style>
  <w:style w:type="paragraph" w:styleId="981">
    <w:name w:val="toc 8"/>
    <w:basedOn w:val="986"/>
    <w:next w:val="986"/>
    <w:uiPriority w:val="39"/>
    <w:unhideWhenUsed/>
    <w:pPr>
      <w:pBdr/>
      <w:spacing w:after="100"/>
      <w:ind w:left="1540"/>
    </w:pPr>
  </w:style>
  <w:style w:type="paragraph" w:styleId="982">
    <w:name w:val="toc 9"/>
    <w:basedOn w:val="986"/>
    <w:next w:val="986"/>
    <w:uiPriority w:val="39"/>
    <w:unhideWhenUsed/>
    <w:pPr>
      <w:pBdr/>
      <w:spacing w:after="100"/>
      <w:ind w:left="1760"/>
    </w:pPr>
  </w:style>
  <w:style w:type="character" w:styleId="983">
    <w:name w:val="Placeholder Text"/>
    <w:basedOn w:val="990"/>
    <w:uiPriority w:val="99"/>
    <w:semiHidden/>
    <w:pPr>
      <w:pBdr/>
      <w:spacing/>
      <w:ind/>
    </w:pPr>
    <w:rPr>
      <w:color w:val="666666"/>
    </w:rPr>
  </w:style>
  <w:style w:type="paragraph" w:styleId="984">
    <w:name w:val="TOC Heading"/>
    <w:uiPriority w:val="39"/>
    <w:unhideWhenUsed/>
    <w:pPr>
      <w:pBdr/>
      <w:spacing/>
      <w:ind/>
    </w:pPr>
  </w:style>
  <w:style w:type="paragraph" w:styleId="985">
    <w:name w:val="table of figures"/>
    <w:basedOn w:val="986"/>
    <w:next w:val="986"/>
    <w:uiPriority w:val="99"/>
    <w:unhideWhenUsed/>
    <w:pPr>
      <w:pBdr/>
      <w:spacing w:after="0" w:afterAutospacing="0"/>
      <w:ind/>
    </w:pPr>
  </w:style>
  <w:style w:type="paragraph" w:styleId="986" w:default="1">
    <w:name w:val="Normal"/>
    <w:qFormat/>
    <w:pPr>
      <w:pBdr/>
      <w:spacing/>
      <w:ind/>
    </w:pPr>
  </w:style>
  <w:style w:type="paragraph" w:styleId="987">
    <w:name w:val="Heading 1"/>
    <w:basedOn w:val="986"/>
    <w:next w:val="986"/>
    <w:qFormat/>
    <w:pPr>
      <w:keepNext w:val="true"/>
      <w:keepLines w:val="true"/>
      <w:pBdr/>
      <w:spacing w:after="60" w:before="240"/>
      <w:ind/>
      <w:outlineLvl w:val="0"/>
    </w:pPr>
    <w:rPr>
      <w:rFonts w:ascii="Arial" w:hAnsi="Arial" w:cs="Arial"/>
      <w:b/>
      <w:bCs/>
      <w:sz w:val="36"/>
      <w:szCs w:val="36"/>
    </w:rPr>
  </w:style>
  <w:style w:type="paragraph" w:styleId="988">
    <w:name w:val="Heading 2"/>
    <w:basedOn w:val="987"/>
    <w:next w:val="986"/>
    <w:qFormat/>
    <w:pPr>
      <w:pBdr/>
      <w:spacing/>
      <w:ind/>
      <w:outlineLvl w:val="1"/>
    </w:pPr>
    <w:rPr>
      <w:sz w:val="32"/>
      <w:szCs w:val="32"/>
    </w:rPr>
  </w:style>
  <w:style w:type="paragraph" w:styleId="989">
    <w:name w:val="Heading 3"/>
    <w:basedOn w:val="988"/>
    <w:next w:val="986"/>
    <w:qFormat/>
    <w:pPr>
      <w:pBdr/>
      <w:spacing/>
      <w:ind/>
      <w:outlineLvl w:val="2"/>
    </w:pPr>
    <w:rPr>
      <w:sz w:val="28"/>
      <w:szCs w:val="28"/>
    </w:rPr>
  </w:style>
  <w:style w:type="character" w:styleId="990" w:default="1">
    <w:name w:val="Default Paragraph Font"/>
    <w:pPr>
      <w:pBdr/>
      <w:spacing/>
      <w:ind/>
    </w:pPr>
  </w:style>
  <w:style w:type="character" w:styleId="991">
    <w:name w:val="Hyperlink"/>
    <w:pPr>
      <w:pBdr/>
      <w:spacing/>
      <w:ind/>
    </w:pPr>
    <w:rPr>
      <w:color w:val="0000ff"/>
      <w:u w:val="single"/>
    </w:rPr>
  </w:style>
  <w:style w:type="table" w:styleId="992" w:default="1">
    <w:name w:val="Normal Table"/>
    <w:uiPriority w:val="99"/>
    <w:semiHidden/>
    <w:unhideWhenUsed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ozyr.uc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8</cp:revision>
  <dcterms:created xsi:type="dcterms:W3CDTF">2025-09-23T19:38:17Z</dcterms:created>
  <dcterms:modified xsi:type="dcterms:W3CDTF">2026-04-19T18:50:10Z</dcterms:modified>
</cp:coreProperties>
</file>