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Layer 1 - Data file ingest and adaptation-20260423_132626-Meeting Recording</w:t>
      </w:r>
    </w:p>
    <w:p>
      <w:pPr>
        <w:spacing w:after="100"/>
      </w:pPr>
      <w:r>
        <w:rPr>
          <w:color w:val="616161"/>
          <w:sz w:val="3mm"/>
          <w:szCs w:val="3mm"/>
          <w:rFonts w:ascii="Segoe UI" w:cs="Segoe UI" w:eastAsia="Segoe UI" w:hAnsi="Segoe UI"/>
        </w:rPr>
        <w:t xml:space="preserve">April 23, 2026, 6:26PM</w:t>
      </w:r>
    </w:p>
    <w:p>
      <w:pPr>
        <w:spacing w:after="100"/>
      </w:pPr>
      <w:r>
        <w:rPr>
          <w:color w:val="616161"/>
          <w:sz w:val="3mm"/>
          <w:szCs w:val="3mm"/>
          <w:rFonts w:ascii="Segoe UI" w:cs="Segoe UI" w:eastAsia="Segoe UI" w:hAnsi="Segoe UI"/>
        </w:rPr>
        <w:t xml:space="preserve">12m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This recording and this transcript is going to serve as training data for refactoring the layer one process for the business value, business case, application, and code.</w:t>
      </w:r>
      <w:r>
        <w:rPr>
          <w:color w:val="242424"/>
          <w:sz w:val="4.3mm"/>
          <w:szCs w:val="4.3mm"/>
          <w:rFonts w:ascii="Segoe UI" w:cs="Segoe UI" w:eastAsia="Segoe UI" w:hAnsi="Segoe UI"/>
        </w:rPr>
        <w:br/>
        <w:t xml:space="preserve">So usually the first step that the human or the business value analyst in this example achieves, usually the first step is we get a file from the customer. Now, in this example here, you see</w:t>
      </w:r>
      <w:r>
        <w:rPr>
          <w:color w:val="242424"/>
          <w:sz w:val="4.3mm"/>
          <w:szCs w:val="4.3mm"/>
          <w:rFonts w:ascii="Segoe UI" w:cs="Segoe UI" w:eastAsia="Segoe UI" w:hAnsi="Segoe UI"/>
        </w:rPr>
        <w:br/>
        <w:t xml:space="preserve">It's an RV tools file, and there could be many different flavors of RV tools files that we'll get, and we have to be able to adapt to all those different flavors and use assumptions.</w:t>
      </w:r>
      <w:r>
        <w:rPr>
          <w:color w:val="242424"/>
          <w:sz w:val="4.3mm"/>
          <w:szCs w:val="4.3mm"/>
          <w:rFonts w:ascii="Segoe UI" w:cs="Segoe UI" w:eastAsia="Segoe UI" w:hAnsi="Segoe UI"/>
        </w:rPr>
        <w:br/>
        <w:t xml:space="preserve">or fallback mechanisms if need be, if all of the full information is not there. Very typically, the RV Tools files that we'll get will not be like what you see here. This is a full RV Tools export with all of the tabs.</w:t>
      </w:r>
      <w:r>
        <w:rPr>
          <w:color w:val="242424"/>
          <w:sz w:val="4.3mm"/>
          <w:szCs w:val="4.3mm"/>
          <w:rFonts w:ascii="Segoe UI" w:cs="Segoe UI" w:eastAsia="Segoe UI" w:hAnsi="Segoe UI"/>
        </w:rPr>
        <w:br/>
        <w:t xml:space="preserve">Some are required, some are optional or not required, but when we ask a customer to send us an RV tools file, we say, if you could please minimally include the V info tab.</w:t>
      </w:r>
      <w:r>
        <w:rPr>
          <w:color w:val="242424"/>
          <w:sz w:val="4.3mm"/>
          <w:szCs w:val="4.3mm"/>
          <w:rFonts w:ascii="Segoe UI" w:cs="Segoe UI" w:eastAsia="Segoe UI" w:hAnsi="Segoe UI"/>
        </w:rPr>
        <w:br/>
        <w:t xml:space="preserve">with all the VMs and all the metadata.</w:t>
      </w:r>
      <w:r>
        <w:rPr>
          <w:color w:val="242424"/>
          <w:sz w:val="4.3mm"/>
          <w:szCs w:val="4.3mm"/>
          <w:rFonts w:ascii="Segoe UI" w:cs="Segoe UI" w:eastAsia="Segoe UI" w:hAnsi="Segoe UI"/>
        </w:rPr>
        <w:br/>
        <w:t xml:space="preserve">The V host tab with all of the V all of the physical hosts that are hosting the VMs and their metadata and the V partition tab for all of the storage metadata related to what is attached to.</w:t>
      </w:r>
      <w:r>
        <w:rPr>
          <w:color w:val="242424"/>
          <w:sz w:val="4.3mm"/>
          <w:szCs w:val="4.3mm"/>
          <w:rFonts w:ascii="Segoe UI" w:cs="Segoe UI" w:eastAsia="Segoe UI" w:hAnsi="Segoe UI"/>
        </w:rPr>
        <w:br/>
        <w:t xml:space="preserve">the hosts and being utilized by the VMs. That's the minimum that we usually require. So in other words, do not rely on there being vCPU or vMemory there. We have to be able to adapt to at least the minimum.</w:t>
      </w:r>
      <w:r>
        <w:rPr>
          <w:color w:val="242424"/>
          <w:sz w:val="4.3mm"/>
          <w:szCs w:val="4.3mm"/>
          <w:rFonts w:ascii="Segoe UI" w:cs="Segoe UI" w:eastAsia="Segoe UI" w:hAnsi="Segoe UI"/>
        </w:rPr>
        <w:br/>
        <w:t xml:space="preserve">that we ask customers. However, sometimes customers will not send us even that. They may send us only the V info tab with VM names. Sometimes the VM names are redacted and they'll just have in the column.</w:t>
      </w:r>
      <w:r>
        <w:rPr>
          <w:color w:val="242424"/>
          <w:sz w:val="4.3mm"/>
          <w:szCs w:val="4.3mm"/>
          <w:rFonts w:ascii="Segoe UI" w:cs="Segoe UI" w:eastAsia="Segoe UI" w:hAnsi="Segoe UI"/>
        </w:rPr>
        <w:br/>
        <w:t xml:space="preserve">Not necessarily column A, but in this example, let's say, yes, in column A is the VM name. Sometimes customers will take the VM name and redact it to just a number or something random. We need to be able to...</w:t>
      </w:r>
      <w:r>
        <w:rPr>
          <w:color w:val="242424"/>
          <w:sz w:val="4.3mm"/>
          <w:szCs w:val="4.3mm"/>
          <w:rFonts w:ascii="Segoe UI" w:cs="Segoe UI" w:eastAsia="Segoe UI" w:hAnsi="Segoe UI"/>
        </w:rPr>
        <w:br/>
        <w:t xml:space="preserve">adapt to that situation as well.</w:t>
      </w:r>
      <w:r>
        <w:rPr>
          <w:color w:val="242424"/>
          <w:sz w:val="4.3mm"/>
          <w:szCs w:val="4.3mm"/>
          <w:rFonts w:ascii="Segoe UI" w:cs="Segoe UI" w:eastAsia="Segoe UI" w:hAnsi="Segoe UI"/>
        </w:rPr>
        <w:br/>
        <w:t xml:space="preserve">Another aspect is utilization telemetry or utilization metadata in either the vinfo and or the vhost and or vpartition if we end up getting vhost or vpartition.</w:t>
      </w:r>
      <w:r>
        <w:rPr>
          <w:color w:val="242424"/>
          <w:sz w:val="4.3mm"/>
          <w:szCs w:val="4.3mm"/>
          <w:rFonts w:ascii="Segoe UI" w:cs="Segoe UI" w:eastAsia="Segoe UI" w:hAnsi="Segoe UI"/>
        </w:rPr>
        <w:br/>
        <w:t xml:space="preserve">Ideally, that utilization data, and in particular for CPUs,</w:t>
      </w:r>
      <w:r>
        <w:rPr>
          <w:color w:val="242424"/>
          <w:sz w:val="4.3mm"/>
          <w:szCs w:val="4.3mm"/>
          <w:rFonts w:ascii="Segoe UI" w:cs="Segoe UI" w:eastAsia="Segoe UI" w:hAnsi="Segoe UI"/>
        </w:rPr>
        <w:br/>
        <w:t xml:space="preserve">memory and obviously the storage. For the CPUs, sometimes there's utilization data in there. In this vinfo tab, it does not look like we have utilization for the CPUs.</w:t>
      </w:r>
      <w:r>
        <w:rPr>
          <w:color w:val="242424"/>
          <w:sz w:val="4.3mm"/>
          <w:szCs w:val="4.3mm"/>
          <w:rFonts w:ascii="Segoe UI" w:cs="Segoe UI" w:eastAsia="Segoe UI" w:hAnsi="Segoe UI"/>
        </w:rPr>
        <w:br/>
        <w:t xml:space="preserve">So the objective of having utilization for the CPUs is to be able to right size. And the right size is for the future state Azure Virtual Machine mapping.</w:t>
      </w:r>
      <w:r>
        <w:rPr>
          <w:color w:val="242424"/>
          <w:sz w:val="4.3mm"/>
          <w:szCs w:val="4.3mm"/>
          <w:rFonts w:ascii="Segoe UI" w:cs="Segoe UI" w:eastAsia="Segoe UI" w:hAnsi="Segoe UI"/>
        </w:rPr>
        <w:br/>
        <w:t xml:space="preserve">to a least cost Azure virtual machine mapping that's ideally right-sized to how that the on-premise, in other words, the VMs that are on-prem that we've been provided the RV tools export of how it's being used, at least in that snapshot.</w:t>
      </w:r>
      <w:r>
        <w:rPr>
          <w:color w:val="242424"/>
          <w:sz w:val="4.3mm"/>
          <w:szCs w:val="4.3mm"/>
          <w:rFonts w:ascii="Segoe UI" w:cs="Segoe UI" w:eastAsia="Segoe UI" w:hAnsi="Segoe UI"/>
        </w:rPr>
        <w:br/>
        <w:t xml:space="preserve">If we don't have that, then we have to have an assumption or fallback percentage of utilization, and that can be codified in the app. The same thing goes for memory.</w:t>
      </w:r>
      <w:r>
        <w:rPr>
          <w:color w:val="242424"/>
          <w:sz w:val="4.3mm"/>
          <w:szCs w:val="4.3mm"/>
          <w:rFonts w:ascii="Segoe UI" w:cs="Segoe UI" w:eastAsia="Segoe UI" w:hAnsi="Segoe UI"/>
        </w:rPr>
        <w:br/>
        <w:t xml:space="preserve">Now, memory in the RV tools is generally provided in a MIB or MIB format. We need to be able to...</w:t>
      </w:r>
      <w:r>
        <w:rPr>
          <w:color w:val="242424"/>
          <w:sz w:val="4.3mm"/>
          <w:szCs w:val="4.3mm"/>
          <w:rFonts w:ascii="Segoe UI" w:cs="Segoe UI" w:eastAsia="Segoe UI" w:hAnsi="Segoe UI"/>
        </w:rPr>
        <w:br/>
        <w:t xml:space="preserve">convert that to gigabytes decimal so that the retail pricing API for Azure can be mapped to how it expects the unit conversions to be in gigabytes.</w:t>
      </w:r>
      <w:r>
        <w:rPr>
          <w:color w:val="242424"/>
          <w:sz w:val="4.3mm"/>
          <w:szCs w:val="4.3mm"/>
          <w:rFonts w:ascii="Segoe UI" w:cs="Segoe UI" w:eastAsia="Segoe UI" w:hAnsi="Segoe UI"/>
        </w:rPr>
        <w:br/>
        <w:t xml:space="preserve">Now for storage, there are two things that we need to collect for storage. One is for the on-premise.</w:t>
      </w:r>
      <w:r>
        <w:rPr>
          <w:color w:val="242424"/>
          <w:sz w:val="4.3mm"/>
          <w:szCs w:val="4.3mm"/>
          <w:rFonts w:ascii="Segoe UI" w:cs="Segoe UI" w:eastAsia="Segoe UI" w:hAnsi="Segoe UI"/>
        </w:rPr>
        <w:br/>
        <w:t xml:space="preserve">portion of a total cost of ownership model or a business case.</w:t>
      </w:r>
      <w:r>
        <w:rPr>
          <w:color w:val="242424"/>
          <w:sz w:val="4.3mm"/>
          <w:szCs w:val="4.3mm"/>
          <w:rFonts w:ascii="Segoe UI" w:cs="Segoe UI" w:eastAsia="Segoe UI" w:hAnsi="Segoe UI"/>
        </w:rPr>
        <w:br/>
        <w:t xml:space="preserve">We need to account for all the physical infrastructure that's on in the data center that's on-premise, because the customer paid for it, it is depreciating the full extent of that infrastructure. So, for the purposes of...</w:t>
      </w:r>
      <w:r>
        <w:rPr>
          <w:color w:val="242424"/>
          <w:sz w:val="4.3mm"/>
          <w:szCs w:val="4.3mm"/>
          <w:rFonts w:ascii="Segoe UI" w:cs="Segoe UI" w:eastAsia="Segoe UI" w:hAnsi="Segoe UI"/>
        </w:rPr>
        <w:br/>
        <w:t xml:space="preserve">the on-premise counts, we use the provision MIB metadata per VM in vInfo.</w:t>
      </w:r>
      <w:r>
        <w:rPr>
          <w:color w:val="242424"/>
          <w:sz w:val="4.3mm"/>
          <w:szCs w:val="4.3mm"/>
          <w:rFonts w:ascii="Segoe UI" w:cs="Segoe UI" w:eastAsia="Segoe UI" w:hAnsi="Segoe UI"/>
        </w:rPr>
        <w:br/>
        <w:t xml:space="preserve">And for the overall amount of storage, now granted, each VM has its own amount of storage in there. And as you see, it is in MIB format. So that would need to be converted to gigabytes, decimal, for ultimately in the next layer.</w:t>
      </w:r>
      <w:r>
        <w:rPr>
          <w:color w:val="242424"/>
          <w:sz w:val="4.3mm"/>
          <w:szCs w:val="4.3mm"/>
          <w:rFonts w:ascii="Segoe UI" w:cs="Segoe UI" w:eastAsia="Segoe UI" w:hAnsi="Segoe UI"/>
        </w:rPr>
        <w:br/>
        <w:t xml:space="preserve">which is not this recording, for the lookup in the least cost VM matching using the retail, the Azure Retail Price API.</w:t>
      </w:r>
      <w:r>
        <w:rPr>
          <w:color w:val="242424"/>
          <w:sz w:val="4.3mm"/>
          <w:szCs w:val="4.3mm"/>
          <w:rFonts w:ascii="Segoe UI" w:cs="Segoe UI" w:eastAsia="Segoe UI" w:hAnsi="Segoe UI"/>
        </w:rPr>
        <w:br/>
        <w:t xml:space="preserve">But we also need to capture the in use MIB, the in use storage, have to do the same GB decimal conversion. This tells us the utilization of that storage. So that will need to be put away for, again, the next major step, the next layer.</w:t>
      </w:r>
      <w:r>
        <w:rPr>
          <w:color w:val="242424"/>
          <w:sz w:val="4.3mm"/>
          <w:szCs w:val="4.3mm"/>
          <w:rFonts w:ascii="Segoe UI" w:cs="Segoe UI" w:eastAsia="Segoe UI" w:hAnsi="Segoe UI"/>
        </w:rPr>
        <w:br/>
        <w:t xml:space="preserve">of the business case development for finding managed disk sizes to meet the in use MIB, but in gigabytes decimal for.</w:t>
      </w:r>
      <w:r>
        <w:rPr>
          <w:color w:val="242424"/>
          <w:sz w:val="4.3mm"/>
          <w:szCs w:val="4.3mm"/>
          <w:rFonts w:ascii="Segoe UI" w:cs="Segoe UI" w:eastAsia="Segoe UI" w:hAnsi="Segoe UI"/>
        </w:rPr>
        <w:br/>
        <w:t xml:space="preserve">for price matching in the Azure Retail Price API. So we need to be able to collect both. And also note, this is important, that do not assume that it's going to be in these column locations. You have to look for.</w:t>
      </w:r>
      <w:r>
        <w:rPr>
          <w:color w:val="242424"/>
          <w:sz w:val="4.3mm"/>
          <w:szCs w:val="4.3mm"/>
          <w:rFonts w:ascii="Segoe UI" w:cs="Segoe UI" w:eastAsia="Segoe UI" w:hAnsi="Segoe UI"/>
        </w:rPr>
        <w:br/>
        <w:t xml:space="preserve">the title or something close to that title. It might say provisioned, it might say capacity, it may or may not include MIB in the title, but assume that if it came from RV Tools, it is MIB.</w:t>
      </w:r>
      <w:r>
        <w:rPr>
          <w:color w:val="242424"/>
          <w:sz w:val="4.3mm"/>
          <w:szCs w:val="4.3mm"/>
          <w:rFonts w:ascii="Segoe UI" w:cs="Segoe UI" w:eastAsia="Segoe UI" w:hAnsi="Segoe UI"/>
        </w:rPr>
        <w:br/>
        <w:t xml:space="preserve">format. And same thing with in use. Usually it's in use, it may or may not include the MIB.</w:t>
      </w:r>
      <w:r>
        <w:rPr>
          <w:color w:val="242424"/>
          <w:sz w:val="4.3mm"/>
          <w:szCs w:val="4.3mm"/>
          <w:rFonts w:ascii="Segoe UI" w:cs="Segoe UI" w:eastAsia="Segoe UI" w:hAnsi="Segoe UI"/>
        </w:rPr>
        <w:br/>
        <w:t xml:space="preserve">Maybe it might say utilized. So we have to use similar keywords or analogous keywords to find the right columns that we're looking for. Can't always assume it's going to say provisioned MIB or in use MIB.</w:t>
      </w:r>
      <w:r>
        <w:rPr>
          <w:color w:val="242424"/>
          <w:sz w:val="4.3mm"/>
          <w:szCs w:val="4.3mm"/>
          <w:rFonts w:ascii="Segoe UI" w:cs="Segoe UI" w:eastAsia="Segoe UI" w:hAnsi="Segoe UI"/>
        </w:rPr>
        <w:br/>
        <w:t xml:space="preserve">So, similar here in VHost, in VHost we have all of the physical hosts.</w:t>
      </w:r>
      <w:r>
        <w:rPr>
          <w:color w:val="242424"/>
          <w:sz w:val="4.3mm"/>
          <w:szCs w:val="4.3mm"/>
          <w:rFonts w:ascii="Segoe UI" w:cs="Segoe UI" w:eastAsia="Segoe UI" w:hAnsi="Segoe UI"/>
        </w:rPr>
        <w:br/>
        <w:t xml:space="preserve">Uh, one thing that...</w:t>
      </w:r>
      <w:r>
        <w:rPr>
          <w:color w:val="242424"/>
          <w:sz w:val="4.3mm"/>
          <w:szCs w:val="4.3mm"/>
          <w:rFonts w:ascii="Segoe UI" w:cs="Segoe UI" w:eastAsia="Segoe UI" w:hAnsi="Segoe UI"/>
        </w:rPr>
        <w:br/>
        <w:t xml:space="preserve">We'll talk about this in the next layer in the next recording when we talk about Azure pricing.</w:t>
      </w:r>
      <w:r>
        <w:rPr>
          <w:color w:val="242424"/>
          <w:sz w:val="4.3mm"/>
          <w:szCs w:val="4.3mm"/>
          <w:rFonts w:ascii="Segoe UI" w:cs="Segoe UI" w:eastAsia="Segoe UI" w:hAnsi="Segoe UI"/>
        </w:rPr>
        <w:br/>
        <w:t xml:space="preserve">using the Azure Retail Price API for doing the least cost Azure VM mapping. So we may or may not have the data, may or may not have the vHost tab. There's a lot of data in here. Here we actually do see CPU usage, so utilization of that physical host.</w:t>
      </w:r>
      <w:r>
        <w:rPr>
          <w:color w:val="242424"/>
          <w:sz w:val="4.3mm"/>
          <w:szCs w:val="4.3mm"/>
          <w:rFonts w:ascii="Segoe UI" w:cs="Segoe UI" w:eastAsia="Segoe UI" w:hAnsi="Segoe UI"/>
        </w:rPr>
        <w:br/>
        <w:t xml:space="preserve">Although it's debatable as to whether we can apply the CPU usage percentage or some analogous term for that from the V host, if we were provided a V host to apply.</w:t>
      </w:r>
      <w:r>
        <w:rPr>
          <w:color w:val="242424"/>
          <w:sz w:val="4.3mm"/>
          <w:szCs w:val="4.3mm"/>
          <w:rFonts w:ascii="Segoe UI" w:cs="Segoe UI" w:eastAsia="Segoe UI" w:hAnsi="Segoe UI"/>
        </w:rPr>
        <w:br/>
        <w:t xml:space="preserve">to those VMs running on that host. That's one way to do it, and we should calculate it and present that out to the business analyst that is running the business case development in the application.</w:t>
      </w:r>
      <w:r>
        <w:rPr>
          <w:color w:val="242424"/>
          <w:sz w:val="4.3mm"/>
          <w:szCs w:val="4.3mm"/>
          <w:rFonts w:ascii="Segoe UI" w:cs="Segoe UI" w:eastAsia="Segoe UI" w:hAnsi="Segoe UI"/>
        </w:rPr>
        <w:br/>
        <w:t xml:space="preserve">There's also other metadata that we'll be capturing, but we'll talk about that in the next section, so...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I think those are, I think those are the key.</w:t>
      </w:r>
      <w:r>
        <w:rPr>
          <w:color w:val="242424"/>
          <w:sz w:val="4.3mm"/>
          <w:szCs w:val="4.3mm"/>
          <w:rFonts w:ascii="Segoe UI" w:cs="Segoe UI" w:eastAsia="Segoe UI" w:hAnsi="Segoe UI"/>
        </w:rPr>
        <w:br/>
        <w:t xml:space="preserve">metadata in vHost if we were given vHost.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and then obviously there's a lot of data in the V partition across all the drives and the partitions on the drives as they pertain to what's attached to the physical host related back to the VMs.</w:t>
      </w:r>
      <w:r>
        <w:rPr>
          <w:color w:val="242424"/>
          <w:sz w:val="4.3mm"/>
          <w:szCs w:val="4.3mm"/>
          <w:rFonts w:ascii="Segoe UI" w:cs="Segoe UI" w:eastAsia="Segoe UI" w:hAnsi="Segoe UI"/>
        </w:rPr>
        <w:br/>
        <w:t xml:space="preserve">So the summary here is, is we have to be able to.</w:t>
      </w:r>
      <w:r>
        <w:rPr>
          <w:color w:val="242424"/>
          <w:sz w:val="4.3mm"/>
          <w:szCs w:val="4.3mm"/>
          <w:rFonts w:ascii="Segoe UI" w:cs="Segoe UI" w:eastAsia="Segoe UI" w:hAnsi="Segoe UI"/>
        </w:rPr>
        <w:br/>
        <w:t xml:space="preserve">Oh, and we also want to collect all the VMs for the on-premise inventory. So powered on and powered off needs to be collected and counted in the overall inventory.</w:t>
      </w:r>
      <w:r>
        <w:rPr>
          <w:color w:val="242424"/>
          <w:sz w:val="4.3mm"/>
          <w:szCs w:val="4.3mm"/>
          <w:rFonts w:ascii="Segoe UI" w:cs="Segoe UI" w:eastAsia="Segoe UI" w:hAnsi="Segoe UI"/>
        </w:rPr>
        <w:br/>
        <w:t xml:space="preserve">Again, why? Because they've already paid for that infrastructure, and irrespective of whether it's sitting there in a powered off state, it's still there depreciating. It will be a different situation for the next layer of processing for doing the least cost Azure VM mapping.</w:t>
      </w:r>
      <w:r>
        <w:rPr>
          <w:color w:val="242424"/>
          <w:sz w:val="4.3mm"/>
          <w:szCs w:val="4.3mm"/>
          <w:rFonts w:ascii="Segoe UI" w:cs="Segoe UI" w:eastAsia="Segoe UI" w:hAnsi="Segoe UI"/>
        </w:rPr>
        <w:br/>
        <w:t xml:space="preserve">in the Azure Retail Price API.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emaqmfwly3qxhzgyvlzv.png"/><Relationship Id="rId7" Type="http://schemas.openxmlformats.org/officeDocument/2006/relationships/image" Target="media/6eejukdp8r9y687ih7tuq.png"/><Relationship Id="rId8" Type="http://schemas.openxmlformats.org/officeDocument/2006/relationships/image" Target="media/4wnfvuv-ellsi9kpy5sn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2026-04-23T20:24:52.678Z</dcterms:created>
  <dcterms:modified xsi:type="dcterms:W3CDTF">2026-04-23T20:24:52.678Z</dcterms:modified>
</cp:coreProperties>
</file>

<file path=docProps/custom.xml><?xml version="1.0" encoding="utf-8"?>
<Properties xmlns="http://schemas.openxmlformats.org/officeDocument/2006/custom-properties" xmlns:vt="http://schemas.openxmlformats.org/officeDocument/2006/docPropsVTypes"/>
</file>