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20" w:line="310"/>
        <w:jc w:val="center"/>
      </w:pPr>
      <w:r>
        <w:rPr>
          <w:rFonts w:ascii="Microsoft YaHei" w:cs="Microsoft YaHei" w:eastAsia="Microsoft YaHei" w:hAnsi="Microsoft YaHei"/>
          <w:b/>
          <w:bCs/>
          <w:color w:val="172033"/>
          <w:sz w:val="42"/>
          <w:szCs w:val="42"/>
        </w:rPr>
        <w:t xml:space="preserve">信息科技课堂管理系统</w:t>
      </w: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br/>
        <w:t xml:space="preserve"/>
      </w:r>
      <w:r>
        <w:rPr>
          <w:rFonts w:ascii="Microsoft YaHei" w:cs="Microsoft YaHei" w:eastAsia="Microsoft YaHei" w:hAnsi="Microsoft YaHei"/>
          <w:b/>
          <w:bCs/>
          <w:color w:val="2563EB"/>
          <w:sz w:val="34"/>
          <w:szCs w:val="34"/>
        </w:rPr>
        <w:t xml:space="preserve">用户操作指南</w:t>
      </w:r>
    </w:p>
    <w:p>
      <w:pPr>
        <w:spacing w:after="220" w:before="70" w:line="310"/>
        <w:jc w:val="center"/>
      </w:pPr>
      <w:r>
        <w:rPr>
          <w:rFonts w:ascii="Microsoft YaHei" w:cs="Microsoft YaHei" w:eastAsia="Microsoft YaHei" w:hAnsi="Microsoft YaHei"/>
          <w:color w:val="667085"/>
          <w:sz w:val="23"/>
          <w:szCs w:val="23"/>
        </w:rPr>
        <w:t xml:space="preserve">管理员 / 教师 / 学生完整上手手册</w:t>
      </w:r>
    </w:p>
    <w:p>
      <w:pPr>
        <w:spacing w:after="70" w:before="70" w:line="310"/>
        <w:jc w:val="center"/>
      </w:pPr>
      <w:r>
        <w:rPr>
          <w:rFonts w:ascii="Microsoft YaHei" w:cs="Microsoft YaHei" w:eastAsia="Microsoft YaHei" w:hAnsi="Microsoft YaHei"/>
          <w:color w:val="667085"/>
          <w:sz w:val="20"/>
          <w:szCs w:val="20"/>
        </w:rPr>
        <w:t xml:space="preserve">演练数据编号：0614111133</w:t>
      </w:r>
    </w:p>
    <w:p>
      <w:pPr>
        <w:spacing w:after="260" w:before="70" w:line="310"/>
        <w:jc w:val="center"/>
      </w:pPr>
      <w:r>
        <w:rPr>
          <w:rFonts w:ascii="Microsoft YaHei" w:cs="Microsoft YaHei" w:eastAsia="Microsoft YaHei" w:hAnsi="Microsoft YaHei"/>
          <w:color w:val="667085"/>
          <w:sz w:val="20"/>
          <w:szCs w:val="20"/>
        </w:rPr>
        <w:t xml:space="preserve">适用场景：学期初建班建课、课堂发布任务、学生提交、教师实时看板、课后批改、学生查看结果、课程资源、学生网盘、考试项目和成绩导出。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登录页</w:t>
      </w:r>
    </w:p>
    <w:p>
      <w:pPr>
        <w:spacing w:after="40" w:before="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00-login-smoke.png" descr="所有角色从同一个登录页进入：管理员/教师填用户名，学生填学号。" title="登录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所有角色从同一个登录页进入：管理员/教师填用户名，学生填学号。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如果目录页码未自动刷新，在 Word 中右键目录并选择“更新域”。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一、使用前准备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2500"/>
        <w:gridCol w:w="7960"/>
      </w:tblGrid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项目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系统地址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http://localhost:5173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管理员账号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admin / admin123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教师演练账号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e2e_teacher_0614111133 / 123456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学生演练账号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E2E061411113301 / 123456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课程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信息科技完整学期演练-0614111133</w:t>
            </w:r>
          </w:p>
        </w:tc>
      </w:tr>
      <w:tr>
        <w:tc>
          <w:tcPr>
            <w:tcW w:type="dxa" w:w="2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学期</w:t>
            </w:r>
          </w:p>
        </w:tc>
        <w:tc>
          <w:tcPr>
            <w:tcW w:type="dxa" w:w="79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2026春季学期-0614111133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管理员和教师登录使用用户名；学生登录使用学号。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教师只能看到自己绑定班级和课程中的学生数据。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学生只有提交并被教师批改后，才能看到完整批改详情。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项目目前按个人提交；如有协作，学生在备注里写清组员和分工，教师人工识别评分。</w:t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二、功能覆盖自检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1500"/>
        <w:gridCol w:w="3300"/>
        <w:gridCol w:w="3000"/>
        <w:gridCol w:w="2660"/>
      </w:tblGrid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角色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功能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文档位置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截图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管理员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概览、班级、教师、学生、导入/重置密码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三、管理员操作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工作台、课程、学期课次、课程资源、发布任务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四、教师操作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任务数据看板、按学生名单批改、单个学生批改详情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四、教师操作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学生列表、学习档案入口、查看学生网盘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四、教师操作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考试管理、项目管理、数据分析、成绩导出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四、教师操作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首页、我的课程、课程资源、提交任务、查看批改结果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五、学生操作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  <w:tr>
        <w:tc>
          <w:tcPr>
            <w:tcW w:type="dxa" w:w="15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</w:t>
            </w:r>
          </w:p>
        </w:tc>
        <w:tc>
          <w:tcPr>
            <w:tcW w:type="dxa" w:w="33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考试、项目、学习评价、我的网盘、网盘文件夹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五、学生操作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有</w:t>
            </w:r>
          </w:p>
        </w:tc>
      </w:tr>
    </w:tbl>
    <w:p>
      <w:pPr>
        <w:spacing w:after="100"/>
      </w:pP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本表用于检查手册完整性：侧边栏主要菜单和本学期完整操作链路均已记录，并配有关键截图。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三、管理员操作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3.1 管理员工作范围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2600"/>
        <w:gridCol w:w="7860"/>
      </w:tblGrid>
      <w:tr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功能</w:t>
            </w:r>
          </w:p>
        </w:tc>
        <w:tc>
          <w:tcPr>
            <w:tcW w:type="dxa" w:w="78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用户怎么做</w:t>
            </w:r>
          </w:p>
        </w:tc>
      </w:tr>
      <w:tr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系统概览</w:t>
            </w:r>
          </w:p>
        </w:tc>
        <w:tc>
          <w:tcPr>
            <w:tcW w:type="dxa" w:w="78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登录后查看班级、教师、学生等总体数据，确认基础数据是否完整。</w:t>
            </w:r>
          </w:p>
        </w:tc>
      </w:tr>
      <w:tr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班级管理</w:t>
            </w:r>
          </w:p>
        </w:tc>
        <w:tc>
          <w:tcPr>
            <w:tcW w:type="dxa" w:w="78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创建学期授课班级，后续学生、教师和课程都围绕班级关联。</w:t>
            </w:r>
          </w:p>
        </w:tc>
      </w:tr>
      <w:tr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教师管理</w:t>
            </w:r>
          </w:p>
        </w:tc>
        <w:tc>
          <w:tcPr>
            <w:tcW w:type="dxa" w:w="78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创建教师账号，绑定授课班级，必要时重置密码。</w:t>
            </w:r>
          </w:p>
        </w:tc>
      </w:tr>
      <w:tr>
        <w:tc>
          <w:tcPr>
            <w:tcW w:type="dxa" w:w="26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学生管理</w:t>
            </w:r>
          </w:p>
        </w:tc>
        <w:tc>
          <w:tcPr>
            <w:tcW w:type="dxa" w:w="78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新增或批量导入学生，维护学号、姓名、班级，必要时重置密码。</w:t>
            </w:r>
          </w:p>
        </w:tc>
      </w:tr>
    </w:tbl>
    <w:p>
      <w:pPr>
        <w:spacing w:after="100"/>
      </w:pP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管理员：系统概览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1-admin-overview.png" descr="管理员进入后台后先看整体数据，确认班级、教师、学生是否已准备好。" title="管理员：系统概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管理员进入后台后先看整体数据，确认班级、教师、学生是否已准备好。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管理员：班级管理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124325"/>
            <wp:effectExtent t="0" r="0" b="0" l="0"/>
            <wp:docPr id="1" name="01-admin-class-roster.png" descr="班级是课程、学生名单、教师授权和批改统计的基础。" title="管理员：班级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班级是课程、学生名单、教师授权和批改统计的基础。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管理员：教师管理与班级绑定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124325"/>
            <wp:effectExtent t="0" r="0" b="0" l="0"/>
            <wp:docPr id="1" name="02-admin-teacher-binding.png" descr="教师必须绑定班级，否则教师端无法看到对应班级学生。" title="管理员：教师管理与班级绑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教师必须绑定班级，否则教师端无法看到对应班级学生。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管理员：学生管理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124325"/>
            <wp:effectExtent t="0" r="0" b="0" l="0"/>
            <wp:docPr id="1" name="03-admin-student-list.png" descr="学生登录依赖学号；班级归属错误会影响课程可见性和批改名单。" title="管理员：学生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学生登录依赖学号；班级归属错误会影响课程可见性和批改名单。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3.2 管理员建议操作顺序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先创建班级，命名建议包含年级和班级，例如“2026级E2E真实流程1班”。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再创建教师账号，并在教师管理中绑定授课班级。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最后新增或导入学生，确认每个学生都有正确学号和班级。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开课前用教师账号登录一次，确认教师能看到课程班级；用学生账号登录一次，确认学生能进自己的空间。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四、教师操作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4.1 教师菜单总览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1700"/>
        <w:gridCol w:w="4200"/>
        <w:gridCol w:w="4560"/>
      </w:tblGrid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菜单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作用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新手重点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工作台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查看近期课程、任务、待处理事项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每天上课前先看这里。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课程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创建课程、进入课程详情、维护学期课次和课程资源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学期初最先配置。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作业与评分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发布任务、查看任务看板、按学生批改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课堂和课后使用最频繁。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学生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查看学生列表、学习档案、学生网盘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适合跟踪单个学生。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考试与项目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创建考试、项目并评分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阶段测验和期末项目使用。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数据分析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查看班级学习统计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用于阶段复盘。</w:t>
            </w:r>
          </w:p>
        </w:tc>
      </w:tr>
      <w:tr>
        <w:tc>
          <w:tcPr>
            <w:tcW w:type="dxa" w:w="17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成绩导出</w:t>
            </w:r>
          </w:p>
        </w:tc>
        <w:tc>
          <w:tcPr>
            <w:tcW w:type="dxa" w:w="42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导出学期总评表</w:t>
            </w:r>
          </w:p>
        </w:tc>
        <w:tc>
          <w:tcPr>
            <w:tcW w:type="dxa" w:w="45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期中/期末归档使用。</w:t>
            </w:r>
          </w:p>
        </w:tc>
      </w:tr>
    </w:tbl>
    <w:p>
      <w:pPr>
        <w:spacing w:after="100"/>
      </w:pP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教师：首页/工作台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4-teacher-home.png" descr="教师登录后先查看近期待办和课程入口。" title="教师：首页/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教师登录后先查看近期待办和课程入口。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4.2 创建课程、学期和课次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进入“课程”，点击新建课程，填写课程名称、说明并绑定班级。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进入课程详情，创建学期，例如“2026春季学期”。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在学期下创建课次，例如“第1课 Python条件判断”。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课次建立后即可发布课堂任务、上传资源或关联后续考试项目。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教师：课程列表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5-teacher-courses.png" descr="课程列表用于进入课程详情、维护课程封面和绑定班级。" title="教师：课程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课程列表用于进入课程详情、维护课程封面和绑定班级。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教师：课程详情与学期课次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6-teacher-course-detail.png" descr="课程详情中组织学期、课次、任务和资源。" title="教师：课程详情与学期课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课程详情中组织学期、课次、任务和资源。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4.3 课程资源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在课程详情或课程资源入口进入“课程资源”。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教师可新建文件夹，上传文件或文件夹。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资源可按目录整理，学生在自己的课程资源页查看和下载。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常见资料包括课件、示例代码、课堂说明、参考素材。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教师：课程资源管理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8-teacher-course-resources.png" descr="教师可以在课程资源中建立文件夹并上传课程资料。" title="教师：课程资源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教师可以在课程资源中建立文件夹并上传课程资料。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4.4 发布课堂任务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进入课次下的“创建任务”，选择学习单、文件作品等任务类型。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填写题目、任务说明、截止时间和评分维度。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如任务要求上传作品，可设置提交文件或文件夹，以及允许的文件后缀。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保存后，学生会在首页、课程详情或待完成入口看到任务。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教师：创建任务表单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7-teacher-task-create.png" descr="发布任务时要把题目、提交要求、截止时间和评分方式写清楚。" title="教师：创建任务表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发布任务时要把题目、提交要求、截止时间和评分方式写清楚。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4.5 实时任务数据看板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进入任务数据看板，查看提交率、待批改、已批改、自动题正确率。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课堂中可用看板发现未提交学生，及时提醒。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题目分析用于判断全班对某个知识点的掌握情况。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教师：任务数据看板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7-teacher-task-analytics.png" descr="数据看板展示提交构成、正确率、题目分析和批改入口。" title="教师：任务数据看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数据看板展示提交构成、正确率、题目分析和批改入口。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4.6 按学生名单批改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在任务数据看板向下查看“批改收件箱”。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名单按班级列出所有应完成学生，包含学号、姓名、状态、提交时间、内容摘要和操作。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待批改/已批改学生可点击“查看/复核”进入批改详情；未提交学生按钮置灰。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这样教师先看到完整名单，再选择学生批改，避免漏批。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教师：按学生名单批改收件箱</w:t>
      </w:r>
    </w:p>
    <w:p>
      <w:pPr>
        <w:spacing w:after="40" w:before="20"/>
        <w:jc w:val="center"/>
      </w:pPr>
      <w:r>
        <w:drawing>
          <wp:inline distT="0" distB="0" distL="0" distR="0">
            <wp:extent cx="5905500" cy="6762750"/>
            <wp:effectExtent t="0" r="0" b="0" l="0"/>
            <wp:docPr id="1" name="guide-19-teacher-grading-inbox-list.png" descr="这张图是关键：教师先看到该班所有应完成学生，再进入单个学生批改。" title="教师：按学生名单批改收件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这张图是关键：教师先看到该班所有应完成学生，再进入单个学生批改。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教师：单个学生批改详情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8-teacher-grading-roster.png" descr="进入学生后可逐题给分、写逐题评语和教师总评，保存后学生可查看结果。" title="教师：单个学生批改详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进入学生后可逐题给分、写逐题评语和教师总评，保存后学生可查看结果。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4.7 学生列表与学生网盘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进入“学生”，可按学号或姓名搜索学生。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点击“档案”查看学习档案；点击“网盘”查看该学生个人网盘。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教师可预览、下载或删除学生网盘中的文件，用于检查学生提交材料。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教师：学生列表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0-teacher-student-list.png" descr="教师可从学生列表进入学习档案或学生网盘。" title="教师：学生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教师可从学生列表进入学习档案或学生网盘。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教师：查看学生网盘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1-teacher-student-drive-modal.png" descr="教师可在弹窗中查看学生网盘目录、文件大小、预览和下载入口。" title="教师：查看学生网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教师可在弹窗中查看学生网盘目录、文件大小、预览和下载入口。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4.8 考试、项目、数据分析和成绩导出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考试管理：创建测验，设置试卷、考试时间和权重，查看学生完成情况并批改。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项目管理：发布项目要求、截止时间和评分权重；项目按个人提交，学生可在备注里写组员。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数据分析：查看班级或课程阶段统计，用于发现薄弱环节。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成绩导出：选择学期后导出总评表，便于期末归档。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教师：考试管理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09-teacher-exams.png" descr="考试入口用于发布测验和查看考试完成情况。" title="教师：考试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考试入口用于发布测验和查看考试完成情况。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教师：项目管理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0-teacher-projects.png" descr="项目入口用于管理项目提交、备注和评分。" title="教师：项目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项目入口用于管理项目提交、备注和评分。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教师：数据分析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8-teacher-stats.png" descr="数据分析页用于查看班级学习表现和阶段统计。" title="教师：数据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数据分析页用于查看班级学习表现和阶段统计。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教师：成绩导出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9-teacher-grade-export.png" descr="成绩导出用于生成学期总评表。" title="教师：成绩导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成绩导出用于生成学期总评表。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五、学生操作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5.1 学生菜单总览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2000"/>
        <w:gridCol w:w="4000"/>
        <w:gridCol w:w="4460"/>
      </w:tblGrid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菜单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作用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新手重点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首页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查看待办、最近任务和课程入口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每天上课先看首页。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我的课程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查看已开设课程、课次、任务和资源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找课程资料从这里进。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待完成-考试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进入考试列表并参加测验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注意考试开始和结束时间。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待完成-项目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提交项目文件和备注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备注里写清组员和分工。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学习评价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查看任务、考试、项目的评价汇总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课后复盘用。</w:t>
            </w:r>
          </w:p>
        </w:tc>
      </w:tr>
      <w:tr>
        <w:tc>
          <w:tcPr>
            <w:tcW w:type="dxa" w:w="2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我的网盘</w:t>
            </w:r>
          </w:p>
        </w:tc>
        <w:tc>
          <w:tcPr>
            <w:tcW w:type="dxa" w:w="4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管理个人文件、文件夹、上传/预览/下载</w:t>
            </w:r>
          </w:p>
        </w:tc>
        <w:tc>
          <w:tcPr>
            <w:tcW w:type="dxa" w:w="44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作品文件可先放这里。</w:t>
            </w:r>
          </w:p>
        </w:tc>
      </w:tr>
    </w:tbl>
    <w:p>
      <w:pPr>
        <w:spacing w:after="100"/>
      </w:pP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学生：首页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1-student-home.png" descr="首页展示学生待办、近期任务和学习入口。" title="学生：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首页展示学生待办、近期任务和学习入口。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5.2 查看课程与课程资源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进入“我的课程”，点击课程卡片。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在课程详情中查看学期、课次、课堂任务。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进入“课程资源”查看老师上传的课件、示例代码和参考资料。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课程资源只读为主，学生可查看和下载，不能随意修改教师资源。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学生：我的课程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2-student-courses.png" descr="学生只能看到自己班级关联的课程。" title="学生：我的课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学生只能看到自己班级关联的课程。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学生：课程资源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2-student-course-resources.png" descr="学生在课程资源中查看教师上传的资料和文件夹。" title="学生：课程资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学生在课程资源中查看教师上传的资料和文件夹。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5.3 完成并提交任务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打开任务，先阅读任务说明、题目和截止时间。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学习单任务直接填写答案；作品任务上传文件或文件夹。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提交前检查答案、附件和备注是否完整。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提交后状态变为已提交/待批改，等待教师批改。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学生：任务提交页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30-student-task-submit.png" descr="未提交学生会看到任务填写和提交入口。" title="学生：任务提交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未提交学生会看到任务填写和提交入口。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5.4 查看批改详情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教师批改完成后，进入任务结果页。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查看总分、教师总评、逐题得分、逐题评语和维度评价。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如果看不到批改详情，通常是任务未提交或教师尚未批改。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学生：任务批改结果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4-student-task-result.png" descr="学生可以看到教师总评、逐题批改结果和维度评价。" title="学生：任务批改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学生可以看到教师总评、逐题批改结果和维度评价。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5.5 考试、项目和学习评价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进入考试列表，按老师设置的时间参加考试。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进入项目列表，上传项目文件；如果有组员，在备注里写清姓名/学号和分工。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进入学习评价查看阶段性结果，用于课后复盘。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学生：考试列表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5-student-exams.png" descr="学生从考试入口查看可参加的测验。" title="学生：考试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学生从考试入口查看可参加的测验。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学生：项目列表与备注要求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4-student-projects.png" descr="项目提交时可上传文件，并在备注中写清组员和分工。" title="学生：项目列表与备注要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项目提交时可上传文件，并在备注中写清组员和分工。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学生：学习评价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17-student-evaluation.png" descr="学习评价汇总任务、考试和项目表现。" title="学生：学习评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学习评价汇总任务、考试和项目表现。</w:t>
      </w:r>
    </w:p>
    <w:p>
      <w:pPr>
        <w:pStyle w:val="Heading2"/>
        <w:spacing w:after="100" w:before="2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7"/>
          <w:szCs w:val="27"/>
        </w:rPr>
        <w:t xml:space="preserve">5.6 我的网盘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进入“我的网盘”，可以新建文件夹、上传文件、上传文件夹。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点击文件夹进入下一级目录。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文件支持下载、预览和删除。</w:t>
      </w:r>
    </w:p>
    <w:p>
      <w:pPr>
        <w:pStyle w:val="ListParagraph"/>
        <w:numPr>
          <w:ilvl w:val="0"/>
          <w:numId w:val="3"/>
        </w:numPr>
        <w:spacing w:after="50" w:before="4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建议把项目素材、课堂作品、临时资料按文件夹整理。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学生：我的网盘根目录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3-student-drive.png" descr="根目录可新建文件夹、上传文件或文件夹。" title="学生：我的网盘根目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根目录可新建文件夹、上传文件或文件夹。</w:t>
      </w:r>
    </w:p>
    <w:p>
      <w:pPr>
        <w:spacing w:after="50" w:before="140" w:line="310"/>
      </w:pPr>
      <w:r>
        <w:rPr>
          <w:rFonts w:ascii="Microsoft YaHei" w:cs="Microsoft YaHei" w:eastAsia="Microsoft YaHei" w:hAnsi="Microsoft YaHei"/>
          <w:b/>
          <w:bCs/>
          <w:color w:val="2563EB"/>
          <w:sz w:val="21"/>
          <w:szCs w:val="21"/>
        </w:rPr>
        <w:t xml:space="preserve">学生：网盘文件夹内文件</w:t>
      </w:r>
    </w:p>
    <w:p>
      <w:pPr>
        <w:spacing w:after="40" w:before="20"/>
        <w:jc w:val="center"/>
      </w:pPr>
      <w:r>
        <w:drawing>
          <wp:inline distT="0" distB="0" distL="0" distR="0">
            <wp:extent cx="6191250" cy="4295775"/>
            <wp:effectExtent t="0" r="0" b="0" l="0"/>
            <wp:docPr id="1" name="guide-26-student-drive-folder.png" descr="进入文件夹后可以看到具体文件，并进行预览、下载或删除。" title="学生：网盘文件夹内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0" w:line="310"/>
      </w:pPr>
      <w:r>
        <w:rPr>
          <w:rFonts w:ascii="Microsoft YaHei" w:cs="Microsoft YaHei" w:eastAsia="Microsoft YaHei" w:hAnsi="Microsoft YaHei"/>
          <w:color w:val="667085"/>
          <w:sz w:val="19"/>
          <w:szCs w:val="19"/>
        </w:rPr>
        <w:t xml:space="preserve">进入文件夹后可以看到具体文件，并进行预览、下载或删除。</w:t>
      </w:r>
    </w:p>
    <w:p>
      <w:r>
        <w:br w:type="page"/>
      </w: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六、一个学期的完整使用流程</w:t>
      </w:r>
    </w:p>
    <w:tbl>
      <w:tblPr>
        <w:tblW w:type="dxa" w:w="10460"/>
        <w:tblBorders>
          <w:top w:val="single" w:color="D9E2EC" w:sz="1"/>
          <w:left w:val="single" w:color="D9E2EC" w:sz="1"/>
          <w:bottom w:val="single" w:color="D9E2EC" w:sz="1"/>
          <w:right w:val="single" w:color="D9E2EC" w:sz="1"/>
          <w:insideH w:val="single" w:color="D9E2EC" w:sz="1"/>
          <w:insideV w:val="single" w:color="D9E2EC" w:sz="1"/>
        </w:tblBorders>
      </w:tblPr>
      <w:tblGrid>
        <w:gridCol w:w="1400"/>
        <w:gridCol w:w="3000"/>
        <w:gridCol w:w="3400"/>
        <w:gridCol w:w="2660"/>
      </w:tblGrid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阶段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管理员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教师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FF6FF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2033"/>
                <w:sz w:val="19"/>
                <w:szCs w:val="19"/>
              </w:rPr>
              <w:t xml:space="preserve">学生</w:t>
            </w:r>
          </w:p>
        </w:tc>
      </w:tr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学期初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建班、建教师、导入学生、重置初始密码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创建课程、绑定班级、创建学期课次、上传课程资源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登录确认账号，查看课程和资源</w:t>
            </w:r>
          </w:p>
        </w:tc>
      </w:tr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每节课前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维护缺漏账号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发布课堂任务或考试项目，准备资源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查看首页待办和课程任务</w:t>
            </w:r>
          </w:p>
        </w:tc>
      </w:tr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课堂中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必要时协助处理账号问题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看实时数据看板，提醒未提交学生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完成学习单、上传作品或参加考试</w:t>
            </w:r>
          </w:p>
        </w:tc>
      </w:tr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课后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维护转班、重置密码等基础数据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按学生名单批改，写逐题评语和总评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查看批改结果和学习评价</w:t>
            </w:r>
          </w:p>
        </w:tc>
      </w:tr>
      <w:tr>
        <w:tc>
          <w:tcPr>
            <w:tcW w:type="dxa" w:w="1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期末</w:t>
            </w:r>
          </w:p>
        </w:tc>
        <w:tc>
          <w:tcPr>
            <w:tcW w:type="dxa" w:w="30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归档班级与账号数据</w:t>
            </w:r>
          </w:p>
        </w:tc>
        <w:tc>
          <w:tcPr>
            <w:tcW w:type="dxa" w:w="340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批改项目，导出总评表</w:t>
            </w:r>
          </w:p>
        </w:tc>
        <w:tc>
          <w:tcPr>
            <w:tcW w:type="dxa" w:w="2660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72033"/>
                <w:sz w:val="19"/>
                <w:szCs w:val="19"/>
              </w:rPr>
              <w:t xml:space="preserve">查看项目结果和综合评价</w:t>
            </w:r>
          </w:p>
        </w:tc>
      </w:tr>
    </w:tbl>
    <w:p>
      <w:pPr>
        <w:spacing w:after="100"/>
      </w:pPr>
    </w:p>
    <w:p>
      <w:pPr>
        <w:pStyle w:val="Heading1"/>
        <w:spacing w:after="140" w:before="34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32"/>
          <w:szCs w:val="32"/>
        </w:rPr>
        <w:t xml:space="preserve">七、常见问题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学生看不到课程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检查学生是否在正确班级；检查课程是否绑定该班级。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教师看不到学生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检查教师是否绑定了该班级；检查侧边栏顶部班级筛选是否选错。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学生看不到批改详情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确认学生已提交；确认教师已保存批改；保存后学生刷新任务结果页。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项目小组如何处理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系统当前按个人提交。学生在备注写清组员和分工，教师批改时人工找到相关学生并评分。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课程资源和学生网盘有什么区别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课程资源由教师维护，面向课程和班级；学生网盘由学生维护，保存个人资料和作品。</w:t>
      </w:r>
    </w:p>
    <w:p>
      <w:pPr>
        <w:pStyle w:val="Heading3"/>
        <w:spacing w:after="70" w:before="180" w:line="310"/>
      </w:pPr>
      <w:r>
        <w:rPr>
          <w:rFonts w:ascii="Microsoft YaHei" w:cs="Microsoft YaHei" w:eastAsia="Microsoft YaHei" w:hAnsi="Microsoft YaHei"/>
          <w:b/>
          <w:bCs/>
          <w:color w:val="172033"/>
          <w:sz w:val="23"/>
          <w:szCs w:val="23"/>
        </w:rPr>
        <w:t xml:space="preserve">截图和数据说明</w:t>
      </w:r>
    </w:p>
    <w:p>
      <w:pPr>
        <w:pStyle w:val="ListParagraph"/>
        <w:numPr>
          <w:ilvl w:val="0"/>
          <w:numId w:val="2"/>
        </w:numPr>
        <w:spacing w:after="30" w:before="30" w:line="310"/>
      </w:pPr>
      <w:r>
        <w:rPr>
          <w:rFonts w:ascii="Microsoft YaHei" w:cs="Microsoft YaHei" w:eastAsia="Microsoft YaHei" w:hAnsi="Microsoft YaHei"/>
          <w:color w:val="172033"/>
          <w:sz w:val="22"/>
          <w:szCs w:val="22"/>
        </w:rPr>
        <w:t xml:space="preserve">本文档截图来自真实演练场景 0614111133，包含 3 名学生：两名已提交并批改，一名未提交。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085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08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085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Microsoft YaHei" w:cs="Microsoft YaHei" w:eastAsia="Microsoft YaHei" w:hAnsi="Microsoft YaHei"/>
        <w:color w:val="667085"/>
        <w:sz w:val="18"/>
        <w:szCs w:val="18"/>
      </w:rPr>
      <w:t xml:space="preserve">信息科技课堂管理系统用户操作指南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72033"/>
        <w:sz w:val="22"/>
        <w:szCs w:val="22"/>
      </w:rPr>
    </w:rPrDefault>
    <w:pPrDefault>
      <w:pPr>
        <w:spacing w:line="31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40"/>
      <w:outlineLvl w:val="0"/>
    </w:pPr>
    <w:rPr>
      <w:rFonts w:ascii="Microsoft YaHei" w:cs="Microsoft YaHei" w:eastAsia="Microsoft YaHei" w:hAnsi="Microsoft YaHei"/>
      <w:b/>
      <w:bCs/>
      <w:color w:val="1720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172033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70" w:before="180"/>
      <w:outlineLvl w:val="2"/>
    </w:pPr>
    <w:rPr>
      <w:rFonts w:ascii="Microsoft YaHei" w:cs="Microsoft YaHei" w:eastAsia="Microsoft YaHei" w:hAnsi="Microsoft YaHei"/>
      <w:b/>
      <w:bCs/>
      <w:color w:val="1720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c950182f89bf23d8dc84aeb7f4466e846d3b5ae.png"/><Relationship Id="rId10" Type="http://schemas.openxmlformats.org/officeDocument/2006/relationships/image" Target="media/9f5a6bbbfc192815f763995227256855ef3ceb3a.png"/><Relationship Id="rId11" Type="http://schemas.openxmlformats.org/officeDocument/2006/relationships/image" Target="media/d3d205bde7946a4fc1299e2fd1cfe9794c69bad4.png"/><Relationship Id="rId12" Type="http://schemas.openxmlformats.org/officeDocument/2006/relationships/image" Target="media/0549e0dff62a5e9b7c9c5bd78cee5b94931b575d.png"/><Relationship Id="rId13" Type="http://schemas.openxmlformats.org/officeDocument/2006/relationships/image" Target="media/ab85a6427e7c0bc7bb694abeafce9b93abe5d900.png"/><Relationship Id="rId14" Type="http://schemas.openxmlformats.org/officeDocument/2006/relationships/image" Target="media/483eab0d8258e9fefc2be420bea221333546636a.png"/><Relationship Id="rId15" Type="http://schemas.openxmlformats.org/officeDocument/2006/relationships/image" Target="media/13bdb7f4020f6a7a16897ec9a272478d5f4ee803.png"/><Relationship Id="rId16" Type="http://schemas.openxmlformats.org/officeDocument/2006/relationships/image" Target="media/169ee6f2fa51bfa76a51b52fc3578700a834f9ef.png"/><Relationship Id="rId17" Type="http://schemas.openxmlformats.org/officeDocument/2006/relationships/image" Target="media/7e6c051d68133c8b1e40a752fc8d212b57f2d6d3.png"/><Relationship Id="rId18" Type="http://schemas.openxmlformats.org/officeDocument/2006/relationships/image" Target="media/5ea16f0ced7cd50ff19da3fec2e7e94a9512b5f4.png"/><Relationship Id="rId19" Type="http://schemas.openxmlformats.org/officeDocument/2006/relationships/image" Target="media/9248c8df1200e649e6a4c946b7c76063ebeebf96.png"/><Relationship Id="rId20" Type="http://schemas.openxmlformats.org/officeDocument/2006/relationships/image" Target="media/ed4bdf813fc0be77e1a3c96446f27efa6169f3b0.png"/><Relationship Id="rId21" Type="http://schemas.openxmlformats.org/officeDocument/2006/relationships/image" Target="media/2455cd8344e94e7f1c0be67207db0a191fc9b42d.png"/><Relationship Id="rId22" Type="http://schemas.openxmlformats.org/officeDocument/2006/relationships/image" Target="media/593b005b5f130056a5b6d79267948a3f03bf6794.png"/><Relationship Id="rId23" Type="http://schemas.openxmlformats.org/officeDocument/2006/relationships/image" Target="media/db1828b3071920a6a2b2536cd6c164c457c514ce.png"/><Relationship Id="rId24" Type="http://schemas.openxmlformats.org/officeDocument/2006/relationships/image" Target="media/d29ac5cff420f987e96a9bc7d54ca5d574368afe.png"/><Relationship Id="rId25" Type="http://schemas.openxmlformats.org/officeDocument/2006/relationships/image" Target="media/747fbc5dd75233cd1b4fc394dd862a2568467766.png"/><Relationship Id="rId26" Type="http://schemas.openxmlformats.org/officeDocument/2006/relationships/image" Target="media/e5cfb9c159fbe780cb2c4635487062339b390477.png"/><Relationship Id="rId27" Type="http://schemas.openxmlformats.org/officeDocument/2006/relationships/image" Target="media/2ba4285e898392e0e91ef0a8647d9a13d7231b8e.png"/><Relationship Id="rId28" Type="http://schemas.openxmlformats.org/officeDocument/2006/relationships/image" Target="media/23e4cc8304b2320464b7cefc21026d8cc4fcb328.png"/><Relationship Id="rId29" Type="http://schemas.openxmlformats.org/officeDocument/2006/relationships/image" Target="media/c1e7496e7d06a8a009b2bc2423a97dcbc4a28c53.png"/><Relationship Id="rId30" Type="http://schemas.openxmlformats.org/officeDocument/2006/relationships/image" Target="media/114943abc5ac32a6e7f4e2486f6a2abd71724ec6.png"/><Relationship Id="rId31" Type="http://schemas.openxmlformats.org/officeDocument/2006/relationships/image" Target="media/a6d4e029056c8ef882b8536c8ed157b003d727ae.png"/><Relationship Id="rId32" Type="http://schemas.openxmlformats.org/officeDocument/2006/relationships/image" Target="media/fa9249d111c255dba7a2e0e764b5f7abbd308b4f.png"/><Relationship Id="rId33" Type="http://schemas.openxmlformats.org/officeDocument/2006/relationships/image" Target="media/87a91fe0002c32db850278c4d467139eeed6d25e.png"/><Relationship Id="rId34" Type="http://schemas.openxmlformats.org/officeDocument/2006/relationships/image" Target="media/f72a718b6f25c4f786be1d918ddb042f978d699b.png"/><Relationship Id="rId35" Type="http://schemas.openxmlformats.org/officeDocument/2006/relationships/image" Target="media/418a834e339caddca4edf1a0c1d84efbce409487.png"/><Relationship Id="rId36" Type="http://schemas.openxmlformats.org/officeDocument/2006/relationships/image" Target="media/1763ce8b4010ed3b7f032f6baac4957e6f18e7fa.png"/><Relationship Id="rId37" Type="http://schemas.openxmlformats.org/officeDocument/2006/relationships/image" Target="media/5dadb207125adc432e03f16ed9be0fe1865bfb13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信息科技课堂管理系统用户操作指南</dc:title>
  <dc:creator>Codex</dc:creator>
  <dc:description>完整角色操作手册，含管理员、教师、学生截图。</dc:description>
  <cp:lastModifiedBy>Un-named</cp:lastModifiedBy>
  <cp:revision>1</cp:revision>
  <dcterms:created xsi:type="dcterms:W3CDTF">2026-06-14T12:18:13.581Z</dcterms:created>
  <dcterms:modified xsi:type="dcterms:W3CDTF">2026-06-14T12:18:13.582Z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