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B46A0" w14:textId="614D4149" w:rsidR="00D22CE4" w:rsidRPr="000214A6" w:rsidRDefault="00D22CE4" w:rsidP="00D22CE4">
      <w:pPr>
        <w:spacing w:before="100" w:beforeAutospacing="1" w:after="100" w:afterAutospacing="1" w:line="240" w:lineRule="auto"/>
        <w:ind w:firstLine="0"/>
        <w:jc w:val="left"/>
        <w:outlineLvl w:val="0"/>
        <w:rPr>
          <w:rFonts w:ascii="Times New Roman" w:eastAsia="Times New Roman" w:hAnsi="Times New Roman" w:cs="Times New Roman"/>
          <w:b/>
          <w:bCs/>
          <w:kern w:val="36"/>
          <w:sz w:val="48"/>
          <w:szCs w:val="48"/>
          <w:lang w:eastAsia="en-GB"/>
        </w:rPr>
      </w:pPr>
      <w:r w:rsidRPr="000214A6">
        <w:rPr>
          <w:rFonts w:ascii="Times New Roman" w:eastAsia="Times New Roman" w:hAnsi="Times New Roman" w:cs="Times New Roman"/>
          <w:b/>
          <w:bCs/>
          <w:kern w:val="36"/>
          <w:sz w:val="48"/>
          <w:szCs w:val="48"/>
          <w:lang w:eastAsia="en-GB"/>
        </w:rPr>
        <w:t>Data centres</w:t>
      </w:r>
      <w:r w:rsidRPr="000214A6">
        <w:rPr>
          <w:rFonts w:ascii="Times New Roman" w:eastAsia="Times New Roman" w:hAnsi="Times New Roman" w:cs="Times New Roman"/>
          <w:b/>
          <w:bCs/>
          <w:kern w:val="36"/>
          <w:sz w:val="48"/>
          <w:szCs w:val="48"/>
          <w:lang w:eastAsia="en-GB"/>
        </w:rPr>
        <w:t>, digital sovereignty,</w:t>
      </w:r>
      <w:r w:rsidRPr="000214A6">
        <w:rPr>
          <w:rFonts w:ascii="Times New Roman" w:eastAsia="Times New Roman" w:hAnsi="Times New Roman" w:cs="Times New Roman"/>
          <w:b/>
          <w:bCs/>
          <w:kern w:val="36"/>
          <w:sz w:val="48"/>
          <w:szCs w:val="48"/>
          <w:lang w:eastAsia="en-GB"/>
        </w:rPr>
        <w:t xml:space="preserve"> and the green transition in French and Irish news</w:t>
      </w:r>
      <w:r w:rsidRPr="000214A6">
        <w:rPr>
          <w:rFonts w:ascii="Times New Roman" w:eastAsia="Times New Roman" w:hAnsi="Times New Roman" w:cs="Times New Roman"/>
          <w:b/>
          <w:bCs/>
          <w:kern w:val="36"/>
          <w:sz w:val="48"/>
          <w:szCs w:val="48"/>
          <w:lang w:eastAsia="en-GB"/>
        </w:rPr>
        <w:t xml:space="preserve"> </w:t>
      </w:r>
    </w:p>
    <w:p w14:paraId="5B52C7AA" w14:textId="32159F3A" w:rsidR="000214A6" w:rsidRPr="000214A6" w:rsidRDefault="000214A6" w:rsidP="000214A6">
      <w:pPr>
        <w:ind w:firstLine="0"/>
        <w:rPr>
          <w:rFonts w:ascii="Times New Roman" w:hAnsi="Times New Roman" w:cs="Times New Roman"/>
          <w:lang w:eastAsia="en-GB"/>
        </w:rPr>
      </w:pPr>
      <w:r w:rsidRPr="000214A6">
        <w:rPr>
          <w:rFonts w:ascii="Times New Roman" w:hAnsi="Times New Roman" w:cs="Times New Roman"/>
          <w:lang w:eastAsia="en-GB"/>
        </w:rPr>
        <w:t>Charis Papaevangelou, University of Toulouse, France</w:t>
      </w:r>
    </w:p>
    <w:p w14:paraId="0EB936DF" w14:textId="2AB2F78A" w:rsidR="000214A6" w:rsidRPr="000214A6" w:rsidRDefault="000214A6" w:rsidP="000214A6">
      <w:pPr>
        <w:ind w:firstLine="0"/>
        <w:rPr>
          <w:rFonts w:ascii="Times New Roman" w:hAnsi="Times New Roman" w:cs="Times New Roman"/>
          <w:lang w:eastAsia="en-GB"/>
        </w:rPr>
      </w:pPr>
      <w:r w:rsidRPr="000214A6">
        <w:rPr>
          <w:rFonts w:ascii="Times New Roman" w:hAnsi="Times New Roman" w:cs="Times New Roman"/>
          <w:lang w:eastAsia="en-GB"/>
        </w:rPr>
        <w:t>Nikos Smyrnaios, University of Toulouse, France</w:t>
      </w:r>
    </w:p>
    <w:p w14:paraId="7AF38531" w14:textId="66E8B2CB" w:rsidR="008B6F4B" w:rsidRPr="000214A6" w:rsidRDefault="008B6F4B" w:rsidP="008B6F4B">
      <w:pPr>
        <w:pStyle w:val="NormalWeb"/>
      </w:pPr>
      <w:r w:rsidRPr="000214A6">
        <w:t xml:space="preserve">Digital infrastructure is increasingly presented as a condition for EU’s competitiveness, digital sovereignty, and even its green and digital transition (Ribera/Commission, 2026). Within this context, digital sovereignty refers to claims about control over digital infrastructures and the ability to reduce strategic dependencies, primarily, from US Big Tech and operate autonomously (Musiani, 2022; Mügge, 2024), while the so-called twin transition concerns the utilisation of ‘cleaner’ forms of energy to fuel the digitisation of our socioeconomic activities. Indeed, for example, the EU is framing data centres as crucial for achieving these goals, with the Cloud and AI Development Act proposed in June 2026 laying out the bloc’s ambition to triple its data-centre capacity in the next five to seven years. </w:t>
      </w:r>
    </w:p>
    <w:p w14:paraId="6B4994FF" w14:textId="77777777" w:rsidR="008B6F4B" w:rsidRPr="000214A6" w:rsidRDefault="008B6F4B" w:rsidP="008B6F4B">
      <w:pPr>
        <w:pStyle w:val="NormalWeb"/>
      </w:pPr>
      <w:r w:rsidRPr="000214A6">
        <w:t xml:space="preserve">In this paper, we examine how – and to what extent – newspaper coverage in Ireland and France connects and frames these issues, including the political-economic and socio-environmental stakes and actors involved. We specifically ask: How do French and Irish newspapers relate data-centre expansion to digital sovereignty and green transition, and how does this relationship vary across the two national contexts? We believe that news coverage merits our attention because it may shed light on the state and corporate planning around digital infrastructure (Steinhoff &amp; Brodie, 2025; Rikap &amp; Weko, 2025), while exposing which material benefits and/or costs are made more legible, and which actors are more likely to be foregrounded. We selected these two countries for both practical and strategic reasons. On the one hand, the authors have great affinity with the countries’ context and had newspaper data on them thanks to a broader research project they are involved in and, on the other, because they are key member states regarding the presence of Big Tech companies with massive computing footprint in the EU (Ireland) and spearheading the EU’s bolstered attempt at asserting its independence and promoting European champions (France). </w:t>
      </w:r>
    </w:p>
    <w:p w14:paraId="00E5DF92" w14:textId="77777777" w:rsidR="008B6F4B" w:rsidRPr="000214A6" w:rsidRDefault="008B6F4B" w:rsidP="008B6F4B">
      <w:pPr>
        <w:pStyle w:val="NormalWeb"/>
      </w:pPr>
      <w:r w:rsidRPr="000214A6">
        <w:t xml:space="preserve">To answer this question, we use French- and English-language newspaper corpora assembled for research on artificial intelligence (AI) in public debate, collected from </w:t>
      </w:r>
      <w:r w:rsidRPr="000214A6">
        <w:rPr>
          <w:rStyle w:val="Emphasis"/>
        </w:rPr>
        <w:t>Factiva</w:t>
      </w:r>
      <w:r w:rsidRPr="000214A6">
        <w:t xml:space="preserve"> (Ireland: </w:t>
      </w:r>
      <w:r w:rsidRPr="000214A6">
        <w:rPr>
          <w:rStyle w:val="Emphasis"/>
        </w:rPr>
        <w:t>The Irish Times</w:t>
      </w:r>
      <w:r w:rsidRPr="000214A6">
        <w:t xml:space="preserve">, </w:t>
      </w:r>
      <w:r w:rsidRPr="000214A6">
        <w:rPr>
          <w:rStyle w:val="Emphasis"/>
        </w:rPr>
        <w:t>Irish Independent</w:t>
      </w:r>
      <w:r w:rsidRPr="000214A6">
        <w:t xml:space="preserve">, </w:t>
      </w:r>
      <w:r w:rsidRPr="000214A6">
        <w:rPr>
          <w:rStyle w:val="Emphasis"/>
        </w:rPr>
        <w:t>Irish Daily Mail</w:t>
      </w:r>
      <w:r w:rsidRPr="000214A6">
        <w:t xml:space="preserve">, </w:t>
      </w:r>
      <w:r w:rsidRPr="000214A6">
        <w:rPr>
          <w:rStyle w:val="Emphasis"/>
        </w:rPr>
        <w:t>Irish Mirror</w:t>
      </w:r>
      <w:r w:rsidRPr="000214A6">
        <w:t xml:space="preserve">) and </w:t>
      </w:r>
      <w:r w:rsidRPr="000214A6">
        <w:rPr>
          <w:rStyle w:val="Emphasis"/>
        </w:rPr>
        <w:t>Europresse</w:t>
      </w:r>
      <w:r w:rsidRPr="000214A6">
        <w:t xml:space="preserve"> (France: </w:t>
      </w:r>
      <w:r w:rsidRPr="000214A6">
        <w:rPr>
          <w:rStyle w:val="Emphasis"/>
        </w:rPr>
        <w:t>Le Figaro</w:t>
      </w:r>
      <w:r w:rsidRPr="000214A6">
        <w:t xml:space="preserve">, </w:t>
      </w:r>
      <w:r w:rsidRPr="000214A6">
        <w:rPr>
          <w:rStyle w:val="Emphasis"/>
        </w:rPr>
        <w:t>Le Monde</w:t>
      </w:r>
      <w:r w:rsidRPr="000214A6">
        <w:t xml:space="preserve">, </w:t>
      </w:r>
      <w:r w:rsidRPr="000214A6">
        <w:rPr>
          <w:rStyle w:val="Emphasis"/>
        </w:rPr>
        <w:t>L’Humanité</w:t>
      </w:r>
      <w:r w:rsidRPr="000214A6">
        <w:t xml:space="preserve">, </w:t>
      </w:r>
      <w:r w:rsidRPr="000214A6">
        <w:rPr>
          <w:rStyle w:val="Emphasis"/>
        </w:rPr>
        <w:t>Libération</w:t>
      </w:r>
      <w:r w:rsidRPr="000214A6">
        <w:t xml:space="preserve">, </w:t>
      </w:r>
      <w:r w:rsidRPr="000214A6">
        <w:rPr>
          <w:rStyle w:val="Emphasis"/>
        </w:rPr>
        <w:t>Aujourd’hui en France</w:t>
      </w:r>
      <w:r w:rsidRPr="000214A6">
        <w:t xml:space="preserve">, </w:t>
      </w:r>
      <w:r w:rsidRPr="000214A6">
        <w:rPr>
          <w:rStyle w:val="Emphasis"/>
        </w:rPr>
        <w:t>La Croix</w:t>
      </w:r>
      <w:r w:rsidRPr="000214A6">
        <w:t xml:space="preserve">, </w:t>
      </w:r>
      <w:r w:rsidRPr="000214A6">
        <w:rPr>
          <w:rStyle w:val="Emphasis"/>
        </w:rPr>
        <w:t>Les Échos</w:t>
      </w:r>
      <w:r w:rsidRPr="000214A6">
        <w:t xml:space="preserve">) using language-specific queries, such as “artificial intelligence,” “machine learning,” “deep learning,” and “facial recognition,” and their translations. We then retained complete articles containing at least one data-centre phrase: data centre/center variants; in France, centre(s) de données/donnees and centre(s) informatique(s); and in Ireland, server farm(s). The initial resulting sub-corpora contained 642 French articles from seven newspapers and 154 Irish articles from four newspapers, published from January 2022 to June 2025. Provided </w:t>
      </w:r>
      <w:r w:rsidRPr="000214A6">
        <w:rPr>
          <w:rStyle w:val="Emphasis"/>
        </w:rPr>
        <w:t>Les Échos</w:t>
      </w:r>
      <w:r w:rsidRPr="000214A6">
        <w:t xml:space="preserve"> contributed 294 of the 642 French articles, we exclude it from the main comparison to balance the corpora. The final sub-corpus contained 502 articles (348 French and 154 Irish). We used IRaMuTeQ (Ratinaud, 2009) for a descending hierarchical classification of the textual data to identify recurring vocabulary patterns in each corpus and guide our closer reading.</w:t>
      </w:r>
    </w:p>
    <w:p w14:paraId="0DBE8AEE" w14:textId="77777777" w:rsidR="008B6F4B" w:rsidRPr="000214A6" w:rsidRDefault="008B6F4B" w:rsidP="008B6F4B">
      <w:pPr>
        <w:pStyle w:val="NormalWeb"/>
      </w:pPr>
      <w:r w:rsidRPr="000214A6">
        <w:lastRenderedPageBreak/>
        <w:t xml:space="preserve">By and large, we find that French articles connect proposed capacity to the country's strategic positioning, while also presenting nuclear power and a friendly regulatory framework as advantages for building. On the other hand, Irish coverage more often presents electricity as a question of grid allocation, bringing the material costs of expansion into focus. We next consider whether these contrasts also appear in coverage of climate change and in the actors and topics most closely associated with data centres. To see how these broader patterns vary across outlets, we also searched for specific mentions of climate change. The search returned 22 matching articles in </w:t>
      </w:r>
      <w:r w:rsidRPr="000214A6">
        <w:rPr>
          <w:rStyle w:val="Emphasis"/>
        </w:rPr>
        <w:t>Le Monde</w:t>
      </w:r>
      <w:r w:rsidRPr="000214A6">
        <w:t xml:space="preserve">, 12 in </w:t>
      </w:r>
      <w:r w:rsidRPr="000214A6">
        <w:rPr>
          <w:rStyle w:val="Emphasis"/>
        </w:rPr>
        <w:t>The Irish Times</w:t>
      </w:r>
      <w:r w:rsidRPr="000214A6">
        <w:t xml:space="preserve"> and 10 in </w:t>
      </w:r>
      <w:r w:rsidRPr="000214A6">
        <w:rPr>
          <w:rStyle w:val="Emphasis"/>
        </w:rPr>
        <w:t>Le Figaro</w:t>
      </w:r>
      <w:r w:rsidRPr="000214A6">
        <w:t xml:space="preserve">. The initial reading of these articles suggests more discussion of ecological risks and geopolitics in </w:t>
      </w:r>
      <w:r w:rsidRPr="000214A6">
        <w:rPr>
          <w:rStyle w:val="Emphasis"/>
        </w:rPr>
        <w:t>Le Monde</w:t>
      </w:r>
      <w:r w:rsidRPr="000214A6">
        <w:t xml:space="preserve"> and </w:t>
      </w:r>
      <w:r w:rsidRPr="000214A6">
        <w:rPr>
          <w:rStyle w:val="Emphasis"/>
        </w:rPr>
        <w:t>The Irish Times</w:t>
      </w:r>
      <w:r w:rsidRPr="000214A6">
        <w:t xml:space="preserve">, while </w:t>
      </w:r>
      <w:r w:rsidRPr="000214A6">
        <w:rPr>
          <w:rStyle w:val="Emphasis"/>
        </w:rPr>
        <w:t>Le Figaro</w:t>
      </w:r>
      <w:r w:rsidRPr="000214A6">
        <w:t xml:space="preserve"> coverage gives a more business-oriented account of the need for France and Europe to expand computing capacity. Using another keyword-specific query, we also identified that references to sovereignty were much less pronounced in comparison to references to the energy transition and climate change, in contrast to AI which unsurprisingly dominated the corpus, including the connections to data-centre expansion. Further, by analysing references to specific actors, we identified that the top 10 most referenced were primarily Big Tech corporations: Microsoft (133 articles), Google (125), Amazon (102), NVIDIA (80), OpenAI (65), followed by Donald Trump (62), Meta (61), Emmanuel Macron (46), the EU (33), and the International Energy Agency (30). Finally, also unsurprisingly, we saw an explosion of references to data centres: 31 articles in 2022, 57 in 2023, 193 in 2024, and 221 in 2025. </w:t>
      </w:r>
    </w:p>
    <w:p w14:paraId="61E48A5A" w14:textId="4A33D9CF" w:rsidR="008B6F4B" w:rsidRPr="000214A6" w:rsidRDefault="008B6F4B" w:rsidP="008B6F4B">
      <w:pPr>
        <w:pStyle w:val="NormalWeb"/>
      </w:pPr>
      <w:r w:rsidRPr="000214A6">
        <w:t xml:space="preserve">To be sure, </w:t>
      </w:r>
      <w:r w:rsidR="00934429">
        <w:t>ou</w:t>
      </w:r>
      <w:r w:rsidRPr="000214A6">
        <w:t xml:space="preserve">r findings are still preliminary, and we treat our study as exploratory. Having said that, we find that there emerges a shared media framing connecting data-centre expansion to AI and economic development, while presenting different obstacles to further expansion both across countries and across national newspapers. As a result, our analysis contributes to understanding how data centre expansion, in particular related to urgent issues like the climate crisis or political strategic ambitions like digital sovereignty, is discussed in the public debate. We do so by elucidating the media's role in rendering some conditions enabling or constraining the expansion of data centres, such as grid access or regulatory frameworks, or the broader strategic and ecological stakes more visible than others. </w:t>
      </w:r>
    </w:p>
    <w:p w14:paraId="5B31F220" w14:textId="183617B6" w:rsidR="00D22CE4" w:rsidRPr="000214A6" w:rsidRDefault="00D22CE4" w:rsidP="00D22CE4">
      <w:pPr>
        <w:spacing w:before="100" w:beforeAutospacing="1" w:after="100" w:afterAutospacing="1" w:line="240" w:lineRule="auto"/>
        <w:ind w:firstLine="0"/>
        <w:jc w:val="left"/>
        <w:rPr>
          <w:rFonts w:ascii="Times New Roman" w:eastAsia="Times New Roman" w:hAnsi="Times New Roman" w:cs="Times New Roman"/>
          <w:lang w:eastAsia="en-GB"/>
        </w:rPr>
      </w:pPr>
      <w:r w:rsidRPr="000214A6">
        <w:rPr>
          <w:rFonts w:ascii="Times New Roman" w:eastAsia="Times New Roman" w:hAnsi="Times New Roman" w:cs="Times New Roman"/>
          <w:b/>
          <w:bCs/>
          <w:lang w:eastAsia="en-GB"/>
        </w:rPr>
        <w:t>Keywords:</w:t>
      </w:r>
      <w:r w:rsidRPr="000214A6">
        <w:rPr>
          <w:rFonts w:ascii="Times New Roman" w:eastAsia="Times New Roman" w:hAnsi="Times New Roman" w:cs="Times New Roman"/>
          <w:lang w:eastAsia="en-GB"/>
        </w:rPr>
        <w:t xml:space="preserve"> data centres; digital sovereignty; </w:t>
      </w:r>
      <w:r w:rsidR="008B6F4B" w:rsidRPr="000214A6">
        <w:rPr>
          <w:rFonts w:ascii="Times New Roman" w:eastAsia="Times New Roman" w:hAnsi="Times New Roman" w:cs="Times New Roman"/>
          <w:lang w:eastAsia="en-GB"/>
        </w:rPr>
        <w:t>green</w:t>
      </w:r>
      <w:r w:rsidRPr="000214A6">
        <w:rPr>
          <w:rFonts w:ascii="Times New Roman" w:eastAsia="Times New Roman" w:hAnsi="Times New Roman" w:cs="Times New Roman"/>
          <w:lang w:eastAsia="en-GB"/>
        </w:rPr>
        <w:t xml:space="preserve"> transition; twin transition; </w:t>
      </w:r>
      <w:r w:rsidR="008B6F4B" w:rsidRPr="000214A6">
        <w:rPr>
          <w:rFonts w:ascii="Times New Roman" w:eastAsia="Times New Roman" w:hAnsi="Times New Roman" w:cs="Times New Roman"/>
          <w:lang w:eastAsia="en-GB"/>
        </w:rPr>
        <w:t>media framing</w:t>
      </w:r>
    </w:p>
    <w:sectPr w:rsidR="00D22CE4" w:rsidRPr="00021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9652C2"/>
    <w:multiLevelType w:val="multilevel"/>
    <w:tmpl w:val="2D3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70927"/>
    <w:multiLevelType w:val="multilevel"/>
    <w:tmpl w:val="9BF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065119">
    <w:abstractNumId w:val="1"/>
  </w:num>
  <w:num w:numId="2" w16cid:durableId="16097794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CE4"/>
    <w:rsid w:val="000214A6"/>
    <w:rsid w:val="000D71E0"/>
    <w:rsid w:val="000E265C"/>
    <w:rsid w:val="001A74D7"/>
    <w:rsid w:val="00232A7D"/>
    <w:rsid w:val="00760A12"/>
    <w:rsid w:val="007A3013"/>
    <w:rsid w:val="00844C41"/>
    <w:rsid w:val="008B6F4B"/>
    <w:rsid w:val="008D1318"/>
    <w:rsid w:val="00934429"/>
    <w:rsid w:val="00974AE1"/>
    <w:rsid w:val="00A83221"/>
    <w:rsid w:val="00BD3C63"/>
    <w:rsid w:val="00CB70C2"/>
    <w:rsid w:val="00D22CE4"/>
    <w:rsid w:val="00E83C18"/>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530B0A15"/>
  <w15:chartTrackingRefBased/>
  <w15:docId w15:val="{DD3C503C-4998-6547-9DF6-D158A0381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22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C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C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C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C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CE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22CE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22CE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22CE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22CE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22CE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22CE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22CE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22CE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22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CE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22CE4"/>
    <w:pPr>
      <w:numPr>
        <w:ilvl w:val="1"/>
      </w:numPr>
      <w:spacing w:after="160"/>
      <w:ind w:firstLine="85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CE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22C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2CE4"/>
    <w:rPr>
      <w:i/>
      <w:iCs/>
      <w:color w:val="404040" w:themeColor="text1" w:themeTint="BF"/>
      <w:lang w:val="en-GB"/>
    </w:rPr>
  </w:style>
  <w:style w:type="paragraph" w:styleId="ListParagraph">
    <w:name w:val="List Paragraph"/>
    <w:basedOn w:val="Normal"/>
    <w:uiPriority w:val="34"/>
    <w:qFormat/>
    <w:rsid w:val="00D22CE4"/>
    <w:pPr>
      <w:ind w:left="720"/>
      <w:contextualSpacing/>
    </w:pPr>
  </w:style>
  <w:style w:type="character" w:styleId="IntenseEmphasis">
    <w:name w:val="Intense Emphasis"/>
    <w:basedOn w:val="DefaultParagraphFont"/>
    <w:uiPriority w:val="21"/>
    <w:qFormat/>
    <w:rsid w:val="00D22CE4"/>
    <w:rPr>
      <w:i/>
      <w:iCs/>
      <w:color w:val="0F4761" w:themeColor="accent1" w:themeShade="BF"/>
    </w:rPr>
  </w:style>
  <w:style w:type="paragraph" w:styleId="IntenseQuote">
    <w:name w:val="Intense Quote"/>
    <w:basedOn w:val="Normal"/>
    <w:next w:val="Normal"/>
    <w:link w:val="IntenseQuoteChar"/>
    <w:uiPriority w:val="30"/>
    <w:qFormat/>
    <w:rsid w:val="00D22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CE4"/>
    <w:rPr>
      <w:i/>
      <w:iCs/>
      <w:color w:val="0F4761" w:themeColor="accent1" w:themeShade="BF"/>
      <w:lang w:val="en-GB"/>
    </w:rPr>
  </w:style>
  <w:style w:type="character" w:styleId="IntenseReference">
    <w:name w:val="Intense Reference"/>
    <w:basedOn w:val="DefaultParagraphFont"/>
    <w:uiPriority w:val="32"/>
    <w:qFormat/>
    <w:rsid w:val="00D22CE4"/>
    <w:rPr>
      <w:b/>
      <w:bCs/>
      <w:smallCaps/>
      <w:color w:val="0F4761" w:themeColor="accent1" w:themeShade="BF"/>
      <w:spacing w:val="5"/>
    </w:rPr>
  </w:style>
  <w:style w:type="paragraph" w:styleId="NormalWeb">
    <w:name w:val="Normal (Web)"/>
    <w:basedOn w:val="Normal"/>
    <w:uiPriority w:val="99"/>
    <w:semiHidden/>
    <w:unhideWhenUsed/>
    <w:rsid w:val="00D22CE4"/>
    <w:pPr>
      <w:spacing w:before="100" w:beforeAutospacing="1" w:after="100" w:afterAutospacing="1" w:line="240" w:lineRule="auto"/>
      <w:ind w:firstLine="0"/>
      <w:jc w:val="left"/>
    </w:pPr>
    <w:rPr>
      <w:rFonts w:ascii="Times New Roman" w:eastAsia="Times New Roman" w:hAnsi="Times New Roman" w:cs="Times New Roman"/>
      <w:lang w:val="en-GR" w:eastAsia="en-GB"/>
    </w:rPr>
  </w:style>
  <w:style w:type="character" w:styleId="Strong">
    <w:name w:val="Strong"/>
    <w:basedOn w:val="DefaultParagraphFont"/>
    <w:uiPriority w:val="22"/>
    <w:qFormat/>
    <w:rsid w:val="00D22CE4"/>
    <w:rPr>
      <w:b/>
      <w:bCs/>
    </w:rPr>
  </w:style>
  <w:style w:type="character" w:styleId="Emphasis">
    <w:name w:val="Emphasis"/>
    <w:basedOn w:val="DefaultParagraphFont"/>
    <w:uiPriority w:val="20"/>
    <w:qFormat/>
    <w:rsid w:val="00D22CE4"/>
    <w:rPr>
      <w:i/>
      <w:iCs/>
    </w:rPr>
  </w:style>
  <w:style w:type="character" w:styleId="Hyperlink">
    <w:name w:val="Hyperlink"/>
    <w:basedOn w:val="DefaultParagraphFont"/>
    <w:uiPriority w:val="99"/>
    <w:semiHidden/>
    <w:unhideWhenUsed/>
    <w:rsid w:val="00D22C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 Papaevangelou</dc:creator>
  <cp:keywords/>
  <dc:description/>
  <cp:lastModifiedBy>Charis Papaevangelou</cp:lastModifiedBy>
  <cp:revision>4</cp:revision>
  <dcterms:created xsi:type="dcterms:W3CDTF">2026-10-09T09:32:00Z</dcterms:created>
  <dcterms:modified xsi:type="dcterms:W3CDTF">2026-10-09T12:36:00Z</dcterms:modified>
</cp:coreProperties>
</file>