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Company Name:  Time Flux LLC</w:t>
      </w:r>
    </w:p>
    <w:p>
      <w:pPr>
        <w:pStyle w:val="Normal"/>
        <w:bidi w:val="0"/>
        <w:jc w:val="start"/>
        <w:rPr/>
      </w:pPr>
      <w:r>
        <w:rPr/>
      </w:r>
    </w:p>
    <w:p>
      <w:pPr>
        <w:pStyle w:val="Normal"/>
        <w:bidi w:val="0"/>
        <w:jc w:val="start"/>
        <w:rPr/>
      </w:pPr>
      <w:r>
        <w:rPr/>
        <w:t xml:space="preserve">Industry : </w:t>
      </w:r>
      <w:r>
        <w:rPr/>
        <w:t>Software and Hardware</w:t>
      </w:r>
    </w:p>
    <w:p>
      <w:pPr>
        <w:pStyle w:val="Normal"/>
        <w:bidi w:val="0"/>
        <w:jc w:val="start"/>
        <w:rPr/>
      </w:pPr>
      <w:r>
        <w:rPr/>
      </w:r>
    </w:p>
    <w:p>
      <w:pPr>
        <w:pStyle w:val="Normal"/>
        <w:bidi w:val="0"/>
        <w:jc w:val="start"/>
        <w:rPr/>
      </w:pPr>
      <w:r>
        <w:rPr/>
        <w:t xml:space="preserve">Geographic Focus : </w:t>
      </w:r>
      <w:r>
        <w:rPr/>
        <w:t>United States</w:t>
      </w:r>
    </w:p>
    <w:p>
      <w:pPr>
        <w:pStyle w:val="Normal"/>
        <w:bidi w:val="0"/>
        <w:jc w:val="start"/>
        <w:rPr/>
      </w:pPr>
      <w:r>
        <w:rPr/>
      </w:r>
    </w:p>
    <w:p>
      <w:pPr>
        <w:pStyle w:val="Normal"/>
        <w:bidi w:val="0"/>
        <w:jc w:val="start"/>
        <w:rPr/>
      </w:pPr>
      <w:r>
        <w:rPr/>
        <w:t>Business Description :</w:t>
      </w:r>
    </w:p>
    <w:p>
      <w:pPr>
        <w:pStyle w:val="Normal"/>
        <w:bidi w:val="0"/>
        <w:jc w:val="start"/>
        <w:rPr/>
      </w:pPr>
      <w:r>
        <w:rPr/>
      </w:r>
    </w:p>
    <w:p>
      <w:pPr>
        <w:pStyle w:val="BodyText"/>
        <w:bidi w:val="0"/>
        <w:spacing w:before="0" w:after="140"/>
        <w:jc w:val="start"/>
        <w:rPr>
          <w:sz w:val="26"/>
          <w:szCs w:val="26"/>
        </w:rPr>
      </w:pPr>
      <w:r>
        <w:rPr>
          <w:sz w:val="26"/>
          <w:szCs w:val="26"/>
        </w:rPr>
        <w:t>Time Flux is a technology company focused on developing both software and hardware solutions across a range of highly specialized engineering fields. Its work centers on advanced signal processing,  inertial navigation, robotics,  fiber optics, and AI chip development. Headquartered in Columbia, Maryland, Time Flux operates at the intersection of multiple cutting-edge disciplines, positioning itself as a contributor to next-generation technological innovation.</w:t>
      </w:r>
    </w:p>
    <w:p>
      <w:pPr>
        <w:pStyle w:val="BodyText"/>
        <w:bidi w:val="0"/>
        <w:spacing w:before="0" w:after="140"/>
        <w:jc w:val="start"/>
        <w:rPr>
          <w:sz w:val="26"/>
          <w:szCs w:val="26"/>
        </w:rPr>
      </w:pPr>
      <w:r>
        <w:rPr>
          <w:sz w:val="26"/>
          <w:szCs w:val="26"/>
        </w:rPr>
        <w:t xml:space="preserve">Strategic Initiatives : </w:t>
      </w:r>
      <w:r>
        <w:rPr>
          <w:sz w:val="26"/>
          <w:szCs w:val="26"/>
        </w:rPr>
        <w:t>i</w:t>
      </w:r>
      <w:r>
        <w:rPr>
          <w:sz w:val="26"/>
          <w:szCs w:val="26"/>
        </w:rPr>
        <w:t>nvesting in R&amp;D, new product development</w:t>
      </w:r>
    </w:p>
    <w:p>
      <w:pPr>
        <w:pStyle w:val="BodyText"/>
        <w:bidi w:val="0"/>
        <w:spacing w:before="0" w:after="140"/>
        <w:jc w:val="start"/>
        <w:rPr>
          <w:sz w:val="26"/>
          <w:szCs w:val="26"/>
        </w:rPr>
      </w:pPr>
      <w:r>
        <w:rPr>
          <w:sz w:val="26"/>
          <w:szCs w:val="26"/>
        </w:rPr>
        <w:t>Risk Factors : increased competition, changes in market conditions, supply chain disruptions</w:t>
      </w:r>
    </w:p>
    <w:p>
      <w:pPr>
        <w:pStyle w:val="BodyText"/>
        <w:bidi w:val="0"/>
        <w:spacing w:before="0" w:after="140"/>
        <w:jc w:val="start"/>
        <w:rPr>
          <w:sz w:val="26"/>
          <w:szCs w:val="26"/>
        </w:rPr>
      </w:pPr>
      <w:r>
        <w:rPr>
          <w:sz w:val="26"/>
          <w:szCs w:val="26"/>
        </w:rPr>
        <w:t>Critical Accounting Estimates : income tax allowances, useful life of assets</w:t>
      </w:r>
    </w:p>
    <w:p>
      <w:pPr>
        <w:pStyle w:val="BodyText"/>
        <w:bidi w:val="0"/>
        <w:spacing w:before="0" w:after="140"/>
        <w:jc w:val="start"/>
        <w:rPr>
          <w:sz w:val="26"/>
          <w:szCs w:val="26"/>
        </w:rPr>
      </w:pPr>
      <w:r>
        <w:rPr>
          <w:sz w:val="26"/>
          <w:szCs w:val="26"/>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s>
</file>

<file path=word/settings.xml><?xml version="1.0" encoding="utf-8"?>
<w:settings xmlns:w="http://schemas.openxmlformats.org/wordprocessingml/2006/main">
  <w:zoom w:percent="13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kern w:val="2"/>
        <w:sz w:val="28"/>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Times New Roman" w:hAnsi="Times New Roman" w:eastAsia="NSimSun" w:cs="Lucida Sans"/>
      <w:color w:val="auto"/>
      <w:kern w:val="2"/>
      <w:sz w:val="28"/>
      <w:szCs w:val="24"/>
      <w:lang w:val="en-US" w:eastAsia="zh-CN" w:bidi="hi-IN"/>
    </w:rPr>
  </w:style>
  <w:style w:type="paragraph" w:styleId="Heading">
    <w:name w:val="Heading"/>
    <w:basedOn w:val="Normal"/>
    <w:next w:val="BodyText"/>
    <w:qFormat/>
    <w:pPr>
      <w:keepNext w:val="true"/>
      <w:spacing w:before="240" w:after="120"/>
    </w:pPr>
    <w:rPr>
      <w:rFonts w:ascii="Arial" w:hAnsi="Arial"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sz w:val="24"/>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sz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LibreOffice/25.8.6.2$Windows_X86_64 LibreOffice_project/b4b39682cd9868fa725bc664aff94278d315bd04</Application>
  <AppVersion>15.0000</AppVersion>
  <Pages>1</Pages>
  <Words>111</Words>
  <Characters>705</Characters>
  <CharactersWithSpaces>811</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2026-05-29T13:02:19Z</dcterms:created>
  <dc:creator/>
  <dc:description/>
  <dc:language>en-US</dc:language>
  <cp:lastModifiedBy/>
  <dcterms:modified xsi:type="dcterms:W3CDTF">2026-06-01T08:28:09Z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