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Application Architecture &amp; Scope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Behind the application’s clean and straightforward user interface lies a sophisticated data compliance engine designed to handle the heavy lifting of generating SEC Form 10-Q and 10-K reports.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system leverages a decoupled frontend and backend architecture. This separation ensures that complex data orchestration, financial calculations, and AI-driven agent workflows run seamlessly behind the scenes, far removed from the primary user view.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Core Repository Structure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main codebase is cleanly separated </w:t>
      </w:r>
      <w:r>
        <w:rPr>
          <w:rFonts w:ascii="Times New Roman" w:hAnsi="Times New Roman"/>
        </w:rPr>
        <w:t xml:space="preserve">into </w:t>
      </w:r>
      <w:r>
        <w:rPr>
          <w:rFonts w:ascii="Times New Roman" w:hAnsi="Times New Roman"/>
        </w:rPr>
        <w:t xml:space="preserve">a containerized Python backend, </w:t>
      </w:r>
      <w:r>
        <w:rPr>
          <w:rFonts w:ascii="Times New Roman" w:hAnsi="Times New Roman"/>
        </w:rPr>
        <w:t xml:space="preserve">documents, </w:t>
      </w:r>
      <w:r>
        <w:rPr>
          <w:rFonts w:ascii="Times New Roman" w:hAnsi="Times New Roman"/>
        </w:rPr>
        <w:t>and a modern React frontend.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</w:rPr>
        <w:t>finreport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├── </w:t>
      </w:r>
      <w:r>
        <w:rPr>
          <w:rStyle w:val="SourceText"/>
          <w:rFonts w:ascii="Times New Roman" w:hAnsi="Times New Roman"/>
        </w:rPr>
        <w:t>backend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├── </w:t>
      </w:r>
      <w:r>
        <w:rPr>
          <w:rStyle w:val="SourceText"/>
          <w:rFonts w:ascii="Times New Roman" w:hAnsi="Times New Roman"/>
        </w:rPr>
        <w:t>app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agents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api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core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models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schemas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│   ├── </w:t>
      </w:r>
      <w:r>
        <w:rPr>
          <w:rStyle w:val="SourceText"/>
          <w:rFonts w:ascii="Times New Roman" w:hAnsi="Times New Roman"/>
        </w:rPr>
        <w:t>services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└── </w:t>
      </w:r>
      <w:r>
        <w:rPr>
          <w:rStyle w:val="SourceText"/>
          <w:rFonts w:ascii="Times New Roman" w:hAnsi="Times New Roman"/>
        </w:rPr>
        <w:t>tests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├── </w:t>
      </w:r>
      <w:r>
        <w:rPr>
          <w:rStyle w:val="SourceText"/>
          <w:rFonts w:ascii="Times New Roman" w:hAnsi="Times New Roman"/>
        </w:rPr>
        <w:t>docs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└── </w:t>
      </w:r>
      <w:r>
        <w:rPr>
          <w:rStyle w:val="SourceText"/>
          <w:rFonts w:ascii="Times New Roman" w:hAnsi="Times New Roman"/>
        </w:rPr>
        <w:t>prompts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app-coding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dataset-coding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└── </w:t>
      </w:r>
      <w:r>
        <w:rPr>
          <w:rStyle w:val="SourceText"/>
          <w:rFonts w:ascii="Times New Roman" w:hAnsi="Times New Roman"/>
        </w:rPr>
        <w:t>text-gen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├── </w:t>
      </w:r>
      <w:r>
        <w:rPr>
          <w:rStyle w:val="SourceText"/>
          <w:rFonts w:ascii="Times New Roman" w:hAnsi="Times New Roman"/>
        </w:rPr>
        <w:t>frontend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└── </w:t>
      </w:r>
      <w:r>
        <w:rPr>
          <w:rStyle w:val="SourceText"/>
          <w:rFonts w:ascii="Times New Roman" w:hAnsi="Times New Roman"/>
        </w:rPr>
        <w:t>src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api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components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hooks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pages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├── </w:t>
      </w:r>
      <w:r>
        <w:rPr>
          <w:rStyle w:val="SourceText"/>
          <w:rFonts w:ascii="Times New Roman" w:hAnsi="Times New Roman"/>
        </w:rPr>
        <w:t>styles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</w:rPr>
      </w:pPr>
      <w:r>
        <w:rPr>
          <w:rStyle w:val="SourceText"/>
          <w:rFonts w:ascii="Times New Roman" w:hAnsi="Times New Roman"/>
        </w:rPr>
        <w:t xml:space="preserve">    │       └── </w:t>
      </w:r>
      <w:r>
        <w:rPr>
          <w:rStyle w:val="SourceText"/>
          <w:rFonts w:ascii="Times New Roman" w:hAnsi="Times New Roman"/>
        </w:rPr>
        <w:t>tests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</w:rPr>
        <w:t>Document Generation Workspace (</w:t>
      </w:r>
      <w:r>
        <w:rPr>
          <w:rStyle w:val="SourceText"/>
          <w:rFonts w:ascii="Times New Roman" w:hAnsi="Times New Roman"/>
        </w:rPr>
        <w:t>C:\AppIO</w:t>
      </w:r>
      <w:r>
        <w:rPr>
          <w:rFonts w:ascii="Times New Roman" w:hAnsi="Times New Roman"/>
        </w:rPr>
        <w:t>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successfully compile massive, highly regulated regulatory filings, the application uses a modular, multi-file assembly strategy. Each official item of an SEC Form 10-K is generated as an independent document snippet before being systematically compiled into the final master report. </w:t>
      </w:r>
      <w:r>
        <w:rPr>
          <w:rFonts w:ascii="Times New Roman" w:hAnsi="Times New Roman"/>
        </w:rPr>
        <w:t>(The Form 10-Q files, not shown below, are listed under C:\AppIO\reports\sec10Q.)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</w:rPr>
        <w:t>C:\AppIO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├── </w:t>
      </w:r>
      <w:r>
        <w:rPr>
          <w:rStyle w:val="SourceText"/>
          <w:rFonts w:ascii="Times New Roman" w:hAnsi="Times New Roman"/>
        </w:rPr>
        <w:t>reports/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├── </w:t>
      </w:r>
      <w:r>
        <w:rPr>
          <w:rStyle w:val="SourceText"/>
          <w:rFonts w:ascii="Times New Roman" w:hAnsi="Times New Roman"/>
        </w:rPr>
        <w:t>sec-10-Q.docx                   # Final Compiled Master 10-Q Report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├── </w:t>
      </w:r>
      <w:r>
        <w:rPr>
          <w:rStyle w:val="SourceText"/>
          <w:rFonts w:ascii="Times New Roman" w:hAnsi="Times New Roman"/>
        </w:rPr>
        <w:t>sec-10-K.docx                   # Final Compiled Master 10-K Report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└── </w:t>
      </w:r>
      <w:r>
        <w:rPr>
          <w:rStyle w:val="SourceText"/>
          <w:rFonts w:ascii="Times New Roman" w:hAnsi="Times New Roman"/>
        </w:rPr>
        <w:t>sec10K/                             # Granular 10-K Component Registry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├── </w:t>
      </w:r>
      <w:r>
        <w:rPr>
          <w:rStyle w:val="SourceText"/>
          <w:rFonts w:ascii="Times New Roman" w:hAnsi="Times New Roman"/>
        </w:rPr>
        <w:t>intro/                          # Document Preliminaries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item001-10-k-cover.docx      # Cover Page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└── </w:t>
      </w:r>
      <w:r>
        <w:rPr>
          <w:rStyle w:val="SourceText"/>
          <w:rFonts w:ascii="Times New Roman" w:hAnsi="Times New Roman"/>
        </w:rPr>
        <w:t>item002-10-k-TOC.docx       # Table of Contents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├── </w:t>
      </w:r>
      <w:r>
        <w:rPr>
          <w:rStyle w:val="SourceText"/>
          <w:rFonts w:ascii="Times New Roman" w:hAnsi="Times New Roman"/>
        </w:rPr>
        <w:t>part1/                          # Part I: Operational Disclosures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item010-BusinessProfile.docx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item01A-Risk-Factors.docx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item01B-Unresolved-Staff-Comments.docx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item01C-Cybersecurity.docx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item020-Properties.docx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item030-Legal-Proceedings.docx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└── </w:t>
      </w:r>
      <w:r>
        <w:rPr>
          <w:rStyle w:val="SourceText"/>
          <w:rFonts w:ascii="Times New Roman" w:hAnsi="Times New Roman"/>
        </w:rPr>
        <w:t>item040-Mine-Safety-Disclosures.docx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├── </w:t>
      </w:r>
      <w:r>
        <w:rPr>
          <w:rStyle w:val="SourceText"/>
          <w:rFonts w:ascii="Times New Roman" w:hAnsi="Times New Roman"/>
        </w:rPr>
        <w:t>part2/                          # Part II: Financials &amp; MD&amp;A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item050-Common-Equity.docx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item060-Reserved.docx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item070-MDA.docx            # Management's Discussion &amp; Analysis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item07A-Disclose-Market-Risk.docx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item080-AuditorReport.docx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item081-Financial-Statements.docx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item082-Notes-to-Financial-Statements.docx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item090-Disagreements-with-Accountants.docx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item09A-Controls-Procedures.docx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item09B-Other-Information.docx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└── </w:t>
      </w:r>
      <w:r>
        <w:rPr>
          <w:rStyle w:val="SourceText"/>
          <w:rFonts w:ascii="Times New Roman" w:hAnsi="Times New Roman"/>
        </w:rPr>
        <w:t>item09C-Disclosure-Foreign-Inspections.docx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├── </w:t>
      </w:r>
      <w:r>
        <w:rPr>
          <w:rStyle w:val="SourceText"/>
          <w:rFonts w:ascii="Times New Roman" w:hAnsi="Times New Roman"/>
        </w:rPr>
        <w:t>part3/                          # Part III: Corporate Governance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item100-Directors-Exec.docx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item110-Exec-Compensation.docx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item120-Beneficial-Owners.docx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item130-Certain-Relationships.docx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└── </w:t>
      </w:r>
      <w:r>
        <w:rPr>
          <w:rStyle w:val="SourceText"/>
          <w:rFonts w:ascii="Times New Roman" w:hAnsi="Times New Roman"/>
        </w:rPr>
        <w:t>item140-Accountant-Fees.docx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├── </w:t>
      </w:r>
      <w:r>
        <w:rPr>
          <w:rStyle w:val="SourceText"/>
          <w:rFonts w:ascii="Times New Roman" w:hAnsi="Times New Roman"/>
        </w:rPr>
        <w:t xml:space="preserve">part4/                          # Part IV: Exhibits 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├── </w:t>
      </w:r>
      <w:r>
        <w:rPr>
          <w:rStyle w:val="SourceText"/>
          <w:rFonts w:ascii="Times New Roman" w:hAnsi="Times New Roman"/>
        </w:rPr>
        <w:t>item150-Exhibit-Schedules.docx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│   └── </w:t>
      </w:r>
      <w:r>
        <w:rPr>
          <w:rStyle w:val="SourceText"/>
          <w:rFonts w:ascii="Times New Roman" w:hAnsi="Times New Roman"/>
        </w:rPr>
        <w:t>item160-Form-10-K-Summary.docx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>│       │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└── </w:t>
      </w:r>
      <w:r>
        <w:rPr>
          <w:rStyle w:val="SourceText"/>
          <w:rFonts w:ascii="Times New Roman" w:hAnsi="Times New Roman"/>
        </w:rPr>
        <w:t xml:space="preserve">sigs/                           # </w:t>
      </w:r>
      <w:r>
        <w:rPr>
          <w:rStyle w:val="SourceText"/>
          <w:rFonts w:ascii="Times New Roman" w:hAnsi="Times New Roman"/>
        </w:rPr>
        <w:t>Signatures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</w:rPr>
        <w:t xml:space="preserve">│           └── </w:t>
      </w:r>
      <w:r>
        <w:rPr>
          <w:rStyle w:val="SourceText"/>
          <w:rFonts w:ascii="Times New Roman" w:hAnsi="Times New Roman"/>
        </w:rPr>
        <w:t>item999-10-K-Signatures.docx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Google Sans">
    <w:altName w:val="sans-serif"/>
    <w:charset w:val="00" w:characterSet="windows-1252"/>
    <w:family w:val="auto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LibreOffice/25.8.6.2$Windows_X86_64 LibreOffice_project/b4b39682cd9868fa725bc664aff94278d315bd04</Application>
  <AppVersion>15.0000</AppVersion>
  <Pages>2</Pages>
  <Words>420</Words>
  <Characters>2511</Characters>
  <CharactersWithSpaces>3573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2026-06-03T10:55:15Z</dcterms:created>
  <dc:creator/>
  <dc:description/>
  <dc:language>en-US</dc:language>
  <cp:lastModifiedBy/>
  <dcterms:modified xsi:type="dcterms:W3CDTF">2026-06-03T12:30:41Z</dcterms:modified>
  <cp:revision>2</cp:revision>
  <dc:subject/>
  <dc:title/>
</cp:coreProperties>
</file>