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Great questions. Let me think through both parts carefully.</w:t>
      </w:r>
    </w:p>
    <w:p>
      <w:pPr>
        <w:pStyle w:val="Heading2"/>
        <w:bidi w:val="0"/>
        <w:jc w:val="start"/>
        <w:rPr/>
      </w:pPr>
      <w:r>
        <w:rPr/>
        <w:t>Can the Frontend Use a Rich Text Editor?</w:t>
      </w:r>
    </w:p>
    <w:p>
      <w:pPr>
        <w:pStyle w:val="BodyText"/>
        <w:bidi w:val="0"/>
        <w:jc w:val="start"/>
        <w:rPr/>
      </w:pPr>
      <w:r>
        <w:rPr/>
        <w:t xml:space="preserve">Yes, absolutely. The most practical choice for a React 18 / Vite stack would be </w:t>
      </w:r>
      <w:r>
        <w:rPr>
          <w:rStyle w:val="Strong"/>
        </w:rPr>
        <w:t>Quill</w:t>
      </w:r>
      <w:r>
        <w:rPr/>
        <w:t xml:space="preserve"> (via </w:t>
      </w:r>
      <w:r>
        <w:rPr>
          <w:rStyle w:val="SourceText"/>
        </w:rPr>
        <w:t>react-quill</w:t>
      </w:r>
      <w:r>
        <w:rPr/>
        <w:t xml:space="preserve">) or </w:t>
      </w:r>
      <w:r>
        <w:rPr>
          <w:rStyle w:val="Strong"/>
        </w:rPr>
        <w:t>TipTap</w:t>
      </w:r>
      <w:r>
        <w:rPr/>
        <w:t>. Both are well-maintained, integrate cleanly with React, and handle markdown-style input well.</w:t>
      </w:r>
    </w:p>
    <w:p>
      <w:pPr>
        <w:pStyle w:val="BodyText"/>
        <w:bidi w:val="0"/>
        <w:jc w:val="start"/>
        <w:rPr/>
      </w:pPr>
      <w:r>
        <w:rPr>
          <w:rStyle w:val="Strong"/>
        </w:rPr>
        <w:t>TipTap</w:t>
      </w:r>
      <w:r>
        <w:rPr/>
        <w:t xml:space="preserve"> is the stronger recommendation here because: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 is headless (easy to style to match your </w:t>
      </w:r>
      <w:r>
        <w:rPr>
          <w:rStyle w:val="SourceText"/>
        </w:rPr>
        <w:t>#F3EFE0</w:t>
      </w:r>
      <w:r>
        <w:rPr/>
        <w:t xml:space="preserve"> / Arial / Times New Roman spec)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 has a </w:t>
      </w:r>
      <w:r>
        <w:rPr>
          <w:rStyle w:val="SourceText"/>
        </w:rPr>
        <w:t>StarterKit</w:t>
      </w:r>
      <w:r>
        <w:rPr/>
        <w:t xml:space="preserve"> extension that handles bold, bullet lists, headings out of the box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outputs HTML natively, which is the most useful format for the next step </w:t>
      </w:r>
    </w:p>
    <w:p>
      <w:pPr>
        <w:pStyle w:val="BodyText"/>
        <w:bidi w:val="0"/>
        <w:jc w:val="start"/>
        <w:rPr/>
      </w:pPr>
      <w:r>
        <w:rPr/>
        <w:t xml:space="preserve">When the LLM response arrives at the frontend (with </w:t>
      </w:r>
      <w:r>
        <w:rPr>
          <w:rStyle w:val="SourceText"/>
        </w:rPr>
        <w:t>**bold**</w:t>
      </w:r>
      <w:r>
        <w:rPr/>
        <w:t xml:space="preserve"> and </w:t>
      </w:r>
      <w:r>
        <w:rPr>
          <w:rStyle w:val="SourceText"/>
        </w:rPr>
        <w:t>* bullets</w:t>
      </w:r>
      <w:r>
        <w:rPr/>
        <w:t xml:space="preserve">), you would parse it from markdown to HTML before loading it into the editor. A small library like </w:t>
      </w:r>
      <w:r>
        <w:rPr>
          <w:rStyle w:val="SourceText"/>
        </w:rPr>
        <w:t>marked</w:t>
      </w:r>
      <w:r>
        <w:rPr/>
        <w:t xml:space="preserve"> handles that conversion in one line.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Would Rich Text Get Passed to the Backend?</w:t>
      </w:r>
    </w:p>
    <w:p>
      <w:pPr>
        <w:pStyle w:val="BodyText"/>
        <w:bidi w:val="0"/>
        <w:jc w:val="start"/>
        <w:rPr/>
      </w:pPr>
      <w:r>
        <w:rPr/>
        <w:t xml:space="preserve">The editor's content would be serialized to </w:t>
      </w:r>
      <w:r>
        <w:rPr>
          <w:rStyle w:val="Strong"/>
        </w:rPr>
        <w:t>HTML</w:t>
      </w:r>
      <w:r>
        <w:rPr/>
        <w:t xml:space="preserve"> and sent as a string in the existing JSON request body — for example, in a field like </w:t>
      </w:r>
      <w:r>
        <w:rPr>
          <w:rStyle w:val="SourceText"/>
        </w:rPr>
        <w:t>mda_html</w:t>
      </w:r>
      <w:r>
        <w:rPr/>
        <w:t xml:space="preserve">. No change to the Pydantic schema structure is needed beyond renaming or adding that field. The existing </w:t>
      </w:r>
      <w:r>
        <w:rPr>
          <w:rStyle w:val="SourceText"/>
        </w:rPr>
        <w:t>Save MD&amp;A</w:t>
      </w:r>
      <w:r>
        <w:rPr/>
        <w:t xml:space="preserve"> button workflow stays the same.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Would the Backend Convert HTML to DOCX?</w:t>
      </w:r>
    </w:p>
    <w:p>
      <w:pPr>
        <w:pStyle w:val="BodyText"/>
        <w:bidi w:val="0"/>
        <w:jc w:val="start"/>
        <w:rPr/>
      </w:pPr>
      <w:r>
        <w:rPr/>
        <w:t xml:space="preserve">This is the most important part. The </w:t>
      </w:r>
      <w:r>
        <w:rPr>
          <w:rStyle w:val="SourceText"/>
        </w:rPr>
        <w:t>python-docx</w:t>
      </w:r>
      <w:r>
        <w:rPr/>
        <w:t xml:space="preserve"> library you are already using does </w:t>
      </w:r>
      <w:r>
        <w:rPr>
          <w:rStyle w:val="Strong"/>
        </w:rPr>
        <w:t>not</w:t>
      </w:r>
      <w:r>
        <w:rPr/>
        <w:t xml:space="preserve"> natively parse HTML. There are two solid approaches: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Option 1 — </w:t>
      </w:r>
      <w:r>
        <w:rPr>
          <w:rStyle w:val="SourceText"/>
        </w:rPr>
        <w:t>htmldocx</w:t>
      </w:r>
      <w:r>
        <w:rPr>
          <w:rStyle w:val="Strong"/>
        </w:rPr>
        <w:t xml:space="preserve"> library</w:t>
      </w:r>
      <w:r>
        <w:rPr/>
        <w:t xml:space="preserve"> A lightweight library specifically designed to convert HTML into </w:t>
      </w:r>
      <w:r>
        <w:rPr>
          <w:rStyle w:val="SourceText"/>
        </w:rPr>
        <w:t>python-docx</w:t>
      </w:r>
      <w:r>
        <w:rPr/>
        <w:t xml:space="preserve"> paragraph objects. You pass it an HTML string and a </w:t>
      </w:r>
      <w:r>
        <w:rPr>
          <w:rStyle w:val="SourceText"/>
        </w:rPr>
        <w:t>Document</w:t>
      </w:r>
      <w:r>
        <w:rPr/>
        <w:t xml:space="preserve"> object, and it appends the formatted content. It handles bold, bullets, and headings reasonably well. This is the simplest drop-in.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Option 2 — </w:t>
      </w:r>
      <w:r>
        <w:rPr>
          <w:rStyle w:val="SourceText"/>
        </w:rPr>
        <w:t>mammoth</w:t>
      </w:r>
      <w:r>
        <w:rPr>
          <w:rStyle w:val="Strong"/>
        </w:rPr>
        <w:t xml:space="preserve"> in reverse / </w:t>
      </w:r>
      <w:r>
        <w:rPr>
          <w:rStyle w:val="SourceText"/>
        </w:rPr>
        <w:t>docx-html</w:t>
      </w:r>
      <w:r>
        <w:rPr>
          <w:rStyle w:val="Strong"/>
        </w:rPr>
        <w:t xml:space="preserve"> round-trip</w:t>
      </w:r>
      <w:r>
        <w:rPr/>
        <w:t xml:space="preserve"> Less clean; not recommended for this use case.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Option 3 — Pandoc (via </w:t>
      </w:r>
      <w:r>
        <w:rPr>
          <w:rStyle w:val="SourceText"/>
        </w:rPr>
        <w:t>pypandoc</w:t>
      </w:r>
      <w:r>
        <w:rPr>
          <w:rStyle w:val="Strong"/>
        </w:rPr>
        <w:t>)</w:t>
      </w:r>
      <w:r>
        <w:rPr/>
        <w:t xml:space="preserve"> The most robust option. Pandoc handles HTML → DOCX conversion with high fidelity, respecting heading levels, bold, lists, and even tables. The trade-off is that Pandoc must be installed in the container, which adds image size.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Recommended Path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97"/>
        <w:gridCol w:w="7175"/>
      </w:tblGrid>
      <w:tr>
        <w:trPr>
          <w:tblHeader w:val="true"/>
        </w:trPr>
        <w:tc>
          <w:tcPr>
            <w:tcW w:w="27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Step</w:t>
            </w:r>
          </w:p>
        </w:tc>
        <w:tc>
          <w:tcPr>
            <w:tcW w:w="71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Action</w:t>
            </w:r>
          </w:p>
        </w:tc>
      </w:tr>
      <w:tr>
        <w:trPr/>
        <w:tc>
          <w:tcPr>
            <w:tcW w:w="27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Frontend receives LLM markdown</w:t>
            </w:r>
          </w:p>
        </w:tc>
        <w:tc>
          <w:tcPr>
            <w:tcW w:w="7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Convert markdown → HTML with </w:t>
            </w:r>
            <w:r>
              <w:rPr>
                <w:rStyle w:val="SourceText"/>
              </w:rPr>
              <w:t>marked</w:t>
            </w:r>
          </w:p>
        </w:tc>
      </w:tr>
      <w:tr>
        <w:trPr/>
        <w:tc>
          <w:tcPr>
            <w:tcW w:w="27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 edits in TipTap</w:t>
            </w:r>
          </w:p>
        </w:tc>
        <w:tc>
          <w:tcPr>
            <w:tcW w:w="7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Editor works natively in HTML</w:t>
            </w:r>
          </w:p>
        </w:tc>
      </w:tr>
      <w:tr>
        <w:trPr/>
        <w:tc>
          <w:tcPr>
            <w:tcW w:w="27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Save MD&amp;A button clicked</w:t>
            </w:r>
          </w:p>
        </w:tc>
        <w:tc>
          <w:tcPr>
            <w:tcW w:w="7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HTML string to backend via existing API</w:t>
            </w:r>
          </w:p>
        </w:tc>
      </w:tr>
      <w:tr>
        <w:trPr/>
        <w:tc>
          <w:tcPr>
            <w:tcW w:w="27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Backend receives HTML</w:t>
            </w:r>
          </w:p>
        </w:tc>
        <w:tc>
          <w:tcPr>
            <w:tcW w:w="7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 </w:t>
            </w:r>
            <w:r>
              <w:rPr>
                <w:rStyle w:val="SourceText"/>
              </w:rPr>
              <w:t>htmldocx</w:t>
            </w:r>
            <w:r>
              <w:rPr/>
              <w:t xml:space="preserve"> to inject into the </w:t>
            </w:r>
            <w:r>
              <w:rPr>
                <w:rStyle w:val="SourceText"/>
              </w:rPr>
              <w:t>Document</w:t>
            </w:r>
            <w:r>
              <w:rPr/>
              <w:t xml:space="preserve"> object before saving </w:t>
            </w:r>
            <w:r>
              <w:rPr>
                <w:rStyle w:val="SourceText"/>
              </w:rPr>
              <w:t>item020.docx</w:t>
            </w:r>
            <w:r>
              <w:rPr/>
              <w:t xml:space="preserve"> / </w:t>
            </w:r>
            <w:r>
              <w:rPr>
                <w:rStyle w:val="SourceText"/>
              </w:rPr>
              <w:t>item070.docx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This keeps your existing LangGraph agent and save workflow intact — only the serialization format of the MD&amp;A text changes from plain string to HTML string.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One thing to verify:</w:t>
      </w:r>
      <w:r>
        <w:rPr/>
        <w:t xml:space="preserve"> your current </w:t>
      </w:r>
      <w:r>
        <w:rPr>
          <w:rStyle w:val="SourceText"/>
        </w:rPr>
        <w:t>financial_service.py</w:t>
      </w:r>
      <w:r>
        <w:rPr/>
        <w:t xml:space="preserve"> and report agents likely store the MD&amp;A as a plain string. You would need to confirm where that string is held in the Pydantic schema (</w:t>
      </w:r>
      <w:r>
        <w:rPr>
          <w:rStyle w:val="SourceText"/>
        </w:rPr>
        <w:t>schemas.py</w:t>
      </w:r>
      <w:r>
        <w:rPr/>
        <w:t>) and update that one field type — but no logic changes are needed beyond that.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8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LibreOffice/25.8.6.2$Windows_X86_64 LibreOffice_project/b4b39682cd9868fa725bc664aff94278d315bd04</Application>
  <AppVersion>15.0000</AppVersion>
  <Pages>2</Pages>
  <Words>458</Words>
  <Characters>2316</Characters>
  <CharactersWithSpaces>2752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2026-06-01T09:00:57Z</dcterms:created>
  <dc:creator/>
  <dc:description/>
  <dc:language>en-US</dc:language>
  <cp:lastModifiedBy/>
  <dcterms:modified xsi:type="dcterms:W3CDTF">2026-06-01T09:04:24Z</dcterms:modified>
  <cp:revision>1</cp:revision>
  <dc:subject/>
  <dc:title/>
</cp:coreProperties>
</file>