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0162" w14:textId="5D6B40BA" w:rsidR="00EE4EAC" w:rsidRDefault="2FD30759" w:rsidP="00EE4EAC">
      <w:pPr>
        <w:jc w:val="center"/>
        <w:rPr>
          <w:sz w:val="28"/>
          <w:szCs w:val="28"/>
        </w:rPr>
      </w:pPr>
      <w:r w:rsidRPr="3D2025DD">
        <w:rPr>
          <w:sz w:val="28"/>
          <w:szCs w:val="28"/>
        </w:rPr>
        <w:t>Technical Report</w:t>
      </w:r>
    </w:p>
    <w:p w14:paraId="46DA4AB2" w14:textId="41D25904" w:rsidR="00EE4EAC" w:rsidRDefault="00EE4EAC" w:rsidP="00EE4EAC">
      <w:pPr>
        <w:jc w:val="center"/>
        <w:rPr>
          <w:sz w:val="24"/>
          <w:szCs w:val="24"/>
        </w:rPr>
      </w:pPr>
      <w:r>
        <w:rPr>
          <w:sz w:val="24"/>
          <w:szCs w:val="24"/>
        </w:rPr>
        <w:t>NDOT Concrete Mix Design Automation</w:t>
      </w:r>
    </w:p>
    <w:p w14:paraId="50FD7EFE" w14:textId="5C0F6D81" w:rsidR="00EE4EAC" w:rsidRDefault="00EE4EAC" w:rsidP="00EE4EAC">
      <w:pPr>
        <w:jc w:val="center"/>
        <w:rPr>
          <w:sz w:val="20"/>
          <w:szCs w:val="20"/>
        </w:rPr>
      </w:pPr>
      <w:r>
        <w:rPr>
          <w:sz w:val="20"/>
          <w:szCs w:val="20"/>
        </w:rPr>
        <w:t>Group C: Paul Fallon | Levi Woockman | Arturo Garcia-Francisco</w:t>
      </w:r>
    </w:p>
    <w:p w14:paraId="3F0ACA7B" w14:textId="12F3B32A" w:rsidR="00EE4EAC" w:rsidRDefault="00EE4EAC" w:rsidP="00EE4EAC">
      <w:pPr>
        <w:jc w:val="center"/>
        <w:rPr>
          <w:sz w:val="20"/>
          <w:szCs w:val="20"/>
        </w:rPr>
      </w:pPr>
      <w:r>
        <w:rPr>
          <w:sz w:val="20"/>
          <w:szCs w:val="20"/>
        </w:rPr>
        <w:t>CIVE 202: Civil Engineering Analysis II | Dr. Kaycie Lane | Spring 2026</w:t>
      </w:r>
    </w:p>
    <w:p w14:paraId="1F162E62" w14:textId="1D414BA6" w:rsidR="00EE4EAC" w:rsidRDefault="00EE4EAC" w:rsidP="00EE4EAC">
      <w:pPr>
        <w:jc w:val="center"/>
        <w:rPr>
          <w:sz w:val="20"/>
          <w:szCs w:val="20"/>
        </w:rPr>
      </w:pPr>
      <w:r>
        <w:rPr>
          <w:sz w:val="20"/>
          <w:szCs w:val="20"/>
        </w:rPr>
        <w:t>Client: Nebraska Department of Transportation (NDOT)</w:t>
      </w:r>
    </w:p>
    <w:p w14:paraId="2EB8E3A5" w14:textId="112F1797" w:rsidR="00EE4EAC" w:rsidRDefault="00EE4EAC" w:rsidP="00EE4EAC">
      <w:pPr>
        <w:jc w:val="center"/>
        <w:rPr>
          <w:sz w:val="20"/>
          <w:szCs w:val="20"/>
        </w:rPr>
      </w:pPr>
      <w:r>
        <w:rPr>
          <w:sz w:val="20"/>
          <w:szCs w:val="20"/>
        </w:rPr>
        <w:t>Submitted: February 24, 2026</w:t>
      </w:r>
    </w:p>
    <w:p w14:paraId="4043F4E0" w14:textId="4A6AF7CB" w:rsidR="00EE4EAC" w:rsidRDefault="00901E25" w:rsidP="00002847">
      <w:pPr>
        <w:jc w:val="center"/>
        <w:rPr>
          <w:sz w:val="20"/>
          <w:szCs w:val="20"/>
        </w:rPr>
      </w:pPr>
      <w:r>
        <w:rPr>
          <w:sz w:val="20"/>
          <w:szCs w:val="20"/>
        </w:rPr>
        <w:pict w14:anchorId="6F5E3710">
          <v:rect id="_x0000_i1025" style="width:0;height:1.5pt" o:hralign="center" o:hrstd="t" o:hr="t" fillcolor="#a0a0a0" stroked="f"/>
        </w:pict>
      </w:r>
    </w:p>
    <w:p w14:paraId="494C4793" w14:textId="1FDF9FFA" w:rsidR="002F1569" w:rsidRPr="002F1569" w:rsidRDefault="00EE4EAC" w:rsidP="002F1569">
      <w:pPr>
        <w:pStyle w:val="ListParagraph"/>
        <w:numPr>
          <w:ilvl w:val="0"/>
          <w:numId w:val="4"/>
        </w:numPr>
        <w:rPr>
          <w:b/>
          <w:bCs/>
          <w:sz w:val="24"/>
          <w:szCs w:val="24"/>
        </w:rPr>
      </w:pPr>
      <w:r w:rsidRPr="002F1569">
        <w:rPr>
          <w:b/>
          <w:bCs/>
          <w:sz w:val="24"/>
          <w:szCs w:val="24"/>
        </w:rPr>
        <w:t>Introduction</w:t>
      </w:r>
    </w:p>
    <w:p w14:paraId="4650D55F" w14:textId="15234B1F" w:rsidR="002F1569" w:rsidRPr="002F1569" w:rsidRDefault="00901E25" w:rsidP="002F1569">
      <w:pPr>
        <w:rPr>
          <w:b/>
          <w:bCs/>
          <w:sz w:val="24"/>
          <w:szCs w:val="24"/>
        </w:rPr>
      </w:pPr>
      <w:r>
        <w:rPr>
          <w:sz w:val="20"/>
          <w:szCs w:val="20"/>
        </w:rPr>
        <w:pict w14:anchorId="37C82AEB">
          <v:rect id="_x0000_i1026" style="width:0;height:1.5pt" o:hralign="center" o:hrstd="t" o:hr="t" fillcolor="#a0a0a0" stroked="f"/>
        </w:pict>
      </w:r>
    </w:p>
    <w:p w14:paraId="30AB7F10" w14:textId="7E3FDA0F" w:rsidR="002F1569" w:rsidRPr="002F1569" w:rsidRDefault="002F1569" w:rsidP="002F1569">
      <w:pPr>
        <w:pStyle w:val="ListParagraph"/>
        <w:numPr>
          <w:ilvl w:val="1"/>
          <w:numId w:val="4"/>
        </w:numPr>
        <w:rPr>
          <w:b/>
          <w:bCs/>
          <w:sz w:val="24"/>
          <w:szCs w:val="24"/>
        </w:rPr>
      </w:pPr>
      <w:r w:rsidRPr="002F1569">
        <w:rPr>
          <w:b/>
          <w:bCs/>
          <w:sz w:val="24"/>
          <w:szCs w:val="24"/>
        </w:rPr>
        <w:t>Background</w:t>
      </w:r>
    </w:p>
    <w:p w14:paraId="74BA2500" w14:textId="75B32DDF" w:rsidR="002F1569" w:rsidRDefault="002F1569" w:rsidP="002F1569">
      <w:pPr>
        <w:rPr>
          <w:sz w:val="24"/>
          <w:szCs w:val="24"/>
        </w:rPr>
      </w:pPr>
      <w:r>
        <w:rPr>
          <w:sz w:val="24"/>
          <w:szCs w:val="24"/>
        </w:rPr>
        <w:t xml:space="preserve">The Nebraska Department of Transportation (NDOT) currently calculates concrete mix designs for highway construction using an Excel workbook. The workbook requires users to manually input material values and design parameters into the correct cells within the Excel workbook to </w:t>
      </w:r>
      <w:r w:rsidR="00D91AEB">
        <w:rPr>
          <w:sz w:val="24"/>
          <w:szCs w:val="24"/>
        </w:rPr>
        <w:t>calculate how</w:t>
      </w:r>
      <w:r>
        <w:rPr>
          <w:sz w:val="24"/>
          <w:szCs w:val="24"/>
        </w:rPr>
        <w:t xml:space="preserve"> much of each material is required per cubic yard of concrete. </w:t>
      </w:r>
      <w:r w:rsidR="00ED64D7">
        <w:rPr>
          <w:sz w:val="24"/>
          <w:szCs w:val="24"/>
        </w:rPr>
        <w:t>There are downsides to the current workflow such as inputs</w:t>
      </w:r>
      <w:r>
        <w:rPr>
          <w:sz w:val="24"/>
          <w:szCs w:val="24"/>
        </w:rPr>
        <w:t xml:space="preserve"> needing to be re-entered manually</w:t>
      </w:r>
      <w:r w:rsidR="00ED64D7">
        <w:rPr>
          <w:sz w:val="24"/>
          <w:szCs w:val="24"/>
        </w:rPr>
        <w:t>, embedded formulas in spreadsheet cells being difficult to audit, and lack of connectivity between the Excel workbook and other digital tools.</w:t>
      </w:r>
    </w:p>
    <w:p w14:paraId="434DA965" w14:textId="13A85204" w:rsidR="000675AF" w:rsidRDefault="707C2261" w:rsidP="002F1569">
      <w:pPr>
        <w:rPr>
          <w:sz w:val="24"/>
          <w:szCs w:val="24"/>
        </w:rPr>
      </w:pPr>
      <w:r w:rsidRPr="0F244AA0">
        <w:rPr>
          <w:sz w:val="24"/>
          <w:szCs w:val="24"/>
        </w:rPr>
        <w:t xml:space="preserve">To address the issues, NDOT has </w:t>
      </w:r>
      <w:r w:rsidR="3E402029" w:rsidRPr="0F244AA0">
        <w:rPr>
          <w:sz w:val="24"/>
          <w:szCs w:val="24"/>
        </w:rPr>
        <w:t xml:space="preserve">contracted group C to </w:t>
      </w:r>
      <w:r w:rsidR="4F0DC419" w:rsidRPr="0F244AA0">
        <w:rPr>
          <w:sz w:val="24"/>
          <w:szCs w:val="24"/>
        </w:rPr>
        <w:t xml:space="preserve">program the excel solver workbook </w:t>
      </w:r>
      <w:r w:rsidR="6180F4AD" w:rsidRPr="0F244AA0">
        <w:rPr>
          <w:sz w:val="24"/>
          <w:szCs w:val="24"/>
        </w:rPr>
        <w:t>into a</w:t>
      </w:r>
      <w:r w:rsidR="5CDE0A20" w:rsidRPr="0F244AA0">
        <w:rPr>
          <w:sz w:val="24"/>
          <w:szCs w:val="24"/>
        </w:rPr>
        <w:t xml:space="preserve"> </w:t>
      </w:r>
      <w:r w:rsidR="6180F4AD" w:rsidRPr="0F244AA0">
        <w:rPr>
          <w:sz w:val="24"/>
          <w:szCs w:val="24"/>
        </w:rPr>
        <w:t xml:space="preserve">Python program. The goal is to </w:t>
      </w:r>
      <w:r w:rsidR="484360FD" w:rsidRPr="0F244AA0">
        <w:rPr>
          <w:sz w:val="24"/>
          <w:szCs w:val="24"/>
        </w:rPr>
        <w:t xml:space="preserve">make the calculation process easier to repeat, </w:t>
      </w:r>
      <w:r w:rsidR="7EBEE650" w:rsidRPr="0F244AA0">
        <w:rPr>
          <w:sz w:val="24"/>
          <w:szCs w:val="24"/>
        </w:rPr>
        <w:t>maintain,</w:t>
      </w:r>
      <w:r w:rsidR="484360FD" w:rsidRPr="0F244AA0">
        <w:rPr>
          <w:sz w:val="24"/>
          <w:szCs w:val="24"/>
        </w:rPr>
        <w:t xml:space="preserve"> and </w:t>
      </w:r>
      <w:r w:rsidR="0E30A785" w:rsidRPr="0F244AA0">
        <w:rPr>
          <w:sz w:val="24"/>
          <w:szCs w:val="24"/>
        </w:rPr>
        <w:t xml:space="preserve">create transparency. The code was </w:t>
      </w:r>
      <w:r w:rsidR="42B09E5C" w:rsidRPr="0F244AA0">
        <w:rPr>
          <w:sz w:val="24"/>
          <w:szCs w:val="24"/>
        </w:rPr>
        <w:t xml:space="preserve">created in a </w:t>
      </w:r>
      <w:bookmarkStart w:id="0" w:name="_Int_7OZfNtAv"/>
      <w:r w:rsidR="42B09E5C" w:rsidRPr="0F244AA0">
        <w:rPr>
          <w:sz w:val="24"/>
          <w:szCs w:val="24"/>
        </w:rPr>
        <w:t>Jupyter</w:t>
      </w:r>
      <w:bookmarkEnd w:id="0"/>
      <w:r w:rsidR="42B09E5C" w:rsidRPr="0F244AA0">
        <w:rPr>
          <w:sz w:val="24"/>
          <w:szCs w:val="24"/>
        </w:rPr>
        <w:t xml:space="preserve"> </w:t>
      </w:r>
      <w:r w:rsidR="38FA5610" w:rsidRPr="0F244AA0">
        <w:rPr>
          <w:sz w:val="24"/>
          <w:szCs w:val="24"/>
        </w:rPr>
        <w:t>notebook which</w:t>
      </w:r>
      <w:r w:rsidR="2FB34121" w:rsidRPr="0F244AA0">
        <w:rPr>
          <w:sz w:val="24"/>
          <w:szCs w:val="24"/>
        </w:rPr>
        <w:t xml:space="preserve"> will guide the user through individual inputs that performs calculations</w:t>
      </w:r>
      <w:r w:rsidR="38FA5610" w:rsidRPr="0F244AA0">
        <w:rPr>
          <w:sz w:val="24"/>
          <w:szCs w:val="24"/>
        </w:rPr>
        <w:t xml:space="preserve"> and prints out a clean, easy to read report. </w:t>
      </w:r>
    </w:p>
    <w:p w14:paraId="69795373" w14:textId="14299EA9" w:rsidR="00C22D2A" w:rsidRDefault="006A3EA3" w:rsidP="00C22D2A">
      <w:pPr>
        <w:pStyle w:val="ListParagraph"/>
        <w:numPr>
          <w:ilvl w:val="1"/>
          <w:numId w:val="4"/>
        </w:numPr>
        <w:rPr>
          <w:b/>
          <w:bCs/>
          <w:sz w:val="24"/>
          <w:szCs w:val="24"/>
        </w:rPr>
      </w:pPr>
      <w:r>
        <w:rPr>
          <w:b/>
          <w:bCs/>
          <w:sz w:val="24"/>
          <w:szCs w:val="24"/>
        </w:rPr>
        <w:t>Objective</w:t>
      </w:r>
      <w:r w:rsidR="00855712">
        <w:rPr>
          <w:b/>
          <w:bCs/>
          <w:sz w:val="24"/>
          <w:szCs w:val="24"/>
        </w:rPr>
        <w:t>s</w:t>
      </w:r>
    </w:p>
    <w:p w14:paraId="34B2107D" w14:textId="7B25788D" w:rsidR="00F54685" w:rsidRPr="008F37B4" w:rsidRDefault="53CFEB6C" w:rsidP="00F54685">
      <w:pPr>
        <w:rPr>
          <w:sz w:val="24"/>
          <w:szCs w:val="24"/>
        </w:rPr>
      </w:pPr>
      <w:r w:rsidRPr="3D2025DD">
        <w:rPr>
          <w:sz w:val="24"/>
          <w:szCs w:val="24"/>
        </w:rPr>
        <w:t>The four main objectives for this project were:</w:t>
      </w:r>
    </w:p>
    <w:p w14:paraId="2E2F4AA7" w14:textId="3AE1CC14" w:rsidR="00F54685" w:rsidRPr="008F37B4" w:rsidRDefault="09904313" w:rsidP="00F54685">
      <w:pPr>
        <w:pStyle w:val="ListParagraph"/>
        <w:numPr>
          <w:ilvl w:val="0"/>
          <w:numId w:val="5"/>
        </w:numPr>
        <w:rPr>
          <w:sz w:val="24"/>
          <w:szCs w:val="24"/>
        </w:rPr>
      </w:pPr>
      <w:r w:rsidRPr="3D2025DD">
        <w:rPr>
          <w:sz w:val="24"/>
          <w:szCs w:val="24"/>
        </w:rPr>
        <w:t>Translate Excel Formulas</w:t>
      </w:r>
      <w:r w:rsidR="53CFEB6C" w:rsidRPr="3D2025DD">
        <w:rPr>
          <w:sz w:val="24"/>
          <w:szCs w:val="24"/>
        </w:rPr>
        <w:t>: Rewrite all 11 calculations from the NDOT Mix Design tab as Python functions.</w:t>
      </w:r>
    </w:p>
    <w:p w14:paraId="674FA7D5" w14:textId="104BAE20" w:rsidR="00F54685" w:rsidRPr="008F37B4" w:rsidRDefault="53CFEB6C" w:rsidP="00F54685">
      <w:pPr>
        <w:pStyle w:val="ListParagraph"/>
        <w:numPr>
          <w:ilvl w:val="0"/>
          <w:numId w:val="5"/>
        </w:numPr>
        <w:rPr>
          <w:sz w:val="24"/>
          <w:szCs w:val="24"/>
        </w:rPr>
      </w:pPr>
      <w:r w:rsidRPr="3D2025DD">
        <w:rPr>
          <w:sz w:val="24"/>
          <w:szCs w:val="24"/>
        </w:rPr>
        <w:t xml:space="preserve">Sequential </w:t>
      </w:r>
      <w:r w:rsidR="44FA6903" w:rsidRPr="3D2025DD">
        <w:rPr>
          <w:sz w:val="24"/>
          <w:szCs w:val="24"/>
        </w:rPr>
        <w:t>U</w:t>
      </w:r>
      <w:r w:rsidRPr="3D2025DD">
        <w:rPr>
          <w:sz w:val="24"/>
          <w:szCs w:val="24"/>
        </w:rPr>
        <w:t xml:space="preserve">ser </w:t>
      </w:r>
      <w:r w:rsidR="1A361667" w:rsidRPr="3D2025DD">
        <w:rPr>
          <w:sz w:val="24"/>
          <w:szCs w:val="24"/>
        </w:rPr>
        <w:t>I</w:t>
      </w:r>
      <w:r w:rsidRPr="3D2025DD">
        <w:rPr>
          <w:sz w:val="24"/>
          <w:szCs w:val="24"/>
        </w:rPr>
        <w:t>nput</w:t>
      </w:r>
      <w:r w:rsidR="31112772" w:rsidRPr="3D2025DD">
        <w:rPr>
          <w:sz w:val="24"/>
          <w:szCs w:val="24"/>
        </w:rPr>
        <w:t>s</w:t>
      </w:r>
      <w:r w:rsidRPr="3D2025DD">
        <w:rPr>
          <w:sz w:val="24"/>
          <w:szCs w:val="24"/>
        </w:rPr>
        <w:t xml:space="preserve">: Prompt the user to enter each design </w:t>
      </w:r>
      <w:r w:rsidR="30FC6766" w:rsidRPr="3D2025DD">
        <w:rPr>
          <w:sz w:val="24"/>
          <w:szCs w:val="24"/>
        </w:rPr>
        <w:t xml:space="preserve">mix </w:t>
      </w:r>
      <w:r w:rsidRPr="3D2025DD">
        <w:rPr>
          <w:sz w:val="24"/>
          <w:szCs w:val="24"/>
        </w:rPr>
        <w:t>value in the same order as the Excel worksheet.</w:t>
      </w:r>
    </w:p>
    <w:p w14:paraId="75E674EF" w14:textId="5AF2DBFE" w:rsidR="00F54685" w:rsidRDefault="6CBC3D2C" w:rsidP="00F54685">
      <w:pPr>
        <w:pStyle w:val="ListParagraph"/>
        <w:numPr>
          <w:ilvl w:val="0"/>
          <w:numId w:val="5"/>
        </w:numPr>
        <w:rPr>
          <w:sz w:val="24"/>
          <w:szCs w:val="24"/>
        </w:rPr>
      </w:pPr>
      <w:r w:rsidRPr="3D2025DD">
        <w:rPr>
          <w:sz w:val="24"/>
          <w:szCs w:val="24"/>
        </w:rPr>
        <w:t xml:space="preserve">Professionally </w:t>
      </w:r>
      <w:r w:rsidR="53CFEB6C" w:rsidRPr="3D2025DD">
        <w:rPr>
          <w:sz w:val="24"/>
          <w:szCs w:val="24"/>
        </w:rPr>
        <w:t xml:space="preserve">Formatted </w:t>
      </w:r>
      <w:r w:rsidR="4CE84C8B" w:rsidRPr="3D2025DD">
        <w:rPr>
          <w:sz w:val="24"/>
          <w:szCs w:val="24"/>
        </w:rPr>
        <w:t>O</w:t>
      </w:r>
      <w:r w:rsidR="53CFEB6C" w:rsidRPr="3D2025DD">
        <w:rPr>
          <w:sz w:val="24"/>
          <w:szCs w:val="24"/>
        </w:rPr>
        <w:t>utput: Print a weight chart for one cubic yard of concrete in a clear, readable format.</w:t>
      </w:r>
    </w:p>
    <w:p w14:paraId="73265E80" w14:textId="07A6CBFB" w:rsidR="59644E5F" w:rsidRDefault="59644E5F" w:rsidP="3D2025DD">
      <w:pPr>
        <w:pStyle w:val="ListParagraph"/>
        <w:numPr>
          <w:ilvl w:val="0"/>
          <w:numId w:val="5"/>
        </w:numPr>
        <w:rPr>
          <w:sz w:val="24"/>
          <w:szCs w:val="24"/>
        </w:rPr>
      </w:pPr>
      <w:r w:rsidRPr="3D2025DD">
        <w:rPr>
          <w:sz w:val="24"/>
          <w:szCs w:val="24"/>
        </w:rPr>
        <w:t>Verify Output: Research four realistic concrete mix design scenarios and run through the Python program. Compare the output of the Python pro</w:t>
      </w:r>
      <w:r w:rsidR="5FBAECFC" w:rsidRPr="3D2025DD">
        <w:rPr>
          <w:sz w:val="24"/>
          <w:szCs w:val="24"/>
        </w:rPr>
        <w:t>gram to the output for the same four mix designs using the original N</w:t>
      </w:r>
    </w:p>
    <w:p w14:paraId="6664660A" w14:textId="77777777" w:rsidR="00F54685" w:rsidRDefault="00F54685" w:rsidP="00F54685">
      <w:pPr>
        <w:ind w:left="360"/>
        <w:rPr>
          <w:sz w:val="24"/>
          <w:szCs w:val="24"/>
        </w:rPr>
      </w:pPr>
    </w:p>
    <w:p w14:paraId="786D87DE" w14:textId="77777777" w:rsidR="00F54685" w:rsidRDefault="00F54685" w:rsidP="00F54685">
      <w:pPr>
        <w:ind w:left="360"/>
        <w:rPr>
          <w:sz w:val="24"/>
          <w:szCs w:val="24"/>
        </w:rPr>
      </w:pPr>
    </w:p>
    <w:p w14:paraId="79E9D087" w14:textId="77777777" w:rsidR="00F54685" w:rsidRPr="00F54685" w:rsidRDefault="00F54685" w:rsidP="00F54685">
      <w:pPr>
        <w:ind w:left="360"/>
        <w:rPr>
          <w:sz w:val="24"/>
          <w:szCs w:val="24"/>
        </w:rPr>
      </w:pPr>
    </w:p>
    <w:p w14:paraId="7385E9B5" w14:textId="4CCF11A3" w:rsidR="00F54685" w:rsidRDefault="00F54685" w:rsidP="00C22D2A">
      <w:pPr>
        <w:pStyle w:val="ListParagraph"/>
        <w:numPr>
          <w:ilvl w:val="1"/>
          <w:numId w:val="4"/>
        </w:numPr>
        <w:rPr>
          <w:b/>
          <w:bCs/>
          <w:sz w:val="24"/>
          <w:szCs w:val="24"/>
        </w:rPr>
      </w:pPr>
      <w:r>
        <w:rPr>
          <w:b/>
          <w:bCs/>
          <w:sz w:val="24"/>
          <w:szCs w:val="24"/>
        </w:rPr>
        <w:t>Resources</w:t>
      </w:r>
    </w:p>
    <w:p w14:paraId="3E06D764" w14:textId="6EA72B3A" w:rsidR="00F54685" w:rsidRDefault="00F54685" w:rsidP="00F54685">
      <w:pPr>
        <w:spacing w:after="160"/>
        <w:jc w:val="both"/>
        <w:rPr>
          <w:sz w:val="24"/>
          <w:szCs w:val="24"/>
        </w:rPr>
      </w:pPr>
      <w:r w:rsidRPr="00D7283B">
        <w:rPr>
          <w:sz w:val="24"/>
          <w:szCs w:val="24"/>
        </w:rPr>
        <w:t>The following NDOT documents were used as the references for this project: the Concrete Mix Design Submittal Workbook (NDOT, 2024a), the Report on Optimized Aggregate Gradations for Portland Cement Concrete (NDOT, 2019), and the Standard Specifications for Highway Construction (NDOT, 2017).</w:t>
      </w:r>
    </w:p>
    <w:p w14:paraId="599123B1" w14:textId="77777777" w:rsidR="000F70C8" w:rsidRPr="00D7283B" w:rsidRDefault="000F70C8" w:rsidP="00F54685">
      <w:pPr>
        <w:spacing w:after="160"/>
        <w:jc w:val="both"/>
        <w:rPr>
          <w:sz w:val="24"/>
          <w:szCs w:val="24"/>
        </w:rPr>
      </w:pPr>
    </w:p>
    <w:p w14:paraId="39ADA8A8" w14:textId="73C3DFE5" w:rsidR="00CA585F" w:rsidRPr="00EE3B51" w:rsidRDefault="003759B0" w:rsidP="00CA585F">
      <w:pPr>
        <w:pStyle w:val="ListParagraph"/>
        <w:numPr>
          <w:ilvl w:val="0"/>
          <w:numId w:val="4"/>
        </w:numPr>
        <w:rPr>
          <w:b/>
          <w:bCs/>
          <w:sz w:val="24"/>
          <w:szCs w:val="24"/>
        </w:rPr>
      </w:pPr>
      <w:r>
        <w:rPr>
          <w:b/>
          <w:bCs/>
          <w:sz w:val="24"/>
          <w:szCs w:val="24"/>
        </w:rPr>
        <w:t>Methods</w:t>
      </w:r>
    </w:p>
    <w:p w14:paraId="129D47E6" w14:textId="34766436" w:rsidR="003759B0" w:rsidRDefault="3E88B3D8" w:rsidP="003759B0">
      <w:pPr>
        <w:pStyle w:val="ListParagraph"/>
        <w:numPr>
          <w:ilvl w:val="1"/>
          <w:numId w:val="4"/>
        </w:numPr>
        <w:rPr>
          <w:b/>
          <w:bCs/>
          <w:sz w:val="24"/>
          <w:szCs w:val="24"/>
        </w:rPr>
      </w:pPr>
      <w:r w:rsidRPr="4A56C65D">
        <w:rPr>
          <w:b/>
          <w:bCs/>
          <w:sz w:val="24"/>
          <w:szCs w:val="24"/>
        </w:rPr>
        <w:t>NDOT Concrete Mix Design Submittal Workbook Analysis</w:t>
      </w:r>
    </w:p>
    <w:p w14:paraId="1B517C68" w14:textId="15E40466" w:rsidR="00EE5E6E" w:rsidRPr="00EE5E6E" w:rsidRDefault="6A4566EB" w:rsidP="13E1C38E">
      <w:pPr>
        <w:spacing w:before="240" w:after="240"/>
        <w:rPr>
          <w:rFonts w:ascii="Aptos" w:eastAsia="Aptos" w:hAnsi="Aptos" w:cs="Aptos"/>
          <w:sz w:val="24"/>
          <w:szCs w:val="24"/>
        </w:rPr>
      </w:pPr>
      <w:r w:rsidRPr="13E1C38E">
        <w:rPr>
          <w:sz w:val="24"/>
          <w:szCs w:val="24"/>
        </w:rPr>
        <w:t>The first step of the project was to download the “NDOT Concrete Mix Design Submittal Workbook” from the NDOT website.</w:t>
      </w:r>
      <w:r w:rsidR="00EE5E6E" w:rsidRPr="13E1C38E">
        <w:rPr>
          <w:sz w:val="24"/>
          <w:szCs w:val="24"/>
        </w:rPr>
        <w:t xml:space="preserve"> This </w:t>
      </w:r>
      <w:r w:rsidR="5C7A15EA" w:rsidRPr="13E1C38E">
        <w:rPr>
          <w:sz w:val="24"/>
          <w:szCs w:val="24"/>
        </w:rPr>
        <w:t xml:space="preserve">project is specifically focused on the “Mix Design” tab within the NDOT excel workbook. </w:t>
      </w:r>
      <w:r w:rsidR="00EE5E6E" w:rsidRPr="13E1C38E">
        <w:rPr>
          <w:sz w:val="24"/>
          <w:szCs w:val="24"/>
        </w:rPr>
        <w:t xml:space="preserve">The </w:t>
      </w:r>
      <w:r w:rsidR="18D84EC4" w:rsidRPr="13E1C38E">
        <w:rPr>
          <w:sz w:val="24"/>
          <w:szCs w:val="24"/>
        </w:rPr>
        <w:t xml:space="preserve">required user inputs </w:t>
      </w:r>
      <w:r w:rsidR="2ABC6210" w:rsidRPr="13E1C38E">
        <w:rPr>
          <w:sz w:val="24"/>
          <w:szCs w:val="24"/>
        </w:rPr>
        <w:t>i</w:t>
      </w:r>
      <w:r w:rsidR="00EE5E6E" w:rsidRPr="13E1C38E">
        <w:rPr>
          <w:sz w:val="24"/>
          <w:szCs w:val="24"/>
        </w:rPr>
        <w:t xml:space="preserve">nclude weight of materials, specific gravities, water content, water-cement ratio, and aggregate proportions. </w:t>
      </w:r>
      <w:r w:rsidR="633ACE75" w:rsidRPr="13E1C38E">
        <w:rPr>
          <w:rFonts w:ascii="Aptos" w:eastAsia="Aptos" w:hAnsi="Aptos" w:cs="Aptos"/>
          <w:sz w:val="24"/>
          <w:szCs w:val="24"/>
        </w:rPr>
        <w:t>The output</w:t>
      </w:r>
      <w:r w:rsidR="6A56A36C" w:rsidRPr="13E1C38E">
        <w:rPr>
          <w:rFonts w:ascii="Aptos" w:eastAsia="Aptos" w:hAnsi="Aptos" w:cs="Aptos"/>
          <w:sz w:val="24"/>
          <w:szCs w:val="24"/>
        </w:rPr>
        <w:t>s from the “Mix Design” tab of the NDOT Excel workbook are</w:t>
      </w:r>
      <w:r w:rsidR="633ACE75" w:rsidRPr="13E1C38E">
        <w:rPr>
          <w:rFonts w:ascii="Aptos" w:eastAsia="Aptos" w:hAnsi="Aptos" w:cs="Aptos"/>
          <w:sz w:val="24"/>
          <w:szCs w:val="24"/>
        </w:rPr>
        <w:t xml:space="preserve"> the volume of all </w:t>
      </w:r>
      <w:r w:rsidR="649EF67C" w:rsidRPr="13E1C38E">
        <w:rPr>
          <w:rFonts w:ascii="Aptos" w:eastAsia="Aptos" w:hAnsi="Aptos" w:cs="Aptos"/>
          <w:sz w:val="24"/>
          <w:szCs w:val="24"/>
        </w:rPr>
        <w:t xml:space="preserve">mix design </w:t>
      </w:r>
      <w:r w:rsidR="633ACE75" w:rsidRPr="13E1C38E">
        <w:rPr>
          <w:rFonts w:ascii="Aptos" w:eastAsia="Aptos" w:hAnsi="Aptos" w:cs="Aptos"/>
          <w:sz w:val="24"/>
          <w:szCs w:val="24"/>
        </w:rPr>
        <w:t xml:space="preserve">components </w:t>
      </w:r>
      <w:r w:rsidR="5FA56FE2" w:rsidRPr="13E1C38E">
        <w:rPr>
          <w:rFonts w:ascii="Aptos" w:eastAsia="Aptos" w:hAnsi="Aptos" w:cs="Aptos"/>
          <w:sz w:val="24"/>
          <w:szCs w:val="24"/>
        </w:rPr>
        <w:t>and</w:t>
      </w:r>
      <w:r w:rsidR="633ACE75" w:rsidRPr="13E1C38E">
        <w:rPr>
          <w:rFonts w:ascii="Aptos" w:eastAsia="Aptos" w:hAnsi="Aptos" w:cs="Aptos"/>
          <w:sz w:val="24"/>
          <w:szCs w:val="24"/>
        </w:rPr>
        <w:t xml:space="preserve"> final material weights.</w:t>
      </w:r>
      <w:r w:rsidR="6FF09834" w:rsidRPr="13E1C38E">
        <w:rPr>
          <w:rFonts w:ascii="Aptos" w:eastAsia="Aptos" w:hAnsi="Aptos" w:cs="Aptos"/>
          <w:sz w:val="24"/>
          <w:szCs w:val="24"/>
        </w:rPr>
        <w:t xml:space="preserve"> All values are based on producing one cubic yard of concrete.</w:t>
      </w:r>
    </w:p>
    <w:p w14:paraId="2282AF08" w14:textId="0AE1C474" w:rsidR="6FF09834" w:rsidRDefault="6FF09834" w:rsidP="13E1C38E">
      <w:pPr>
        <w:rPr>
          <w:sz w:val="24"/>
          <w:szCs w:val="24"/>
        </w:rPr>
      </w:pPr>
      <w:r w:rsidRPr="13E1C38E">
        <w:rPr>
          <w:sz w:val="24"/>
          <w:szCs w:val="24"/>
        </w:rPr>
        <w:t xml:space="preserve">Each cell within the NDOT “Mix Design” tab is labeled with a corresponding capital letter and all formulas </w:t>
      </w:r>
      <w:r w:rsidR="5FBD5851" w:rsidRPr="13E1C38E">
        <w:rPr>
          <w:sz w:val="24"/>
          <w:szCs w:val="24"/>
        </w:rPr>
        <w:t>within the tab reference those cell labels</w:t>
      </w:r>
      <w:r w:rsidR="00F148A3" w:rsidRPr="13E1C38E">
        <w:rPr>
          <w:sz w:val="24"/>
          <w:szCs w:val="24"/>
        </w:rPr>
        <w:t>.</w:t>
      </w:r>
      <w:r w:rsidR="7B61D927" w:rsidRPr="13E1C38E">
        <w:rPr>
          <w:sz w:val="24"/>
          <w:szCs w:val="24"/>
        </w:rPr>
        <w:t xml:space="preserve"> In order to maintain traceability back to the original NDOT Excel workbook, the letters corresponding to each cell were including in the naming convention of </w:t>
      </w:r>
      <w:r w:rsidR="7DCEA881" w:rsidRPr="13E1C38E">
        <w:rPr>
          <w:sz w:val="24"/>
          <w:szCs w:val="24"/>
        </w:rPr>
        <w:t xml:space="preserve">the </w:t>
      </w:r>
      <w:r w:rsidR="7B61D927" w:rsidRPr="13E1C38E">
        <w:rPr>
          <w:sz w:val="24"/>
          <w:szCs w:val="24"/>
        </w:rPr>
        <w:t xml:space="preserve">Python </w:t>
      </w:r>
      <w:r w:rsidR="4B98BACB" w:rsidRPr="13E1C38E">
        <w:rPr>
          <w:sz w:val="24"/>
          <w:szCs w:val="24"/>
        </w:rPr>
        <w:t>code variables.</w:t>
      </w:r>
    </w:p>
    <w:p w14:paraId="24038AA2" w14:textId="7FC59AA9" w:rsidR="00E410AD" w:rsidRPr="00E410AD" w:rsidRDefault="7F74945B" w:rsidP="13E1C38E">
      <w:pPr>
        <w:rPr>
          <w:sz w:val="24"/>
          <w:szCs w:val="24"/>
        </w:rPr>
      </w:pPr>
      <w:r w:rsidRPr="4A56C65D">
        <w:rPr>
          <w:sz w:val="24"/>
          <w:szCs w:val="24"/>
        </w:rPr>
        <w:t xml:space="preserve">All </w:t>
      </w:r>
      <w:r w:rsidR="00F17902" w:rsidRPr="4A56C65D">
        <w:rPr>
          <w:sz w:val="24"/>
          <w:szCs w:val="24"/>
        </w:rPr>
        <w:t>11 formulas use the absolute volume method for concrete mix design. This method works by calculating the volume that each ingredient</w:t>
      </w:r>
      <w:r w:rsidR="001820E2" w:rsidRPr="4A56C65D">
        <w:rPr>
          <w:sz w:val="24"/>
          <w:szCs w:val="24"/>
        </w:rPr>
        <w:t xml:space="preserve">: </w:t>
      </w:r>
      <w:r w:rsidR="00F17902" w:rsidRPr="4A56C65D">
        <w:rPr>
          <w:sz w:val="24"/>
          <w:szCs w:val="24"/>
        </w:rPr>
        <w:t>cement, fly ash, water, and air</w:t>
      </w:r>
      <w:r w:rsidR="001820E2" w:rsidRPr="4A56C65D">
        <w:rPr>
          <w:sz w:val="24"/>
          <w:szCs w:val="24"/>
        </w:rPr>
        <w:t>,</w:t>
      </w:r>
      <w:r w:rsidR="00F17902" w:rsidRPr="4A56C65D">
        <w:rPr>
          <w:sz w:val="24"/>
          <w:szCs w:val="24"/>
        </w:rPr>
        <w:t xml:space="preserve"> takes up in one cubic yard of concrete. Once those volumes are accounted for, </w:t>
      </w:r>
      <w:r w:rsidR="37814D02" w:rsidRPr="4A56C65D">
        <w:rPr>
          <w:sz w:val="24"/>
          <w:szCs w:val="24"/>
        </w:rPr>
        <w:t xml:space="preserve">the remaining </w:t>
      </w:r>
      <w:r w:rsidR="00F17902" w:rsidRPr="4A56C65D">
        <w:rPr>
          <w:sz w:val="24"/>
          <w:szCs w:val="24"/>
        </w:rPr>
        <w:t xml:space="preserve">space </w:t>
      </w:r>
      <w:r w:rsidR="759C6599" w:rsidRPr="4A56C65D">
        <w:rPr>
          <w:sz w:val="24"/>
          <w:szCs w:val="24"/>
        </w:rPr>
        <w:t>will</w:t>
      </w:r>
      <w:r w:rsidR="09656093" w:rsidRPr="4A56C65D">
        <w:rPr>
          <w:sz w:val="24"/>
          <w:szCs w:val="24"/>
        </w:rPr>
        <w:t xml:space="preserve"> be </w:t>
      </w:r>
      <w:r w:rsidR="00F17902" w:rsidRPr="4A56C65D">
        <w:rPr>
          <w:sz w:val="24"/>
          <w:szCs w:val="24"/>
        </w:rPr>
        <w:t>assigned to aggregate. The aggregate volume</w:t>
      </w:r>
      <w:r w:rsidR="480D545E" w:rsidRPr="4A56C65D">
        <w:rPr>
          <w:sz w:val="24"/>
          <w:szCs w:val="24"/>
        </w:rPr>
        <w:t xml:space="preserve">s will then be divided between fine, coarse, and other </w:t>
      </w:r>
      <w:r w:rsidR="00F17902" w:rsidRPr="4A56C65D">
        <w:rPr>
          <w:sz w:val="24"/>
          <w:szCs w:val="24"/>
        </w:rPr>
        <w:t>based on the proportions</w:t>
      </w:r>
      <w:r w:rsidR="0ED06EB5" w:rsidRPr="4A56C65D">
        <w:rPr>
          <w:sz w:val="24"/>
          <w:szCs w:val="24"/>
        </w:rPr>
        <w:t xml:space="preserve"> that are</w:t>
      </w:r>
      <w:r w:rsidR="00F17902" w:rsidRPr="4A56C65D">
        <w:rPr>
          <w:sz w:val="24"/>
          <w:szCs w:val="24"/>
        </w:rPr>
        <w:t xml:space="preserve"> entered by the user.</w:t>
      </w:r>
    </w:p>
    <w:p w14:paraId="2DB9BE7B" w14:textId="7F619E7D" w:rsidR="03E1A680" w:rsidRDefault="03E1A680" w:rsidP="4A56C65D">
      <w:pPr>
        <w:pStyle w:val="ListParagraph"/>
        <w:numPr>
          <w:ilvl w:val="1"/>
          <w:numId w:val="4"/>
        </w:numPr>
        <w:rPr>
          <w:b/>
          <w:bCs/>
          <w:sz w:val="24"/>
          <w:szCs w:val="24"/>
        </w:rPr>
      </w:pPr>
      <w:r w:rsidRPr="4A56C65D">
        <w:rPr>
          <w:b/>
          <w:bCs/>
          <w:sz w:val="24"/>
          <w:szCs w:val="24"/>
        </w:rPr>
        <w:t>Convert Excel Formulas to Python Functions</w:t>
      </w:r>
    </w:p>
    <w:p w14:paraId="3C50C826" w14:textId="1BC1628E" w:rsidR="00E22A30" w:rsidRPr="00E22A30" w:rsidRDefault="03E1A680" w:rsidP="00E22A30">
      <w:pPr>
        <w:rPr>
          <w:sz w:val="24"/>
          <w:szCs w:val="24"/>
        </w:rPr>
      </w:pPr>
      <w:r w:rsidRPr="4A56C65D">
        <w:rPr>
          <w:sz w:val="24"/>
          <w:szCs w:val="24"/>
        </w:rPr>
        <w:t xml:space="preserve">All formulas within the NDOT “Mix Design” tab of the Excel workbook </w:t>
      </w:r>
      <w:r w:rsidR="14F7722F" w:rsidRPr="4A56C65D">
        <w:rPr>
          <w:sz w:val="24"/>
          <w:szCs w:val="24"/>
        </w:rPr>
        <w:t>were recorded and converted into Python functions. We used 3 key steps to complete these formula translations.</w:t>
      </w:r>
    </w:p>
    <w:p w14:paraId="021B2FE7" w14:textId="074288E6" w:rsidR="00E22A30" w:rsidRPr="00E22A30" w:rsidRDefault="3C08A17F" w:rsidP="00E22A30">
      <w:pPr>
        <w:pStyle w:val="ListParagraph"/>
        <w:numPr>
          <w:ilvl w:val="0"/>
          <w:numId w:val="7"/>
        </w:numPr>
        <w:rPr>
          <w:sz w:val="24"/>
          <w:szCs w:val="24"/>
        </w:rPr>
      </w:pPr>
      <w:r w:rsidRPr="4A56C65D">
        <w:rPr>
          <w:sz w:val="24"/>
          <w:szCs w:val="24"/>
        </w:rPr>
        <w:t>Define All Constants</w:t>
      </w:r>
      <w:r w:rsidR="05988C5A" w:rsidRPr="4A56C65D">
        <w:rPr>
          <w:sz w:val="24"/>
          <w:szCs w:val="24"/>
        </w:rPr>
        <w:t xml:space="preserve">: The Excel formulas use </w:t>
      </w:r>
      <w:r w:rsidR="2CEFC1AE" w:rsidRPr="4A56C65D">
        <w:rPr>
          <w:sz w:val="24"/>
          <w:szCs w:val="24"/>
        </w:rPr>
        <w:t>constants like</w:t>
      </w:r>
      <w:r w:rsidR="05988C5A" w:rsidRPr="4A56C65D">
        <w:rPr>
          <w:sz w:val="24"/>
          <w:szCs w:val="24"/>
        </w:rPr>
        <w:t xml:space="preserve"> 62.4 (unit weight of water in lb/ft³) and 27 (cubic feet in one cubic yard) written directly into cell formulas. In Python, these are defined once at the top of the notebook as unit_weight_water = 62.4 and cubic_yard_ft3 = 27, then referenced by name in every function. This makes the code easier to read and avoids errors from typing a number incorrectly in multiple places.</w:t>
      </w:r>
    </w:p>
    <w:p w14:paraId="68095914" w14:textId="12064AFB" w:rsidR="00E22A30" w:rsidRPr="00E22A30" w:rsidRDefault="14A3CFD7" w:rsidP="00E22A30">
      <w:pPr>
        <w:pStyle w:val="ListParagraph"/>
        <w:numPr>
          <w:ilvl w:val="0"/>
          <w:numId w:val="7"/>
        </w:numPr>
        <w:rPr>
          <w:sz w:val="24"/>
          <w:szCs w:val="24"/>
        </w:rPr>
      </w:pPr>
      <w:r w:rsidRPr="4A56C65D">
        <w:rPr>
          <w:sz w:val="24"/>
          <w:szCs w:val="24"/>
        </w:rPr>
        <w:t>Variable Naming Conventions</w:t>
      </w:r>
      <w:r w:rsidR="00E22A30" w:rsidRPr="4A56C65D">
        <w:rPr>
          <w:sz w:val="24"/>
          <w:szCs w:val="24"/>
        </w:rPr>
        <w:t>: E</w:t>
      </w:r>
      <w:r w:rsidR="6E866863" w:rsidRPr="4A56C65D">
        <w:rPr>
          <w:sz w:val="24"/>
          <w:szCs w:val="24"/>
        </w:rPr>
        <w:t>ach cell within the NDOT “Mix Design” tab of the Excel workbook has a corresponding capital letter. All variable</w:t>
      </w:r>
      <w:r w:rsidR="117BA1BA" w:rsidRPr="4A56C65D">
        <w:rPr>
          <w:sz w:val="24"/>
          <w:szCs w:val="24"/>
        </w:rPr>
        <w:t>s</w:t>
      </w:r>
      <w:r w:rsidR="6E866863" w:rsidRPr="4A56C65D">
        <w:rPr>
          <w:sz w:val="24"/>
          <w:szCs w:val="24"/>
        </w:rPr>
        <w:t xml:space="preserve"> in the Python Code referenced th</w:t>
      </w:r>
      <w:r w:rsidR="0D36F9C9" w:rsidRPr="4A56C65D">
        <w:rPr>
          <w:sz w:val="24"/>
          <w:szCs w:val="24"/>
        </w:rPr>
        <w:t xml:space="preserve">e corresponding </w:t>
      </w:r>
      <w:r w:rsidR="6E866863" w:rsidRPr="4A56C65D">
        <w:rPr>
          <w:sz w:val="24"/>
          <w:szCs w:val="24"/>
        </w:rPr>
        <w:t>letters to</w:t>
      </w:r>
      <w:r w:rsidR="3CBFBCA5" w:rsidRPr="4A56C65D">
        <w:rPr>
          <w:sz w:val="24"/>
          <w:szCs w:val="24"/>
        </w:rPr>
        <w:t xml:space="preserve"> allow traceability back to the original Excel cell</w:t>
      </w:r>
      <w:r w:rsidR="00E22A30" w:rsidRPr="4A56C65D">
        <w:rPr>
          <w:sz w:val="24"/>
          <w:szCs w:val="24"/>
        </w:rPr>
        <w:t xml:space="preserve"> (e.g., weight_cement_A, sg_fly_ash_K).</w:t>
      </w:r>
    </w:p>
    <w:p w14:paraId="49AB3BE5" w14:textId="6F4E135F" w:rsidR="00E22A30" w:rsidRDefault="00E22A30" w:rsidP="4A56C65D">
      <w:pPr>
        <w:pStyle w:val="ListParagraph"/>
        <w:numPr>
          <w:ilvl w:val="0"/>
          <w:numId w:val="7"/>
        </w:numPr>
        <w:rPr>
          <w:sz w:val="24"/>
          <w:szCs w:val="24"/>
        </w:rPr>
      </w:pPr>
      <w:r w:rsidRPr="4A56C65D">
        <w:rPr>
          <w:sz w:val="24"/>
          <w:szCs w:val="24"/>
        </w:rPr>
        <w:t xml:space="preserve">Dependency </w:t>
      </w:r>
      <w:r w:rsidR="33452F96" w:rsidRPr="4A56C65D">
        <w:rPr>
          <w:sz w:val="24"/>
          <w:szCs w:val="24"/>
        </w:rPr>
        <w:t>Order</w:t>
      </w:r>
      <w:r w:rsidRPr="4A56C65D">
        <w:rPr>
          <w:sz w:val="24"/>
          <w:szCs w:val="24"/>
        </w:rPr>
        <w:t>: Excel automatically recalculates formulas in the correct order when an input changes. Python runs code line by line, so the calculations had to be arranged in the right sequence manually. Water weight (Q) is calculated first because water volume (W) depends on it. Then all component volumes (R through W) are calculated, followed by total aggregate volume (X), and finally the aggregate weights (Y, Z, and AA).</w:t>
      </w:r>
    </w:p>
    <w:p w14:paraId="095AE0C7" w14:textId="77777777" w:rsidR="00425F3B" w:rsidRPr="00E22A30" w:rsidRDefault="00425F3B" w:rsidP="00425F3B">
      <w:pPr>
        <w:pStyle w:val="ListParagraph"/>
        <w:ind w:left="360"/>
        <w:rPr>
          <w:sz w:val="24"/>
          <w:szCs w:val="24"/>
        </w:rPr>
      </w:pPr>
    </w:p>
    <w:p w14:paraId="7C888DFD" w14:textId="61C44E04" w:rsidR="00425F3B" w:rsidRDefault="00425F3B" w:rsidP="00425F3B">
      <w:pPr>
        <w:pStyle w:val="Caption"/>
        <w:keepNext/>
      </w:pPr>
      <w:r>
        <w:t xml:space="preserve">Table </w:t>
      </w:r>
      <w:r>
        <w:fldChar w:fldCharType="begin"/>
      </w:r>
      <w:r>
        <w:instrText xml:space="preserve"> SEQ Table \* ARABIC </w:instrText>
      </w:r>
      <w:r>
        <w:fldChar w:fldCharType="separate"/>
      </w:r>
      <w:r w:rsidR="00F50BEB">
        <w:rPr>
          <w:noProof/>
        </w:rPr>
        <w:t>1</w:t>
      </w:r>
      <w:r>
        <w:fldChar w:fldCharType="end"/>
      </w:r>
      <w:r>
        <w:t xml:space="preserve"> Excel to Python Translation</w:t>
      </w:r>
    </w:p>
    <w:tbl>
      <w:tblPr>
        <w:tblW w:w="9360" w:type="dxa"/>
        <w:tblLook w:val="04A0" w:firstRow="1" w:lastRow="0" w:firstColumn="1" w:lastColumn="0" w:noHBand="0" w:noVBand="1"/>
      </w:tblPr>
      <w:tblGrid>
        <w:gridCol w:w="960"/>
        <w:gridCol w:w="1885"/>
        <w:gridCol w:w="3832"/>
        <w:gridCol w:w="3000"/>
      </w:tblGrid>
      <w:tr w:rsidR="00E24C4F" w:rsidRPr="00425F3B" w14:paraId="18B0EA60" w14:textId="77777777" w:rsidTr="00425F3B">
        <w:trPr>
          <w:trHeight w:val="300"/>
        </w:trPr>
        <w:tc>
          <w:tcPr>
            <w:tcW w:w="960" w:type="dxa"/>
            <w:tcBorders>
              <w:top w:val="single" w:sz="8" w:space="0" w:color="auto"/>
              <w:left w:val="single" w:sz="8" w:space="0" w:color="auto"/>
              <w:bottom w:val="nil"/>
              <w:right w:val="single" w:sz="8" w:space="0" w:color="auto"/>
            </w:tcBorders>
            <w:shd w:val="clear" w:color="000000" w:fill="DAE9F8"/>
            <w:vAlign w:val="center"/>
            <w:hideMark/>
          </w:tcPr>
          <w:p w14:paraId="2E993021" w14:textId="77777777" w:rsidR="00425F3B" w:rsidRPr="00425F3B" w:rsidRDefault="00425F3B" w:rsidP="00425F3B">
            <w:pPr>
              <w:spacing w:after="0" w:line="240" w:lineRule="auto"/>
              <w:jc w:val="center"/>
              <w:rPr>
                <w:rFonts w:ascii="Aptos Narrow" w:eastAsia="Times New Roman" w:hAnsi="Aptos Narrow" w:cs="Times New Roman"/>
                <w:b/>
                <w:bCs/>
                <w:color w:val="000000"/>
                <w:sz w:val="22"/>
                <w:szCs w:val="22"/>
              </w:rPr>
            </w:pPr>
            <w:r w:rsidRPr="00425F3B">
              <w:rPr>
                <w:rFonts w:ascii="Aptos Narrow" w:eastAsia="Times New Roman" w:hAnsi="Aptos Narrow" w:cs="Times New Roman"/>
                <w:b/>
                <w:bCs/>
                <w:color w:val="000000"/>
                <w:sz w:val="22"/>
                <w:szCs w:val="22"/>
              </w:rPr>
              <w:t>Var.</w:t>
            </w:r>
          </w:p>
        </w:tc>
        <w:tc>
          <w:tcPr>
            <w:tcW w:w="1760" w:type="dxa"/>
            <w:tcBorders>
              <w:top w:val="single" w:sz="8" w:space="0" w:color="auto"/>
              <w:left w:val="nil"/>
              <w:bottom w:val="nil"/>
              <w:right w:val="single" w:sz="8" w:space="0" w:color="auto"/>
            </w:tcBorders>
            <w:shd w:val="clear" w:color="000000" w:fill="DAE9F8"/>
            <w:vAlign w:val="center"/>
            <w:hideMark/>
          </w:tcPr>
          <w:p w14:paraId="45D83742" w14:textId="77777777" w:rsidR="00425F3B" w:rsidRPr="00425F3B" w:rsidRDefault="00425F3B" w:rsidP="00425F3B">
            <w:pPr>
              <w:spacing w:after="0" w:line="240" w:lineRule="auto"/>
              <w:jc w:val="center"/>
              <w:rPr>
                <w:rFonts w:ascii="Aptos Narrow" w:eastAsia="Times New Roman" w:hAnsi="Aptos Narrow" w:cs="Times New Roman"/>
                <w:b/>
                <w:bCs/>
                <w:color w:val="000000"/>
                <w:sz w:val="22"/>
                <w:szCs w:val="22"/>
              </w:rPr>
            </w:pPr>
            <w:r w:rsidRPr="00425F3B">
              <w:rPr>
                <w:rFonts w:ascii="Aptos Narrow" w:eastAsia="Times New Roman" w:hAnsi="Aptos Narrow" w:cs="Times New Roman"/>
                <w:b/>
                <w:bCs/>
                <w:color w:val="000000"/>
                <w:sz w:val="22"/>
                <w:szCs w:val="22"/>
              </w:rPr>
              <w:t>Excel Formula</w:t>
            </w:r>
          </w:p>
        </w:tc>
        <w:tc>
          <w:tcPr>
            <w:tcW w:w="3640" w:type="dxa"/>
            <w:tcBorders>
              <w:top w:val="single" w:sz="8" w:space="0" w:color="auto"/>
              <w:left w:val="nil"/>
              <w:bottom w:val="nil"/>
              <w:right w:val="single" w:sz="8" w:space="0" w:color="auto"/>
            </w:tcBorders>
            <w:shd w:val="clear" w:color="000000" w:fill="DAE9F8"/>
            <w:vAlign w:val="center"/>
            <w:hideMark/>
          </w:tcPr>
          <w:p w14:paraId="12CCAD94" w14:textId="77777777" w:rsidR="00425F3B" w:rsidRPr="00425F3B" w:rsidRDefault="00425F3B" w:rsidP="00425F3B">
            <w:pPr>
              <w:spacing w:after="0" w:line="240" w:lineRule="auto"/>
              <w:jc w:val="center"/>
              <w:rPr>
                <w:rFonts w:ascii="Aptos Narrow" w:eastAsia="Times New Roman" w:hAnsi="Aptos Narrow" w:cs="Times New Roman"/>
                <w:b/>
                <w:bCs/>
                <w:color w:val="000000"/>
                <w:sz w:val="22"/>
                <w:szCs w:val="22"/>
              </w:rPr>
            </w:pPr>
            <w:r w:rsidRPr="00425F3B">
              <w:rPr>
                <w:rFonts w:ascii="Aptos Narrow" w:eastAsia="Times New Roman" w:hAnsi="Aptos Narrow" w:cs="Times New Roman"/>
                <w:b/>
                <w:bCs/>
                <w:color w:val="000000"/>
                <w:sz w:val="22"/>
                <w:szCs w:val="22"/>
              </w:rPr>
              <w:t>Python Function</w:t>
            </w:r>
          </w:p>
        </w:tc>
        <w:tc>
          <w:tcPr>
            <w:tcW w:w="3000" w:type="dxa"/>
            <w:tcBorders>
              <w:top w:val="single" w:sz="8" w:space="0" w:color="auto"/>
              <w:left w:val="nil"/>
              <w:bottom w:val="nil"/>
              <w:right w:val="single" w:sz="8" w:space="0" w:color="auto"/>
            </w:tcBorders>
            <w:shd w:val="clear" w:color="000000" w:fill="DAE9F8"/>
            <w:vAlign w:val="center"/>
            <w:hideMark/>
          </w:tcPr>
          <w:p w14:paraId="512BCEFF" w14:textId="77777777" w:rsidR="00425F3B" w:rsidRPr="00425F3B" w:rsidRDefault="00425F3B" w:rsidP="00425F3B">
            <w:pPr>
              <w:spacing w:after="0" w:line="240" w:lineRule="auto"/>
              <w:jc w:val="center"/>
              <w:rPr>
                <w:rFonts w:ascii="Aptos Narrow" w:eastAsia="Times New Roman" w:hAnsi="Aptos Narrow" w:cs="Times New Roman"/>
                <w:b/>
                <w:bCs/>
                <w:color w:val="000000"/>
                <w:sz w:val="22"/>
                <w:szCs w:val="22"/>
              </w:rPr>
            </w:pPr>
            <w:r w:rsidRPr="00425F3B">
              <w:rPr>
                <w:rFonts w:ascii="Aptos Narrow" w:eastAsia="Times New Roman" w:hAnsi="Aptos Narrow" w:cs="Times New Roman"/>
                <w:b/>
                <w:bCs/>
                <w:color w:val="000000"/>
                <w:sz w:val="22"/>
                <w:szCs w:val="22"/>
              </w:rPr>
              <w:t>Output</w:t>
            </w:r>
          </w:p>
        </w:tc>
      </w:tr>
      <w:tr w:rsidR="0087512C" w:rsidRPr="00425F3B" w14:paraId="78148315" w14:textId="77777777" w:rsidTr="00425F3B">
        <w:trPr>
          <w:trHeight w:val="290"/>
        </w:trPr>
        <w:tc>
          <w:tcPr>
            <w:tcW w:w="960" w:type="dxa"/>
            <w:tcBorders>
              <w:top w:val="single" w:sz="8" w:space="0" w:color="auto"/>
              <w:left w:val="single" w:sz="8" w:space="0" w:color="auto"/>
              <w:bottom w:val="single" w:sz="4" w:space="0" w:color="auto"/>
              <w:right w:val="single" w:sz="4" w:space="0" w:color="auto"/>
            </w:tcBorders>
            <w:shd w:val="clear" w:color="000000" w:fill="F2F2F2"/>
            <w:noWrap/>
            <w:vAlign w:val="center"/>
            <w:hideMark/>
          </w:tcPr>
          <w:p w14:paraId="561C2144"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Q</w:t>
            </w:r>
          </w:p>
        </w:tc>
        <w:tc>
          <w:tcPr>
            <w:tcW w:w="1760" w:type="dxa"/>
            <w:tcBorders>
              <w:top w:val="single" w:sz="8" w:space="0" w:color="auto"/>
              <w:left w:val="nil"/>
              <w:bottom w:val="single" w:sz="4" w:space="0" w:color="auto"/>
              <w:right w:val="single" w:sz="4" w:space="0" w:color="auto"/>
            </w:tcBorders>
            <w:noWrap/>
            <w:vAlign w:val="bottom"/>
            <w:hideMark/>
          </w:tcPr>
          <w:p w14:paraId="103516FB"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(A+B+C+D)*E</w:t>
            </w:r>
          </w:p>
        </w:tc>
        <w:tc>
          <w:tcPr>
            <w:tcW w:w="3640" w:type="dxa"/>
            <w:tcBorders>
              <w:top w:val="single" w:sz="8" w:space="0" w:color="auto"/>
              <w:left w:val="nil"/>
              <w:bottom w:val="single" w:sz="4" w:space="0" w:color="auto"/>
              <w:right w:val="single" w:sz="4" w:space="0" w:color="auto"/>
            </w:tcBorders>
            <w:noWrap/>
            <w:vAlign w:val="bottom"/>
            <w:hideMark/>
          </w:tcPr>
          <w:p w14:paraId="5FBF5686"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calculate_water_weight_Q()</w:t>
            </w:r>
          </w:p>
        </w:tc>
        <w:tc>
          <w:tcPr>
            <w:tcW w:w="3000" w:type="dxa"/>
            <w:tcBorders>
              <w:top w:val="single" w:sz="8" w:space="0" w:color="auto"/>
              <w:left w:val="nil"/>
              <w:bottom w:val="single" w:sz="4" w:space="0" w:color="auto"/>
              <w:right w:val="single" w:sz="8" w:space="0" w:color="auto"/>
            </w:tcBorders>
            <w:noWrap/>
            <w:vAlign w:val="bottom"/>
            <w:hideMark/>
          </w:tcPr>
          <w:p w14:paraId="4A674D7D"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Water weight (lb/yd³)</w:t>
            </w:r>
          </w:p>
        </w:tc>
      </w:tr>
      <w:tr w:rsidR="0087512C" w:rsidRPr="00425F3B" w14:paraId="70220565"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45F5B231"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R</w:t>
            </w:r>
          </w:p>
        </w:tc>
        <w:tc>
          <w:tcPr>
            <w:tcW w:w="1760" w:type="dxa"/>
            <w:tcBorders>
              <w:top w:val="nil"/>
              <w:left w:val="nil"/>
              <w:bottom w:val="single" w:sz="4" w:space="0" w:color="auto"/>
              <w:right w:val="single" w:sz="4" w:space="0" w:color="auto"/>
            </w:tcBorders>
            <w:noWrap/>
            <w:vAlign w:val="bottom"/>
            <w:hideMark/>
          </w:tcPr>
          <w:p w14:paraId="7DC1DB7D"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A/(J*62.4)</w:t>
            </w:r>
          </w:p>
        </w:tc>
        <w:tc>
          <w:tcPr>
            <w:tcW w:w="3640" w:type="dxa"/>
            <w:tcBorders>
              <w:top w:val="nil"/>
              <w:left w:val="nil"/>
              <w:bottom w:val="single" w:sz="4" w:space="0" w:color="auto"/>
              <w:right w:val="single" w:sz="4" w:space="0" w:color="auto"/>
            </w:tcBorders>
            <w:noWrap/>
            <w:vAlign w:val="bottom"/>
            <w:hideMark/>
          </w:tcPr>
          <w:p w14:paraId="110E3483"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calculate_volume_cement_R()</w:t>
            </w:r>
          </w:p>
        </w:tc>
        <w:tc>
          <w:tcPr>
            <w:tcW w:w="3000" w:type="dxa"/>
            <w:tcBorders>
              <w:top w:val="nil"/>
              <w:left w:val="nil"/>
              <w:bottom w:val="single" w:sz="4" w:space="0" w:color="auto"/>
              <w:right w:val="single" w:sz="8" w:space="0" w:color="auto"/>
            </w:tcBorders>
            <w:noWrap/>
            <w:vAlign w:val="bottom"/>
            <w:hideMark/>
          </w:tcPr>
          <w:p w14:paraId="690140DB"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Cement volume (ft³)</w:t>
            </w:r>
          </w:p>
        </w:tc>
      </w:tr>
      <w:tr w:rsidR="0087512C" w:rsidRPr="00425F3B" w14:paraId="20DECB2D"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6435ECD9"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S</w:t>
            </w:r>
          </w:p>
        </w:tc>
        <w:tc>
          <w:tcPr>
            <w:tcW w:w="1760" w:type="dxa"/>
            <w:tcBorders>
              <w:top w:val="nil"/>
              <w:left w:val="nil"/>
              <w:bottom w:val="single" w:sz="4" w:space="0" w:color="auto"/>
              <w:right w:val="single" w:sz="4" w:space="0" w:color="auto"/>
            </w:tcBorders>
            <w:noWrap/>
            <w:vAlign w:val="bottom"/>
            <w:hideMark/>
          </w:tcPr>
          <w:p w14:paraId="03CC3619"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B/(K*62.4)</w:t>
            </w:r>
          </w:p>
        </w:tc>
        <w:tc>
          <w:tcPr>
            <w:tcW w:w="3640" w:type="dxa"/>
            <w:tcBorders>
              <w:top w:val="nil"/>
              <w:left w:val="nil"/>
              <w:bottom w:val="single" w:sz="4" w:space="0" w:color="auto"/>
              <w:right w:val="single" w:sz="4" w:space="0" w:color="auto"/>
            </w:tcBorders>
            <w:noWrap/>
            <w:vAlign w:val="bottom"/>
            <w:hideMark/>
          </w:tcPr>
          <w:p w14:paraId="4C441AD3"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calculate_volume_fly_ash_S()</w:t>
            </w:r>
          </w:p>
        </w:tc>
        <w:tc>
          <w:tcPr>
            <w:tcW w:w="3000" w:type="dxa"/>
            <w:tcBorders>
              <w:top w:val="nil"/>
              <w:left w:val="nil"/>
              <w:bottom w:val="single" w:sz="4" w:space="0" w:color="auto"/>
              <w:right w:val="single" w:sz="8" w:space="0" w:color="auto"/>
            </w:tcBorders>
            <w:noWrap/>
            <w:vAlign w:val="bottom"/>
            <w:hideMark/>
          </w:tcPr>
          <w:p w14:paraId="6BC5DDE7"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Fly ash volume (ft³)</w:t>
            </w:r>
          </w:p>
        </w:tc>
      </w:tr>
      <w:tr w:rsidR="0087512C" w:rsidRPr="00425F3B" w14:paraId="03C6E358"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1E253253"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T</w:t>
            </w:r>
          </w:p>
        </w:tc>
        <w:tc>
          <w:tcPr>
            <w:tcW w:w="1760" w:type="dxa"/>
            <w:tcBorders>
              <w:top w:val="nil"/>
              <w:left w:val="nil"/>
              <w:bottom w:val="single" w:sz="4" w:space="0" w:color="auto"/>
              <w:right w:val="single" w:sz="4" w:space="0" w:color="auto"/>
            </w:tcBorders>
            <w:noWrap/>
            <w:vAlign w:val="bottom"/>
            <w:hideMark/>
          </w:tcPr>
          <w:p w14:paraId="14085DBE"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C/(L*62.4)</w:t>
            </w:r>
          </w:p>
        </w:tc>
        <w:tc>
          <w:tcPr>
            <w:tcW w:w="3640" w:type="dxa"/>
            <w:tcBorders>
              <w:top w:val="nil"/>
              <w:left w:val="nil"/>
              <w:bottom w:val="single" w:sz="4" w:space="0" w:color="auto"/>
              <w:right w:val="single" w:sz="4" w:space="0" w:color="auto"/>
            </w:tcBorders>
            <w:noWrap/>
            <w:vAlign w:val="bottom"/>
            <w:hideMark/>
          </w:tcPr>
          <w:p w14:paraId="2000EF5B"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calculate_volume_silica_fume_T()</w:t>
            </w:r>
          </w:p>
        </w:tc>
        <w:tc>
          <w:tcPr>
            <w:tcW w:w="3000" w:type="dxa"/>
            <w:tcBorders>
              <w:top w:val="nil"/>
              <w:left w:val="nil"/>
              <w:bottom w:val="single" w:sz="4" w:space="0" w:color="auto"/>
              <w:right w:val="single" w:sz="8" w:space="0" w:color="auto"/>
            </w:tcBorders>
            <w:noWrap/>
            <w:vAlign w:val="bottom"/>
            <w:hideMark/>
          </w:tcPr>
          <w:p w14:paraId="5EEB4BC6"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Silica fume volume (ft³)</w:t>
            </w:r>
          </w:p>
        </w:tc>
      </w:tr>
      <w:tr w:rsidR="0087512C" w:rsidRPr="00425F3B" w14:paraId="7CD25569"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000C567A"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U</w:t>
            </w:r>
          </w:p>
        </w:tc>
        <w:tc>
          <w:tcPr>
            <w:tcW w:w="1760" w:type="dxa"/>
            <w:tcBorders>
              <w:top w:val="nil"/>
              <w:left w:val="nil"/>
              <w:bottom w:val="single" w:sz="4" w:space="0" w:color="auto"/>
              <w:right w:val="single" w:sz="4" w:space="0" w:color="auto"/>
            </w:tcBorders>
            <w:noWrap/>
            <w:vAlign w:val="bottom"/>
            <w:hideMark/>
          </w:tcPr>
          <w:p w14:paraId="745E3FF0"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D/(M*62.4)</w:t>
            </w:r>
          </w:p>
        </w:tc>
        <w:tc>
          <w:tcPr>
            <w:tcW w:w="3640" w:type="dxa"/>
            <w:tcBorders>
              <w:top w:val="nil"/>
              <w:left w:val="nil"/>
              <w:bottom w:val="single" w:sz="4" w:space="0" w:color="auto"/>
              <w:right w:val="single" w:sz="4" w:space="0" w:color="auto"/>
            </w:tcBorders>
            <w:noWrap/>
            <w:vAlign w:val="bottom"/>
            <w:hideMark/>
          </w:tcPr>
          <w:p w14:paraId="5EC7CE2D"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calculate_volume_other_scm_U()</w:t>
            </w:r>
          </w:p>
        </w:tc>
        <w:tc>
          <w:tcPr>
            <w:tcW w:w="3000" w:type="dxa"/>
            <w:tcBorders>
              <w:top w:val="nil"/>
              <w:left w:val="nil"/>
              <w:bottom w:val="single" w:sz="4" w:space="0" w:color="auto"/>
              <w:right w:val="single" w:sz="8" w:space="0" w:color="auto"/>
            </w:tcBorders>
            <w:noWrap/>
            <w:vAlign w:val="bottom"/>
            <w:hideMark/>
          </w:tcPr>
          <w:p w14:paraId="323D82DE"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Other SCM volume (ft³)</w:t>
            </w:r>
          </w:p>
        </w:tc>
      </w:tr>
      <w:tr w:rsidR="0087512C" w:rsidRPr="00425F3B" w14:paraId="31F545C4"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2C23AA63"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V</w:t>
            </w:r>
          </w:p>
        </w:tc>
        <w:tc>
          <w:tcPr>
            <w:tcW w:w="1760" w:type="dxa"/>
            <w:tcBorders>
              <w:top w:val="nil"/>
              <w:left w:val="nil"/>
              <w:bottom w:val="single" w:sz="4" w:space="0" w:color="auto"/>
              <w:right w:val="single" w:sz="4" w:space="0" w:color="auto"/>
            </w:tcBorders>
            <w:noWrap/>
            <w:vAlign w:val="bottom"/>
            <w:hideMark/>
          </w:tcPr>
          <w:p w14:paraId="6F4C5A93"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(F/100)*27</w:t>
            </w:r>
          </w:p>
        </w:tc>
        <w:tc>
          <w:tcPr>
            <w:tcW w:w="3640" w:type="dxa"/>
            <w:tcBorders>
              <w:top w:val="nil"/>
              <w:left w:val="nil"/>
              <w:bottom w:val="single" w:sz="4" w:space="0" w:color="auto"/>
              <w:right w:val="single" w:sz="4" w:space="0" w:color="auto"/>
            </w:tcBorders>
            <w:noWrap/>
            <w:vAlign w:val="bottom"/>
            <w:hideMark/>
          </w:tcPr>
          <w:p w14:paraId="5F3BA599"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calculate_volume_air_V()</w:t>
            </w:r>
          </w:p>
        </w:tc>
        <w:tc>
          <w:tcPr>
            <w:tcW w:w="3000" w:type="dxa"/>
            <w:tcBorders>
              <w:top w:val="nil"/>
              <w:left w:val="nil"/>
              <w:bottom w:val="single" w:sz="4" w:space="0" w:color="auto"/>
              <w:right w:val="single" w:sz="8" w:space="0" w:color="auto"/>
            </w:tcBorders>
            <w:noWrap/>
            <w:vAlign w:val="bottom"/>
            <w:hideMark/>
          </w:tcPr>
          <w:p w14:paraId="0E4CC384"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Air volume (ft³)</w:t>
            </w:r>
          </w:p>
        </w:tc>
      </w:tr>
      <w:tr w:rsidR="0087512C" w:rsidRPr="00425F3B" w14:paraId="6F43E1A6"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29824D7E"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W</w:t>
            </w:r>
          </w:p>
        </w:tc>
        <w:tc>
          <w:tcPr>
            <w:tcW w:w="1760" w:type="dxa"/>
            <w:tcBorders>
              <w:top w:val="nil"/>
              <w:left w:val="nil"/>
              <w:bottom w:val="single" w:sz="4" w:space="0" w:color="auto"/>
              <w:right w:val="single" w:sz="4" w:space="0" w:color="auto"/>
            </w:tcBorders>
            <w:noWrap/>
            <w:vAlign w:val="bottom"/>
            <w:hideMark/>
          </w:tcPr>
          <w:p w14:paraId="06E393B9"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Q/62.4</w:t>
            </w:r>
          </w:p>
        </w:tc>
        <w:tc>
          <w:tcPr>
            <w:tcW w:w="3640" w:type="dxa"/>
            <w:tcBorders>
              <w:top w:val="nil"/>
              <w:left w:val="nil"/>
              <w:bottom w:val="single" w:sz="4" w:space="0" w:color="auto"/>
              <w:right w:val="single" w:sz="4" w:space="0" w:color="auto"/>
            </w:tcBorders>
            <w:noWrap/>
            <w:vAlign w:val="bottom"/>
            <w:hideMark/>
          </w:tcPr>
          <w:p w14:paraId="63A6D57B"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calculate_volume_water_W()</w:t>
            </w:r>
          </w:p>
        </w:tc>
        <w:tc>
          <w:tcPr>
            <w:tcW w:w="3000" w:type="dxa"/>
            <w:tcBorders>
              <w:top w:val="nil"/>
              <w:left w:val="nil"/>
              <w:bottom w:val="single" w:sz="4" w:space="0" w:color="auto"/>
              <w:right w:val="single" w:sz="8" w:space="0" w:color="auto"/>
            </w:tcBorders>
            <w:noWrap/>
            <w:vAlign w:val="bottom"/>
            <w:hideMark/>
          </w:tcPr>
          <w:p w14:paraId="1258AF25"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Water volume (ft³)</w:t>
            </w:r>
          </w:p>
        </w:tc>
      </w:tr>
      <w:tr w:rsidR="0087512C" w:rsidRPr="00425F3B" w14:paraId="69F081A8"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1A349AE3"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X</w:t>
            </w:r>
          </w:p>
        </w:tc>
        <w:tc>
          <w:tcPr>
            <w:tcW w:w="1760" w:type="dxa"/>
            <w:tcBorders>
              <w:top w:val="nil"/>
              <w:left w:val="nil"/>
              <w:bottom w:val="single" w:sz="4" w:space="0" w:color="auto"/>
              <w:right w:val="single" w:sz="4" w:space="0" w:color="auto"/>
            </w:tcBorders>
            <w:noWrap/>
            <w:vAlign w:val="bottom"/>
            <w:hideMark/>
          </w:tcPr>
          <w:p w14:paraId="6F26BA6C"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27-R-S-T-U-V-W</w:t>
            </w:r>
          </w:p>
        </w:tc>
        <w:tc>
          <w:tcPr>
            <w:tcW w:w="3640" w:type="dxa"/>
            <w:tcBorders>
              <w:top w:val="nil"/>
              <w:left w:val="nil"/>
              <w:bottom w:val="single" w:sz="4" w:space="0" w:color="auto"/>
              <w:right w:val="single" w:sz="4" w:space="0" w:color="auto"/>
            </w:tcBorders>
            <w:noWrap/>
            <w:vAlign w:val="bottom"/>
            <w:hideMark/>
          </w:tcPr>
          <w:p w14:paraId="3BCAB7C6"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calculate_aggregate_volume_X()</w:t>
            </w:r>
          </w:p>
        </w:tc>
        <w:tc>
          <w:tcPr>
            <w:tcW w:w="3000" w:type="dxa"/>
            <w:tcBorders>
              <w:top w:val="nil"/>
              <w:left w:val="nil"/>
              <w:bottom w:val="single" w:sz="4" w:space="0" w:color="auto"/>
              <w:right w:val="single" w:sz="8" w:space="0" w:color="auto"/>
            </w:tcBorders>
            <w:noWrap/>
            <w:vAlign w:val="bottom"/>
            <w:hideMark/>
          </w:tcPr>
          <w:p w14:paraId="6AF8E831"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Total aggregate volume (ft³)</w:t>
            </w:r>
          </w:p>
        </w:tc>
      </w:tr>
      <w:tr w:rsidR="0087512C" w:rsidRPr="00425F3B" w14:paraId="2BC8A790"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4AAAEC90"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Y</w:t>
            </w:r>
          </w:p>
        </w:tc>
        <w:tc>
          <w:tcPr>
            <w:tcW w:w="1760" w:type="dxa"/>
            <w:tcBorders>
              <w:top w:val="nil"/>
              <w:left w:val="nil"/>
              <w:bottom w:val="single" w:sz="4" w:space="0" w:color="auto"/>
              <w:right w:val="single" w:sz="4" w:space="0" w:color="auto"/>
            </w:tcBorders>
            <w:noWrap/>
            <w:vAlign w:val="bottom"/>
            <w:hideMark/>
          </w:tcPr>
          <w:p w14:paraId="1A4224AF"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62.4*(G/100)*N*X</w:t>
            </w:r>
          </w:p>
        </w:tc>
        <w:tc>
          <w:tcPr>
            <w:tcW w:w="3640" w:type="dxa"/>
            <w:tcBorders>
              <w:top w:val="nil"/>
              <w:left w:val="nil"/>
              <w:bottom w:val="single" w:sz="4" w:space="0" w:color="auto"/>
              <w:right w:val="single" w:sz="4" w:space="0" w:color="auto"/>
            </w:tcBorders>
            <w:noWrap/>
            <w:vAlign w:val="bottom"/>
            <w:hideMark/>
          </w:tcPr>
          <w:p w14:paraId="76861547"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calculate_weight_fine_aggregate_Y()</w:t>
            </w:r>
          </w:p>
        </w:tc>
        <w:tc>
          <w:tcPr>
            <w:tcW w:w="3000" w:type="dxa"/>
            <w:tcBorders>
              <w:top w:val="nil"/>
              <w:left w:val="nil"/>
              <w:bottom w:val="single" w:sz="4" w:space="0" w:color="auto"/>
              <w:right w:val="single" w:sz="8" w:space="0" w:color="auto"/>
            </w:tcBorders>
            <w:noWrap/>
            <w:vAlign w:val="bottom"/>
            <w:hideMark/>
          </w:tcPr>
          <w:p w14:paraId="10EB3E7B"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Fine aggregate weight (lb/yd³)</w:t>
            </w:r>
          </w:p>
        </w:tc>
      </w:tr>
      <w:tr w:rsidR="0087512C" w:rsidRPr="00425F3B" w14:paraId="3349A7B6" w14:textId="77777777" w:rsidTr="00425F3B">
        <w:trPr>
          <w:trHeight w:val="290"/>
        </w:trPr>
        <w:tc>
          <w:tcPr>
            <w:tcW w:w="960" w:type="dxa"/>
            <w:tcBorders>
              <w:top w:val="nil"/>
              <w:left w:val="single" w:sz="8" w:space="0" w:color="auto"/>
              <w:bottom w:val="single" w:sz="4" w:space="0" w:color="auto"/>
              <w:right w:val="single" w:sz="4" w:space="0" w:color="auto"/>
            </w:tcBorders>
            <w:shd w:val="clear" w:color="000000" w:fill="F2F2F2"/>
            <w:noWrap/>
            <w:vAlign w:val="center"/>
            <w:hideMark/>
          </w:tcPr>
          <w:p w14:paraId="4BD0FF9A"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Z</w:t>
            </w:r>
          </w:p>
        </w:tc>
        <w:tc>
          <w:tcPr>
            <w:tcW w:w="1760" w:type="dxa"/>
            <w:tcBorders>
              <w:top w:val="nil"/>
              <w:left w:val="nil"/>
              <w:bottom w:val="single" w:sz="4" w:space="0" w:color="auto"/>
              <w:right w:val="single" w:sz="4" w:space="0" w:color="auto"/>
            </w:tcBorders>
            <w:noWrap/>
            <w:vAlign w:val="bottom"/>
            <w:hideMark/>
          </w:tcPr>
          <w:p w14:paraId="2BEA8AF1"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62.4*(H/100)*O*X</w:t>
            </w:r>
          </w:p>
        </w:tc>
        <w:tc>
          <w:tcPr>
            <w:tcW w:w="3640" w:type="dxa"/>
            <w:tcBorders>
              <w:top w:val="nil"/>
              <w:left w:val="nil"/>
              <w:bottom w:val="single" w:sz="4" w:space="0" w:color="auto"/>
              <w:right w:val="single" w:sz="4" w:space="0" w:color="auto"/>
            </w:tcBorders>
            <w:noWrap/>
            <w:vAlign w:val="bottom"/>
            <w:hideMark/>
          </w:tcPr>
          <w:p w14:paraId="5FE10AC7"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calculate_weight_coarse_aggregate_Z()</w:t>
            </w:r>
          </w:p>
        </w:tc>
        <w:tc>
          <w:tcPr>
            <w:tcW w:w="3000" w:type="dxa"/>
            <w:tcBorders>
              <w:top w:val="nil"/>
              <w:left w:val="nil"/>
              <w:bottom w:val="single" w:sz="4" w:space="0" w:color="auto"/>
              <w:right w:val="single" w:sz="8" w:space="0" w:color="auto"/>
            </w:tcBorders>
            <w:noWrap/>
            <w:vAlign w:val="bottom"/>
            <w:hideMark/>
          </w:tcPr>
          <w:p w14:paraId="57675C38"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Coarse aggregate weight (lb/yd³)</w:t>
            </w:r>
          </w:p>
        </w:tc>
      </w:tr>
      <w:tr w:rsidR="0087512C" w:rsidRPr="00425F3B" w14:paraId="374C66C1" w14:textId="77777777" w:rsidTr="00425F3B">
        <w:trPr>
          <w:trHeight w:val="300"/>
        </w:trPr>
        <w:tc>
          <w:tcPr>
            <w:tcW w:w="960" w:type="dxa"/>
            <w:tcBorders>
              <w:top w:val="nil"/>
              <w:left w:val="single" w:sz="8" w:space="0" w:color="auto"/>
              <w:bottom w:val="single" w:sz="8" w:space="0" w:color="auto"/>
              <w:right w:val="single" w:sz="4" w:space="0" w:color="auto"/>
            </w:tcBorders>
            <w:shd w:val="clear" w:color="000000" w:fill="F2F2F2"/>
            <w:noWrap/>
            <w:vAlign w:val="center"/>
            <w:hideMark/>
          </w:tcPr>
          <w:p w14:paraId="2BB3C304" w14:textId="77777777" w:rsidR="00425F3B" w:rsidRPr="00425F3B" w:rsidRDefault="00425F3B" w:rsidP="00425F3B">
            <w:pPr>
              <w:spacing w:after="0" w:line="240" w:lineRule="auto"/>
              <w:jc w:val="center"/>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AA</w:t>
            </w:r>
          </w:p>
        </w:tc>
        <w:tc>
          <w:tcPr>
            <w:tcW w:w="1760" w:type="dxa"/>
            <w:tcBorders>
              <w:top w:val="nil"/>
              <w:left w:val="nil"/>
              <w:bottom w:val="single" w:sz="8" w:space="0" w:color="auto"/>
              <w:right w:val="single" w:sz="4" w:space="0" w:color="auto"/>
            </w:tcBorders>
            <w:noWrap/>
            <w:vAlign w:val="bottom"/>
            <w:hideMark/>
          </w:tcPr>
          <w:p w14:paraId="2A4D3863"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62.4*(I/100)*P*X</w:t>
            </w:r>
          </w:p>
        </w:tc>
        <w:tc>
          <w:tcPr>
            <w:tcW w:w="3640" w:type="dxa"/>
            <w:tcBorders>
              <w:top w:val="nil"/>
              <w:left w:val="nil"/>
              <w:bottom w:val="single" w:sz="8" w:space="0" w:color="auto"/>
              <w:right w:val="single" w:sz="4" w:space="0" w:color="auto"/>
            </w:tcBorders>
            <w:noWrap/>
            <w:vAlign w:val="bottom"/>
            <w:hideMark/>
          </w:tcPr>
          <w:p w14:paraId="6F78EFD3"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color w:val="000000"/>
                <w:sz w:val="22"/>
                <w:szCs w:val="22"/>
              </w:rPr>
              <w:t>calculate_weight_other_aggregate_AA()</w:t>
            </w:r>
          </w:p>
        </w:tc>
        <w:tc>
          <w:tcPr>
            <w:tcW w:w="3000" w:type="dxa"/>
            <w:tcBorders>
              <w:top w:val="nil"/>
              <w:left w:val="nil"/>
              <w:bottom w:val="single" w:sz="8" w:space="0" w:color="auto"/>
              <w:right w:val="single" w:sz="8" w:space="0" w:color="auto"/>
            </w:tcBorders>
            <w:noWrap/>
            <w:vAlign w:val="bottom"/>
            <w:hideMark/>
          </w:tcPr>
          <w:p w14:paraId="0D9564E5" w14:textId="77777777" w:rsidR="00425F3B" w:rsidRPr="00425F3B" w:rsidRDefault="00425F3B" w:rsidP="00425F3B">
            <w:pPr>
              <w:spacing w:after="0" w:line="240" w:lineRule="auto"/>
              <w:rPr>
                <w:rFonts w:ascii="Aptos Narrow" w:eastAsia="Times New Roman" w:hAnsi="Aptos Narrow" w:cs="Times New Roman"/>
                <w:color w:val="000000"/>
                <w:sz w:val="22"/>
                <w:szCs w:val="22"/>
              </w:rPr>
            </w:pPr>
            <w:r w:rsidRPr="00425F3B">
              <w:rPr>
                <w:rFonts w:ascii="Aptos Narrow" w:eastAsia="Times New Roman" w:hAnsi="Aptos Narrow" w:cs="Times New Roman"/>
                <w:sz w:val="22"/>
                <w:szCs w:val="22"/>
              </w:rPr>
              <w:t>Other aggregate weight (lb/yd³)</w:t>
            </w:r>
          </w:p>
        </w:tc>
      </w:tr>
    </w:tbl>
    <w:p w14:paraId="6E022D57" w14:textId="492592B0" w:rsidR="00D7283B" w:rsidRPr="00D7283B" w:rsidRDefault="00D7283B" w:rsidP="00D7283B">
      <w:pPr>
        <w:rPr>
          <w:b/>
          <w:bCs/>
          <w:sz w:val="24"/>
          <w:szCs w:val="24"/>
        </w:rPr>
      </w:pPr>
    </w:p>
    <w:p w14:paraId="582906F0" w14:textId="731710EA" w:rsidR="00943158" w:rsidRDefault="00943158" w:rsidP="003759B0">
      <w:pPr>
        <w:pStyle w:val="ListParagraph"/>
        <w:numPr>
          <w:ilvl w:val="1"/>
          <w:numId w:val="4"/>
        </w:numPr>
        <w:rPr>
          <w:b/>
          <w:bCs/>
          <w:sz w:val="24"/>
          <w:szCs w:val="24"/>
        </w:rPr>
      </w:pPr>
      <w:r>
        <w:rPr>
          <w:b/>
          <w:bCs/>
          <w:sz w:val="24"/>
          <w:szCs w:val="24"/>
        </w:rPr>
        <w:t>Input Parameters</w:t>
      </w:r>
    </w:p>
    <w:p w14:paraId="14152E32" w14:textId="3CA6DED4" w:rsidR="00D7283B" w:rsidRDefault="00971105" w:rsidP="00D7283B">
      <w:pPr>
        <w:rPr>
          <w:sz w:val="24"/>
          <w:szCs w:val="24"/>
        </w:rPr>
      </w:pPr>
      <w:r w:rsidRPr="4A56C65D">
        <w:rPr>
          <w:sz w:val="24"/>
          <w:szCs w:val="24"/>
        </w:rPr>
        <w:t xml:space="preserve">The </w:t>
      </w:r>
      <w:r w:rsidR="5DBB674E" w:rsidRPr="4A56C65D">
        <w:rPr>
          <w:sz w:val="24"/>
          <w:szCs w:val="24"/>
        </w:rPr>
        <w:t xml:space="preserve">Python program will prompt users to enter project number, concrete class, and 16 numeric </w:t>
      </w:r>
      <w:r w:rsidR="60017E41" w:rsidRPr="4A56C65D">
        <w:rPr>
          <w:sz w:val="24"/>
          <w:szCs w:val="24"/>
        </w:rPr>
        <w:t>values (A through P to mirror corresponding Excel cell inputs)</w:t>
      </w:r>
      <w:r w:rsidRPr="4A56C65D">
        <w:rPr>
          <w:sz w:val="24"/>
          <w:szCs w:val="24"/>
        </w:rPr>
        <w:t xml:space="preserve">. </w:t>
      </w:r>
      <w:r w:rsidR="264D4F98" w:rsidRPr="4A56C65D">
        <w:rPr>
          <w:sz w:val="24"/>
          <w:szCs w:val="24"/>
        </w:rPr>
        <w:t xml:space="preserve">Each prompt will occur one by one </w:t>
      </w:r>
      <w:r w:rsidRPr="4A56C65D">
        <w:rPr>
          <w:sz w:val="24"/>
          <w:szCs w:val="24"/>
        </w:rPr>
        <w:t>using Python’s input() function, in the same order as the NDOT Excel worksheet. Table 2 lists all input parameters with their Excel cell references, units, and the Python functions that use them.</w:t>
      </w:r>
    </w:p>
    <w:p w14:paraId="32B24D37" w14:textId="4028DE6F" w:rsidR="002B770A" w:rsidRDefault="002B770A" w:rsidP="002B770A">
      <w:pPr>
        <w:pStyle w:val="Caption"/>
        <w:keepNext/>
      </w:pPr>
      <w:r>
        <w:t xml:space="preserve">Table </w:t>
      </w:r>
      <w:r>
        <w:fldChar w:fldCharType="begin"/>
      </w:r>
      <w:r>
        <w:instrText xml:space="preserve"> SEQ Table \* ARABIC </w:instrText>
      </w:r>
      <w:r>
        <w:fldChar w:fldCharType="separate"/>
      </w:r>
      <w:r w:rsidR="00F50BEB">
        <w:rPr>
          <w:noProof/>
        </w:rPr>
        <w:t>2</w:t>
      </w:r>
      <w:r>
        <w:fldChar w:fldCharType="end"/>
      </w:r>
      <w:r>
        <w:t xml:space="preserve"> Input Parameters</w:t>
      </w:r>
    </w:p>
    <w:tbl>
      <w:tblPr>
        <w:tblW w:w="8840" w:type="dxa"/>
        <w:tblLook w:val="04A0" w:firstRow="1" w:lastRow="0" w:firstColumn="1" w:lastColumn="0" w:noHBand="0" w:noVBand="1"/>
      </w:tblPr>
      <w:tblGrid>
        <w:gridCol w:w="960"/>
        <w:gridCol w:w="980"/>
        <w:gridCol w:w="3260"/>
        <w:gridCol w:w="3640"/>
      </w:tblGrid>
      <w:tr w:rsidR="00E24C4F" w:rsidRPr="002B770A" w14:paraId="7766D199" w14:textId="77777777" w:rsidTr="002B770A">
        <w:trPr>
          <w:gridAfter w:val="1"/>
          <w:wAfter w:w="3640" w:type="dxa"/>
          <w:trHeight w:val="880"/>
        </w:trPr>
        <w:tc>
          <w:tcPr>
            <w:tcW w:w="960" w:type="dxa"/>
            <w:tcBorders>
              <w:top w:val="single" w:sz="8" w:space="0" w:color="auto"/>
              <w:left w:val="single" w:sz="8" w:space="0" w:color="auto"/>
              <w:bottom w:val="nil"/>
              <w:right w:val="single" w:sz="8" w:space="0" w:color="auto"/>
            </w:tcBorders>
            <w:shd w:val="clear" w:color="000000" w:fill="DAE9F8"/>
            <w:vAlign w:val="center"/>
            <w:hideMark/>
          </w:tcPr>
          <w:p w14:paraId="4B3CDF44" w14:textId="77777777" w:rsidR="007E0588" w:rsidRPr="002B770A" w:rsidRDefault="007E0588" w:rsidP="002B770A">
            <w:pPr>
              <w:spacing w:after="0" w:line="240" w:lineRule="auto"/>
              <w:jc w:val="center"/>
              <w:rPr>
                <w:rFonts w:ascii="Aptos Narrow" w:eastAsia="Times New Roman" w:hAnsi="Aptos Narrow" w:cs="Times New Roman"/>
                <w:b/>
                <w:bCs/>
                <w:color w:val="000000"/>
                <w:sz w:val="22"/>
                <w:szCs w:val="22"/>
              </w:rPr>
            </w:pPr>
            <w:r w:rsidRPr="002B770A">
              <w:rPr>
                <w:rFonts w:ascii="Aptos Narrow" w:eastAsia="Times New Roman" w:hAnsi="Aptos Narrow" w:cs="Times New Roman"/>
                <w:b/>
                <w:bCs/>
                <w:color w:val="000000"/>
                <w:sz w:val="22"/>
                <w:szCs w:val="22"/>
              </w:rPr>
              <w:t>Var.</w:t>
            </w:r>
          </w:p>
        </w:tc>
        <w:tc>
          <w:tcPr>
            <w:tcW w:w="980" w:type="dxa"/>
            <w:tcBorders>
              <w:top w:val="single" w:sz="8" w:space="0" w:color="auto"/>
              <w:left w:val="nil"/>
              <w:bottom w:val="nil"/>
              <w:right w:val="single" w:sz="8" w:space="0" w:color="auto"/>
            </w:tcBorders>
            <w:shd w:val="clear" w:color="000000" w:fill="DAE9F8"/>
            <w:vAlign w:val="center"/>
            <w:hideMark/>
          </w:tcPr>
          <w:p w14:paraId="794DFF9A" w14:textId="77777777" w:rsidR="007E0588" w:rsidRPr="002B770A" w:rsidRDefault="007E0588" w:rsidP="002B770A">
            <w:pPr>
              <w:spacing w:after="0" w:line="240" w:lineRule="auto"/>
              <w:jc w:val="center"/>
              <w:rPr>
                <w:rFonts w:ascii="Aptos Narrow" w:eastAsia="Times New Roman" w:hAnsi="Aptos Narrow" w:cs="Times New Roman"/>
                <w:b/>
                <w:bCs/>
                <w:color w:val="000000"/>
                <w:sz w:val="22"/>
                <w:szCs w:val="22"/>
              </w:rPr>
            </w:pPr>
            <w:r w:rsidRPr="002B770A">
              <w:rPr>
                <w:rFonts w:ascii="Aptos Narrow" w:eastAsia="Times New Roman" w:hAnsi="Aptos Narrow" w:cs="Times New Roman"/>
                <w:b/>
                <w:bCs/>
                <w:color w:val="000000"/>
                <w:sz w:val="22"/>
                <w:szCs w:val="22"/>
              </w:rPr>
              <w:t>Excel Cell</w:t>
            </w:r>
          </w:p>
        </w:tc>
        <w:tc>
          <w:tcPr>
            <w:tcW w:w="3260" w:type="dxa"/>
            <w:tcBorders>
              <w:top w:val="single" w:sz="8" w:space="0" w:color="auto"/>
              <w:left w:val="nil"/>
              <w:bottom w:val="nil"/>
              <w:right w:val="single" w:sz="8" w:space="0" w:color="auto"/>
            </w:tcBorders>
            <w:shd w:val="clear" w:color="000000" w:fill="DAE9F8"/>
            <w:vAlign w:val="center"/>
            <w:hideMark/>
          </w:tcPr>
          <w:p w14:paraId="4053B739" w14:textId="77777777" w:rsidR="007E0588" w:rsidRPr="002B770A" w:rsidRDefault="007E0588" w:rsidP="002B770A">
            <w:pPr>
              <w:spacing w:after="0" w:line="240" w:lineRule="auto"/>
              <w:jc w:val="center"/>
              <w:rPr>
                <w:rFonts w:ascii="Aptos Narrow" w:eastAsia="Times New Roman" w:hAnsi="Aptos Narrow" w:cs="Times New Roman"/>
                <w:b/>
                <w:bCs/>
                <w:color w:val="000000"/>
                <w:sz w:val="22"/>
                <w:szCs w:val="22"/>
              </w:rPr>
            </w:pPr>
            <w:r w:rsidRPr="002B770A">
              <w:rPr>
                <w:rFonts w:ascii="Aptos Narrow" w:eastAsia="Times New Roman" w:hAnsi="Aptos Narrow" w:cs="Times New Roman"/>
                <w:b/>
                <w:bCs/>
                <w:color w:val="000000"/>
                <w:sz w:val="22"/>
                <w:szCs w:val="22"/>
              </w:rPr>
              <w:t>Description</w:t>
            </w:r>
          </w:p>
        </w:tc>
      </w:tr>
      <w:tr w:rsidR="00377FA0" w:rsidRPr="002B770A" w14:paraId="6DAEEAA5" w14:textId="77777777" w:rsidTr="002B770A">
        <w:trPr>
          <w:gridAfter w:val="1"/>
          <w:wAfter w:w="3640" w:type="dxa"/>
          <w:trHeight w:val="290"/>
        </w:trPr>
        <w:tc>
          <w:tcPr>
            <w:tcW w:w="960" w:type="dxa"/>
            <w:tcBorders>
              <w:top w:val="single" w:sz="8" w:space="0" w:color="auto"/>
              <w:left w:val="single" w:sz="8" w:space="0" w:color="auto"/>
              <w:bottom w:val="single" w:sz="4" w:space="0" w:color="auto"/>
              <w:right w:val="single" w:sz="4" w:space="0" w:color="auto"/>
            </w:tcBorders>
            <w:noWrap/>
            <w:vAlign w:val="center"/>
            <w:hideMark/>
          </w:tcPr>
          <w:p w14:paraId="3E83CF8C"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A</w:t>
            </w:r>
          </w:p>
        </w:tc>
        <w:tc>
          <w:tcPr>
            <w:tcW w:w="980" w:type="dxa"/>
            <w:tcBorders>
              <w:top w:val="single" w:sz="8" w:space="0" w:color="auto"/>
              <w:left w:val="nil"/>
              <w:bottom w:val="single" w:sz="4" w:space="0" w:color="auto"/>
              <w:right w:val="single" w:sz="4" w:space="0" w:color="auto"/>
            </w:tcBorders>
            <w:noWrap/>
            <w:vAlign w:val="bottom"/>
            <w:hideMark/>
          </w:tcPr>
          <w:p w14:paraId="61BDF62A"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E10</w:t>
            </w:r>
          </w:p>
        </w:tc>
        <w:tc>
          <w:tcPr>
            <w:tcW w:w="3260" w:type="dxa"/>
            <w:tcBorders>
              <w:top w:val="single" w:sz="8" w:space="0" w:color="auto"/>
              <w:left w:val="nil"/>
              <w:bottom w:val="single" w:sz="4" w:space="0" w:color="auto"/>
              <w:right w:val="single" w:sz="4" w:space="0" w:color="auto"/>
            </w:tcBorders>
            <w:noWrap/>
            <w:vAlign w:val="bottom"/>
            <w:hideMark/>
          </w:tcPr>
          <w:p w14:paraId="4F998DF6"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Weight of cement</w:t>
            </w:r>
          </w:p>
        </w:tc>
      </w:tr>
      <w:tr w:rsidR="00377FA0" w:rsidRPr="002B770A" w14:paraId="55A9E782"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6A6CC07D"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B</w:t>
            </w:r>
          </w:p>
        </w:tc>
        <w:tc>
          <w:tcPr>
            <w:tcW w:w="980" w:type="dxa"/>
            <w:tcBorders>
              <w:top w:val="nil"/>
              <w:left w:val="nil"/>
              <w:bottom w:val="single" w:sz="4" w:space="0" w:color="auto"/>
              <w:right w:val="single" w:sz="4" w:space="0" w:color="auto"/>
            </w:tcBorders>
            <w:noWrap/>
            <w:vAlign w:val="bottom"/>
            <w:hideMark/>
          </w:tcPr>
          <w:p w14:paraId="692161AF"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E11</w:t>
            </w:r>
          </w:p>
        </w:tc>
        <w:tc>
          <w:tcPr>
            <w:tcW w:w="3260" w:type="dxa"/>
            <w:tcBorders>
              <w:top w:val="nil"/>
              <w:left w:val="nil"/>
              <w:bottom w:val="single" w:sz="4" w:space="0" w:color="auto"/>
              <w:right w:val="single" w:sz="4" w:space="0" w:color="auto"/>
            </w:tcBorders>
            <w:noWrap/>
            <w:vAlign w:val="bottom"/>
            <w:hideMark/>
          </w:tcPr>
          <w:p w14:paraId="40AD7474"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Weight of fly ash</w:t>
            </w:r>
          </w:p>
        </w:tc>
      </w:tr>
      <w:tr w:rsidR="00377FA0" w:rsidRPr="002B770A" w14:paraId="5B6C641D"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72234F33"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C</w:t>
            </w:r>
          </w:p>
        </w:tc>
        <w:tc>
          <w:tcPr>
            <w:tcW w:w="980" w:type="dxa"/>
            <w:tcBorders>
              <w:top w:val="nil"/>
              <w:left w:val="nil"/>
              <w:bottom w:val="single" w:sz="4" w:space="0" w:color="auto"/>
              <w:right w:val="single" w:sz="4" w:space="0" w:color="auto"/>
            </w:tcBorders>
            <w:noWrap/>
            <w:vAlign w:val="bottom"/>
            <w:hideMark/>
          </w:tcPr>
          <w:p w14:paraId="4FA243B9"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E12</w:t>
            </w:r>
          </w:p>
        </w:tc>
        <w:tc>
          <w:tcPr>
            <w:tcW w:w="3260" w:type="dxa"/>
            <w:tcBorders>
              <w:top w:val="nil"/>
              <w:left w:val="nil"/>
              <w:bottom w:val="single" w:sz="4" w:space="0" w:color="auto"/>
              <w:right w:val="single" w:sz="4" w:space="0" w:color="auto"/>
            </w:tcBorders>
            <w:noWrap/>
            <w:vAlign w:val="bottom"/>
            <w:hideMark/>
          </w:tcPr>
          <w:p w14:paraId="1F0CF523"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Weight of silica fume</w:t>
            </w:r>
          </w:p>
        </w:tc>
      </w:tr>
      <w:tr w:rsidR="00377FA0" w:rsidRPr="002B770A" w14:paraId="39490D03"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68498BD8"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D</w:t>
            </w:r>
          </w:p>
        </w:tc>
        <w:tc>
          <w:tcPr>
            <w:tcW w:w="980" w:type="dxa"/>
            <w:tcBorders>
              <w:top w:val="nil"/>
              <w:left w:val="nil"/>
              <w:bottom w:val="single" w:sz="4" w:space="0" w:color="auto"/>
              <w:right w:val="single" w:sz="4" w:space="0" w:color="auto"/>
            </w:tcBorders>
            <w:noWrap/>
            <w:vAlign w:val="bottom"/>
            <w:hideMark/>
          </w:tcPr>
          <w:p w14:paraId="6886B91B"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E13</w:t>
            </w:r>
          </w:p>
        </w:tc>
        <w:tc>
          <w:tcPr>
            <w:tcW w:w="3260" w:type="dxa"/>
            <w:tcBorders>
              <w:top w:val="nil"/>
              <w:left w:val="nil"/>
              <w:bottom w:val="single" w:sz="4" w:space="0" w:color="auto"/>
              <w:right w:val="single" w:sz="4" w:space="0" w:color="auto"/>
            </w:tcBorders>
            <w:noWrap/>
            <w:vAlign w:val="bottom"/>
            <w:hideMark/>
          </w:tcPr>
          <w:p w14:paraId="13782045"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Weight of other SCM</w:t>
            </w:r>
          </w:p>
        </w:tc>
      </w:tr>
      <w:tr w:rsidR="00377FA0" w:rsidRPr="002B770A" w14:paraId="5E1F7A01"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4284F00D"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E</w:t>
            </w:r>
          </w:p>
        </w:tc>
        <w:tc>
          <w:tcPr>
            <w:tcW w:w="980" w:type="dxa"/>
            <w:tcBorders>
              <w:top w:val="nil"/>
              <w:left w:val="nil"/>
              <w:bottom w:val="single" w:sz="4" w:space="0" w:color="auto"/>
              <w:right w:val="single" w:sz="4" w:space="0" w:color="auto"/>
            </w:tcBorders>
            <w:noWrap/>
            <w:vAlign w:val="bottom"/>
            <w:hideMark/>
          </w:tcPr>
          <w:p w14:paraId="00FA09E7"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E14</w:t>
            </w:r>
          </w:p>
        </w:tc>
        <w:tc>
          <w:tcPr>
            <w:tcW w:w="3260" w:type="dxa"/>
            <w:tcBorders>
              <w:top w:val="nil"/>
              <w:left w:val="nil"/>
              <w:bottom w:val="single" w:sz="4" w:space="0" w:color="auto"/>
              <w:right w:val="single" w:sz="4" w:space="0" w:color="auto"/>
            </w:tcBorders>
            <w:noWrap/>
            <w:vAlign w:val="bottom"/>
            <w:hideMark/>
          </w:tcPr>
          <w:p w14:paraId="135A9AF8"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Target water-cement ratio</w:t>
            </w:r>
          </w:p>
        </w:tc>
      </w:tr>
      <w:tr w:rsidR="00377FA0" w:rsidRPr="002B770A" w14:paraId="2E87FD06"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78986C16"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F</w:t>
            </w:r>
          </w:p>
        </w:tc>
        <w:tc>
          <w:tcPr>
            <w:tcW w:w="980" w:type="dxa"/>
            <w:tcBorders>
              <w:top w:val="nil"/>
              <w:left w:val="nil"/>
              <w:bottom w:val="single" w:sz="4" w:space="0" w:color="auto"/>
              <w:right w:val="single" w:sz="4" w:space="0" w:color="auto"/>
            </w:tcBorders>
            <w:noWrap/>
            <w:vAlign w:val="bottom"/>
            <w:hideMark/>
          </w:tcPr>
          <w:p w14:paraId="0A7789EC"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E15</w:t>
            </w:r>
          </w:p>
        </w:tc>
        <w:tc>
          <w:tcPr>
            <w:tcW w:w="3260" w:type="dxa"/>
            <w:tcBorders>
              <w:top w:val="nil"/>
              <w:left w:val="nil"/>
              <w:bottom w:val="single" w:sz="4" w:space="0" w:color="auto"/>
              <w:right w:val="single" w:sz="4" w:space="0" w:color="auto"/>
            </w:tcBorders>
            <w:noWrap/>
            <w:vAlign w:val="bottom"/>
            <w:hideMark/>
          </w:tcPr>
          <w:p w14:paraId="26F2D503"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Target air content</w:t>
            </w:r>
          </w:p>
        </w:tc>
      </w:tr>
      <w:tr w:rsidR="00377FA0" w:rsidRPr="002B770A" w14:paraId="0BFB9B12"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32029769"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G</w:t>
            </w:r>
          </w:p>
        </w:tc>
        <w:tc>
          <w:tcPr>
            <w:tcW w:w="980" w:type="dxa"/>
            <w:tcBorders>
              <w:top w:val="nil"/>
              <w:left w:val="nil"/>
              <w:bottom w:val="single" w:sz="4" w:space="0" w:color="auto"/>
              <w:right w:val="single" w:sz="4" w:space="0" w:color="auto"/>
            </w:tcBorders>
            <w:noWrap/>
            <w:vAlign w:val="bottom"/>
            <w:hideMark/>
          </w:tcPr>
          <w:p w14:paraId="287774E2"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E16</w:t>
            </w:r>
          </w:p>
        </w:tc>
        <w:tc>
          <w:tcPr>
            <w:tcW w:w="3260" w:type="dxa"/>
            <w:tcBorders>
              <w:top w:val="nil"/>
              <w:left w:val="nil"/>
              <w:bottom w:val="single" w:sz="4" w:space="0" w:color="auto"/>
              <w:right w:val="single" w:sz="4" w:space="0" w:color="auto"/>
            </w:tcBorders>
            <w:noWrap/>
            <w:vAlign w:val="bottom"/>
            <w:hideMark/>
          </w:tcPr>
          <w:p w14:paraId="09CBBE7F"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Fine aggregate proportion</w:t>
            </w:r>
          </w:p>
        </w:tc>
      </w:tr>
      <w:tr w:rsidR="00377FA0" w:rsidRPr="002B770A" w14:paraId="66F82065"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4E78AF9F"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H</w:t>
            </w:r>
          </w:p>
        </w:tc>
        <w:tc>
          <w:tcPr>
            <w:tcW w:w="980" w:type="dxa"/>
            <w:tcBorders>
              <w:top w:val="nil"/>
              <w:left w:val="nil"/>
              <w:bottom w:val="single" w:sz="4" w:space="0" w:color="auto"/>
              <w:right w:val="single" w:sz="4" w:space="0" w:color="auto"/>
            </w:tcBorders>
            <w:noWrap/>
            <w:vAlign w:val="bottom"/>
            <w:hideMark/>
          </w:tcPr>
          <w:p w14:paraId="06F63571"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E17</w:t>
            </w:r>
          </w:p>
        </w:tc>
        <w:tc>
          <w:tcPr>
            <w:tcW w:w="3260" w:type="dxa"/>
            <w:tcBorders>
              <w:top w:val="nil"/>
              <w:left w:val="nil"/>
              <w:bottom w:val="single" w:sz="4" w:space="0" w:color="auto"/>
              <w:right w:val="single" w:sz="4" w:space="0" w:color="auto"/>
            </w:tcBorders>
            <w:noWrap/>
            <w:vAlign w:val="bottom"/>
            <w:hideMark/>
          </w:tcPr>
          <w:p w14:paraId="2E6CD8E3"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Coarse aggregate proportion</w:t>
            </w:r>
          </w:p>
        </w:tc>
      </w:tr>
      <w:tr w:rsidR="00377FA0" w:rsidRPr="002B770A" w14:paraId="02E39567"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57FFA871"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I</w:t>
            </w:r>
          </w:p>
        </w:tc>
        <w:tc>
          <w:tcPr>
            <w:tcW w:w="980" w:type="dxa"/>
            <w:tcBorders>
              <w:top w:val="nil"/>
              <w:left w:val="nil"/>
              <w:bottom w:val="single" w:sz="4" w:space="0" w:color="auto"/>
              <w:right w:val="single" w:sz="4" w:space="0" w:color="auto"/>
            </w:tcBorders>
            <w:noWrap/>
            <w:vAlign w:val="bottom"/>
            <w:hideMark/>
          </w:tcPr>
          <w:p w14:paraId="05EDEA85"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E18</w:t>
            </w:r>
          </w:p>
        </w:tc>
        <w:tc>
          <w:tcPr>
            <w:tcW w:w="3260" w:type="dxa"/>
            <w:tcBorders>
              <w:top w:val="nil"/>
              <w:left w:val="nil"/>
              <w:bottom w:val="single" w:sz="4" w:space="0" w:color="auto"/>
              <w:right w:val="single" w:sz="4" w:space="0" w:color="auto"/>
            </w:tcBorders>
            <w:noWrap/>
            <w:vAlign w:val="bottom"/>
            <w:hideMark/>
          </w:tcPr>
          <w:p w14:paraId="134AA046"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Other aggregate proportion</w:t>
            </w:r>
          </w:p>
        </w:tc>
      </w:tr>
      <w:tr w:rsidR="00377FA0" w:rsidRPr="002B770A" w14:paraId="44F1E8FF"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6FE74D08"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J</w:t>
            </w:r>
          </w:p>
        </w:tc>
        <w:tc>
          <w:tcPr>
            <w:tcW w:w="980" w:type="dxa"/>
            <w:tcBorders>
              <w:top w:val="nil"/>
              <w:left w:val="nil"/>
              <w:bottom w:val="single" w:sz="4" w:space="0" w:color="auto"/>
              <w:right w:val="single" w:sz="4" w:space="0" w:color="auto"/>
            </w:tcBorders>
            <w:noWrap/>
            <w:vAlign w:val="bottom"/>
            <w:hideMark/>
          </w:tcPr>
          <w:p w14:paraId="17832A17"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J10</w:t>
            </w:r>
          </w:p>
        </w:tc>
        <w:tc>
          <w:tcPr>
            <w:tcW w:w="3260" w:type="dxa"/>
            <w:tcBorders>
              <w:top w:val="nil"/>
              <w:left w:val="nil"/>
              <w:bottom w:val="single" w:sz="4" w:space="0" w:color="auto"/>
              <w:right w:val="single" w:sz="4" w:space="0" w:color="auto"/>
            </w:tcBorders>
            <w:noWrap/>
            <w:vAlign w:val="bottom"/>
            <w:hideMark/>
          </w:tcPr>
          <w:p w14:paraId="1DF27A6A" w14:textId="03832FC1"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 xml:space="preserve">Specific gravity </w:t>
            </w:r>
            <w:r w:rsidR="00C25C2F" w:rsidRPr="009945E2">
              <w:rPr>
                <w:sz w:val="24"/>
                <w:szCs w:val="24"/>
              </w:rPr>
              <w:t>-</w:t>
            </w:r>
            <w:r w:rsidRPr="002B770A">
              <w:rPr>
                <w:rFonts w:ascii="Aptos Narrow" w:eastAsia="Times New Roman" w:hAnsi="Aptos Narrow" w:cs="Times New Roman"/>
                <w:sz w:val="22"/>
                <w:szCs w:val="22"/>
              </w:rPr>
              <w:t>cement</w:t>
            </w:r>
          </w:p>
        </w:tc>
      </w:tr>
      <w:tr w:rsidR="00377FA0" w:rsidRPr="002B770A" w14:paraId="622DC92D" w14:textId="77777777" w:rsidTr="002B770A">
        <w:trPr>
          <w:gridAfter w:val="1"/>
          <w:wAfter w:w="3640" w:type="dxa"/>
          <w:trHeight w:val="300"/>
        </w:trPr>
        <w:tc>
          <w:tcPr>
            <w:tcW w:w="960" w:type="dxa"/>
            <w:tcBorders>
              <w:top w:val="nil"/>
              <w:left w:val="single" w:sz="8" w:space="0" w:color="auto"/>
              <w:bottom w:val="single" w:sz="4" w:space="0" w:color="auto"/>
              <w:right w:val="single" w:sz="4" w:space="0" w:color="auto"/>
            </w:tcBorders>
            <w:noWrap/>
            <w:vAlign w:val="center"/>
            <w:hideMark/>
          </w:tcPr>
          <w:p w14:paraId="0F845D20"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K</w:t>
            </w:r>
          </w:p>
        </w:tc>
        <w:tc>
          <w:tcPr>
            <w:tcW w:w="980" w:type="dxa"/>
            <w:tcBorders>
              <w:top w:val="nil"/>
              <w:left w:val="nil"/>
              <w:bottom w:val="single" w:sz="4" w:space="0" w:color="auto"/>
              <w:right w:val="single" w:sz="4" w:space="0" w:color="auto"/>
            </w:tcBorders>
            <w:noWrap/>
            <w:vAlign w:val="bottom"/>
            <w:hideMark/>
          </w:tcPr>
          <w:p w14:paraId="63F549F9"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J11</w:t>
            </w:r>
          </w:p>
        </w:tc>
        <w:tc>
          <w:tcPr>
            <w:tcW w:w="3260" w:type="dxa"/>
            <w:tcBorders>
              <w:top w:val="nil"/>
              <w:left w:val="nil"/>
              <w:bottom w:val="single" w:sz="4" w:space="0" w:color="auto"/>
              <w:right w:val="single" w:sz="4" w:space="0" w:color="auto"/>
            </w:tcBorders>
            <w:noWrap/>
            <w:vAlign w:val="bottom"/>
            <w:hideMark/>
          </w:tcPr>
          <w:p w14:paraId="5423BBE2" w14:textId="52448B66"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 xml:space="preserve">Specific gravity </w:t>
            </w:r>
            <w:r w:rsidR="00C25C2F" w:rsidRPr="009945E2">
              <w:rPr>
                <w:sz w:val="24"/>
                <w:szCs w:val="24"/>
              </w:rPr>
              <w:t>-</w:t>
            </w:r>
            <w:r w:rsidRPr="002B770A">
              <w:rPr>
                <w:rFonts w:ascii="Aptos Narrow" w:eastAsia="Times New Roman" w:hAnsi="Aptos Narrow" w:cs="Times New Roman"/>
                <w:sz w:val="22"/>
                <w:szCs w:val="22"/>
              </w:rPr>
              <w:t>fly ash</w:t>
            </w:r>
          </w:p>
        </w:tc>
      </w:tr>
      <w:tr w:rsidR="00377FA0" w:rsidRPr="002B770A" w14:paraId="5EE05517" w14:textId="77777777" w:rsidTr="002B770A">
        <w:trPr>
          <w:gridAfter w:val="1"/>
          <w:wAfter w:w="3640" w:type="dxa"/>
          <w:trHeight w:val="290"/>
        </w:trPr>
        <w:tc>
          <w:tcPr>
            <w:tcW w:w="960" w:type="dxa"/>
            <w:tcBorders>
              <w:top w:val="nil"/>
              <w:left w:val="single" w:sz="8" w:space="0" w:color="auto"/>
              <w:bottom w:val="single" w:sz="4" w:space="0" w:color="auto"/>
              <w:right w:val="single" w:sz="4" w:space="0" w:color="auto"/>
            </w:tcBorders>
            <w:noWrap/>
            <w:vAlign w:val="center"/>
            <w:hideMark/>
          </w:tcPr>
          <w:p w14:paraId="118BAA3A" w14:textId="77777777" w:rsidR="007E0588" w:rsidRPr="002B770A" w:rsidRDefault="007E0588"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L</w:t>
            </w:r>
          </w:p>
        </w:tc>
        <w:tc>
          <w:tcPr>
            <w:tcW w:w="980" w:type="dxa"/>
            <w:tcBorders>
              <w:top w:val="nil"/>
              <w:left w:val="nil"/>
              <w:bottom w:val="single" w:sz="4" w:space="0" w:color="auto"/>
              <w:right w:val="single" w:sz="4" w:space="0" w:color="auto"/>
            </w:tcBorders>
            <w:noWrap/>
            <w:vAlign w:val="bottom"/>
            <w:hideMark/>
          </w:tcPr>
          <w:p w14:paraId="360E359C" w14:textId="77777777"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J12</w:t>
            </w:r>
          </w:p>
        </w:tc>
        <w:tc>
          <w:tcPr>
            <w:tcW w:w="3260" w:type="dxa"/>
            <w:tcBorders>
              <w:top w:val="nil"/>
              <w:left w:val="nil"/>
              <w:bottom w:val="single" w:sz="4" w:space="0" w:color="auto"/>
              <w:right w:val="single" w:sz="4" w:space="0" w:color="auto"/>
            </w:tcBorders>
            <w:noWrap/>
            <w:vAlign w:val="bottom"/>
            <w:hideMark/>
          </w:tcPr>
          <w:p w14:paraId="5A2B6089" w14:textId="0ADAA93C" w:rsidR="007E0588" w:rsidRPr="002B770A" w:rsidRDefault="007E0588"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 xml:space="preserve">Specific gravity </w:t>
            </w:r>
            <w:r w:rsidR="00C25C2F" w:rsidRPr="009945E2">
              <w:rPr>
                <w:sz w:val="24"/>
                <w:szCs w:val="24"/>
              </w:rPr>
              <w:t>-</w:t>
            </w:r>
            <w:r w:rsidRPr="002B770A">
              <w:rPr>
                <w:rFonts w:ascii="Aptos Narrow" w:eastAsia="Times New Roman" w:hAnsi="Aptos Narrow" w:cs="Times New Roman"/>
                <w:sz w:val="22"/>
                <w:szCs w:val="22"/>
              </w:rPr>
              <w:t>silica fume</w:t>
            </w:r>
          </w:p>
        </w:tc>
      </w:tr>
      <w:tr w:rsidR="00BF0BF6" w:rsidRPr="002B770A" w14:paraId="59138FD5" w14:textId="77777777" w:rsidTr="002B770A">
        <w:trPr>
          <w:trHeight w:val="290"/>
        </w:trPr>
        <w:tc>
          <w:tcPr>
            <w:tcW w:w="960" w:type="dxa"/>
            <w:tcBorders>
              <w:top w:val="nil"/>
              <w:left w:val="single" w:sz="8" w:space="0" w:color="auto"/>
              <w:bottom w:val="single" w:sz="4" w:space="0" w:color="auto"/>
              <w:right w:val="single" w:sz="4" w:space="0" w:color="auto"/>
            </w:tcBorders>
            <w:noWrap/>
            <w:vAlign w:val="center"/>
            <w:hideMark/>
          </w:tcPr>
          <w:p w14:paraId="5F2D3429" w14:textId="77777777" w:rsidR="002B770A" w:rsidRPr="002B770A" w:rsidRDefault="002B770A"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M</w:t>
            </w:r>
          </w:p>
        </w:tc>
        <w:tc>
          <w:tcPr>
            <w:tcW w:w="980" w:type="dxa"/>
            <w:tcBorders>
              <w:top w:val="nil"/>
              <w:left w:val="nil"/>
              <w:bottom w:val="single" w:sz="4" w:space="0" w:color="auto"/>
              <w:right w:val="single" w:sz="4" w:space="0" w:color="auto"/>
            </w:tcBorders>
            <w:noWrap/>
            <w:vAlign w:val="bottom"/>
            <w:hideMark/>
          </w:tcPr>
          <w:p w14:paraId="6436FCCF"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J13</w:t>
            </w:r>
          </w:p>
        </w:tc>
        <w:tc>
          <w:tcPr>
            <w:tcW w:w="3260" w:type="dxa"/>
            <w:tcBorders>
              <w:top w:val="nil"/>
              <w:left w:val="nil"/>
              <w:bottom w:val="single" w:sz="4" w:space="0" w:color="auto"/>
              <w:right w:val="single" w:sz="4" w:space="0" w:color="auto"/>
            </w:tcBorders>
            <w:noWrap/>
            <w:vAlign w:val="bottom"/>
            <w:hideMark/>
          </w:tcPr>
          <w:p w14:paraId="2C8D6AF7" w14:textId="36C9208F"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 xml:space="preserve">Specific gravity </w:t>
            </w:r>
            <w:r w:rsidR="00C25C2F" w:rsidRPr="009945E2">
              <w:rPr>
                <w:sz w:val="24"/>
                <w:szCs w:val="24"/>
              </w:rPr>
              <w:t>-</w:t>
            </w:r>
            <w:r w:rsidRPr="002B770A">
              <w:rPr>
                <w:rFonts w:ascii="Aptos Narrow" w:eastAsia="Times New Roman" w:hAnsi="Aptos Narrow" w:cs="Times New Roman"/>
                <w:sz w:val="22"/>
                <w:szCs w:val="22"/>
              </w:rPr>
              <w:t>other SCM</w:t>
            </w:r>
          </w:p>
        </w:tc>
        <w:tc>
          <w:tcPr>
            <w:tcW w:w="3640" w:type="dxa"/>
            <w:tcBorders>
              <w:top w:val="nil"/>
              <w:left w:val="nil"/>
              <w:bottom w:val="single" w:sz="4" w:space="0" w:color="auto"/>
              <w:right w:val="single" w:sz="8" w:space="0" w:color="auto"/>
            </w:tcBorders>
            <w:noWrap/>
            <w:vAlign w:val="bottom"/>
            <w:hideMark/>
          </w:tcPr>
          <w:p w14:paraId="484D506F"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 </w:t>
            </w:r>
          </w:p>
        </w:tc>
      </w:tr>
      <w:tr w:rsidR="00BF0BF6" w:rsidRPr="002B770A" w14:paraId="79825E4D" w14:textId="77777777" w:rsidTr="002B770A">
        <w:trPr>
          <w:trHeight w:val="290"/>
        </w:trPr>
        <w:tc>
          <w:tcPr>
            <w:tcW w:w="960" w:type="dxa"/>
            <w:tcBorders>
              <w:top w:val="nil"/>
              <w:left w:val="single" w:sz="8" w:space="0" w:color="auto"/>
              <w:bottom w:val="single" w:sz="4" w:space="0" w:color="auto"/>
              <w:right w:val="single" w:sz="4" w:space="0" w:color="auto"/>
            </w:tcBorders>
            <w:noWrap/>
            <w:vAlign w:val="center"/>
            <w:hideMark/>
          </w:tcPr>
          <w:p w14:paraId="5E81D297" w14:textId="77777777" w:rsidR="002B770A" w:rsidRPr="002B770A" w:rsidRDefault="002B770A"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N</w:t>
            </w:r>
          </w:p>
        </w:tc>
        <w:tc>
          <w:tcPr>
            <w:tcW w:w="980" w:type="dxa"/>
            <w:tcBorders>
              <w:top w:val="nil"/>
              <w:left w:val="nil"/>
              <w:bottom w:val="single" w:sz="4" w:space="0" w:color="auto"/>
              <w:right w:val="single" w:sz="4" w:space="0" w:color="auto"/>
            </w:tcBorders>
            <w:noWrap/>
            <w:vAlign w:val="bottom"/>
            <w:hideMark/>
          </w:tcPr>
          <w:p w14:paraId="3578E07E"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J16</w:t>
            </w:r>
          </w:p>
        </w:tc>
        <w:tc>
          <w:tcPr>
            <w:tcW w:w="3260" w:type="dxa"/>
            <w:tcBorders>
              <w:top w:val="nil"/>
              <w:left w:val="nil"/>
              <w:bottom w:val="single" w:sz="4" w:space="0" w:color="auto"/>
              <w:right w:val="single" w:sz="4" w:space="0" w:color="auto"/>
            </w:tcBorders>
            <w:noWrap/>
            <w:vAlign w:val="bottom"/>
            <w:hideMark/>
          </w:tcPr>
          <w:p w14:paraId="7949225A" w14:textId="6B37CA19"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 xml:space="preserve">Specific gravity </w:t>
            </w:r>
            <w:r w:rsidR="00C25C2F" w:rsidRPr="009945E2">
              <w:rPr>
                <w:sz w:val="24"/>
                <w:szCs w:val="24"/>
              </w:rPr>
              <w:t>-</w:t>
            </w:r>
            <w:r w:rsidRPr="002B770A">
              <w:rPr>
                <w:rFonts w:ascii="Aptos Narrow" w:eastAsia="Times New Roman" w:hAnsi="Aptos Narrow" w:cs="Times New Roman"/>
                <w:sz w:val="22"/>
                <w:szCs w:val="22"/>
              </w:rPr>
              <w:t>fine aggregate</w:t>
            </w:r>
          </w:p>
        </w:tc>
        <w:tc>
          <w:tcPr>
            <w:tcW w:w="3640" w:type="dxa"/>
            <w:tcBorders>
              <w:top w:val="nil"/>
              <w:left w:val="nil"/>
              <w:bottom w:val="single" w:sz="4" w:space="0" w:color="auto"/>
              <w:right w:val="single" w:sz="8" w:space="0" w:color="auto"/>
            </w:tcBorders>
            <w:noWrap/>
            <w:vAlign w:val="bottom"/>
            <w:hideMark/>
          </w:tcPr>
          <w:p w14:paraId="05B7DC12"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 </w:t>
            </w:r>
          </w:p>
        </w:tc>
      </w:tr>
      <w:tr w:rsidR="00BF0BF6" w:rsidRPr="002B770A" w14:paraId="3A104FD8" w14:textId="77777777" w:rsidTr="002B770A">
        <w:trPr>
          <w:trHeight w:val="290"/>
        </w:trPr>
        <w:tc>
          <w:tcPr>
            <w:tcW w:w="960" w:type="dxa"/>
            <w:tcBorders>
              <w:top w:val="nil"/>
              <w:left w:val="single" w:sz="8" w:space="0" w:color="auto"/>
              <w:bottom w:val="single" w:sz="4" w:space="0" w:color="auto"/>
              <w:right w:val="single" w:sz="4" w:space="0" w:color="auto"/>
            </w:tcBorders>
            <w:noWrap/>
            <w:vAlign w:val="center"/>
            <w:hideMark/>
          </w:tcPr>
          <w:p w14:paraId="19689FEB" w14:textId="77777777" w:rsidR="002B770A" w:rsidRPr="002B770A" w:rsidRDefault="002B770A"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O</w:t>
            </w:r>
          </w:p>
        </w:tc>
        <w:tc>
          <w:tcPr>
            <w:tcW w:w="980" w:type="dxa"/>
            <w:tcBorders>
              <w:top w:val="nil"/>
              <w:left w:val="nil"/>
              <w:bottom w:val="single" w:sz="4" w:space="0" w:color="auto"/>
              <w:right w:val="single" w:sz="4" w:space="0" w:color="auto"/>
            </w:tcBorders>
            <w:noWrap/>
            <w:vAlign w:val="bottom"/>
            <w:hideMark/>
          </w:tcPr>
          <w:p w14:paraId="5DCBBC3B"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J17</w:t>
            </w:r>
          </w:p>
        </w:tc>
        <w:tc>
          <w:tcPr>
            <w:tcW w:w="3260" w:type="dxa"/>
            <w:tcBorders>
              <w:top w:val="nil"/>
              <w:left w:val="nil"/>
              <w:bottom w:val="single" w:sz="4" w:space="0" w:color="auto"/>
              <w:right w:val="single" w:sz="4" w:space="0" w:color="auto"/>
            </w:tcBorders>
            <w:noWrap/>
            <w:vAlign w:val="bottom"/>
            <w:hideMark/>
          </w:tcPr>
          <w:p w14:paraId="6C0116AC" w14:textId="7EB39F14"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 xml:space="preserve">Specific gravity </w:t>
            </w:r>
            <w:r w:rsidR="00C25C2F" w:rsidRPr="009945E2">
              <w:rPr>
                <w:sz w:val="24"/>
                <w:szCs w:val="24"/>
              </w:rPr>
              <w:t>-</w:t>
            </w:r>
            <w:r w:rsidRPr="002B770A">
              <w:rPr>
                <w:rFonts w:ascii="Aptos Narrow" w:eastAsia="Times New Roman" w:hAnsi="Aptos Narrow" w:cs="Times New Roman"/>
                <w:sz w:val="22"/>
                <w:szCs w:val="22"/>
              </w:rPr>
              <w:t>coarse aggregate</w:t>
            </w:r>
          </w:p>
        </w:tc>
        <w:tc>
          <w:tcPr>
            <w:tcW w:w="3640" w:type="dxa"/>
            <w:tcBorders>
              <w:top w:val="nil"/>
              <w:left w:val="nil"/>
              <w:bottom w:val="single" w:sz="4" w:space="0" w:color="auto"/>
              <w:right w:val="single" w:sz="8" w:space="0" w:color="auto"/>
            </w:tcBorders>
            <w:noWrap/>
            <w:vAlign w:val="bottom"/>
            <w:hideMark/>
          </w:tcPr>
          <w:p w14:paraId="00CFAC44"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 </w:t>
            </w:r>
          </w:p>
        </w:tc>
      </w:tr>
      <w:tr w:rsidR="00BF0BF6" w:rsidRPr="002B770A" w14:paraId="03F1BD04" w14:textId="77777777" w:rsidTr="002B770A">
        <w:trPr>
          <w:trHeight w:val="300"/>
        </w:trPr>
        <w:tc>
          <w:tcPr>
            <w:tcW w:w="960" w:type="dxa"/>
            <w:tcBorders>
              <w:top w:val="nil"/>
              <w:left w:val="single" w:sz="8" w:space="0" w:color="auto"/>
              <w:bottom w:val="single" w:sz="8" w:space="0" w:color="auto"/>
              <w:right w:val="single" w:sz="4" w:space="0" w:color="auto"/>
            </w:tcBorders>
            <w:noWrap/>
            <w:vAlign w:val="center"/>
            <w:hideMark/>
          </w:tcPr>
          <w:p w14:paraId="1ED3F294" w14:textId="77777777" w:rsidR="002B770A" w:rsidRPr="002B770A" w:rsidRDefault="002B770A" w:rsidP="002B770A">
            <w:pPr>
              <w:spacing w:after="0" w:line="240" w:lineRule="auto"/>
              <w:jc w:val="center"/>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P</w:t>
            </w:r>
          </w:p>
        </w:tc>
        <w:tc>
          <w:tcPr>
            <w:tcW w:w="980" w:type="dxa"/>
            <w:tcBorders>
              <w:top w:val="nil"/>
              <w:left w:val="nil"/>
              <w:bottom w:val="single" w:sz="8" w:space="0" w:color="auto"/>
              <w:right w:val="single" w:sz="4" w:space="0" w:color="auto"/>
            </w:tcBorders>
            <w:noWrap/>
            <w:vAlign w:val="bottom"/>
            <w:hideMark/>
          </w:tcPr>
          <w:p w14:paraId="440DE64A"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J18</w:t>
            </w:r>
          </w:p>
        </w:tc>
        <w:tc>
          <w:tcPr>
            <w:tcW w:w="3260" w:type="dxa"/>
            <w:tcBorders>
              <w:top w:val="nil"/>
              <w:left w:val="nil"/>
              <w:bottom w:val="single" w:sz="8" w:space="0" w:color="auto"/>
              <w:right w:val="single" w:sz="4" w:space="0" w:color="auto"/>
            </w:tcBorders>
            <w:noWrap/>
            <w:vAlign w:val="bottom"/>
            <w:hideMark/>
          </w:tcPr>
          <w:p w14:paraId="64488C82" w14:textId="05E0420A"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sz w:val="22"/>
                <w:szCs w:val="22"/>
              </w:rPr>
              <w:t xml:space="preserve">Specific gravity </w:t>
            </w:r>
            <w:r w:rsidR="00C25C2F" w:rsidRPr="009945E2">
              <w:rPr>
                <w:sz w:val="24"/>
                <w:szCs w:val="24"/>
              </w:rPr>
              <w:t>-</w:t>
            </w:r>
            <w:r w:rsidRPr="002B770A">
              <w:rPr>
                <w:rFonts w:ascii="Aptos Narrow" w:eastAsia="Times New Roman" w:hAnsi="Aptos Narrow" w:cs="Times New Roman"/>
                <w:sz w:val="22"/>
                <w:szCs w:val="22"/>
              </w:rPr>
              <w:t>other aggregate</w:t>
            </w:r>
          </w:p>
        </w:tc>
        <w:tc>
          <w:tcPr>
            <w:tcW w:w="3640" w:type="dxa"/>
            <w:tcBorders>
              <w:top w:val="nil"/>
              <w:left w:val="nil"/>
              <w:bottom w:val="single" w:sz="8" w:space="0" w:color="auto"/>
              <w:right w:val="single" w:sz="8" w:space="0" w:color="auto"/>
            </w:tcBorders>
            <w:noWrap/>
            <w:vAlign w:val="bottom"/>
            <w:hideMark/>
          </w:tcPr>
          <w:p w14:paraId="4E433915" w14:textId="77777777" w:rsidR="002B770A" w:rsidRPr="002B770A" w:rsidRDefault="002B770A" w:rsidP="002B770A">
            <w:pPr>
              <w:spacing w:after="0" w:line="240" w:lineRule="auto"/>
              <w:rPr>
                <w:rFonts w:ascii="Aptos Narrow" w:eastAsia="Times New Roman" w:hAnsi="Aptos Narrow" w:cs="Times New Roman"/>
                <w:color w:val="000000"/>
                <w:sz w:val="22"/>
                <w:szCs w:val="22"/>
              </w:rPr>
            </w:pPr>
            <w:r w:rsidRPr="002B770A">
              <w:rPr>
                <w:rFonts w:ascii="Aptos Narrow" w:eastAsia="Times New Roman" w:hAnsi="Aptos Narrow" w:cs="Times New Roman"/>
                <w:color w:val="000000"/>
                <w:sz w:val="22"/>
                <w:szCs w:val="22"/>
              </w:rPr>
              <w:t> </w:t>
            </w:r>
          </w:p>
        </w:tc>
      </w:tr>
    </w:tbl>
    <w:p w14:paraId="16DD0B1C" w14:textId="77777777" w:rsidR="008143F8" w:rsidRDefault="008143F8" w:rsidP="00D7283B">
      <w:pPr>
        <w:rPr>
          <w:sz w:val="24"/>
          <w:szCs w:val="24"/>
        </w:rPr>
      </w:pPr>
    </w:p>
    <w:p w14:paraId="459538A6" w14:textId="22391A87" w:rsidR="005D36CD" w:rsidRPr="00D7283B" w:rsidRDefault="61DBECF6" w:rsidP="00D7283B">
      <w:pPr>
        <w:rPr>
          <w:b/>
          <w:bCs/>
          <w:sz w:val="24"/>
          <w:szCs w:val="24"/>
        </w:rPr>
      </w:pPr>
      <w:r w:rsidRPr="4A56C65D">
        <w:rPr>
          <w:sz w:val="24"/>
          <w:szCs w:val="24"/>
        </w:rPr>
        <w:t>For any materials not included in a specific mix design scenario, the user should enter “0” when prompted for a value corresponding to that material</w:t>
      </w:r>
      <w:r w:rsidR="009945E2" w:rsidRPr="4A56C65D">
        <w:rPr>
          <w:sz w:val="24"/>
          <w:szCs w:val="24"/>
        </w:rPr>
        <w:t>. The three aggregate</w:t>
      </w:r>
      <w:r w:rsidR="475E6D99" w:rsidRPr="4A56C65D">
        <w:rPr>
          <w:sz w:val="24"/>
          <w:szCs w:val="24"/>
        </w:rPr>
        <w:t xml:space="preserve"> proportions</w:t>
      </w:r>
      <w:r w:rsidR="008F14CB" w:rsidRPr="4A56C65D">
        <w:rPr>
          <w:sz w:val="24"/>
          <w:szCs w:val="24"/>
        </w:rPr>
        <w:t>,</w:t>
      </w:r>
      <w:r w:rsidR="000F5C26" w:rsidRPr="4A56C65D">
        <w:rPr>
          <w:sz w:val="24"/>
          <w:szCs w:val="24"/>
        </w:rPr>
        <w:t xml:space="preserve"> </w:t>
      </w:r>
      <w:r w:rsidR="5F4546F2" w:rsidRPr="4A56C65D">
        <w:rPr>
          <w:sz w:val="24"/>
          <w:szCs w:val="24"/>
        </w:rPr>
        <w:t>fine (</w:t>
      </w:r>
      <w:r w:rsidR="009945E2" w:rsidRPr="4A56C65D">
        <w:rPr>
          <w:sz w:val="24"/>
          <w:szCs w:val="24"/>
        </w:rPr>
        <w:t>G</w:t>
      </w:r>
      <w:r w:rsidR="15596278" w:rsidRPr="4A56C65D">
        <w:rPr>
          <w:sz w:val="24"/>
          <w:szCs w:val="24"/>
        </w:rPr>
        <w:t>)</w:t>
      </w:r>
      <w:r w:rsidR="009945E2" w:rsidRPr="4A56C65D">
        <w:rPr>
          <w:sz w:val="24"/>
          <w:szCs w:val="24"/>
        </w:rPr>
        <w:t xml:space="preserve">, </w:t>
      </w:r>
      <w:r w:rsidR="7FF31378" w:rsidRPr="4A56C65D">
        <w:rPr>
          <w:sz w:val="24"/>
          <w:szCs w:val="24"/>
        </w:rPr>
        <w:t>coarse (</w:t>
      </w:r>
      <w:r w:rsidR="009945E2" w:rsidRPr="4A56C65D">
        <w:rPr>
          <w:sz w:val="24"/>
          <w:szCs w:val="24"/>
        </w:rPr>
        <w:t>H</w:t>
      </w:r>
      <w:r w:rsidR="75F37DAD" w:rsidRPr="4A56C65D">
        <w:rPr>
          <w:sz w:val="24"/>
          <w:szCs w:val="24"/>
        </w:rPr>
        <w:t>)</w:t>
      </w:r>
      <w:r w:rsidR="009945E2" w:rsidRPr="4A56C65D">
        <w:rPr>
          <w:sz w:val="24"/>
          <w:szCs w:val="24"/>
        </w:rPr>
        <w:t xml:space="preserve">, and </w:t>
      </w:r>
      <w:r w:rsidR="279B1457" w:rsidRPr="4A56C65D">
        <w:rPr>
          <w:sz w:val="24"/>
          <w:szCs w:val="24"/>
        </w:rPr>
        <w:t>other (</w:t>
      </w:r>
      <w:r w:rsidR="009945E2" w:rsidRPr="4A56C65D">
        <w:rPr>
          <w:sz w:val="24"/>
          <w:szCs w:val="24"/>
        </w:rPr>
        <w:t>I</w:t>
      </w:r>
      <w:r w:rsidR="022943F0" w:rsidRPr="4A56C65D">
        <w:rPr>
          <w:sz w:val="24"/>
          <w:szCs w:val="24"/>
        </w:rPr>
        <w:t>)</w:t>
      </w:r>
      <w:r w:rsidR="009945E2" w:rsidRPr="4A56C65D">
        <w:rPr>
          <w:sz w:val="24"/>
          <w:szCs w:val="24"/>
        </w:rPr>
        <w:t xml:space="preserve"> must add up to 100</w:t>
      </w:r>
      <w:r w:rsidR="09DB0E36" w:rsidRPr="4A56C65D">
        <w:rPr>
          <w:sz w:val="24"/>
          <w:szCs w:val="24"/>
        </w:rPr>
        <w:t>%</w:t>
      </w:r>
      <w:r w:rsidR="009945E2" w:rsidRPr="4A56C65D">
        <w:rPr>
          <w:sz w:val="24"/>
          <w:szCs w:val="24"/>
        </w:rPr>
        <w:t>. Specific gravity values</w:t>
      </w:r>
      <w:r w:rsidR="008F14CB" w:rsidRPr="4A56C65D">
        <w:rPr>
          <w:sz w:val="24"/>
          <w:szCs w:val="24"/>
        </w:rPr>
        <w:t xml:space="preserve">, </w:t>
      </w:r>
      <w:r w:rsidR="009945E2" w:rsidRPr="4A56C65D">
        <w:rPr>
          <w:sz w:val="24"/>
          <w:szCs w:val="24"/>
        </w:rPr>
        <w:t>J through P</w:t>
      </w:r>
      <w:r w:rsidR="008F14CB" w:rsidRPr="4A56C65D">
        <w:rPr>
          <w:sz w:val="24"/>
          <w:szCs w:val="24"/>
        </w:rPr>
        <w:t xml:space="preserve">, must </w:t>
      </w:r>
      <w:r w:rsidR="009945E2" w:rsidRPr="4A56C65D">
        <w:rPr>
          <w:sz w:val="24"/>
          <w:szCs w:val="24"/>
        </w:rPr>
        <w:t xml:space="preserve">be a realistic non-zero number, even when the matching material weight is zero, because these values appear in the denominator of the volume </w:t>
      </w:r>
      <w:r w:rsidR="78E54254" w:rsidRPr="4A56C65D">
        <w:rPr>
          <w:sz w:val="24"/>
          <w:szCs w:val="24"/>
        </w:rPr>
        <w:t>calculations,</w:t>
      </w:r>
      <w:r w:rsidR="009945E2" w:rsidRPr="4A56C65D">
        <w:rPr>
          <w:sz w:val="24"/>
          <w:szCs w:val="24"/>
        </w:rPr>
        <w:t xml:space="preserve"> and a zero entry would cause a</w:t>
      </w:r>
      <w:r w:rsidR="008F14CB" w:rsidRPr="4A56C65D">
        <w:rPr>
          <w:sz w:val="24"/>
          <w:szCs w:val="24"/>
        </w:rPr>
        <w:t>n</w:t>
      </w:r>
      <w:r w:rsidR="009945E2" w:rsidRPr="4A56C65D">
        <w:rPr>
          <w:sz w:val="24"/>
          <w:szCs w:val="24"/>
        </w:rPr>
        <w:t xml:space="preserve"> error.</w:t>
      </w:r>
      <w:r w:rsidR="73BEB002" w:rsidRPr="4A56C65D">
        <w:rPr>
          <w:sz w:val="24"/>
          <w:szCs w:val="24"/>
        </w:rPr>
        <w:t xml:space="preserve"> The specific gravity values may not be found within design mix sources, so industry standard values are acceptable.</w:t>
      </w:r>
    </w:p>
    <w:p w14:paraId="715BAD9B" w14:textId="4A02EEE6" w:rsidR="00943158" w:rsidRDefault="00943158" w:rsidP="003759B0">
      <w:pPr>
        <w:pStyle w:val="ListParagraph"/>
        <w:numPr>
          <w:ilvl w:val="1"/>
          <w:numId w:val="4"/>
        </w:numPr>
        <w:rPr>
          <w:b/>
          <w:bCs/>
          <w:sz w:val="24"/>
          <w:szCs w:val="24"/>
        </w:rPr>
      </w:pPr>
      <w:r>
        <w:rPr>
          <w:b/>
          <w:bCs/>
          <w:sz w:val="24"/>
          <w:szCs w:val="24"/>
        </w:rPr>
        <w:t>Output Parameters</w:t>
      </w:r>
    </w:p>
    <w:p w14:paraId="0F61BBAD" w14:textId="6F475D92" w:rsidR="00D7283B" w:rsidRDefault="00B96FFB" w:rsidP="00D7283B">
      <w:pPr>
        <w:rPr>
          <w:sz w:val="24"/>
          <w:szCs w:val="24"/>
        </w:rPr>
      </w:pPr>
      <w:r w:rsidRPr="4A56C65D">
        <w:rPr>
          <w:sz w:val="24"/>
          <w:szCs w:val="24"/>
        </w:rPr>
        <w:t>After all inputs are entered, the program calculates 11 output values and prints a</w:t>
      </w:r>
      <w:r w:rsidR="40F23151" w:rsidRPr="4A56C65D">
        <w:rPr>
          <w:sz w:val="24"/>
          <w:szCs w:val="24"/>
        </w:rPr>
        <w:t xml:space="preserve"> clearly</w:t>
      </w:r>
      <w:r w:rsidRPr="4A56C65D">
        <w:rPr>
          <w:sz w:val="24"/>
          <w:szCs w:val="24"/>
        </w:rPr>
        <w:t xml:space="preserve"> formatted weight</w:t>
      </w:r>
      <w:r w:rsidR="46400523" w:rsidRPr="4A56C65D">
        <w:rPr>
          <w:sz w:val="24"/>
          <w:szCs w:val="24"/>
        </w:rPr>
        <w:t xml:space="preserve"> summary </w:t>
      </w:r>
      <w:r w:rsidRPr="4A56C65D">
        <w:rPr>
          <w:sz w:val="24"/>
          <w:szCs w:val="24"/>
        </w:rPr>
        <w:t xml:space="preserve"> chart showing the amount of each material needed </w:t>
      </w:r>
      <w:r w:rsidR="76AFBC62" w:rsidRPr="4A56C65D">
        <w:rPr>
          <w:sz w:val="24"/>
          <w:szCs w:val="24"/>
        </w:rPr>
        <w:t>to produce one</w:t>
      </w:r>
      <w:r w:rsidRPr="4A56C65D">
        <w:rPr>
          <w:sz w:val="24"/>
          <w:szCs w:val="24"/>
        </w:rPr>
        <w:t xml:space="preserve"> cubic yard of concrete. Table 3 lists each output with its </w:t>
      </w:r>
      <w:r w:rsidR="652E56CB" w:rsidRPr="4A56C65D">
        <w:rPr>
          <w:sz w:val="24"/>
          <w:szCs w:val="24"/>
        </w:rPr>
        <w:t xml:space="preserve">corresponding </w:t>
      </w:r>
      <w:r w:rsidRPr="4A56C65D">
        <w:rPr>
          <w:sz w:val="24"/>
          <w:szCs w:val="24"/>
        </w:rPr>
        <w:t xml:space="preserve">Excel cell, units, and the formula </w:t>
      </w:r>
      <w:r w:rsidR="25AD5E11" w:rsidRPr="4A56C65D">
        <w:rPr>
          <w:sz w:val="24"/>
          <w:szCs w:val="24"/>
        </w:rPr>
        <w:t>used to calculate the value</w:t>
      </w:r>
      <w:r w:rsidRPr="4A56C65D">
        <w:rPr>
          <w:sz w:val="24"/>
          <w:szCs w:val="24"/>
        </w:rPr>
        <w:t>.</w:t>
      </w:r>
    </w:p>
    <w:p w14:paraId="1A75F0B0" w14:textId="0022E9BE" w:rsidR="00456AC8" w:rsidRDefault="00456AC8" w:rsidP="00456AC8">
      <w:pPr>
        <w:pStyle w:val="Caption"/>
        <w:keepNext/>
      </w:pPr>
      <w:r>
        <w:t xml:space="preserve">Table </w:t>
      </w:r>
      <w:r>
        <w:fldChar w:fldCharType="begin"/>
      </w:r>
      <w:r>
        <w:instrText xml:space="preserve"> SEQ Table \* ARABIC </w:instrText>
      </w:r>
      <w:r>
        <w:fldChar w:fldCharType="separate"/>
      </w:r>
      <w:r w:rsidR="00F50BEB">
        <w:rPr>
          <w:noProof/>
        </w:rPr>
        <w:t>3</w:t>
      </w:r>
      <w:r>
        <w:fldChar w:fldCharType="end"/>
      </w:r>
      <w:r>
        <w:t xml:space="preserve">   Output Parameters</w:t>
      </w:r>
    </w:p>
    <w:tbl>
      <w:tblPr>
        <w:tblW w:w="6240" w:type="dxa"/>
        <w:tblLook w:val="04A0" w:firstRow="1" w:lastRow="0" w:firstColumn="1" w:lastColumn="0" w:noHBand="0" w:noVBand="1"/>
      </w:tblPr>
      <w:tblGrid>
        <w:gridCol w:w="960"/>
        <w:gridCol w:w="1000"/>
        <w:gridCol w:w="2520"/>
        <w:gridCol w:w="1885"/>
      </w:tblGrid>
      <w:tr w:rsidR="00E24C4F" w:rsidRPr="00456AC8" w14:paraId="37BAF24D" w14:textId="77777777" w:rsidTr="00456AC8">
        <w:trPr>
          <w:trHeight w:val="590"/>
        </w:trPr>
        <w:tc>
          <w:tcPr>
            <w:tcW w:w="960" w:type="dxa"/>
            <w:tcBorders>
              <w:top w:val="single" w:sz="8" w:space="0" w:color="auto"/>
              <w:left w:val="single" w:sz="8" w:space="0" w:color="auto"/>
              <w:bottom w:val="nil"/>
              <w:right w:val="single" w:sz="8" w:space="0" w:color="auto"/>
            </w:tcBorders>
            <w:shd w:val="clear" w:color="000000" w:fill="DAE9F8"/>
            <w:vAlign w:val="center"/>
            <w:hideMark/>
          </w:tcPr>
          <w:p w14:paraId="565C8536" w14:textId="77777777" w:rsidR="00456AC8" w:rsidRPr="00456AC8" w:rsidRDefault="00456AC8" w:rsidP="00456AC8">
            <w:pPr>
              <w:spacing w:after="0" w:line="240" w:lineRule="auto"/>
              <w:jc w:val="center"/>
              <w:rPr>
                <w:rFonts w:ascii="Aptos Narrow" w:eastAsia="Times New Roman" w:hAnsi="Aptos Narrow" w:cs="Times New Roman"/>
                <w:b/>
                <w:bCs/>
                <w:color w:val="000000"/>
                <w:sz w:val="22"/>
                <w:szCs w:val="22"/>
              </w:rPr>
            </w:pPr>
            <w:r w:rsidRPr="00456AC8">
              <w:rPr>
                <w:rFonts w:ascii="Aptos Narrow" w:eastAsia="Times New Roman" w:hAnsi="Aptos Narrow" w:cs="Times New Roman"/>
                <w:b/>
                <w:bCs/>
                <w:color w:val="000000"/>
                <w:sz w:val="22"/>
                <w:szCs w:val="22"/>
              </w:rPr>
              <w:t>Var.</w:t>
            </w:r>
          </w:p>
        </w:tc>
        <w:tc>
          <w:tcPr>
            <w:tcW w:w="1000" w:type="dxa"/>
            <w:tcBorders>
              <w:top w:val="single" w:sz="8" w:space="0" w:color="auto"/>
              <w:left w:val="nil"/>
              <w:bottom w:val="nil"/>
              <w:right w:val="single" w:sz="8" w:space="0" w:color="auto"/>
            </w:tcBorders>
            <w:shd w:val="clear" w:color="000000" w:fill="DAE9F8"/>
            <w:vAlign w:val="center"/>
            <w:hideMark/>
          </w:tcPr>
          <w:p w14:paraId="366F3D70" w14:textId="77777777" w:rsidR="00456AC8" w:rsidRPr="00456AC8" w:rsidRDefault="00456AC8" w:rsidP="00456AC8">
            <w:pPr>
              <w:spacing w:after="0" w:line="240" w:lineRule="auto"/>
              <w:jc w:val="center"/>
              <w:rPr>
                <w:rFonts w:ascii="Aptos Narrow" w:eastAsia="Times New Roman" w:hAnsi="Aptos Narrow" w:cs="Times New Roman"/>
                <w:b/>
                <w:bCs/>
                <w:color w:val="000000"/>
                <w:sz w:val="22"/>
                <w:szCs w:val="22"/>
              </w:rPr>
            </w:pPr>
            <w:r w:rsidRPr="00456AC8">
              <w:rPr>
                <w:rFonts w:ascii="Aptos Narrow" w:eastAsia="Times New Roman" w:hAnsi="Aptos Narrow" w:cs="Times New Roman"/>
                <w:b/>
                <w:bCs/>
                <w:color w:val="000000"/>
                <w:sz w:val="22"/>
                <w:szCs w:val="22"/>
              </w:rPr>
              <w:t>Excel Cell</w:t>
            </w:r>
          </w:p>
        </w:tc>
        <w:tc>
          <w:tcPr>
            <w:tcW w:w="2520" w:type="dxa"/>
            <w:tcBorders>
              <w:top w:val="single" w:sz="8" w:space="0" w:color="auto"/>
              <w:left w:val="nil"/>
              <w:bottom w:val="nil"/>
              <w:right w:val="single" w:sz="8" w:space="0" w:color="auto"/>
            </w:tcBorders>
            <w:shd w:val="clear" w:color="000000" w:fill="DAE9F8"/>
            <w:vAlign w:val="center"/>
            <w:hideMark/>
          </w:tcPr>
          <w:p w14:paraId="6494BCD7" w14:textId="77777777" w:rsidR="00456AC8" w:rsidRPr="00456AC8" w:rsidRDefault="00456AC8" w:rsidP="00456AC8">
            <w:pPr>
              <w:spacing w:after="0" w:line="240" w:lineRule="auto"/>
              <w:jc w:val="center"/>
              <w:rPr>
                <w:rFonts w:ascii="Aptos Narrow" w:eastAsia="Times New Roman" w:hAnsi="Aptos Narrow" w:cs="Times New Roman"/>
                <w:b/>
                <w:bCs/>
                <w:color w:val="000000"/>
                <w:sz w:val="22"/>
                <w:szCs w:val="22"/>
              </w:rPr>
            </w:pPr>
            <w:r w:rsidRPr="00456AC8">
              <w:rPr>
                <w:rFonts w:ascii="Aptos Narrow" w:eastAsia="Times New Roman" w:hAnsi="Aptos Narrow" w:cs="Times New Roman"/>
                <w:b/>
                <w:bCs/>
                <w:color w:val="000000"/>
                <w:sz w:val="22"/>
                <w:szCs w:val="22"/>
              </w:rPr>
              <w:t>Description</w:t>
            </w:r>
          </w:p>
        </w:tc>
        <w:tc>
          <w:tcPr>
            <w:tcW w:w="1760" w:type="dxa"/>
            <w:tcBorders>
              <w:top w:val="single" w:sz="8" w:space="0" w:color="auto"/>
              <w:left w:val="nil"/>
              <w:bottom w:val="nil"/>
              <w:right w:val="single" w:sz="8" w:space="0" w:color="auto"/>
            </w:tcBorders>
            <w:shd w:val="clear" w:color="000000" w:fill="DAE9F8"/>
            <w:vAlign w:val="center"/>
            <w:hideMark/>
          </w:tcPr>
          <w:p w14:paraId="391D6510" w14:textId="77777777" w:rsidR="00456AC8" w:rsidRPr="00456AC8" w:rsidRDefault="00456AC8" w:rsidP="00456AC8">
            <w:pPr>
              <w:spacing w:after="0" w:line="240" w:lineRule="auto"/>
              <w:jc w:val="center"/>
              <w:rPr>
                <w:rFonts w:ascii="Aptos Narrow" w:eastAsia="Times New Roman" w:hAnsi="Aptos Narrow" w:cs="Times New Roman"/>
                <w:b/>
                <w:bCs/>
                <w:color w:val="000000"/>
                <w:sz w:val="22"/>
                <w:szCs w:val="22"/>
              </w:rPr>
            </w:pPr>
            <w:r w:rsidRPr="00456AC8">
              <w:rPr>
                <w:rFonts w:ascii="Aptos Narrow" w:eastAsia="Times New Roman" w:hAnsi="Aptos Narrow" w:cs="Times New Roman"/>
                <w:b/>
                <w:bCs/>
                <w:color w:val="000000"/>
                <w:sz w:val="22"/>
                <w:szCs w:val="22"/>
              </w:rPr>
              <w:t>Excel Formula</w:t>
            </w:r>
          </w:p>
        </w:tc>
      </w:tr>
      <w:tr w:rsidR="00BF0BF6" w:rsidRPr="00456AC8" w14:paraId="6F7323A0" w14:textId="77777777" w:rsidTr="00456AC8">
        <w:trPr>
          <w:trHeight w:val="290"/>
        </w:trPr>
        <w:tc>
          <w:tcPr>
            <w:tcW w:w="960" w:type="dxa"/>
            <w:tcBorders>
              <w:top w:val="single" w:sz="8" w:space="0" w:color="auto"/>
              <w:left w:val="single" w:sz="8" w:space="0" w:color="auto"/>
              <w:bottom w:val="single" w:sz="4" w:space="0" w:color="auto"/>
              <w:right w:val="single" w:sz="4" w:space="0" w:color="auto"/>
            </w:tcBorders>
            <w:noWrap/>
            <w:vAlign w:val="bottom"/>
            <w:hideMark/>
          </w:tcPr>
          <w:p w14:paraId="19EE457F"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Q</w:t>
            </w:r>
          </w:p>
        </w:tc>
        <w:tc>
          <w:tcPr>
            <w:tcW w:w="1000" w:type="dxa"/>
            <w:tcBorders>
              <w:top w:val="single" w:sz="8" w:space="0" w:color="auto"/>
              <w:left w:val="nil"/>
              <w:bottom w:val="single" w:sz="4" w:space="0" w:color="auto"/>
              <w:right w:val="single" w:sz="4" w:space="0" w:color="auto"/>
            </w:tcBorders>
            <w:noWrap/>
            <w:vAlign w:val="bottom"/>
            <w:hideMark/>
          </w:tcPr>
          <w:p w14:paraId="64ECE496"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E20</w:t>
            </w:r>
          </w:p>
        </w:tc>
        <w:tc>
          <w:tcPr>
            <w:tcW w:w="2520" w:type="dxa"/>
            <w:tcBorders>
              <w:top w:val="single" w:sz="8" w:space="0" w:color="auto"/>
              <w:left w:val="nil"/>
              <w:bottom w:val="single" w:sz="4" w:space="0" w:color="auto"/>
              <w:right w:val="single" w:sz="4" w:space="0" w:color="auto"/>
            </w:tcBorders>
            <w:noWrap/>
            <w:vAlign w:val="bottom"/>
            <w:hideMark/>
          </w:tcPr>
          <w:p w14:paraId="6F0A4B52"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Weight of water</w:t>
            </w:r>
          </w:p>
        </w:tc>
        <w:tc>
          <w:tcPr>
            <w:tcW w:w="1760" w:type="dxa"/>
            <w:tcBorders>
              <w:top w:val="single" w:sz="8" w:space="0" w:color="auto"/>
              <w:left w:val="nil"/>
              <w:bottom w:val="single" w:sz="4" w:space="0" w:color="auto"/>
              <w:right w:val="single" w:sz="8" w:space="0" w:color="auto"/>
            </w:tcBorders>
            <w:noWrap/>
            <w:vAlign w:val="bottom"/>
            <w:hideMark/>
          </w:tcPr>
          <w:p w14:paraId="78F87A27"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(A+B+C+D)*E</w:t>
            </w:r>
          </w:p>
        </w:tc>
      </w:tr>
      <w:tr w:rsidR="00BF0BF6" w:rsidRPr="00456AC8" w14:paraId="1FA394F3"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2F2A9BE6"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R</w:t>
            </w:r>
          </w:p>
        </w:tc>
        <w:tc>
          <w:tcPr>
            <w:tcW w:w="1000" w:type="dxa"/>
            <w:tcBorders>
              <w:top w:val="nil"/>
              <w:left w:val="nil"/>
              <w:bottom w:val="single" w:sz="4" w:space="0" w:color="auto"/>
              <w:right w:val="single" w:sz="4" w:space="0" w:color="auto"/>
            </w:tcBorders>
            <w:noWrap/>
            <w:vAlign w:val="bottom"/>
            <w:hideMark/>
          </w:tcPr>
          <w:p w14:paraId="10AB9A41"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G23</w:t>
            </w:r>
          </w:p>
        </w:tc>
        <w:tc>
          <w:tcPr>
            <w:tcW w:w="2520" w:type="dxa"/>
            <w:tcBorders>
              <w:top w:val="nil"/>
              <w:left w:val="nil"/>
              <w:bottom w:val="single" w:sz="4" w:space="0" w:color="auto"/>
              <w:right w:val="single" w:sz="4" w:space="0" w:color="auto"/>
            </w:tcBorders>
            <w:noWrap/>
            <w:vAlign w:val="bottom"/>
            <w:hideMark/>
          </w:tcPr>
          <w:p w14:paraId="22495EF8"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Volume of cement</w:t>
            </w:r>
          </w:p>
        </w:tc>
        <w:tc>
          <w:tcPr>
            <w:tcW w:w="1760" w:type="dxa"/>
            <w:tcBorders>
              <w:top w:val="nil"/>
              <w:left w:val="nil"/>
              <w:bottom w:val="single" w:sz="4" w:space="0" w:color="auto"/>
              <w:right w:val="single" w:sz="8" w:space="0" w:color="auto"/>
            </w:tcBorders>
            <w:noWrap/>
            <w:vAlign w:val="bottom"/>
            <w:hideMark/>
          </w:tcPr>
          <w:p w14:paraId="73CD2223"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A/(J*62.4)</w:t>
            </w:r>
          </w:p>
        </w:tc>
      </w:tr>
      <w:tr w:rsidR="00BF0BF6" w:rsidRPr="00456AC8" w14:paraId="76ECEF42"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6195E80C"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S</w:t>
            </w:r>
          </w:p>
        </w:tc>
        <w:tc>
          <w:tcPr>
            <w:tcW w:w="1000" w:type="dxa"/>
            <w:tcBorders>
              <w:top w:val="nil"/>
              <w:left w:val="nil"/>
              <w:bottom w:val="single" w:sz="4" w:space="0" w:color="auto"/>
              <w:right w:val="single" w:sz="4" w:space="0" w:color="auto"/>
            </w:tcBorders>
            <w:noWrap/>
            <w:vAlign w:val="bottom"/>
            <w:hideMark/>
          </w:tcPr>
          <w:p w14:paraId="4EF3EFEC"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G24</w:t>
            </w:r>
          </w:p>
        </w:tc>
        <w:tc>
          <w:tcPr>
            <w:tcW w:w="2520" w:type="dxa"/>
            <w:tcBorders>
              <w:top w:val="nil"/>
              <w:left w:val="nil"/>
              <w:bottom w:val="single" w:sz="4" w:space="0" w:color="auto"/>
              <w:right w:val="single" w:sz="4" w:space="0" w:color="auto"/>
            </w:tcBorders>
            <w:noWrap/>
            <w:vAlign w:val="bottom"/>
            <w:hideMark/>
          </w:tcPr>
          <w:p w14:paraId="7F480939"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Volume of fly ash</w:t>
            </w:r>
          </w:p>
        </w:tc>
        <w:tc>
          <w:tcPr>
            <w:tcW w:w="1760" w:type="dxa"/>
            <w:tcBorders>
              <w:top w:val="nil"/>
              <w:left w:val="nil"/>
              <w:bottom w:val="single" w:sz="4" w:space="0" w:color="auto"/>
              <w:right w:val="single" w:sz="8" w:space="0" w:color="auto"/>
            </w:tcBorders>
            <w:noWrap/>
            <w:vAlign w:val="bottom"/>
            <w:hideMark/>
          </w:tcPr>
          <w:p w14:paraId="0996BD68"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B/(K*62.4)</w:t>
            </w:r>
          </w:p>
        </w:tc>
      </w:tr>
      <w:tr w:rsidR="00BF0BF6" w:rsidRPr="00456AC8" w14:paraId="08642A05"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7AA3A4D1"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T</w:t>
            </w:r>
          </w:p>
        </w:tc>
        <w:tc>
          <w:tcPr>
            <w:tcW w:w="1000" w:type="dxa"/>
            <w:tcBorders>
              <w:top w:val="nil"/>
              <w:left w:val="nil"/>
              <w:bottom w:val="single" w:sz="4" w:space="0" w:color="auto"/>
              <w:right w:val="single" w:sz="4" w:space="0" w:color="auto"/>
            </w:tcBorders>
            <w:noWrap/>
            <w:vAlign w:val="bottom"/>
            <w:hideMark/>
          </w:tcPr>
          <w:p w14:paraId="72F6F137"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G25</w:t>
            </w:r>
          </w:p>
        </w:tc>
        <w:tc>
          <w:tcPr>
            <w:tcW w:w="2520" w:type="dxa"/>
            <w:tcBorders>
              <w:top w:val="nil"/>
              <w:left w:val="nil"/>
              <w:bottom w:val="single" w:sz="4" w:space="0" w:color="auto"/>
              <w:right w:val="single" w:sz="4" w:space="0" w:color="auto"/>
            </w:tcBorders>
            <w:noWrap/>
            <w:vAlign w:val="bottom"/>
            <w:hideMark/>
          </w:tcPr>
          <w:p w14:paraId="0690BE99"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Volume of silica fume</w:t>
            </w:r>
          </w:p>
        </w:tc>
        <w:tc>
          <w:tcPr>
            <w:tcW w:w="1760" w:type="dxa"/>
            <w:tcBorders>
              <w:top w:val="nil"/>
              <w:left w:val="nil"/>
              <w:bottom w:val="single" w:sz="4" w:space="0" w:color="auto"/>
              <w:right w:val="single" w:sz="8" w:space="0" w:color="auto"/>
            </w:tcBorders>
            <w:noWrap/>
            <w:vAlign w:val="bottom"/>
            <w:hideMark/>
          </w:tcPr>
          <w:p w14:paraId="79ECB18B"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C/(L*62.4)</w:t>
            </w:r>
          </w:p>
        </w:tc>
      </w:tr>
      <w:tr w:rsidR="00BF0BF6" w:rsidRPr="00456AC8" w14:paraId="77114D12"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05ACB37F"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U</w:t>
            </w:r>
          </w:p>
        </w:tc>
        <w:tc>
          <w:tcPr>
            <w:tcW w:w="1000" w:type="dxa"/>
            <w:tcBorders>
              <w:top w:val="nil"/>
              <w:left w:val="nil"/>
              <w:bottom w:val="single" w:sz="4" w:space="0" w:color="auto"/>
              <w:right w:val="single" w:sz="4" w:space="0" w:color="auto"/>
            </w:tcBorders>
            <w:noWrap/>
            <w:vAlign w:val="bottom"/>
            <w:hideMark/>
          </w:tcPr>
          <w:p w14:paraId="4D6ED305"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G26</w:t>
            </w:r>
          </w:p>
        </w:tc>
        <w:tc>
          <w:tcPr>
            <w:tcW w:w="2520" w:type="dxa"/>
            <w:tcBorders>
              <w:top w:val="nil"/>
              <w:left w:val="nil"/>
              <w:bottom w:val="single" w:sz="4" w:space="0" w:color="auto"/>
              <w:right w:val="single" w:sz="4" w:space="0" w:color="auto"/>
            </w:tcBorders>
            <w:noWrap/>
            <w:vAlign w:val="bottom"/>
            <w:hideMark/>
          </w:tcPr>
          <w:p w14:paraId="2FA25663"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Volume of other SCM</w:t>
            </w:r>
          </w:p>
        </w:tc>
        <w:tc>
          <w:tcPr>
            <w:tcW w:w="1760" w:type="dxa"/>
            <w:tcBorders>
              <w:top w:val="nil"/>
              <w:left w:val="nil"/>
              <w:bottom w:val="single" w:sz="4" w:space="0" w:color="auto"/>
              <w:right w:val="single" w:sz="8" w:space="0" w:color="auto"/>
            </w:tcBorders>
            <w:noWrap/>
            <w:vAlign w:val="bottom"/>
            <w:hideMark/>
          </w:tcPr>
          <w:p w14:paraId="01D8D934"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D/(M*62.4)</w:t>
            </w:r>
          </w:p>
        </w:tc>
      </w:tr>
      <w:tr w:rsidR="00BF0BF6" w:rsidRPr="00456AC8" w14:paraId="7E0EFF19"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6DC699AF"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V</w:t>
            </w:r>
          </w:p>
        </w:tc>
        <w:tc>
          <w:tcPr>
            <w:tcW w:w="1000" w:type="dxa"/>
            <w:tcBorders>
              <w:top w:val="nil"/>
              <w:left w:val="nil"/>
              <w:bottom w:val="single" w:sz="4" w:space="0" w:color="auto"/>
              <w:right w:val="single" w:sz="4" w:space="0" w:color="auto"/>
            </w:tcBorders>
            <w:noWrap/>
            <w:vAlign w:val="bottom"/>
            <w:hideMark/>
          </w:tcPr>
          <w:p w14:paraId="7702BFF0"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G27</w:t>
            </w:r>
          </w:p>
        </w:tc>
        <w:tc>
          <w:tcPr>
            <w:tcW w:w="2520" w:type="dxa"/>
            <w:tcBorders>
              <w:top w:val="nil"/>
              <w:left w:val="nil"/>
              <w:bottom w:val="single" w:sz="4" w:space="0" w:color="auto"/>
              <w:right w:val="single" w:sz="4" w:space="0" w:color="auto"/>
            </w:tcBorders>
            <w:noWrap/>
            <w:vAlign w:val="bottom"/>
            <w:hideMark/>
          </w:tcPr>
          <w:p w14:paraId="3F8A53A6"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Volume of air</w:t>
            </w:r>
          </w:p>
        </w:tc>
        <w:tc>
          <w:tcPr>
            <w:tcW w:w="1760" w:type="dxa"/>
            <w:tcBorders>
              <w:top w:val="nil"/>
              <w:left w:val="nil"/>
              <w:bottom w:val="single" w:sz="4" w:space="0" w:color="auto"/>
              <w:right w:val="single" w:sz="8" w:space="0" w:color="auto"/>
            </w:tcBorders>
            <w:noWrap/>
            <w:vAlign w:val="bottom"/>
            <w:hideMark/>
          </w:tcPr>
          <w:p w14:paraId="38B7CBB7"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(F/100)*27</w:t>
            </w:r>
          </w:p>
        </w:tc>
      </w:tr>
      <w:tr w:rsidR="00BF0BF6" w:rsidRPr="00456AC8" w14:paraId="130CB8E4"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205D5732"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W</w:t>
            </w:r>
          </w:p>
        </w:tc>
        <w:tc>
          <w:tcPr>
            <w:tcW w:w="1000" w:type="dxa"/>
            <w:tcBorders>
              <w:top w:val="nil"/>
              <w:left w:val="nil"/>
              <w:bottom w:val="single" w:sz="4" w:space="0" w:color="auto"/>
              <w:right w:val="single" w:sz="4" w:space="0" w:color="auto"/>
            </w:tcBorders>
            <w:noWrap/>
            <w:vAlign w:val="bottom"/>
            <w:hideMark/>
          </w:tcPr>
          <w:p w14:paraId="37E6EF68"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G28</w:t>
            </w:r>
          </w:p>
        </w:tc>
        <w:tc>
          <w:tcPr>
            <w:tcW w:w="2520" w:type="dxa"/>
            <w:tcBorders>
              <w:top w:val="nil"/>
              <w:left w:val="nil"/>
              <w:bottom w:val="single" w:sz="4" w:space="0" w:color="auto"/>
              <w:right w:val="single" w:sz="4" w:space="0" w:color="auto"/>
            </w:tcBorders>
            <w:noWrap/>
            <w:vAlign w:val="bottom"/>
            <w:hideMark/>
          </w:tcPr>
          <w:p w14:paraId="317B453E"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Volume of water</w:t>
            </w:r>
          </w:p>
        </w:tc>
        <w:tc>
          <w:tcPr>
            <w:tcW w:w="1760" w:type="dxa"/>
            <w:tcBorders>
              <w:top w:val="nil"/>
              <w:left w:val="nil"/>
              <w:bottom w:val="single" w:sz="4" w:space="0" w:color="auto"/>
              <w:right w:val="single" w:sz="8" w:space="0" w:color="auto"/>
            </w:tcBorders>
            <w:noWrap/>
            <w:vAlign w:val="bottom"/>
            <w:hideMark/>
          </w:tcPr>
          <w:p w14:paraId="611C3AE8"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Q/62.4</w:t>
            </w:r>
          </w:p>
        </w:tc>
      </w:tr>
      <w:tr w:rsidR="00BF0BF6" w:rsidRPr="00456AC8" w14:paraId="7C4059C1"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6A1DB7CD"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X</w:t>
            </w:r>
          </w:p>
        </w:tc>
        <w:tc>
          <w:tcPr>
            <w:tcW w:w="1000" w:type="dxa"/>
            <w:tcBorders>
              <w:top w:val="nil"/>
              <w:left w:val="nil"/>
              <w:bottom w:val="single" w:sz="4" w:space="0" w:color="auto"/>
              <w:right w:val="single" w:sz="4" w:space="0" w:color="auto"/>
            </w:tcBorders>
            <w:noWrap/>
            <w:vAlign w:val="bottom"/>
            <w:hideMark/>
          </w:tcPr>
          <w:p w14:paraId="11211D6D"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G30</w:t>
            </w:r>
          </w:p>
        </w:tc>
        <w:tc>
          <w:tcPr>
            <w:tcW w:w="2520" w:type="dxa"/>
            <w:tcBorders>
              <w:top w:val="nil"/>
              <w:left w:val="nil"/>
              <w:bottom w:val="single" w:sz="4" w:space="0" w:color="auto"/>
              <w:right w:val="single" w:sz="4" w:space="0" w:color="auto"/>
            </w:tcBorders>
            <w:noWrap/>
            <w:vAlign w:val="bottom"/>
            <w:hideMark/>
          </w:tcPr>
          <w:p w14:paraId="3E728BEE"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Total aggregate volume</w:t>
            </w:r>
          </w:p>
        </w:tc>
        <w:tc>
          <w:tcPr>
            <w:tcW w:w="1760" w:type="dxa"/>
            <w:tcBorders>
              <w:top w:val="nil"/>
              <w:left w:val="nil"/>
              <w:bottom w:val="single" w:sz="4" w:space="0" w:color="auto"/>
              <w:right w:val="single" w:sz="8" w:space="0" w:color="auto"/>
            </w:tcBorders>
            <w:noWrap/>
            <w:vAlign w:val="bottom"/>
            <w:hideMark/>
          </w:tcPr>
          <w:p w14:paraId="4B6EFF2E"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27-R-S-T-U-V-W</w:t>
            </w:r>
          </w:p>
        </w:tc>
      </w:tr>
      <w:tr w:rsidR="00BF0BF6" w:rsidRPr="00456AC8" w14:paraId="647D42AC"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4BC03D58"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Y</w:t>
            </w:r>
          </w:p>
        </w:tc>
        <w:tc>
          <w:tcPr>
            <w:tcW w:w="1000" w:type="dxa"/>
            <w:tcBorders>
              <w:top w:val="nil"/>
              <w:left w:val="nil"/>
              <w:bottom w:val="single" w:sz="4" w:space="0" w:color="auto"/>
              <w:right w:val="single" w:sz="4" w:space="0" w:color="auto"/>
            </w:tcBorders>
            <w:noWrap/>
            <w:vAlign w:val="bottom"/>
            <w:hideMark/>
          </w:tcPr>
          <w:p w14:paraId="28FE391A"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G32</w:t>
            </w:r>
          </w:p>
        </w:tc>
        <w:tc>
          <w:tcPr>
            <w:tcW w:w="2520" w:type="dxa"/>
            <w:tcBorders>
              <w:top w:val="nil"/>
              <w:left w:val="nil"/>
              <w:bottom w:val="single" w:sz="4" w:space="0" w:color="auto"/>
              <w:right w:val="single" w:sz="4" w:space="0" w:color="auto"/>
            </w:tcBorders>
            <w:noWrap/>
            <w:vAlign w:val="bottom"/>
            <w:hideMark/>
          </w:tcPr>
          <w:p w14:paraId="3BE17602"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Weight of fine aggregate</w:t>
            </w:r>
          </w:p>
        </w:tc>
        <w:tc>
          <w:tcPr>
            <w:tcW w:w="1760" w:type="dxa"/>
            <w:tcBorders>
              <w:top w:val="nil"/>
              <w:left w:val="nil"/>
              <w:bottom w:val="single" w:sz="4" w:space="0" w:color="auto"/>
              <w:right w:val="single" w:sz="8" w:space="0" w:color="auto"/>
            </w:tcBorders>
            <w:noWrap/>
            <w:vAlign w:val="bottom"/>
            <w:hideMark/>
          </w:tcPr>
          <w:p w14:paraId="53790337"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62.4*(G/100)*N*X</w:t>
            </w:r>
          </w:p>
        </w:tc>
      </w:tr>
      <w:tr w:rsidR="00BF0BF6" w:rsidRPr="00456AC8" w14:paraId="6A39C7A0" w14:textId="77777777" w:rsidTr="00456AC8">
        <w:trPr>
          <w:trHeight w:val="290"/>
        </w:trPr>
        <w:tc>
          <w:tcPr>
            <w:tcW w:w="960" w:type="dxa"/>
            <w:tcBorders>
              <w:top w:val="nil"/>
              <w:left w:val="single" w:sz="8" w:space="0" w:color="auto"/>
              <w:bottom w:val="single" w:sz="4" w:space="0" w:color="auto"/>
              <w:right w:val="single" w:sz="4" w:space="0" w:color="auto"/>
            </w:tcBorders>
            <w:noWrap/>
            <w:vAlign w:val="bottom"/>
            <w:hideMark/>
          </w:tcPr>
          <w:p w14:paraId="3473BDB1"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Z</w:t>
            </w:r>
          </w:p>
        </w:tc>
        <w:tc>
          <w:tcPr>
            <w:tcW w:w="1000" w:type="dxa"/>
            <w:tcBorders>
              <w:top w:val="nil"/>
              <w:left w:val="nil"/>
              <w:bottom w:val="single" w:sz="4" w:space="0" w:color="auto"/>
              <w:right w:val="single" w:sz="4" w:space="0" w:color="auto"/>
            </w:tcBorders>
            <w:noWrap/>
            <w:vAlign w:val="bottom"/>
            <w:hideMark/>
          </w:tcPr>
          <w:p w14:paraId="5740F6C8"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G34</w:t>
            </w:r>
          </w:p>
        </w:tc>
        <w:tc>
          <w:tcPr>
            <w:tcW w:w="2520" w:type="dxa"/>
            <w:tcBorders>
              <w:top w:val="nil"/>
              <w:left w:val="nil"/>
              <w:bottom w:val="single" w:sz="4" w:space="0" w:color="auto"/>
              <w:right w:val="single" w:sz="4" w:space="0" w:color="auto"/>
            </w:tcBorders>
            <w:noWrap/>
            <w:vAlign w:val="bottom"/>
            <w:hideMark/>
          </w:tcPr>
          <w:p w14:paraId="72483B6F"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Weight of coarse aggregate</w:t>
            </w:r>
          </w:p>
        </w:tc>
        <w:tc>
          <w:tcPr>
            <w:tcW w:w="1760" w:type="dxa"/>
            <w:tcBorders>
              <w:top w:val="nil"/>
              <w:left w:val="nil"/>
              <w:bottom w:val="single" w:sz="4" w:space="0" w:color="auto"/>
              <w:right w:val="single" w:sz="8" w:space="0" w:color="auto"/>
            </w:tcBorders>
            <w:noWrap/>
            <w:vAlign w:val="bottom"/>
            <w:hideMark/>
          </w:tcPr>
          <w:p w14:paraId="581CF6ED"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62.4*(H/100)*O*X</w:t>
            </w:r>
          </w:p>
        </w:tc>
      </w:tr>
      <w:tr w:rsidR="00BF0BF6" w:rsidRPr="00456AC8" w14:paraId="6643F798" w14:textId="77777777" w:rsidTr="00456AC8">
        <w:trPr>
          <w:trHeight w:val="300"/>
        </w:trPr>
        <w:tc>
          <w:tcPr>
            <w:tcW w:w="960" w:type="dxa"/>
            <w:tcBorders>
              <w:top w:val="nil"/>
              <w:left w:val="single" w:sz="8" w:space="0" w:color="auto"/>
              <w:bottom w:val="single" w:sz="8" w:space="0" w:color="auto"/>
              <w:right w:val="single" w:sz="4" w:space="0" w:color="auto"/>
            </w:tcBorders>
            <w:noWrap/>
            <w:vAlign w:val="bottom"/>
            <w:hideMark/>
          </w:tcPr>
          <w:p w14:paraId="45AC23AF"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AA</w:t>
            </w:r>
          </w:p>
        </w:tc>
        <w:tc>
          <w:tcPr>
            <w:tcW w:w="1000" w:type="dxa"/>
            <w:tcBorders>
              <w:top w:val="nil"/>
              <w:left w:val="nil"/>
              <w:bottom w:val="single" w:sz="8" w:space="0" w:color="auto"/>
              <w:right w:val="single" w:sz="4" w:space="0" w:color="auto"/>
            </w:tcBorders>
            <w:noWrap/>
            <w:vAlign w:val="bottom"/>
            <w:hideMark/>
          </w:tcPr>
          <w:p w14:paraId="77E1D340"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G36</w:t>
            </w:r>
          </w:p>
        </w:tc>
        <w:tc>
          <w:tcPr>
            <w:tcW w:w="2520" w:type="dxa"/>
            <w:tcBorders>
              <w:top w:val="nil"/>
              <w:left w:val="nil"/>
              <w:bottom w:val="single" w:sz="8" w:space="0" w:color="auto"/>
              <w:right w:val="single" w:sz="4" w:space="0" w:color="auto"/>
            </w:tcBorders>
            <w:noWrap/>
            <w:vAlign w:val="bottom"/>
            <w:hideMark/>
          </w:tcPr>
          <w:p w14:paraId="2D7246EC"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sz w:val="22"/>
                <w:szCs w:val="22"/>
              </w:rPr>
              <w:t>Weight of other aggregate</w:t>
            </w:r>
          </w:p>
        </w:tc>
        <w:tc>
          <w:tcPr>
            <w:tcW w:w="1760" w:type="dxa"/>
            <w:tcBorders>
              <w:top w:val="nil"/>
              <w:left w:val="nil"/>
              <w:bottom w:val="single" w:sz="8" w:space="0" w:color="auto"/>
              <w:right w:val="single" w:sz="8" w:space="0" w:color="auto"/>
            </w:tcBorders>
            <w:noWrap/>
            <w:vAlign w:val="bottom"/>
            <w:hideMark/>
          </w:tcPr>
          <w:p w14:paraId="14178B34" w14:textId="77777777" w:rsidR="00456AC8" w:rsidRPr="00456AC8" w:rsidRDefault="00456AC8" w:rsidP="00456AC8">
            <w:pPr>
              <w:spacing w:after="0" w:line="240" w:lineRule="auto"/>
              <w:rPr>
                <w:rFonts w:ascii="Aptos Narrow" w:eastAsia="Times New Roman" w:hAnsi="Aptos Narrow" w:cs="Times New Roman"/>
                <w:color w:val="000000"/>
                <w:sz w:val="22"/>
                <w:szCs w:val="22"/>
              </w:rPr>
            </w:pPr>
            <w:r w:rsidRPr="00456AC8">
              <w:rPr>
                <w:rFonts w:ascii="Aptos Narrow" w:eastAsia="Times New Roman" w:hAnsi="Aptos Narrow" w:cs="Times New Roman"/>
                <w:color w:val="000000"/>
                <w:sz w:val="22"/>
                <w:szCs w:val="22"/>
              </w:rPr>
              <w:t>62.4*(I/100)*P*X</w:t>
            </w:r>
          </w:p>
        </w:tc>
      </w:tr>
    </w:tbl>
    <w:p w14:paraId="1F432C4B" w14:textId="77777777" w:rsidR="001957C8" w:rsidRPr="00D7283B" w:rsidRDefault="001957C8" w:rsidP="00D7283B">
      <w:pPr>
        <w:rPr>
          <w:b/>
          <w:bCs/>
          <w:sz w:val="24"/>
          <w:szCs w:val="24"/>
        </w:rPr>
      </w:pPr>
    </w:p>
    <w:p w14:paraId="69ED9117" w14:textId="396AD280" w:rsidR="00943158" w:rsidRDefault="00943158" w:rsidP="00C90ECE">
      <w:pPr>
        <w:pStyle w:val="ListParagraph"/>
        <w:numPr>
          <w:ilvl w:val="1"/>
          <w:numId w:val="4"/>
        </w:numPr>
        <w:rPr>
          <w:b/>
          <w:bCs/>
          <w:sz w:val="24"/>
          <w:szCs w:val="24"/>
        </w:rPr>
      </w:pPr>
      <w:r>
        <w:rPr>
          <w:b/>
          <w:bCs/>
          <w:sz w:val="24"/>
          <w:szCs w:val="24"/>
        </w:rPr>
        <w:t>Mix Design Scenarios</w:t>
      </w:r>
    </w:p>
    <w:p w14:paraId="139E6EDF" w14:textId="6695F6E9" w:rsidR="00B3239C" w:rsidRPr="00B3239C" w:rsidRDefault="00D7283B" w:rsidP="4A56C65D">
      <w:pPr>
        <w:rPr>
          <w:sz w:val="24"/>
          <w:szCs w:val="24"/>
        </w:rPr>
      </w:pPr>
      <w:r w:rsidRPr="4A56C65D">
        <w:rPr>
          <w:sz w:val="24"/>
          <w:szCs w:val="24"/>
        </w:rPr>
        <w:t>The</w:t>
      </w:r>
      <w:r w:rsidR="00B3239C">
        <w:t xml:space="preserve"> </w:t>
      </w:r>
      <w:r w:rsidR="00B3239C" w:rsidRPr="4A56C65D">
        <w:rPr>
          <w:sz w:val="24"/>
          <w:szCs w:val="24"/>
        </w:rPr>
        <w:t xml:space="preserve">following concrete mix scenarios were </w:t>
      </w:r>
      <w:r w:rsidR="698B491B" w:rsidRPr="4A56C65D">
        <w:rPr>
          <w:sz w:val="24"/>
          <w:szCs w:val="24"/>
        </w:rPr>
        <w:t xml:space="preserve">researched and selected </w:t>
      </w:r>
      <w:r w:rsidR="00B3239C" w:rsidRPr="4A56C65D">
        <w:rPr>
          <w:sz w:val="24"/>
          <w:szCs w:val="24"/>
        </w:rPr>
        <w:t xml:space="preserve">to test the program. Each </w:t>
      </w:r>
      <w:r w:rsidR="43D41D8F" w:rsidRPr="4A56C65D">
        <w:rPr>
          <w:sz w:val="24"/>
          <w:szCs w:val="24"/>
        </w:rPr>
        <w:t xml:space="preserve">of the scenarios </w:t>
      </w:r>
      <w:r w:rsidR="480A5B4D" w:rsidRPr="4A56C65D">
        <w:rPr>
          <w:sz w:val="24"/>
          <w:szCs w:val="24"/>
        </w:rPr>
        <w:t>utilizes</w:t>
      </w:r>
      <w:r w:rsidR="00B3239C" w:rsidRPr="4A56C65D">
        <w:rPr>
          <w:sz w:val="24"/>
          <w:szCs w:val="24"/>
        </w:rPr>
        <w:t xml:space="preserve"> a different</w:t>
      </w:r>
      <w:r w:rsidR="349703A4" w:rsidRPr="4A56C65D">
        <w:rPr>
          <w:sz w:val="24"/>
          <w:szCs w:val="24"/>
        </w:rPr>
        <w:t xml:space="preserve"> type of</w:t>
      </w:r>
      <w:r w:rsidR="00B3239C" w:rsidRPr="4A56C65D">
        <w:rPr>
          <w:sz w:val="24"/>
          <w:szCs w:val="24"/>
        </w:rPr>
        <w:t xml:space="preserve"> NDOT concrete </w:t>
      </w:r>
      <w:r w:rsidR="21A0477F" w:rsidRPr="4A56C65D">
        <w:rPr>
          <w:sz w:val="24"/>
          <w:szCs w:val="24"/>
        </w:rPr>
        <w:t>mix design</w:t>
      </w:r>
      <w:r w:rsidR="00B3239C" w:rsidRPr="4A56C65D">
        <w:rPr>
          <w:sz w:val="24"/>
          <w:szCs w:val="24"/>
        </w:rPr>
        <w:t xml:space="preserve"> with its own set of input values, </w:t>
      </w:r>
      <w:r w:rsidR="2FEF819F" w:rsidRPr="4A56C65D">
        <w:rPr>
          <w:sz w:val="24"/>
          <w:szCs w:val="24"/>
        </w:rPr>
        <w:t xml:space="preserve">that are </w:t>
      </w:r>
      <w:r w:rsidR="00B3239C" w:rsidRPr="4A56C65D">
        <w:rPr>
          <w:sz w:val="24"/>
          <w:szCs w:val="24"/>
        </w:rPr>
        <w:t xml:space="preserve">sourced from NDOT Standard Specifications for Highway Construction, Section 1002.02 (NDOT, 2017). The four scenarios </w:t>
      </w:r>
      <w:r w:rsidR="78CD2E7E" w:rsidRPr="4A56C65D">
        <w:rPr>
          <w:sz w:val="24"/>
          <w:szCs w:val="24"/>
        </w:rPr>
        <w:t xml:space="preserve">used </w:t>
      </w:r>
      <w:r w:rsidR="4B155DA9" w:rsidRPr="4A56C65D">
        <w:rPr>
          <w:sz w:val="24"/>
          <w:szCs w:val="24"/>
        </w:rPr>
        <w:t>are</w:t>
      </w:r>
      <w:r w:rsidR="00B3239C" w:rsidRPr="4A56C65D">
        <w:rPr>
          <w:sz w:val="24"/>
          <w:szCs w:val="24"/>
        </w:rPr>
        <w:t>:</w:t>
      </w:r>
    </w:p>
    <w:p w14:paraId="401026EC" w14:textId="5FD3A193" w:rsidR="00B3239C" w:rsidRPr="00B3239C" w:rsidRDefault="00B3239C" w:rsidP="00B3239C">
      <w:pPr>
        <w:pStyle w:val="ListParagraph"/>
        <w:numPr>
          <w:ilvl w:val="0"/>
          <w:numId w:val="8"/>
        </w:numPr>
        <w:rPr>
          <w:sz w:val="24"/>
          <w:szCs w:val="24"/>
        </w:rPr>
      </w:pPr>
      <w:r w:rsidRPr="00B3239C">
        <w:rPr>
          <w:sz w:val="24"/>
          <w:szCs w:val="24"/>
        </w:rPr>
        <w:t xml:space="preserve">Scenario 1: NDOT Class 47B-25 </w:t>
      </w:r>
      <w:r w:rsidR="00D567C2">
        <w:rPr>
          <w:sz w:val="24"/>
          <w:szCs w:val="24"/>
        </w:rPr>
        <w:t>-</w:t>
      </w:r>
      <w:r w:rsidRPr="00B3239C">
        <w:rPr>
          <w:sz w:val="24"/>
          <w:szCs w:val="24"/>
        </w:rPr>
        <w:t xml:space="preserve"> Standard pavement concrete</w:t>
      </w:r>
    </w:p>
    <w:p w14:paraId="576D3504" w14:textId="435E4672" w:rsidR="00B3239C" w:rsidRDefault="00B3239C" w:rsidP="00B3239C">
      <w:pPr>
        <w:pStyle w:val="ListParagraph"/>
        <w:numPr>
          <w:ilvl w:val="0"/>
          <w:numId w:val="8"/>
        </w:numPr>
        <w:rPr>
          <w:sz w:val="24"/>
          <w:szCs w:val="24"/>
        </w:rPr>
      </w:pPr>
      <w:r w:rsidRPr="00B3239C">
        <w:rPr>
          <w:sz w:val="24"/>
          <w:szCs w:val="24"/>
        </w:rPr>
        <w:t xml:space="preserve">Scenario 2: NDOT Class 47BD-30 </w:t>
      </w:r>
      <w:r w:rsidR="00D567C2">
        <w:rPr>
          <w:sz w:val="24"/>
          <w:szCs w:val="24"/>
        </w:rPr>
        <w:t>-</w:t>
      </w:r>
      <w:r w:rsidRPr="00B3239C">
        <w:rPr>
          <w:sz w:val="24"/>
          <w:szCs w:val="24"/>
        </w:rPr>
        <w:t xml:space="preserve"> Bridge deck concrete</w:t>
      </w:r>
    </w:p>
    <w:p w14:paraId="2B2FCD63" w14:textId="2134407E" w:rsidR="00B3239C" w:rsidRDefault="00B3239C" w:rsidP="00B3239C">
      <w:pPr>
        <w:pStyle w:val="ListParagraph"/>
        <w:numPr>
          <w:ilvl w:val="0"/>
          <w:numId w:val="8"/>
        </w:numPr>
        <w:rPr>
          <w:sz w:val="24"/>
          <w:szCs w:val="24"/>
        </w:rPr>
      </w:pPr>
      <w:r w:rsidRPr="00B3239C">
        <w:rPr>
          <w:sz w:val="24"/>
          <w:szCs w:val="24"/>
        </w:rPr>
        <w:t xml:space="preserve">Scenario 3: NDOT Class AX-25 </w:t>
      </w:r>
      <w:r w:rsidR="00D567C2">
        <w:rPr>
          <w:sz w:val="24"/>
          <w:szCs w:val="24"/>
        </w:rPr>
        <w:t>-</w:t>
      </w:r>
      <w:r w:rsidRPr="00B3239C">
        <w:rPr>
          <w:sz w:val="24"/>
          <w:szCs w:val="24"/>
        </w:rPr>
        <w:t xml:space="preserve"> High-durability pavement concrete</w:t>
      </w:r>
    </w:p>
    <w:p w14:paraId="10DB5BED" w14:textId="60F163A8" w:rsidR="00B3239C" w:rsidRPr="00B3239C" w:rsidRDefault="00B3239C" w:rsidP="00B3239C">
      <w:pPr>
        <w:pStyle w:val="ListParagraph"/>
        <w:numPr>
          <w:ilvl w:val="0"/>
          <w:numId w:val="8"/>
        </w:numPr>
        <w:rPr>
          <w:sz w:val="24"/>
          <w:szCs w:val="24"/>
        </w:rPr>
      </w:pPr>
      <w:r w:rsidRPr="00B3239C">
        <w:rPr>
          <w:sz w:val="24"/>
          <w:szCs w:val="24"/>
        </w:rPr>
        <w:t xml:space="preserve">Scenario 4: NDOT Class PR1-25 </w:t>
      </w:r>
      <w:r w:rsidR="00D567C2">
        <w:rPr>
          <w:sz w:val="24"/>
          <w:szCs w:val="24"/>
        </w:rPr>
        <w:t>-</w:t>
      </w:r>
      <w:r w:rsidRPr="00B3239C">
        <w:rPr>
          <w:sz w:val="24"/>
          <w:szCs w:val="24"/>
        </w:rPr>
        <w:t xml:space="preserve"> Rapid repair / high early strength concrete</w:t>
      </w:r>
    </w:p>
    <w:p w14:paraId="34F12EDA" w14:textId="06F0078B" w:rsidR="00D7283B" w:rsidRDefault="00B3239C" w:rsidP="00B3239C">
      <w:pPr>
        <w:rPr>
          <w:sz w:val="24"/>
          <w:szCs w:val="24"/>
        </w:rPr>
      </w:pPr>
      <w:r w:rsidRPr="4A56C65D">
        <w:rPr>
          <w:sz w:val="24"/>
          <w:szCs w:val="24"/>
        </w:rPr>
        <w:t xml:space="preserve">Each scenario was run through both the Python program and the original NDOT Excel workbook using the same input values. The results were compared to verify that the Python program produces correct outputs. </w:t>
      </w:r>
      <w:r w:rsidR="002023C4" w:rsidRPr="4A56C65D">
        <w:rPr>
          <w:sz w:val="24"/>
          <w:szCs w:val="24"/>
        </w:rPr>
        <w:t>Each</w:t>
      </w:r>
      <w:r w:rsidRPr="4A56C65D">
        <w:rPr>
          <w:sz w:val="24"/>
          <w:szCs w:val="24"/>
        </w:rPr>
        <w:t xml:space="preserve"> scenario</w:t>
      </w:r>
      <w:r w:rsidR="002023C4" w:rsidRPr="4A56C65D">
        <w:rPr>
          <w:sz w:val="24"/>
          <w:szCs w:val="24"/>
        </w:rPr>
        <w:t xml:space="preserve"> </w:t>
      </w:r>
      <w:r w:rsidRPr="4A56C65D">
        <w:rPr>
          <w:sz w:val="24"/>
          <w:szCs w:val="24"/>
        </w:rPr>
        <w:t>produced</w:t>
      </w:r>
      <w:r w:rsidR="002023C4" w:rsidRPr="4A56C65D">
        <w:rPr>
          <w:sz w:val="24"/>
          <w:szCs w:val="24"/>
        </w:rPr>
        <w:t xml:space="preserve"> an</w:t>
      </w:r>
      <w:r w:rsidRPr="4A56C65D">
        <w:rPr>
          <w:sz w:val="24"/>
          <w:szCs w:val="24"/>
        </w:rPr>
        <w:t xml:space="preserve"> identical result in both </w:t>
      </w:r>
      <w:r w:rsidR="3D5D5F21" w:rsidRPr="4A56C65D">
        <w:rPr>
          <w:sz w:val="24"/>
          <w:szCs w:val="24"/>
        </w:rPr>
        <w:t>Python and the original NDOT Excel workbook.</w:t>
      </w:r>
    </w:p>
    <w:p w14:paraId="23063E81" w14:textId="77777777" w:rsidR="00E24C4F" w:rsidRPr="00D7283B" w:rsidRDefault="00E24C4F" w:rsidP="00B3239C">
      <w:pPr>
        <w:rPr>
          <w:b/>
          <w:bCs/>
          <w:sz w:val="24"/>
          <w:szCs w:val="24"/>
        </w:rPr>
      </w:pPr>
    </w:p>
    <w:p w14:paraId="0272FB27" w14:textId="3CBE0479" w:rsidR="00D7283B" w:rsidRPr="00F50BEB" w:rsidRDefault="001132D6" w:rsidP="00D7283B">
      <w:pPr>
        <w:pStyle w:val="ListParagraph"/>
        <w:numPr>
          <w:ilvl w:val="0"/>
          <w:numId w:val="4"/>
        </w:numPr>
        <w:rPr>
          <w:b/>
          <w:bCs/>
          <w:sz w:val="24"/>
          <w:szCs w:val="24"/>
        </w:rPr>
      </w:pPr>
      <w:r>
        <w:rPr>
          <w:b/>
          <w:bCs/>
          <w:sz w:val="24"/>
          <w:szCs w:val="24"/>
        </w:rPr>
        <w:t>Results and Discussion</w:t>
      </w:r>
    </w:p>
    <w:p w14:paraId="5520B8EF" w14:textId="7F47BF2C" w:rsidR="001132D6" w:rsidRDefault="006D1BC6" w:rsidP="001132D6">
      <w:pPr>
        <w:pStyle w:val="ListParagraph"/>
        <w:numPr>
          <w:ilvl w:val="1"/>
          <w:numId w:val="4"/>
        </w:numPr>
        <w:rPr>
          <w:b/>
          <w:bCs/>
          <w:sz w:val="24"/>
          <w:szCs w:val="24"/>
        </w:rPr>
      </w:pPr>
      <w:r>
        <w:rPr>
          <w:b/>
          <w:bCs/>
          <w:sz w:val="24"/>
          <w:szCs w:val="24"/>
        </w:rPr>
        <w:t>Summary of Mix Design</w:t>
      </w:r>
    </w:p>
    <w:p w14:paraId="4F6A7C21" w14:textId="5A15A0B7" w:rsidR="00F50BEB" w:rsidRPr="00D7283B" w:rsidRDefault="009F2EAE" w:rsidP="00D7283B">
      <w:pPr>
        <w:rPr>
          <w:b/>
          <w:bCs/>
          <w:sz w:val="24"/>
          <w:szCs w:val="24"/>
        </w:rPr>
      </w:pPr>
      <w:r w:rsidRPr="009F2EAE">
        <w:rPr>
          <w:sz w:val="24"/>
          <w:szCs w:val="24"/>
        </w:rPr>
        <w:t xml:space="preserve">Table 4 shows the input parameters and calculated outputs for </w:t>
      </w:r>
      <w:r>
        <w:rPr>
          <w:sz w:val="24"/>
          <w:szCs w:val="24"/>
        </w:rPr>
        <w:t>each</w:t>
      </w:r>
      <w:r w:rsidRPr="009F2EAE">
        <w:rPr>
          <w:sz w:val="24"/>
          <w:szCs w:val="24"/>
        </w:rPr>
        <w:t xml:space="preserve"> mix design. The results were verified against the NDOT Excel workbook and </w:t>
      </w:r>
      <w:r>
        <w:rPr>
          <w:sz w:val="24"/>
          <w:szCs w:val="24"/>
        </w:rPr>
        <w:t xml:space="preserve">correctly </w:t>
      </w:r>
      <w:r w:rsidRPr="009F2EAE">
        <w:rPr>
          <w:sz w:val="24"/>
          <w:szCs w:val="24"/>
        </w:rPr>
        <w:t>matched exactly for every scenario.</w:t>
      </w:r>
    </w:p>
    <w:p w14:paraId="3EF7AD34" w14:textId="4548969F" w:rsidR="00F50BEB" w:rsidRDefault="00F50BEB" w:rsidP="00F50BEB">
      <w:pPr>
        <w:pStyle w:val="Caption"/>
        <w:keepNext/>
      </w:pPr>
      <w:r>
        <w:t xml:space="preserve">Table </w:t>
      </w:r>
      <w:r>
        <w:fldChar w:fldCharType="begin"/>
      </w:r>
      <w:r>
        <w:instrText xml:space="preserve"> SEQ Table \* ARABIC </w:instrText>
      </w:r>
      <w:r>
        <w:fldChar w:fldCharType="separate"/>
      </w:r>
      <w:r>
        <w:rPr>
          <w:noProof/>
        </w:rPr>
        <w:t>4</w:t>
      </w:r>
      <w:r>
        <w:fldChar w:fldCharType="end"/>
      </w:r>
      <w:r>
        <w:t xml:space="preserve"> Four Mix Design Scenarios</w:t>
      </w:r>
    </w:p>
    <w:tbl>
      <w:tblPr>
        <w:tblW w:w="9350" w:type="dxa"/>
        <w:tblLook w:val="04A0" w:firstRow="1" w:lastRow="0" w:firstColumn="1" w:lastColumn="0" w:noHBand="0" w:noVBand="1"/>
      </w:tblPr>
      <w:tblGrid>
        <w:gridCol w:w="2480"/>
        <w:gridCol w:w="1200"/>
        <w:gridCol w:w="1340"/>
        <w:gridCol w:w="1100"/>
        <w:gridCol w:w="1220"/>
        <w:gridCol w:w="1005"/>
        <w:gridCol w:w="1005"/>
      </w:tblGrid>
      <w:tr w:rsidR="00E24C4F" w:rsidRPr="00F50BEB" w14:paraId="5859BA06" w14:textId="2B752464" w:rsidTr="00F50BEB">
        <w:trPr>
          <w:trHeight w:val="590"/>
        </w:trPr>
        <w:tc>
          <w:tcPr>
            <w:tcW w:w="2480" w:type="dxa"/>
            <w:tcBorders>
              <w:top w:val="single" w:sz="8" w:space="0" w:color="auto"/>
              <w:left w:val="single" w:sz="8" w:space="0" w:color="auto"/>
              <w:bottom w:val="single" w:sz="8" w:space="0" w:color="auto"/>
              <w:right w:val="single" w:sz="8" w:space="0" w:color="auto"/>
            </w:tcBorders>
            <w:shd w:val="clear" w:color="000000" w:fill="DAE9F8"/>
            <w:noWrap/>
            <w:vAlign w:val="center"/>
            <w:hideMark/>
          </w:tcPr>
          <w:p w14:paraId="4328D9A0" w14:textId="77777777" w:rsidR="00F50BEB" w:rsidRPr="00F50BEB" w:rsidRDefault="00F50BEB" w:rsidP="00F50BEB">
            <w:pPr>
              <w:spacing w:after="0" w:line="240" w:lineRule="auto"/>
              <w:jc w:val="center"/>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Parameter</w:t>
            </w:r>
          </w:p>
        </w:tc>
        <w:tc>
          <w:tcPr>
            <w:tcW w:w="1200" w:type="dxa"/>
            <w:tcBorders>
              <w:top w:val="single" w:sz="8" w:space="0" w:color="auto"/>
              <w:left w:val="nil"/>
              <w:bottom w:val="single" w:sz="8" w:space="0" w:color="auto"/>
              <w:right w:val="single" w:sz="8" w:space="0" w:color="auto"/>
            </w:tcBorders>
            <w:shd w:val="clear" w:color="000000" w:fill="DAE9F8"/>
            <w:noWrap/>
            <w:vAlign w:val="center"/>
            <w:hideMark/>
          </w:tcPr>
          <w:p w14:paraId="1131AE96" w14:textId="77777777" w:rsidR="00F50BEB" w:rsidRPr="00F50BEB" w:rsidRDefault="00F50BEB" w:rsidP="00F50BEB">
            <w:pPr>
              <w:spacing w:after="0" w:line="240" w:lineRule="auto"/>
              <w:jc w:val="center"/>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Sc. 1 47B-25</w:t>
            </w:r>
          </w:p>
        </w:tc>
        <w:tc>
          <w:tcPr>
            <w:tcW w:w="1340" w:type="dxa"/>
            <w:tcBorders>
              <w:top w:val="single" w:sz="8" w:space="0" w:color="auto"/>
              <w:left w:val="nil"/>
              <w:bottom w:val="single" w:sz="8" w:space="0" w:color="auto"/>
              <w:right w:val="single" w:sz="8" w:space="0" w:color="auto"/>
            </w:tcBorders>
            <w:shd w:val="clear" w:color="000000" w:fill="DAE9F8"/>
            <w:noWrap/>
            <w:vAlign w:val="center"/>
            <w:hideMark/>
          </w:tcPr>
          <w:p w14:paraId="3A0373B4" w14:textId="77777777" w:rsidR="00F50BEB" w:rsidRPr="00F50BEB" w:rsidRDefault="00F50BEB" w:rsidP="00F50BEB">
            <w:pPr>
              <w:spacing w:after="0" w:line="240" w:lineRule="auto"/>
              <w:jc w:val="center"/>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Sc. 2 47BD-30</w:t>
            </w:r>
          </w:p>
        </w:tc>
        <w:tc>
          <w:tcPr>
            <w:tcW w:w="1100" w:type="dxa"/>
            <w:tcBorders>
              <w:top w:val="single" w:sz="8" w:space="0" w:color="auto"/>
              <w:left w:val="nil"/>
              <w:bottom w:val="single" w:sz="8" w:space="0" w:color="auto"/>
              <w:right w:val="single" w:sz="8" w:space="0" w:color="auto"/>
            </w:tcBorders>
            <w:shd w:val="clear" w:color="000000" w:fill="DAE9F8"/>
            <w:noWrap/>
            <w:vAlign w:val="center"/>
            <w:hideMark/>
          </w:tcPr>
          <w:p w14:paraId="317A979C" w14:textId="77777777" w:rsidR="00F50BEB" w:rsidRPr="00F50BEB" w:rsidRDefault="00F50BEB" w:rsidP="00F50BEB">
            <w:pPr>
              <w:spacing w:after="0" w:line="240" w:lineRule="auto"/>
              <w:jc w:val="center"/>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Sc. 3 AX-25</w:t>
            </w:r>
          </w:p>
        </w:tc>
        <w:tc>
          <w:tcPr>
            <w:tcW w:w="1220" w:type="dxa"/>
            <w:tcBorders>
              <w:top w:val="single" w:sz="8" w:space="0" w:color="auto"/>
              <w:left w:val="nil"/>
              <w:bottom w:val="single" w:sz="8" w:space="0" w:color="auto"/>
              <w:right w:val="single" w:sz="8" w:space="0" w:color="auto"/>
            </w:tcBorders>
            <w:shd w:val="clear" w:color="000000" w:fill="DAE9F8"/>
            <w:noWrap/>
            <w:vAlign w:val="center"/>
            <w:hideMark/>
          </w:tcPr>
          <w:p w14:paraId="4716FFA2" w14:textId="77777777" w:rsidR="00F50BEB" w:rsidRPr="00F50BEB" w:rsidRDefault="00F50BEB" w:rsidP="00F50BEB">
            <w:pPr>
              <w:spacing w:after="0" w:line="240" w:lineRule="auto"/>
              <w:jc w:val="center"/>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Sc. 4 PR1-25</w:t>
            </w:r>
          </w:p>
        </w:tc>
        <w:tc>
          <w:tcPr>
            <w:tcW w:w="1005" w:type="dxa"/>
          </w:tcPr>
          <w:p w14:paraId="56059890" w14:textId="77777777" w:rsidR="00F50BEB" w:rsidRPr="00F50BEB" w:rsidRDefault="00F50BEB" w:rsidP="00F50BEB">
            <w:pPr>
              <w:spacing w:after="0" w:line="240" w:lineRule="auto"/>
              <w:jc w:val="center"/>
              <w:rPr>
                <w:rFonts w:ascii="Aptos Narrow" w:eastAsia="Times New Roman" w:hAnsi="Aptos Narrow" w:cs="Times New Roman"/>
                <w:b/>
                <w:bCs/>
                <w:color w:val="000000"/>
                <w:sz w:val="22"/>
                <w:szCs w:val="22"/>
              </w:rPr>
            </w:pPr>
          </w:p>
        </w:tc>
        <w:tc>
          <w:tcPr>
            <w:tcW w:w="1005" w:type="dxa"/>
          </w:tcPr>
          <w:p w14:paraId="4801E73F" w14:textId="0CD1570F" w:rsidR="00F50BEB" w:rsidRPr="00F50BEB" w:rsidRDefault="00F50BEB" w:rsidP="00F50BEB">
            <w:pPr>
              <w:spacing w:after="0" w:line="240" w:lineRule="auto"/>
              <w:jc w:val="center"/>
              <w:rPr>
                <w:rFonts w:ascii="Aptos Narrow" w:eastAsia="Times New Roman" w:hAnsi="Aptos Narrow" w:cs="Times New Roman"/>
                <w:b/>
                <w:bCs/>
                <w:color w:val="000000"/>
                <w:sz w:val="22"/>
                <w:szCs w:val="22"/>
              </w:rPr>
            </w:pPr>
          </w:p>
        </w:tc>
      </w:tr>
      <w:tr w:rsidR="00E24C4F" w:rsidRPr="00F50BEB" w14:paraId="6EECC299" w14:textId="41F92E88" w:rsidTr="00F50BEB">
        <w:trPr>
          <w:trHeight w:val="300"/>
        </w:trPr>
        <w:tc>
          <w:tcPr>
            <w:tcW w:w="5020" w:type="dxa"/>
            <w:gridSpan w:val="3"/>
            <w:tcBorders>
              <w:top w:val="single" w:sz="8" w:space="0" w:color="auto"/>
              <w:left w:val="single" w:sz="8" w:space="0" w:color="auto"/>
              <w:bottom w:val="nil"/>
              <w:right w:val="nil"/>
            </w:tcBorders>
            <w:shd w:val="clear" w:color="000000" w:fill="D0D0D0"/>
            <w:noWrap/>
            <w:vAlign w:val="bottom"/>
            <w:hideMark/>
          </w:tcPr>
          <w:p w14:paraId="05425FA9" w14:textId="77777777" w:rsidR="00F50BEB" w:rsidRPr="00F50BEB" w:rsidRDefault="00F50BEB" w:rsidP="00F50BEB">
            <w:pPr>
              <w:spacing w:after="0" w:line="240" w:lineRule="auto"/>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Cementitious Materials — Inputs (lb/yd³)</w:t>
            </w:r>
          </w:p>
        </w:tc>
        <w:tc>
          <w:tcPr>
            <w:tcW w:w="1100" w:type="dxa"/>
            <w:tcBorders>
              <w:top w:val="nil"/>
              <w:left w:val="nil"/>
              <w:bottom w:val="nil"/>
              <w:right w:val="nil"/>
            </w:tcBorders>
            <w:shd w:val="clear" w:color="000000" w:fill="D0D0D0"/>
            <w:noWrap/>
            <w:vAlign w:val="bottom"/>
            <w:hideMark/>
          </w:tcPr>
          <w:p w14:paraId="5E5C83F3"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220" w:type="dxa"/>
            <w:tcBorders>
              <w:top w:val="nil"/>
              <w:left w:val="nil"/>
              <w:bottom w:val="nil"/>
              <w:right w:val="single" w:sz="8" w:space="0" w:color="auto"/>
            </w:tcBorders>
            <w:shd w:val="clear" w:color="000000" w:fill="D0D0D0"/>
            <w:noWrap/>
            <w:vAlign w:val="bottom"/>
            <w:hideMark/>
          </w:tcPr>
          <w:p w14:paraId="1E3EEBE7"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005" w:type="dxa"/>
          </w:tcPr>
          <w:p w14:paraId="304EFE96"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p>
        </w:tc>
        <w:tc>
          <w:tcPr>
            <w:tcW w:w="1005" w:type="dxa"/>
          </w:tcPr>
          <w:p w14:paraId="0F7AF96A" w14:textId="45D5A606" w:rsidR="00F50BEB" w:rsidRPr="00F50BEB" w:rsidRDefault="00F50BEB" w:rsidP="00F50BEB">
            <w:pPr>
              <w:spacing w:after="0" w:line="240" w:lineRule="auto"/>
              <w:rPr>
                <w:rFonts w:ascii="Aptos Narrow" w:eastAsia="Times New Roman" w:hAnsi="Aptos Narrow" w:cs="Times New Roman"/>
                <w:color w:val="000000"/>
                <w:sz w:val="22"/>
                <w:szCs w:val="22"/>
              </w:rPr>
            </w:pPr>
          </w:p>
        </w:tc>
      </w:tr>
      <w:tr w:rsidR="0087512C" w:rsidRPr="00F50BEB" w14:paraId="4C0E8F03" w14:textId="62785015" w:rsidTr="00F50BEB">
        <w:trPr>
          <w:trHeight w:val="290"/>
        </w:trPr>
        <w:tc>
          <w:tcPr>
            <w:tcW w:w="2480" w:type="dxa"/>
            <w:tcBorders>
              <w:top w:val="single" w:sz="8" w:space="0" w:color="auto"/>
              <w:left w:val="single" w:sz="8" w:space="0" w:color="auto"/>
              <w:bottom w:val="single" w:sz="4" w:space="0" w:color="auto"/>
              <w:right w:val="single" w:sz="4" w:space="0" w:color="auto"/>
            </w:tcBorders>
            <w:shd w:val="clear" w:color="000000" w:fill="F2F2F2"/>
            <w:noWrap/>
            <w:vAlign w:val="bottom"/>
            <w:hideMark/>
          </w:tcPr>
          <w:p w14:paraId="0BF264F1"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Cement (A)</w:t>
            </w:r>
          </w:p>
        </w:tc>
        <w:tc>
          <w:tcPr>
            <w:tcW w:w="1200" w:type="dxa"/>
            <w:tcBorders>
              <w:top w:val="single" w:sz="8" w:space="0" w:color="auto"/>
              <w:left w:val="nil"/>
              <w:bottom w:val="single" w:sz="4" w:space="0" w:color="auto"/>
              <w:right w:val="single" w:sz="4" w:space="0" w:color="auto"/>
            </w:tcBorders>
            <w:noWrap/>
            <w:vAlign w:val="bottom"/>
            <w:hideMark/>
          </w:tcPr>
          <w:p w14:paraId="6D1720AE"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480</w:t>
            </w:r>
          </w:p>
        </w:tc>
        <w:tc>
          <w:tcPr>
            <w:tcW w:w="1340" w:type="dxa"/>
            <w:tcBorders>
              <w:top w:val="single" w:sz="8" w:space="0" w:color="auto"/>
              <w:left w:val="nil"/>
              <w:bottom w:val="single" w:sz="4" w:space="0" w:color="auto"/>
              <w:right w:val="single" w:sz="4" w:space="0" w:color="auto"/>
            </w:tcBorders>
            <w:noWrap/>
            <w:vAlign w:val="bottom"/>
            <w:hideMark/>
          </w:tcPr>
          <w:p w14:paraId="2B4D96B8"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447</w:t>
            </w:r>
          </w:p>
        </w:tc>
        <w:tc>
          <w:tcPr>
            <w:tcW w:w="1100" w:type="dxa"/>
            <w:tcBorders>
              <w:top w:val="single" w:sz="8" w:space="0" w:color="auto"/>
              <w:left w:val="nil"/>
              <w:bottom w:val="single" w:sz="4" w:space="0" w:color="auto"/>
              <w:right w:val="single" w:sz="4" w:space="0" w:color="auto"/>
            </w:tcBorders>
            <w:noWrap/>
            <w:vAlign w:val="bottom"/>
            <w:hideMark/>
          </w:tcPr>
          <w:p w14:paraId="5A9BCCB6"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560</w:t>
            </w:r>
          </w:p>
        </w:tc>
        <w:tc>
          <w:tcPr>
            <w:tcW w:w="1220" w:type="dxa"/>
            <w:tcBorders>
              <w:top w:val="single" w:sz="8" w:space="0" w:color="auto"/>
              <w:left w:val="nil"/>
              <w:bottom w:val="single" w:sz="4" w:space="0" w:color="auto"/>
              <w:right w:val="single" w:sz="8" w:space="0" w:color="auto"/>
            </w:tcBorders>
            <w:noWrap/>
            <w:vAlign w:val="bottom"/>
            <w:hideMark/>
          </w:tcPr>
          <w:p w14:paraId="260940FA"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752</w:t>
            </w:r>
          </w:p>
        </w:tc>
        <w:tc>
          <w:tcPr>
            <w:tcW w:w="1005" w:type="dxa"/>
          </w:tcPr>
          <w:p w14:paraId="453575EB"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3CA50F2B" w14:textId="2D62DFEE"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2ECCF55A" w14:textId="4C330822" w:rsidTr="00F50BEB">
        <w:trPr>
          <w:trHeight w:val="29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659137E9"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Fly Ash (B)</w:t>
            </w:r>
          </w:p>
        </w:tc>
        <w:tc>
          <w:tcPr>
            <w:tcW w:w="1200" w:type="dxa"/>
            <w:tcBorders>
              <w:top w:val="nil"/>
              <w:left w:val="nil"/>
              <w:bottom w:val="single" w:sz="4" w:space="0" w:color="auto"/>
              <w:right w:val="single" w:sz="4" w:space="0" w:color="auto"/>
            </w:tcBorders>
            <w:noWrap/>
            <w:vAlign w:val="bottom"/>
            <w:hideMark/>
          </w:tcPr>
          <w:p w14:paraId="0F1ACCF9"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83</w:t>
            </w:r>
          </w:p>
        </w:tc>
        <w:tc>
          <w:tcPr>
            <w:tcW w:w="1340" w:type="dxa"/>
            <w:tcBorders>
              <w:top w:val="nil"/>
              <w:left w:val="nil"/>
              <w:bottom w:val="single" w:sz="4" w:space="0" w:color="auto"/>
              <w:right w:val="single" w:sz="4" w:space="0" w:color="auto"/>
            </w:tcBorders>
            <w:noWrap/>
            <w:vAlign w:val="bottom"/>
            <w:hideMark/>
          </w:tcPr>
          <w:p w14:paraId="12363271"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106</w:t>
            </w:r>
          </w:p>
        </w:tc>
        <w:tc>
          <w:tcPr>
            <w:tcW w:w="1100" w:type="dxa"/>
            <w:tcBorders>
              <w:top w:val="nil"/>
              <w:left w:val="nil"/>
              <w:bottom w:val="single" w:sz="4" w:space="0" w:color="auto"/>
              <w:right w:val="single" w:sz="4" w:space="0" w:color="auto"/>
            </w:tcBorders>
            <w:noWrap/>
            <w:vAlign w:val="bottom"/>
            <w:hideMark/>
          </w:tcPr>
          <w:p w14:paraId="4439E58D"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100</w:t>
            </w:r>
          </w:p>
        </w:tc>
        <w:tc>
          <w:tcPr>
            <w:tcW w:w="1220" w:type="dxa"/>
            <w:tcBorders>
              <w:top w:val="nil"/>
              <w:left w:val="nil"/>
              <w:bottom w:val="single" w:sz="4" w:space="0" w:color="auto"/>
              <w:right w:val="single" w:sz="8" w:space="0" w:color="auto"/>
            </w:tcBorders>
            <w:noWrap/>
            <w:vAlign w:val="bottom"/>
            <w:hideMark/>
          </w:tcPr>
          <w:p w14:paraId="7C283D84"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005" w:type="dxa"/>
          </w:tcPr>
          <w:p w14:paraId="70D491F4"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5CCBDA30" w14:textId="253B5910"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207F60B6" w14:textId="0B01C690" w:rsidTr="00F50BEB">
        <w:trPr>
          <w:trHeight w:val="29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07ED560A"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Silica Fume (C)</w:t>
            </w:r>
          </w:p>
        </w:tc>
        <w:tc>
          <w:tcPr>
            <w:tcW w:w="1200" w:type="dxa"/>
            <w:tcBorders>
              <w:top w:val="nil"/>
              <w:left w:val="nil"/>
              <w:bottom w:val="single" w:sz="4" w:space="0" w:color="auto"/>
              <w:right w:val="single" w:sz="4" w:space="0" w:color="auto"/>
            </w:tcBorders>
            <w:noWrap/>
            <w:vAlign w:val="bottom"/>
            <w:hideMark/>
          </w:tcPr>
          <w:p w14:paraId="370A7707"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340" w:type="dxa"/>
            <w:tcBorders>
              <w:top w:val="nil"/>
              <w:left w:val="nil"/>
              <w:bottom w:val="single" w:sz="4" w:space="0" w:color="auto"/>
              <w:right w:val="single" w:sz="4" w:space="0" w:color="auto"/>
            </w:tcBorders>
            <w:noWrap/>
            <w:vAlign w:val="bottom"/>
            <w:hideMark/>
          </w:tcPr>
          <w:p w14:paraId="278526A1"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100" w:type="dxa"/>
            <w:tcBorders>
              <w:top w:val="nil"/>
              <w:left w:val="nil"/>
              <w:bottom w:val="single" w:sz="4" w:space="0" w:color="auto"/>
              <w:right w:val="single" w:sz="4" w:space="0" w:color="auto"/>
            </w:tcBorders>
            <w:noWrap/>
            <w:vAlign w:val="bottom"/>
            <w:hideMark/>
          </w:tcPr>
          <w:p w14:paraId="3A27B539"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220" w:type="dxa"/>
            <w:tcBorders>
              <w:top w:val="nil"/>
              <w:left w:val="nil"/>
              <w:bottom w:val="single" w:sz="4" w:space="0" w:color="auto"/>
              <w:right w:val="single" w:sz="8" w:space="0" w:color="auto"/>
            </w:tcBorders>
            <w:noWrap/>
            <w:vAlign w:val="bottom"/>
            <w:hideMark/>
          </w:tcPr>
          <w:p w14:paraId="2060112B"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005" w:type="dxa"/>
          </w:tcPr>
          <w:p w14:paraId="43FF6689"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5E2B27B3" w14:textId="0166134F"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1EC1BACF" w14:textId="507E326D" w:rsidTr="00F50BEB">
        <w:trPr>
          <w:trHeight w:val="29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51ADE189"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Other SCM (D)</w:t>
            </w:r>
          </w:p>
        </w:tc>
        <w:tc>
          <w:tcPr>
            <w:tcW w:w="1200" w:type="dxa"/>
            <w:tcBorders>
              <w:top w:val="nil"/>
              <w:left w:val="nil"/>
              <w:bottom w:val="single" w:sz="4" w:space="0" w:color="auto"/>
              <w:right w:val="single" w:sz="4" w:space="0" w:color="auto"/>
            </w:tcBorders>
            <w:noWrap/>
            <w:vAlign w:val="bottom"/>
            <w:hideMark/>
          </w:tcPr>
          <w:p w14:paraId="16B2202F"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340" w:type="dxa"/>
            <w:tcBorders>
              <w:top w:val="nil"/>
              <w:left w:val="nil"/>
              <w:bottom w:val="single" w:sz="4" w:space="0" w:color="auto"/>
              <w:right w:val="single" w:sz="4" w:space="0" w:color="auto"/>
            </w:tcBorders>
            <w:noWrap/>
            <w:vAlign w:val="bottom"/>
            <w:hideMark/>
          </w:tcPr>
          <w:p w14:paraId="4A8975A1"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100" w:type="dxa"/>
            <w:tcBorders>
              <w:top w:val="nil"/>
              <w:left w:val="nil"/>
              <w:bottom w:val="single" w:sz="4" w:space="0" w:color="auto"/>
              <w:right w:val="single" w:sz="4" w:space="0" w:color="auto"/>
            </w:tcBorders>
            <w:noWrap/>
            <w:vAlign w:val="bottom"/>
            <w:hideMark/>
          </w:tcPr>
          <w:p w14:paraId="16727111"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220" w:type="dxa"/>
            <w:tcBorders>
              <w:top w:val="nil"/>
              <w:left w:val="nil"/>
              <w:bottom w:val="single" w:sz="4" w:space="0" w:color="auto"/>
              <w:right w:val="single" w:sz="8" w:space="0" w:color="auto"/>
            </w:tcBorders>
            <w:noWrap/>
            <w:vAlign w:val="bottom"/>
            <w:hideMark/>
          </w:tcPr>
          <w:p w14:paraId="3F6848E8"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005" w:type="dxa"/>
          </w:tcPr>
          <w:p w14:paraId="1966A263"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1461553E" w14:textId="4C0FE8E6"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14DCA3D8" w14:textId="0891EF83" w:rsidTr="00F50BEB">
        <w:trPr>
          <w:trHeight w:val="300"/>
        </w:trPr>
        <w:tc>
          <w:tcPr>
            <w:tcW w:w="2480" w:type="dxa"/>
            <w:tcBorders>
              <w:top w:val="nil"/>
              <w:left w:val="single" w:sz="8" w:space="0" w:color="auto"/>
              <w:bottom w:val="single" w:sz="8" w:space="0" w:color="auto"/>
              <w:right w:val="single" w:sz="4" w:space="0" w:color="auto"/>
            </w:tcBorders>
            <w:shd w:val="clear" w:color="000000" w:fill="F2F2F2"/>
            <w:noWrap/>
            <w:vAlign w:val="bottom"/>
            <w:hideMark/>
          </w:tcPr>
          <w:p w14:paraId="09285877"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Total Cementitious</w:t>
            </w:r>
          </w:p>
        </w:tc>
        <w:tc>
          <w:tcPr>
            <w:tcW w:w="1200" w:type="dxa"/>
            <w:tcBorders>
              <w:top w:val="nil"/>
              <w:left w:val="nil"/>
              <w:bottom w:val="single" w:sz="8" w:space="0" w:color="auto"/>
              <w:right w:val="single" w:sz="4" w:space="0" w:color="auto"/>
            </w:tcBorders>
            <w:noWrap/>
            <w:vAlign w:val="bottom"/>
            <w:hideMark/>
          </w:tcPr>
          <w:p w14:paraId="6BD688B9"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563</w:t>
            </w:r>
          </w:p>
        </w:tc>
        <w:tc>
          <w:tcPr>
            <w:tcW w:w="1340" w:type="dxa"/>
            <w:tcBorders>
              <w:top w:val="nil"/>
              <w:left w:val="nil"/>
              <w:bottom w:val="single" w:sz="8" w:space="0" w:color="auto"/>
              <w:right w:val="single" w:sz="4" w:space="0" w:color="auto"/>
            </w:tcBorders>
            <w:noWrap/>
            <w:vAlign w:val="bottom"/>
            <w:hideMark/>
          </w:tcPr>
          <w:p w14:paraId="20480397"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553</w:t>
            </w:r>
          </w:p>
        </w:tc>
        <w:tc>
          <w:tcPr>
            <w:tcW w:w="1100" w:type="dxa"/>
            <w:tcBorders>
              <w:top w:val="nil"/>
              <w:left w:val="nil"/>
              <w:bottom w:val="single" w:sz="8" w:space="0" w:color="auto"/>
              <w:right w:val="single" w:sz="4" w:space="0" w:color="auto"/>
            </w:tcBorders>
            <w:noWrap/>
            <w:vAlign w:val="bottom"/>
            <w:hideMark/>
          </w:tcPr>
          <w:p w14:paraId="05BE7E5E"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660</w:t>
            </w:r>
          </w:p>
        </w:tc>
        <w:tc>
          <w:tcPr>
            <w:tcW w:w="1220" w:type="dxa"/>
            <w:tcBorders>
              <w:top w:val="nil"/>
              <w:left w:val="nil"/>
              <w:bottom w:val="single" w:sz="8" w:space="0" w:color="auto"/>
              <w:right w:val="single" w:sz="8" w:space="0" w:color="auto"/>
            </w:tcBorders>
            <w:noWrap/>
            <w:vAlign w:val="bottom"/>
            <w:hideMark/>
          </w:tcPr>
          <w:p w14:paraId="78028CB3"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752</w:t>
            </w:r>
          </w:p>
        </w:tc>
        <w:tc>
          <w:tcPr>
            <w:tcW w:w="1005" w:type="dxa"/>
          </w:tcPr>
          <w:p w14:paraId="17542170"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619E2657" w14:textId="3309BAE8"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A734F8" w:rsidRPr="00F50BEB" w14:paraId="39E973FF" w14:textId="72F3056B" w:rsidTr="00F50BEB">
        <w:trPr>
          <w:trHeight w:val="300"/>
        </w:trPr>
        <w:tc>
          <w:tcPr>
            <w:tcW w:w="3680" w:type="dxa"/>
            <w:gridSpan w:val="2"/>
            <w:tcBorders>
              <w:top w:val="nil"/>
              <w:left w:val="single" w:sz="8" w:space="0" w:color="auto"/>
              <w:bottom w:val="nil"/>
              <w:right w:val="nil"/>
            </w:tcBorders>
            <w:shd w:val="clear" w:color="000000" w:fill="D0D0D0"/>
            <w:noWrap/>
            <w:vAlign w:val="bottom"/>
            <w:hideMark/>
          </w:tcPr>
          <w:p w14:paraId="6F864FD6" w14:textId="77777777" w:rsidR="00F50BEB" w:rsidRPr="00F50BEB" w:rsidRDefault="00F50BEB" w:rsidP="00F50BEB">
            <w:pPr>
              <w:spacing w:after="0" w:line="240" w:lineRule="auto"/>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Design Parameters — Inputs</w:t>
            </w:r>
          </w:p>
        </w:tc>
        <w:tc>
          <w:tcPr>
            <w:tcW w:w="1340" w:type="dxa"/>
            <w:tcBorders>
              <w:top w:val="nil"/>
              <w:left w:val="nil"/>
              <w:bottom w:val="nil"/>
              <w:right w:val="nil"/>
            </w:tcBorders>
            <w:shd w:val="clear" w:color="000000" w:fill="D0D0D0"/>
            <w:noWrap/>
            <w:vAlign w:val="bottom"/>
            <w:hideMark/>
          </w:tcPr>
          <w:p w14:paraId="0EB1B1B1"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100" w:type="dxa"/>
            <w:tcBorders>
              <w:top w:val="nil"/>
              <w:left w:val="nil"/>
              <w:bottom w:val="nil"/>
              <w:right w:val="nil"/>
            </w:tcBorders>
            <w:shd w:val="clear" w:color="000000" w:fill="D0D0D0"/>
            <w:noWrap/>
            <w:vAlign w:val="bottom"/>
            <w:hideMark/>
          </w:tcPr>
          <w:p w14:paraId="51FA8AF9"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220" w:type="dxa"/>
            <w:tcBorders>
              <w:top w:val="nil"/>
              <w:left w:val="nil"/>
              <w:bottom w:val="nil"/>
              <w:right w:val="single" w:sz="8" w:space="0" w:color="auto"/>
            </w:tcBorders>
            <w:shd w:val="clear" w:color="000000" w:fill="D0D0D0"/>
            <w:noWrap/>
            <w:vAlign w:val="bottom"/>
            <w:hideMark/>
          </w:tcPr>
          <w:p w14:paraId="13B24ABA"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005" w:type="dxa"/>
          </w:tcPr>
          <w:p w14:paraId="73A72CAE"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p>
        </w:tc>
        <w:tc>
          <w:tcPr>
            <w:tcW w:w="1005" w:type="dxa"/>
          </w:tcPr>
          <w:p w14:paraId="7023CE28" w14:textId="2789FC77" w:rsidR="00F50BEB" w:rsidRPr="00F50BEB" w:rsidRDefault="00F50BEB" w:rsidP="00F50BEB">
            <w:pPr>
              <w:spacing w:after="0" w:line="240" w:lineRule="auto"/>
              <w:rPr>
                <w:rFonts w:ascii="Aptos Narrow" w:eastAsia="Times New Roman" w:hAnsi="Aptos Narrow" w:cs="Times New Roman"/>
                <w:color w:val="000000"/>
                <w:sz w:val="22"/>
                <w:szCs w:val="22"/>
              </w:rPr>
            </w:pPr>
          </w:p>
        </w:tc>
      </w:tr>
      <w:tr w:rsidR="0087512C" w:rsidRPr="00F50BEB" w14:paraId="26D2B442" w14:textId="1E85659B" w:rsidTr="00F50BEB">
        <w:trPr>
          <w:trHeight w:val="290"/>
        </w:trPr>
        <w:tc>
          <w:tcPr>
            <w:tcW w:w="2480" w:type="dxa"/>
            <w:tcBorders>
              <w:top w:val="single" w:sz="8" w:space="0" w:color="auto"/>
              <w:left w:val="single" w:sz="8" w:space="0" w:color="auto"/>
              <w:bottom w:val="single" w:sz="4" w:space="0" w:color="auto"/>
              <w:right w:val="single" w:sz="4" w:space="0" w:color="auto"/>
            </w:tcBorders>
            <w:shd w:val="clear" w:color="000000" w:fill="F2F2F2"/>
            <w:noWrap/>
            <w:vAlign w:val="bottom"/>
            <w:hideMark/>
          </w:tcPr>
          <w:p w14:paraId="4C13E0D7"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Water-Cement Ratio (E)</w:t>
            </w:r>
          </w:p>
        </w:tc>
        <w:tc>
          <w:tcPr>
            <w:tcW w:w="1200" w:type="dxa"/>
            <w:tcBorders>
              <w:top w:val="single" w:sz="8" w:space="0" w:color="auto"/>
              <w:left w:val="nil"/>
              <w:bottom w:val="single" w:sz="4" w:space="0" w:color="auto"/>
              <w:right w:val="single" w:sz="4" w:space="0" w:color="auto"/>
            </w:tcBorders>
            <w:noWrap/>
            <w:vAlign w:val="bottom"/>
            <w:hideMark/>
          </w:tcPr>
          <w:p w14:paraId="31A584D4"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0.45</w:t>
            </w:r>
          </w:p>
        </w:tc>
        <w:tc>
          <w:tcPr>
            <w:tcW w:w="1340" w:type="dxa"/>
            <w:tcBorders>
              <w:top w:val="single" w:sz="8" w:space="0" w:color="auto"/>
              <w:left w:val="nil"/>
              <w:bottom w:val="single" w:sz="4" w:space="0" w:color="auto"/>
              <w:right w:val="single" w:sz="4" w:space="0" w:color="auto"/>
            </w:tcBorders>
            <w:noWrap/>
            <w:vAlign w:val="bottom"/>
            <w:hideMark/>
          </w:tcPr>
          <w:p w14:paraId="35E581FF"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0.42</w:t>
            </w:r>
          </w:p>
        </w:tc>
        <w:tc>
          <w:tcPr>
            <w:tcW w:w="1100" w:type="dxa"/>
            <w:tcBorders>
              <w:top w:val="single" w:sz="8" w:space="0" w:color="auto"/>
              <w:left w:val="nil"/>
              <w:bottom w:val="single" w:sz="4" w:space="0" w:color="auto"/>
              <w:right w:val="single" w:sz="4" w:space="0" w:color="auto"/>
            </w:tcBorders>
            <w:noWrap/>
            <w:vAlign w:val="bottom"/>
            <w:hideMark/>
          </w:tcPr>
          <w:p w14:paraId="40B8EA54"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0.44</w:t>
            </w:r>
          </w:p>
        </w:tc>
        <w:tc>
          <w:tcPr>
            <w:tcW w:w="1220" w:type="dxa"/>
            <w:tcBorders>
              <w:top w:val="single" w:sz="8" w:space="0" w:color="auto"/>
              <w:left w:val="nil"/>
              <w:bottom w:val="single" w:sz="4" w:space="0" w:color="auto"/>
              <w:right w:val="single" w:sz="8" w:space="0" w:color="auto"/>
            </w:tcBorders>
            <w:noWrap/>
            <w:vAlign w:val="bottom"/>
            <w:hideMark/>
          </w:tcPr>
          <w:p w14:paraId="1102786D"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0.38</w:t>
            </w:r>
          </w:p>
        </w:tc>
        <w:tc>
          <w:tcPr>
            <w:tcW w:w="1005" w:type="dxa"/>
          </w:tcPr>
          <w:p w14:paraId="53CDF332"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7E97A394" w14:textId="4D370BD6"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042FAAD9" w14:textId="57CAEAAB" w:rsidTr="00F50BEB">
        <w:trPr>
          <w:trHeight w:val="29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7C5A0677"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Air Content — F (%)</w:t>
            </w:r>
          </w:p>
        </w:tc>
        <w:tc>
          <w:tcPr>
            <w:tcW w:w="1200" w:type="dxa"/>
            <w:tcBorders>
              <w:top w:val="nil"/>
              <w:left w:val="nil"/>
              <w:bottom w:val="single" w:sz="4" w:space="0" w:color="auto"/>
              <w:right w:val="single" w:sz="4" w:space="0" w:color="auto"/>
            </w:tcBorders>
            <w:noWrap/>
            <w:vAlign w:val="bottom"/>
            <w:hideMark/>
          </w:tcPr>
          <w:p w14:paraId="24B6EFCE"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6</w:t>
            </w:r>
          </w:p>
        </w:tc>
        <w:tc>
          <w:tcPr>
            <w:tcW w:w="1340" w:type="dxa"/>
            <w:tcBorders>
              <w:top w:val="nil"/>
              <w:left w:val="nil"/>
              <w:bottom w:val="single" w:sz="4" w:space="0" w:color="auto"/>
              <w:right w:val="single" w:sz="4" w:space="0" w:color="auto"/>
            </w:tcBorders>
            <w:noWrap/>
            <w:vAlign w:val="bottom"/>
            <w:hideMark/>
          </w:tcPr>
          <w:p w14:paraId="191A6CF5"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6</w:t>
            </w:r>
          </w:p>
        </w:tc>
        <w:tc>
          <w:tcPr>
            <w:tcW w:w="1100" w:type="dxa"/>
            <w:tcBorders>
              <w:top w:val="nil"/>
              <w:left w:val="nil"/>
              <w:bottom w:val="single" w:sz="4" w:space="0" w:color="auto"/>
              <w:right w:val="single" w:sz="4" w:space="0" w:color="auto"/>
            </w:tcBorders>
            <w:noWrap/>
            <w:vAlign w:val="bottom"/>
            <w:hideMark/>
          </w:tcPr>
          <w:p w14:paraId="25D2B28C"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6</w:t>
            </w:r>
          </w:p>
        </w:tc>
        <w:tc>
          <w:tcPr>
            <w:tcW w:w="1220" w:type="dxa"/>
            <w:tcBorders>
              <w:top w:val="nil"/>
              <w:left w:val="nil"/>
              <w:bottom w:val="single" w:sz="4" w:space="0" w:color="auto"/>
              <w:right w:val="single" w:sz="8" w:space="0" w:color="auto"/>
            </w:tcBorders>
            <w:noWrap/>
            <w:vAlign w:val="bottom"/>
            <w:hideMark/>
          </w:tcPr>
          <w:p w14:paraId="1F185989"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5.5</w:t>
            </w:r>
          </w:p>
        </w:tc>
        <w:tc>
          <w:tcPr>
            <w:tcW w:w="1005" w:type="dxa"/>
          </w:tcPr>
          <w:p w14:paraId="743384C6"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1E999969" w14:textId="288E3FD5"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0FA21D7A" w14:textId="1BEDF718" w:rsidTr="00F50BEB">
        <w:trPr>
          <w:trHeight w:val="29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33BA04A6"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Fine Aggregate — G (%)</w:t>
            </w:r>
          </w:p>
        </w:tc>
        <w:tc>
          <w:tcPr>
            <w:tcW w:w="1200" w:type="dxa"/>
            <w:tcBorders>
              <w:top w:val="nil"/>
              <w:left w:val="nil"/>
              <w:bottom w:val="single" w:sz="4" w:space="0" w:color="auto"/>
              <w:right w:val="single" w:sz="4" w:space="0" w:color="auto"/>
            </w:tcBorders>
            <w:noWrap/>
            <w:vAlign w:val="bottom"/>
            <w:hideMark/>
          </w:tcPr>
          <w:p w14:paraId="02512887"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42</w:t>
            </w:r>
          </w:p>
        </w:tc>
        <w:tc>
          <w:tcPr>
            <w:tcW w:w="1340" w:type="dxa"/>
            <w:tcBorders>
              <w:top w:val="nil"/>
              <w:left w:val="nil"/>
              <w:bottom w:val="single" w:sz="4" w:space="0" w:color="auto"/>
              <w:right w:val="single" w:sz="4" w:space="0" w:color="auto"/>
            </w:tcBorders>
            <w:noWrap/>
            <w:vAlign w:val="bottom"/>
            <w:hideMark/>
          </w:tcPr>
          <w:p w14:paraId="7E8C7CCF"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44</w:t>
            </w:r>
          </w:p>
        </w:tc>
        <w:tc>
          <w:tcPr>
            <w:tcW w:w="1100" w:type="dxa"/>
            <w:tcBorders>
              <w:top w:val="nil"/>
              <w:left w:val="nil"/>
              <w:bottom w:val="single" w:sz="4" w:space="0" w:color="auto"/>
              <w:right w:val="single" w:sz="4" w:space="0" w:color="auto"/>
            </w:tcBorders>
            <w:noWrap/>
            <w:vAlign w:val="bottom"/>
            <w:hideMark/>
          </w:tcPr>
          <w:p w14:paraId="6E9D1320"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40</w:t>
            </w:r>
          </w:p>
        </w:tc>
        <w:tc>
          <w:tcPr>
            <w:tcW w:w="1220" w:type="dxa"/>
            <w:tcBorders>
              <w:top w:val="nil"/>
              <w:left w:val="nil"/>
              <w:bottom w:val="single" w:sz="4" w:space="0" w:color="auto"/>
              <w:right w:val="single" w:sz="8" w:space="0" w:color="auto"/>
            </w:tcBorders>
            <w:noWrap/>
            <w:vAlign w:val="bottom"/>
            <w:hideMark/>
          </w:tcPr>
          <w:p w14:paraId="1AF3A232"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45</w:t>
            </w:r>
          </w:p>
        </w:tc>
        <w:tc>
          <w:tcPr>
            <w:tcW w:w="1005" w:type="dxa"/>
          </w:tcPr>
          <w:p w14:paraId="594A88A4"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132D1C8D" w14:textId="24C5F4BC"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059A1007" w14:textId="55D8B95D" w:rsidTr="00F50BEB">
        <w:trPr>
          <w:trHeight w:val="300"/>
        </w:trPr>
        <w:tc>
          <w:tcPr>
            <w:tcW w:w="2480" w:type="dxa"/>
            <w:tcBorders>
              <w:top w:val="nil"/>
              <w:left w:val="single" w:sz="8" w:space="0" w:color="auto"/>
              <w:bottom w:val="single" w:sz="8" w:space="0" w:color="auto"/>
              <w:right w:val="single" w:sz="4" w:space="0" w:color="auto"/>
            </w:tcBorders>
            <w:shd w:val="clear" w:color="000000" w:fill="F2F2F2"/>
            <w:noWrap/>
            <w:vAlign w:val="bottom"/>
            <w:hideMark/>
          </w:tcPr>
          <w:p w14:paraId="59518578"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Coarse Aggregate — H (%)</w:t>
            </w:r>
          </w:p>
        </w:tc>
        <w:tc>
          <w:tcPr>
            <w:tcW w:w="1200" w:type="dxa"/>
            <w:tcBorders>
              <w:top w:val="nil"/>
              <w:left w:val="nil"/>
              <w:bottom w:val="single" w:sz="8" w:space="0" w:color="auto"/>
              <w:right w:val="single" w:sz="4" w:space="0" w:color="auto"/>
            </w:tcBorders>
            <w:noWrap/>
            <w:vAlign w:val="bottom"/>
            <w:hideMark/>
          </w:tcPr>
          <w:p w14:paraId="277A369E"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58</w:t>
            </w:r>
          </w:p>
        </w:tc>
        <w:tc>
          <w:tcPr>
            <w:tcW w:w="1340" w:type="dxa"/>
            <w:tcBorders>
              <w:top w:val="nil"/>
              <w:left w:val="nil"/>
              <w:bottom w:val="single" w:sz="8" w:space="0" w:color="auto"/>
              <w:right w:val="single" w:sz="4" w:space="0" w:color="auto"/>
            </w:tcBorders>
            <w:noWrap/>
            <w:vAlign w:val="bottom"/>
            <w:hideMark/>
          </w:tcPr>
          <w:p w14:paraId="168E2611"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56</w:t>
            </w:r>
          </w:p>
        </w:tc>
        <w:tc>
          <w:tcPr>
            <w:tcW w:w="1100" w:type="dxa"/>
            <w:tcBorders>
              <w:top w:val="nil"/>
              <w:left w:val="nil"/>
              <w:bottom w:val="single" w:sz="8" w:space="0" w:color="auto"/>
              <w:right w:val="single" w:sz="4" w:space="0" w:color="auto"/>
            </w:tcBorders>
            <w:noWrap/>
            <w:vAlign w:val="bottom"/>
            <w:hideMark/>
          </w:tcPr>
          <w:p w14:paraId="66570568"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60</w:t>
            </w:r>
          </w:p>
        </w:tc>
        <w:tc>
          <w:tcPr>
            <w:tcW w:w="1220" w:type="dxa"/>
            <w:tcBorders>
              <w:top w:val="nil"/>
              <w:left w:val="nil"/>
              <w:bottom w:val="single" w:sz="8" w:space="0" w:color="auto"/>
              <w:right w:val="single" w:sz="8" w:space="0" w:color="auto"/>
            </w:tcBorders>
            <w:noWrap/>
            <w:vAlign w:val="bottom"/>
            <w:hideMark/>
          </w:tcPr>
          <w:p w14:paraId="33775F91"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55</w:t>
            </w:r>
          </w:p>
        </w:tc>
        <w:tc>
          <w:tcPr>
            <w:tcW w:w="1005" w:type="dxa"/>
          </w:tcPr>
          <w:p w14:paraId="1BC53C55"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764C10AE" w14:textId="0626DBA7"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A734F8" w:rsidRPr="00F50BEB" w14:paraId="6F1C0FDE" w14:textId="7D509576" w:rsidTr="00F50BEB">
        <w:trPr>
          <w:trHeight w:val="300"/>
        </w:trPr>
        <w:tc>
          <w:tcPr>
            <w:tcW w:w="2480" w:type="dxa"/>
            <w:tcBorders>
              <w:top w:val="nil"/>
              <w:left w:val="single" w:sz="8" w:space="0" w:color="auto"/>
              <w:bottom w:val="nil"/>
              <w:right w:val="nil"/>
            </w:tcBorders>
            <w:shd w:val="clear" w:color="000000" w:fill="D0D0D0"/>
            <w:noWrap/>
            <w:vAlign w:val="bottom"/>
            <w:hideMark/>
          </w:tcPr>
          <w:p w14:paraId="02658190" w14:textId="77777777" w:rsidR="00F50BEB" w:rsidRPr="00F50BEB" w:rsidRDefault="00F50BEB" w:rsidP="00F50BEB">
            <w:pPr>
              <w:spacing w:after="0" w:line="240" w:lineRule="auto"/>
              <w:rPr>
                <w:rFonts w:ascii="Aptos Narrow" w:eastAsia="Times New Roman" w:hAnsi="Aptos Narrow" w:cs="Times New Roman"/>
                <w:b/>
                <w:bCs/>
                <w:color w:val="000000"/>
                <w:sz w:val="22"/>
                <w:szCs w:val="22"/>
              </w:rPr>
            </w:pPr>
            <w:r w:rsidRPr="00F50BEB">
              <w:rPr>
                <w:rFonts w:ascii="Aptos Narrow" w:eastAsia="Times New Roman" w:hAnsi="Aptos Narrow" w:cs="Times New Roman"/>
                <w:b/>
                <w:bCs/>
                <w:color w:val="000000"/>
                <w:sz w:val="22"/>
                <w:szCs w:val="22"/>
              </w:rPr>
              <w:t>Calculated Outputs</w:t>
            </w:r>
          </w:p>
        </w:tc>
        <w:tc>
          <w:tcPr>
            <w:tcW w:w="1200" w:type="dxa"/>
            <w:tcBorders>
              <w:top w:val="nil"/>
              <w:left w:val="nil"/>
              <w:bottom w:val="nil"/>
              <w:right w:val="nil"/>
            </w:tcBorders>
            <w:shd w:val="clear" w:color="000000" w:fill="D0D0D0"/>
            <w:noWrap/>
            <w:vAlign w:val="bottom"/>
            <w:hideMark/>
          </w:tcPr>
          <w:p w14:paraId="0B281A74"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340" w:type="dxa"/>
            <w:tcBorders>
              <w:top w:val="nil"/>
              <w:left w:val="nil"/>
              <w:bottom w:val="nil"/>
              <w:right w:val="nil"/>
            </w:tcBorders>
            <w:shd w:val="clear" w:color="000000" w:fill="D0D0D0"/>
            <w:noWrap/>
            <w:vAlign w:val="bottom"/>
            <w:hideMark/>
          </w:tcPr>
          <w:p w14:paraId="1C8B7CE8"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100" w:type="dxa"/>
            <w:tcBorders>
              <w:top w:val="nil"/>
              <w:left w:val="nil"/>
              <w:bottom w:val="nil"/>
              <w:right w:val="nil"/>
            </w:tcBorders>
            <w:shd w:val="clear" w:color="000000" w:fill="D0D0D0"/>
            <w:noWrap/>
            <w:vAlign w:val="bottom"/>
            <w:hideMark/>
          </w:tcPr>
          <w:p w14:paraId="2E43938F"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220" w:type="dxa"/>
            <w:tcBorders>
              <w:top w:val="nil"/>
              <w:left w:val="nil"/>
              <w:bottom w:val="nil"/>
              <w:right w:val="single" w:sz="8" w:space="0" w:color="auto"/>
            </w:tcBorders>
            <w:shd w:val="clear" w:color="000000" w:fill="D0D0D0"/>
            <w:noWrap/>
            <w:vAlign w:val="bottom"/>
            <w:hideMark/>
          </w:tcPr>
          <w:p w14:paraId="7180A3E2"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color w:val="000000"/>
                <w:sz w:val="22"/>
                <w:szCs w:val="22"/>
              </w:rPr>
              <w:t> </w:t>
            </w:r>
          </w:p>
        </w:tc>
        <w:tc>
          <w:tcPr>
            <w:tcW w:w="1005" w:type="dxa"/>
          </w:tcPr>
          <w:p w14:paraId="6E88CC9F"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p>
        </w:tc>
        <w:tc>
          <w:tcPr>
            <w:tcW w:w="1005" w:type="dxa"/>
          </w:tcPr>
          <w:p w14:paraId="1782B925" w14:textId="53B1FECC" w:rsidR="00F50BEB" w:rsidRPr="00F50BEB" w:rsidRDefault="00F50BEB" w:rsidP="00F50BEB">
            <w:pPr>
              <w:spacing w:after="0" w:line="240" w:lineRule="auto"/>
              <w:rPr>
                <w:rFonts w:ascii="Aptos Narrow" w:eastAsia="Times New Roman" w:hAnsi="Aptos Narrow" w:cs="Times New Roman"/>
                <w:color w:val="000000"/>
                <w:sz w:val="22"/>
                <w:szCs w:val="22"/>
              </w:rPr>
            </w:pPr>
          </w:p>
        </w:tc>
      </w:tr>
      <w:tr w:rsidR="0087512C" w:rsidRPr="00F50BEB" w14:paraId="28404D65" w14:textId="522DE7CC" w:rsidTr="00F50BEB">
        <w:trPr>
          <w:trHeight w:val="290"/>
        </w:trPr>
        <w:tc>
          <w:tcPr>
            <w:tcW w:w="2480" w:type="dxa"/>
            <w:tcBorders>
              <w:top w:val="single" w:sz="8" w:space="0" w:color="auto"/>
              <w:left w:val="single" w:sz="8" w:space="0" w:color="auto"/>
              <w:bottom w:val="single" w:sz="4" w:space="0" w:color="auto"/>
              <w:right w:val="single" w:sz="4" w:space="0" w:color="auto"/>
            </w:tcBorders>
            <w:shd w:val="clear" w:color="000000" w:fill="F2F2F2"/>
            <w:noWrap/>
            <w:vAlign w:val="bottom"/>
            <w:hideMark/>
          </w:tcPr>
          <w:p w14:paraId="2299BC80"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Water — Q (lb/yd³)</w:t>
            </w:r>
          </w:p>
        </w:tc>
        <w:tc>
          <w:tcPr>
            <w:tcW w:w="1200" w:type="dxa"/>
            <w:tcBorders>
              <w:top w:val="single" w:sz="8" w:space="0" w:color="auto"/>
              <w:left w:val="nil"/>
              <w:bottom w:val="single" w:sz="4" w:space="0" w:color="auto"/>
              <w:right w:val="single" w:sz="4" w:space="0" w:color="auto"/>
            </w:tcBorders>
            <w:noWrap/>
            <w:vAlign w:val="bottom"/>
            <w:hideMark/>
          </w:tcPr>
          <w:p w14:paraId="7EE12FEC"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253.3</w:t>
            </w:r>
          </w:p>
        </w:tc>
        <w:tc>
          <w:tcPr>
            <w:tcW w:w="1340" w:type="dxa"/>
            <w:tcBorders>
              <w:top w:val="single" w:sz="8" w:space="0" w:color="auto"/>
              <w:left w:val="nil"/>
              <w:bottom w:val="single" w:sz="4" w:space="0" w:color="auto"/>
              <w:right w:val="single" w:sz="4" w:space="0" w:color="auto"/>
            </w:tcBorders>
            <w:noWrap/>
            <w:vAlign w:val="bottom"/>
            <w:hideMark/>
          </w:tcPr>
          <w:p w14:paraId="1FF85E22"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232.3</w:t>
            </w:r>
          </w:p>
        </w:tc>
        <w:tc>
          <w:tcPr>
            <w:tcW w:w="1100" w:type="dxa"/>
            <w:tcBorders>
              <w:top w:val="single" w:sz="8" w:space="0" w:color="auto"/>
              <w:left w:val="nil"/>
              <w:bottom w:val="single" w:sz="4" w:space="0" w:color="auto"/>
              <w:right w:val="single" w:sz="4" w:space="0" w:color="auto"/>
            </w:tcBorders>
            <w:noWrap/>
            <w:vAlign w:val="bottom"/>
            <w:hideMark/>
          </w:tcPr>
          <w:p w14:paraId="163FF953"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290.4</w:t>
            </w:r>
          </w:p>
        </w:tc>
        <w:tc>
          <w:tcPr>
            <w:tcW w:w="1220" w:type="dxa"/>
            <w:tcBorders>
              <w:top w:val="single" w:sz="8" w:space="0" w:color="auto"/>
              <w:left w:val="nil"/>
              <w:bottom w:val="single" w:sz="4" w:space="0" w:color="auto"/>
              <w:right w:val="single" w:sz="8" w:space="0" w:color="auto"/>
            </w:tcBorders>
            <w:noWrap/>
            <w:vAlign w:val="bottom"/>
            <w:hideMark/>
          </w:tcPr>
          <w:p w14:paraId="2F4C96C2"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285.8</w:t>
            </w:r>
          </w:p>
        </w:tc>
        <w:tc>
          <w:tcPr>
            <w:tcW w:w="1005" w:type="dxa"/>
          </w:tcPr>
          <w:p w14:paraId="719EAE3A"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46224CAF" w14:textId="6F4CD545"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234A7E8A" w14:textId="5338DA91" w:rsidTr="00F50BEB">
        <w:trPr>
          <w:trHeight w:val="29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45E5E904"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Agg. Volume — X (ft³/yd³)</w:t>
            </w:r>
          </w:p>
        </w:tc>
        <w:tc>
          <w:tcPr>
            <w:tcW w:w="1200" w:type="dxa"/>
            <w:tcBorders>
              <w:top w:val="nil"/>
              <w:left w:val="nil"/>
              <w:bottom w:val="single" w:sz="4" w:space="0" w:color="auto"/>
              <w:right w:val="single" w:sz="4" w:space="0" w:color="auto"/>
            </w:tcBorders>
            <w:noWrap/>
            <w:vAlign w:val="bottom"/>
            <w:hideMark/>
          </w:tcPr>
          <w:p w14:paraId="202929AE"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18.3</w:t>
            </w:r>
          </w:p>
        </w:tc>
        <w:tc>
          <w:tcPr>
            <w:tcW w:w="1340" w:type="dxa"/>
            <w:tcBorders>
              <w:top w:val="nil"/>
              <w:left w:val="nil"/>
              <w:bottom w:val="single" w:sz="4" w:space="0" w:color="auto"/>
              <w:right w:val="single" w:sz="4" w:space="0" w:color="auto"/>
            </w:tcBorders>
            <w:noWrap/>
            <w:vAlign w:val="bottom"/>
            <w:hideMark/>
          </w:tcPr>
          <w:p w14:paraId="6630A8EA"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18.6</w:t>
            </w:r>
          </w:p>
        </w:tc>
        <w:tc>
          <w:tcPr>
            <w:tcW w:w="1100" w:type="dxa"/>
            <w:tcBorders>
              <w:top w:val="nil"/>
              <w:left w:val="nil"/>
              <w:bottom w:val="single" w:sz="4" w:space="0" w:color="auto"/>
              <w:right w:val="single" w:sz="4" w:space="0" w:color="auto"/>
            </w:tcBorders>
            <w:noWrap/>
            <w:vAlign w:val="bottom"/>
            <w:hideMark/>
          </w:tcPr>
          <w:p w14:paraId="73CCF564"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16.98</w:t>
            </w:r>
          </w:p>
        </w:tc>
        <w:tc>
          <w:tcPr>
            <w:tcW w:w="1220" w:type="dxa"/>
            <w:tcBorders>
              <w:top w:val="nil"/>
              <w:left w:val="nil"/>
              <w:bottom w:val="single" w:sz="4" w:space="0" w:color="auto"/>
              <w:right w:val="single" w:sz="8" w:space="0" w:color="auto"/>
            </w:tcBorders>
            <w:noWrap/>
            <w:vAlign w:val="bottom"/>
            <w:hideMark/>
          </w:tcPr>
          <w:p w14:paraId="18EEFC1C"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16.25</w:t>
            </w:r>
          </w:p>
        </w:tc>
        <w:tc>
          <w:tcPr>
            <w:tcW w:w="1005" w:type="dxa"/>
          </w:tcPr>
          <w:p w14:paraId="5B91608C"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4725CE88" w14:textId="5F730B9D"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22EA6C4E" w14:textId="6CB2C1DF" w:rsidTr="00F50BEB">
        <w:trPr>
          <w:trHeight w:val="29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7BE528BB"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Fine Agg. — Y (lb/yd³)</w:t>
            </w:r>
          </w:p>
        </w:tc>
        <w:tc>
          <w:tcPr>
            <w:tcW w:w="1200" w:type="dxa"/>
            <w:tcBorders>
              <w:top w:val="nil"/>
              <w:left w:val="nil"/>
              <w:bottom w:val="single" w:sz="4" w:space="0" w:color="auto"/>
              <w:right w:val="single" w:sz="4" w:space="0" w:color="auto"/>
            </w:tcBorders>
            <w:noWrap/>
            <w:vAlign w:val="bottom"/>
            <w:hideMark/>
          </w:tcPr>
          <w:p w14:paraId="21587B68"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1,270.90</w:t>
            </w:r>
          </w:p>
        </w:tc>
        <w:tc>
          <w:tcPr>
            <w:tcW w:w="1340" w:type="dxa"/>
            <w:tcBorders>
              <w:top w:val="nil"/>
              <w:left w:val="nil"/>
              <w:bottom w:val="single" w:sz="4" w:space="0" w:color="auto"/>
              <w:right w:val="single" w:sz="4" w:space="0" w:color="auto"/>
            </w:tcBorders>
            <w:noWrap/>
            <w:vAlign w:val="bottom"/>
            <w:hideMark/>
          </w:tcPr>
          <w:p w14:paraId="5A8306CB"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1,356.60</w:t>
            </w:r>
          </w:p>
        </w:tc>
        <w:tc>
          <w:tcPr>
            <w:tcW w:w="1100" w:type="dxa"/>
            <w:tcBorders>
              <w:top w:val="nil"/>
              <w:left w:val="nil"/>
              <w:bottom w:val="single" w:sz="4" w:space="0" w:color="auto"/>
              <w:right w:val="single" w:sz="4" w:space="0" w:color="auto"/>
            </w:tcBorders>
            <w:noWrap/>
            <w:vAlign w:val="bottom"/>
            <w:hideMark/>
          </w:tcPr>
          <w:p w14:paraId="6FA8748E"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1,136.40</w:t>
            </w:r>
          </w:p>
        </w:tc>
        <w:tc>
          <w:tcPr>
            <w:tcW w:w="1220" w:type="dxa"/>
            <w:tcBorders>
              <w:top w:val="nil"/>
              <w:left w:val="nil"/>
              <w:bottom w:val="single" w:sz="4" w:space="0" w:color="auto"/>
              <w:right w:val="single" w:sz="8" w:space="0" w:color="auto"/>
            </w:tcBorders>
            <w:noWrap/>
            <w:vAlign w:val="bottom"/>
            <w:hideMark/>
          </w:tcPr>
          <w:p w14:paraId="2C8C717C"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1,273.20</w:t>
            </w:r>
          </w:p>
        </w:tc>
        <w:tc>
          <w:tcPr>
            <w:tcW w:w="1005" w:type="dxa"/>
          </w:tcPr>
          <w:p w14:paraId="074406A4"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20C480F3" w14:textId="5639ECF3"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59747149" w14:textId="7A664CC9" w:rsidTr="00F50BEB">
        <w:trPr>
          <w:trHeight w:val="300"/>
        </w:trPr>
        <w:tc>
          <w:tcPr>
            <w:tcW w:w="2480" w:type="dxa"/>
            <w:tcBorders>
              <w:top w:val="nil"/>
              <w:left w:val="single" w:sz="8" w:space="0" w:color="auto"/>
              <w:bottom w:val="single" w:sz="4" w:space="0" w:color="auto"/>
              <w:right w:val="single" w:sz="4" w:space="0" w:color="auto"/>
            </w:tcBorders>
            <w:shd w:val="clear" w:color="000000" w:fill="F2F2F2"/>
            <w:noWrap/>
            <w:vAlign w:val="bottom"/>
            <w:hideMark/>
          </w:tcPr>
          <w:p w14:paraId="1649A00A"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Coarse Agg. — Z (lb/yd³)</w:t>
            </w:r>
          </w:p>
        </w:tc>
        <w:tc>
          <w:tcPr>
            <w:tcW w:w="1200" w:type="dxa"/>
            <w:tcBorders>
              <w:top w:val="nil"/>
              <w:left w:val="nil"/>
              <w:bottom w:val="single" w:sz="4" w:space="0" w:color="auto"/>
              <w:right w:val="single" w:sz="4" w:space="0" w:color="auto"/>
            </w:tcBorders>
            <w:noWrap/>
            <w:vAlign w:val="bottom"/>
            <w:hideMark/>
          </w:tcPr>
          <w:p w14:paraId="218D5FD9"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1,788.20</w:t>
            </w:r>
          </w:p>
        </w:tc>
        <w:tc>
          <w:tcPr>
            <w:tcW w:w="1340" w:type="dxa"/>
            <w:tcBorders>
              <w:top w:val="nil"/>
              <w:left w:val="nil"/>
              <w:bottom w:val="single" w:sz="4" w:space="0" w:color="auto"/>
              <w:right w:val="single" w:sz="4" w:space="0" w:color="auto"/>
            </w:tcBorders>
            <w:noWrap/>
            <w:vAlign w:val="bottom"/>
            <w:hideMark/>
          </w:tcPr>
          <w:p w14:paraId="47A2D4DC"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1,759.20</w:t>
            </w:r>
          </w:p>
        </w:tc>
        <w:tc>
          <w:tcPr>
            <w:tcW w:w="1100" w:type="dxa"/>
            <w:tcBorders>
              <w:top w:val="nil"/>
              <w:left w:val="nil"/>
              <w:bottom w:val="single" w:sz="4" w:space="0" w:color="auto"/>
              <w:right w:val="single" w:sz="4" w:space="0" w:color="auto"/>
            </w:tcBorders>
            <w:noWrap/>
            <w:vAlign w:val="bottom"/>
            <w:hideMark/>
          </w:tcPr>
          <w:p w14:paraId="4CCCCB45"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1,736.70</w:t>
            </w:r>
          </w:p>
        </w:tc>
        <w:tc>
          <w:tcPr>
            <w:tcW w:w="1220" w:type="dxa"/>
            <w:tcBorders>
              <w:top w:val="nil"/>
              <w:left w:val="nil"/>
              <w:bottom w:val="single" w:sz="4" w:space="0" w:color="auto"/>
              <w:right w:val="single" w:sz="8" w:space="0" w:color="auto"/>
            </w:tcBorders>
            <w:noWrap/>
            <w:vAlign w:val="bottom"/>
            <w:hideMark/>
          </w:tcPr>
          <w:p w14:paraId="679EFD9D"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1,585.50</w:t>
            </w:r>
          </w:p>
        </w:tc>
        <w:tc>
          <w:tcPr>
            <w:tcW w:w="1005" w:type="dxa"/>
          </w:tcPr>
          <w:p w14:paraId="0E4DAA4C"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419CAA37" w14:textId="3A41EDD4" w:rsidR="00F50BEB" w:rsidRPr="00F50BEB" w:rsidRDefault="00F50BEB" w:rsidP="00F50BEB">
            <w:pPr>
              <w:spacing w:after="0" w:line="240" w:lineRule="auto"/>
              <w:jc w:val="right"/>
              <w:rPr>
                <w:rFonts w:ascii="Aptos Narrow" w:eastAsia="Times New Roman" w:hAnsi="Aptos Narrow" w:cs="Times New Roman"/>
                <w:sz w:val="22"/>
                <w:szCs w:val="22"/>
              </w:rPr>
            </w:pPr>
          </w:p>
        </w:tc>
      </w:tr>
      <w:tr w:rsidR="0087512C" w:rsidRPr="00F50BEB" w14:paraId="06C3E426" w14:textId="1FD14DB0" w:rsidTr="00F50BEB">
        <w:trPr>
          <w:trHeight w:val="300"/>
        </w:trPr>
        <w:tc>
          <w:tcPr>
            <w:tcW w:w="2480" w:type="dxa"/>
            <w:tcBorders>
              <w:top w:val="nil"/>
              <w:left w:val="single" w:sz="8" w:space="0" w:color="auto"/>
              <w:bottom w:val="single" w:sz="8" w:space="0" w:color="auto"/>
              <w:right w:val="single" w:sz="4" w:space="0" w:color="auto"/>
            </w:tcBorders>
            <w:shd w:val="clear" w:color="000000" w:fill="F2F2F2"/>
            <w:noWrap/>
            <w:vAlign w:val="bottom"/>
            <w:hideMark/>
          </w:tcPr>
          <w:p w14:paraId="632AE405" w14:textId="77777777" w:rsidR="00F50BEB" w:rsidRPr="00F50BEB" w:rsidRDefault="00F50BEB" w:rsidP="00F50BEB">
            <w:pPr>
              <w:spacing w:after="0" w:line="240" w:lineRule="auto"/>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Other Agg. — AA (lb/yd³)</w:t>
            </w:r>
          </w:p>
        </w:tc>
        <w:tc>
          <w:tcPr>
            <w:tcW w:w="1200" w:type="dxa"/>
            <w:tcBorders>
              <w:top w:val="nil"/>
              <w:left w:val="nil"/>
              <w:bottom w:val="single" w:sz="8" w:space="0" w:color="auto"/>
              <w:right w:val="single" w:sz="4" w:space="0" w:color="auto"/>
            </w:tcBorders>
            <w:noWrap/>
            <w:vAlign w:val="bottom"/>
            <w:hideMark/>
          </w:tcPr>
          <w:p w14:paraId="7F7A803C"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340" w:type="dxa"/>
            <w:tcBorders>
              <w:top w:val="nil"/>
              <w:left w:val="nil"/>
              <w:bottom w:val="single" w:sz="8" w:space="0" w:color="auto"/>
              <w:right w:val="single" w:sz="4" w:space="0" w:color="auto"/>
            </w:tcBorders>
            <w:noWrap/>
            <w:vAlign w:val="bottom"/>
            <w:hideMark/>
          </w:tcPr>
          <w:p w14:paraId="199677A2"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100" w:type="dxa"/>
            <w:tcBorders>
              <w:top w:val="nil"/>
              <w:left w:val="nil"/>
              <w:bottom w:val="single" w:sz="8" w:space="0" w:color="auto"/>
              <w:right w:val="single" w:sz="4" w:space="0" w:color="auto"/>
            </w:tcBorders>
            <w:noWrap/>
            <w:vAlign w:val="bottom"/>
            <w:hideMark/>
          </w:tcPr>
          <w:p w14:paraId="3C7842D1"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220" w:type="dxa"/>
            <w:tcBorders>
              <w:top w:val="nil"/>
              <w:left w:val="nil"/>
              <w:bottom w:val="single" w:sz="8" w:space="0" w:color="auto"/>
              <w:right w:val="single" w:sz="8" w:space="0" w:color="auto"/>
            </w:tcBorders>
            <w:noWrap/>
            <w:vAlign w:val="bottom"/>
            <w:hideMark/>
          </w:tcPr>
          <w:p w14:paraId="6CA811E8" w14:textId="77777777" w:rsidR="00F50BEB" w:rsidRPr="00F50BEB" w:rsidRDefault="00F50BEB" w:rsidP="00F50BEB">
            <w:pPr>
              <w:spacing w:after="0" w:line="240" w:lineRule="auto"/>
              <w:jc w:val="right"/>
              <w:rPr>
                <w:rFonts w:ascii="Aptos Narrow" w:eastAsia="Times New Roman" w:hAnsi="Aptos Narrow" w:cs="Times New Roman"/>
                <w:color w:val="000000"/>
                <w:sz w:val="22"/>
                <w:szCs w:val="22"/>
              </w:rPr>
            </w:pPr>
            <w:r w:rsidRPr="00F50BEB">
              <w:rPr>
                <w:rFonts w:ascii="Aptos Narrow" w:eastAsia="Times New Roman" w:hAnsi="Aptos Narrow" w:cs="Times New Roman"/>
                <w:sz w:val="22"/>
                <w:szCs w:val="22"/>
              </w:rPr>
              <w:t>0</w:t>
            </w:r>
          </w:p>
        </w:tc>
        <w:tc>
          <w:tcPr>
            <w:tcW w:w="1005" w:type="dxa"/>
          </w:tcPr>
          <w:p w14:paraId="53E83FC7" w14:textId="77777777" w:rsidR="00F50BEB" w:rsidRPr="00F50BEB" w:rsidRDefault="00F50BEB" w:rsidP="00F50BEB">
            <w:pPr>
              <w:spacing w:after="0" w:line="240" w:lineRule="auto"/>
              <w:jc w:val="right"/>
              <w:rPr>
                <w:rFonts w:ascii="Aptos Narrow" w:eastAsia="Times New Roman" w:hAnsi="Aptos Narrow" w:cs="Times New Roman"/>
                <w:sz w:val="22"/>
                <w:szCs w:val="22"/>
              </w:rPr>
            </w:pPr>
          </w:p>
        </w:tc>
        <w:tc>
          <w:tcPr>
            <w:tcW w:w="1005" w:type="dxa"/>
          </w:tcPr>
          <w:p w14:paraId="3B9E1E79" w14:textId="4DE1362D" w:rsidR="00F50BEB" w:rsidRPr="00F50BEB" w:rsidRDefault="00F50BEB" w:rsidP="00F50BEB">
            <w:pPr>
              <w:spacing w:after="0" w:line="240" w:lineRule="auto"/>
              <w:jc w:val="right"/>
              <w:rPr>
                <w:rFonts w:ascii="Aptos Narrow" w:eastAsia="Times New Roman" w:hAnsi="Aptos Narrow" w:cs="Times New Roman"/>
                <w:sz w:val="22"/>
                <w:szCs w:val="22"/>
              </w:rPr>
            </w:pPr>
          </w:p>
        </w:tc>
      </w:tr>
    </w:tbl>
    <w:p w14:paraId="0AA7FAF1" w14:textId="588A5EFA" w:rsidR="00D7283B" w:rsidRPr="00D7283B" w:rsidRDefault="00D7283B" w:rsidP="00D7283B">
      <w:pPr>
        <w:rPr>
          <w:b/>
          <w:bCs/>
          <w:sz w:val="24"/>
          <w:szCs w:val="24"/>
        </w:rPr>
      </w:pPr>
    </w:p>
    <w:p w14:paraId="4111BE15" w14:textId="1CC408D3" w:rsidR="006D1BC6" w:rsidRDefault="006D1BC6" w:rsidP="001132D6">
      <w:pPr>
        <w:pStyle w:val="ListParagraph"/>
        <w:numPr>
          <w:ilvl w:val="1"/>
          <w:numId w:val="4"/>
        </w:numPr>
        <w:rPr>
          <w:b/>
          <w:bCs/>
          <w:sz w:val="24"/>
          <w:szCs w:val="24"/>
        </w:rPr>
      </w:pPr>
      <w:r>
        <w:rPr>
          <w:b/>
          <w:bCs/>
          <w:sz w:val="24"/>
          <w:szCs w:val="24"/>
        </w:rPr>
        <w:t>S</w:t>
      </w:r>
      <w:r w:rsidR="00DA5618">
        <w:rPr>
          <w:b/>
          <w:bCs/>
          <w:sz w:val="24"/>
          <w:szCs w:val="24"/>
        </w:rPr>
        <w:t xml:space="preserve">cenario 1 </w:t>
      </w:r>
      <w:r w:rsidR="00D43C1A">
        <w:rPr>
          <w:b/>
          <w:bCs/>
          <w:sz w:val="24"/>
          <w:szCs w:val="24"/>
        </w:rPr>
        <w:t>-</w:t>
      </w:r>
      <w:r w:rsidR="00820407">
        <w:rPr>
          <w:b/>
          <w:bCs/>
          <w:sz w:val="24"/>
          <w:szCs w:val="24"/>
        </w:rPr>
        <w:t xml:space="preserve"> NDOT Class 47</w:t>
      </w:r>
      <w:r w:rsidR="000562CB">
        <w:rPr>
          <w:b/>
          <w:bCs/>
          <w:sz w:val="24"/>
          <w:szCs w:val="24"/>
        </w:rPr>
        <w:t>B-25 (Standard Pavement Concrete)</w:t>
      </w:r>
    </w:p>
    <w:p w14:paraId="4B866E64" w14:textId="32E6E445" w:rsidR="00832D14" w:rsidRPr="00832D14" w:rsidRDefault="00832D14" w:rsidP="00832D14">
      <w:pPr>
        <w:rPr>
          <w:sz w:val="24"/>
          <w:szCs w:val="24"/>
        </w:rPr>
      </w:pPr>
      <w:r w:rsidRPr="13E1C38E">
        <w:rPr>
          <w:sz w:val="24"/>
          <w:szCs w:val="24"/>
        </w:rPr>
        <w:t xml:space="preserve">The first scenario, Class 47B-25 is the standard mix used for general pavement construction on Nebraska highways (NDOT, 2017). </w:t>
      </w:r>
      <w:r w:rsidR="7205D1A3" w:rsidRPr="13E1C38E">
        <w:rPr>
          <w:sz w:val="24"/>
          <w:szCs w:val="24"/>
        </w:rPr>
        <w:t xml:space="preserve">This </w:t>
      </w:r>
      <w:r w:rsidRPr="13E1C38E">
        <w:rPr>
          <w:sz w:val="24"/>
          <w:szCs w:val="24"/>
        </w:rPr>
        <w:t xml:space="preserve">combines 480 lb/yd³ of cement with 83 lb/yd³ of fly ash, totaling cementitious content of 563 lb/yd³. Using fly ash to replace a portion of the cement is common practice </w:t>
      </w:r>
      <w:r w:rsidR="1F4C210B" w:rsidRPr="13E1C38E">
        <w:rPr>
          <w:sz w:val="24"/>
          <w:szCs w:val="24"/>
        </w:rPr>
        <w:t xml:space="preserve">as </w:t>
      </w:r>
      <w:r w:rsidRPr="13E1C38E">
        <w:rPr>
          <w:sz w:val="24"/>
          <w:szCs w:val="24"/>
        </w:rPr>
        <w:t>it</w:t>
      </w:r>
      <w:r w:rsidR="611A9B27" w:rsidRPr="13E1C38E">
        <w:rPr>
          <w:sz w:val="24"/>
          <w:szCs w:val="24"/>
        </w:rPr>
        <w:t xml:space="preserve"> can</w:t>
      </w:r>
      <w:r w:rsidRPr="13E1C38E">
        <w:rPr>
          <w:sz w:val="24"/>
          <w:szCs w:val="24"/>
        </w:rPr>
        <w:t xml:space="preserve"> reduce</w:t>
      </w:r>
      <w:r w:rsidR="7F46B42E" w:rsidRPr="13E1C38E">
        <w:rPr>
          <w:sz w:val="24"/>
          <w:szCs w:val="24"/>
        </w:rPr>
        <w:t xml:space="preserve"> the </w:t>
      </w:r>
      <w:r w:rsidRPr="13E1C38E">
        <w:rPr>
          <w:sz w:val="24"/>
          <w:szCs w:val="24"/>
        </w:rPr>
        <w:t>cost and can improve long-term durability. The water-cement ratio of 0.45 and 6.0% air content are typical for pavement concrete in climates with freeze-thaw cycles. The aggregate blend is 42% fine and 58% coarse.</w:t>
      </w:r>
    </w:p>
    <w:p w14:paraId="37BA4C9B" w14:textId="0EC3AF13" w:rsidR="00D7283B" w:rsidRPr="00D7283B" w:rsidRDefault="00832D14" w:rsidP="00832D14">
      <w:pPr>
        <w:rPr>
          <w:b/>
          <w:bCs/>
          <w:sz w:val="24"/>
          <w:szCs w:val="24"/>
        </w:rPr>
      </w:pPr>
      <w:r w:rsidRPr="00832D14">
        <w:rPr>
          <w:sz w:val="24"/>
          <w:szCs w:val="24"/>
        </w:rPr>
        <w:t>The program calculated a water demand of 253.3 lb/yd³ and a total aggregate volume of 18.30 ft³/yd³, producing fine and coarse aggregate weights of 1,270.9 and 1,788.2 lb/yd³. Scenario 1 sits in the middle of the four mixes in terms of cementitious content and aggregate volume.</w:t>
      </w:r>
    </w:p>
    <w:p w14:paraId="3FAF15C8" w14:textId="3B37533D" w:rsidR="00C421C8" w:rsidRDefault="00C421C8" w:rsidP="001132D6">
      <w:pPr>
        <w:pStyle w:val="ListParagraph"/>
        <w:numPr>
          <w:ilvl w:val="1"/>
          <w:numId w:val="4"/>
        </w:numPr>
        <w:rPr>
          <w:b/>
          <w:bCs/>
          <w:sz w:val="24"/>
          <w:szCs w:val="24"/>
        </w:rPr>
      </w:pPr>
      <w:r w:rsidRPr="00C421C8">
        <w:rPr>
          <w:b/>
          <w:bCs/>
          <w:sz w:val="24"/>
          <w:szCs w:val="24"/>
        </w:rPr>
        <w:t xml:space="preserve">Scenario 2 </w:t>
      </w:r>
      <w:r w:rsidR="00D43C1A">
        <w:rPr>
          <w:b/>
          <w:bCs/>
          <w:sz w:val="24"/>
          <w:szCs w:val="24"/>
        </w:rPr>
        <w:t>-</w:t>
      </w:r>
      <w:r w:rsidRPr="00C421C8">
        <w:rPr>
          <w:b/>
          <w:bCs/>
          <w:sz w:val="24"/>
          <w:szCs w:val="24"/>
        </w:rPr>
        <w:t xml:space="preserve"> NDOT Class 47BD-30 (Bridge Deck Concrete)</w:t>
      </w:r>
    </w:p>
    <w:p w14:paraId="54CD301C" w14:textId="5E645291" w:rsidR="00E01985" w:rsidRPr="00E01985" w:rsidRDefault="00160FF6" w:rsidP="00E01985">
      <w:pPr>
        <w:rPr>
          <w:sz w:val="24"/>
          <w:szCs w:val="24"/>
        </w:rPr>
      </w:pPr>
      <w:r>
        <w:rPr>
          <w:sz w:val="24"/>
          <w:szCs w:val="24"/>
        </w:rPr>
        <w:t>Scenario 2</w:t>
      </w:r>
      <w:r w:rsidR="00E01985">
        <w:rPr>
          <w:sz w:val="24"/>
          <w:szCs w:val="24"/>
        </w:rPr>
        <w:t>,</w:t>
      </w:r>
      <w:r>
        <w:rPr>
          <w:sz w:val="24"/>
          <w:szCs w:val="24"/>
        </w:rPr>
        <w:t xml:space="preserve"> </w:t>
      </w:r>
      <w:r w:rsidR="00E01985" w:rsidRPr="00E01985">
        <w:rPr>
          <w:sz w:val="24"/>
          <w:szCs w:val="24"/>
        </w:rPr>
        <w:t>Class 47BD-30 is designed for bridge dec</w:t>
      </w:r>
      <w:r w:rsidR="00E01985">
        <w:rPr>
          <w:sz w:val="24"/>
          <w:szCs w:val="24"/>
        </w:rPr>
        <w:t>ks</w:t>
      </w:r>
      <w:r w:rsidR="00E01985" w:rsidRPr="00E01985">
        <w:rPr>
          <w:sz w:val="24"/>
          <w:szCs w:val="24"/>
        </w:rPr>
        <w:t xml:space="preserve">, where reducing the permeability of the concrete is important because bridge decks are regularly exposed to salts, which can cause corrosion of the reinforcing steel below the surface (NDOT, 2017). Compared to Scenario 1, the cement content is slightly lower at 447 lb/yd³, while the fly ash content increases to 106 lb/yd³ (about 19% of the total cementitious material). </w:t>
      </w:r>
      <w:r w:rsidR="00E01985">
        <w:rPr>
          <w:sz w:val="24"/>
          <w:szCs w:val="24"/>
        </w:rPr>
        <w:t xml:space="preserve">The </w:t>
      </w:r>
      <w:r w:rsidR="00E01985" w:rsidRPr="00E01985">
        <w:rPr>
          <w:sz w:val="24"/>
          <w:szCs w:val="24"/>
        </w:rPr>
        <w:t xml:space="preserve">lower water-cement ratio of 0.42, reduces the amount of water in the mix </w:t>
      </w:r>
      <w:r w:rsidR="00E01985">
        <w:rPr>
          <w:sz w:val="24"/>
          <w:szCs w:val="24"/>
        </w:rPr>
        <w:t>which</w:t>
      </w:r>
      <w:r w:rsidR="00E01985" w:rsidRPr="00E01985">
        <w:rPr>
          <w:sz w:val="24"/>
          <w:szCs w:val="24"/>
        </w:rPr>
        <w:t xml:space="preserve"> results in a denser, less permeable paste.</w:t>
      </w:r>
    </w:p>
    <w:p w14:paraId="54579649" w14:textId="7C772259" w:rsidR="00D7283B" w:rsidRPr="00D7283B" w:rsidRDefault="00E01985" w:rsidP="00E01985">
      <w:pPr>
        <w:rPr>
          <w:b/>
          <w:bCs/>
          <w:sz w:val="24"/>
          <w:szCs w:val="24"/>
        </w:rPr>
      </w:pPr>
      <w:r w:rsidRPr="00E01985">
        <w:rPr>
          <w:sz w:val="24"/>
          <w:szCs w:val="24"/>
        </w:rPr>
        <w:t xml:space="preserve">Scenario 2 </w:t>
      </w:r>
      <w:r w:rsidR="00FD07BF">
        <w:rPr>
          <w:sz w:val="24"/>
          <w:szCs w:val="24"/>
        </w:rPr>
        <w:t>has</w:t>
      </w:r>
      <w:r w:rsidRPr="00E01985">
        <w:rPr>
          <w:sz w:val="24"/>
          <w:szCs w:val="24"/>
        </w:rPr>
        <w:t xml:space="preserve"> the lowest water weight of the four scenarios at 232.3 lb/yd³, which is a direct result of the lower w</w:t>
      </w:r>
      <w:r w:rsidR="00FD07BF">
        <w:rPr>
          <w:sz w:val="24"/>
          <w:szCs w:val="24"/>
        </w:rPr>
        <w:t>ater-concrete</w:t>
      </w:r>
      <w:r w:rsidRPr="00E01985">
        <w:rPr>
          <w:sz w:val="24"/>
          <w:szCs w:val="24"/>
        </w:rPr>
        <w:t xml:space="preserve"> ratio. With less cementitious paste, more space is available for aggregate, giving Scenario 2 the highest aggregate volume at 18.60 ft³/yd³. This </w:t>
      </w:r>
      <w:r w:rsidR="004938D7">
        <w:rPr>
          <w:sz w:val="24"/>
          <w:szCs w:val="24"/>
        </w:rPr>
        <w:t>results in</w:t>
      </w:r>
      <w:r w:rsidRPr="00E01985">
        <w:rPr>
          <w:sz w:val="24"/>
          <w:szCs w:val="24"/>
        </w:rPr>
        <w:t xml:space="preserve"> a fine aggregate weight of 1,356.6 lb/yd³ and a coarse aggregate weight of 1,759.2 lb/yd³, both among the highest of the four scenarios.</w:t>
      </w:r>
    </w:p>
    <w:p w14:paraId="00058547" w14:textId="77EB7463" w:rsidR="00C421C8" w:rsidRDefault="00D43C1A" w:rsidP="001132D6">
      <w:pPr>
        <w:pStyle w:val="ListParagraph"/>
        <w:numPr>
          <w:ilvl w:val="1"/>
          <w:numId w:val="4"/>
        </w:numPr>
        <w:rPr>
          <w:b/>
          <w:bCs/>
          <w:sz w:val="24"/>
          <w:szCs w:val="24"/>
        </w:rPr>
      </w:pPr>
      <w:r w:rsidRPr="00D43C1A">
        <w:rPr>
          <w:b/>
          <w:bCs/>
          <w:sz w:val="24"/>
          <w:szCs w:val="24"/>
        </w:rPr>
        <w:t xml:space="preserve">Scenario 3 </w:t>
      </w:r>
      <w:r>
        <w:rPr>
          <w:b/>
          <w:bCs/>
          <w:sz w:val="24"/>
          <w:szCs w:val="24"/>
        </w:rPr>
        <w:t>-</w:t>
      </w:r>
      <w:r w:rsidRPr="00D43C1A">
        <w:rPr>
          <w:b/>
          <w:bCs/>
          <w:sz w:val="24"/>
          <w:szCs w:val="24"/>
        </w:rPr>
        <w:t xml:space="preserve"> NDOT Class AX-25 (High-Durability Pavement Concrete)</w:t>
      </w:r>
    </w:p>
    <w:p w14:paraId="48A1EF3A" w14:textId="2A66B751" w:rsidR="005B0EE3" w:rsidRPr="005B0EE3" w:rsidRDefault="004938D7" w:rsidP="005B0EE3">
      <w:pPr>
        <w:rPr>
          <w:sz w:val="24"/>
          <w:szCs w:val="24"/>
        </w:rPr>
      </w:pPr>
      <w:r>
        <w:rPr>
          <w:sz w:val="24"/>
          <w:szCs w:val="24"/>
        </w:rPr>
        <w:t xml:space="preserve">The third scenario, </w:t>
      </w:r>
      <w:r w:rsidR="005B0EE3" w:rsidRPr="005B0EE3">
        <w:rPr>
          <w:sz w:val="24"/>
          <w:szCs w:val="24"/>
        </w:rPr>
        <w:t xml:space="preserve">Class AX-25 is a high-durability pavement mix with significantly more cementitious material than the other three scenarios </w:t>
      </w:r>
      <w:r w:rsidR="007E26DA">
        <w:rPr>
          <w:sz w:val="24"/>
          <w:szCs w:val="24"/>
        </w:rPr>
        <w:t>-</w:t>
      </w:r>
      <w:r w:rsidR="005B0EE3" w:rsidRPr="005B0EE3">
        <w:rPr>
          <w:sz w:val="24"/>
          <w:szCs w:val="24"/>
        </w:rPr>
        <w:t xml:space="preserve"> 560 lb/yd³ of cement plus 100 lb/yd³ of fly ash, for a total of 660 lb/yd³ (NDOT, 2017). More cementitious material means more paste, which takes up more of the available volume per cubic yard and leaves less room for aggregate. As a result, Scenario 3 has a noticeably lower aggregate volume (16.98 ft³/yd³) compared to Scenarios 1 and 2.</w:t>
      </w:r>
    </w:p>
    <w:p w14:paraId="747FC95B" w14:textId="798A1B09" w:rsidR="00D7283B" w:rsidRPr="00D7283B" w:rsidRDefault="005B0EE3" w:rsidP="005B0EE3">
      <w:pPr>
        <w:rPr>
          <w:b/>
          <w:bCs/>
          <w:sz w:val="24"/>
          <w:szCs w:val="24"/>
        </w:rPr>
      </w:pPr>
      <w:r w:rsidRPr="005B0EE3">
        <w:rPr>
          <w:sz w:val="24"/>
          <w:szCs w:val="24"/>
        </w:rPr>
        <w:t>Even though the water-cement ratio of 0.44 is close to Scenario 1, the higher total cementitious mass drives water demand up to 290.4 lb/yd³, the highest of all four scenarios. The mix uses a coarser aggregate blend (40% fine, 60% coarse), which is typical for high-durability mixes because using less fine aggregate helps reduce drying shrinkage over time. Fine and coarse aggregate weights are 1,136.4 and 1,736.7 lb/yd³</w:t>
      </w:r>
      <w:r w:rsidR="009C74DD">
        <w:rPr>
          <w:sz w:val="24"/>
          <w:szCs w:val="24"/>
        </w:rPr>
        <w:t xml:space="preserve"> for this mix</w:t>
      </w:r>
      <w:r w:rsidRPr="005B0EE3">
        <w:rPr>
          <w:sz w:val="24"/>
          <w:szCs w:val="24"/>
        </w:rPr>
        <w:t>.</w:t>
      </w:r>
    </w:p>
    <w:p w14:paraId="21FF7046" w14:textId="1016EDEB" w:rsidR="00D43C1A" w:rsidRDefault="00EB1A18" w:rsidP="001132D6">
      <w:pPr>
        <w:pStyle w:val="ListParagraph"/>
        <w:numPr>
          <w:ilvl w:val="1"/>
          <w:numId w:val="4"/>
        </w:numPr>
        <w:rPr>
          <w:b/>
          <w:bCs/>
          <w:sz w:val="24"/>
          <w:szCs w:val="24"/>
        </w:rPr>
      </w:pPr>
      <w:r w:rsidRPr="00EB1A18">
        <w:rPr>
          <w:b/>
          <w:bCs/>
          <w:sz w:val="24"/>
          <w:szCs w:val="24"/>
        </w:rPr>
        <w:t xml:space="preserve">Scenario 4 </w:t>
      </w:r>
      <w:r>
        <w:rPr>
          <w:b/>
          <w:bCs/>
          <w:sz w:val="24"/>
          <w:szCs w:val="24"/>
        </w:rPr>
        <w:t>-</w:t>
      </w:r>
      <w:r w:rsidRPr="00EB1A18">
        <w:rPr>
          <w:b/>
          <w:bCs/>
          <w:sz w:val="24"/>
          <w:szCs w:val="24"/>
        </w:rPr>
        <w:t xml:space="preserve"> NDOT Class PR1-25 (Rapid Repair / High Early Strength)</w:t>
      </w:r>
    </w:p>
    <w:p w14:paraId="30DDBE4C" w14:textId="7E69149D" w:rsidR="00C66EA7" w:rsidRPr="00C66EA7" w:rsidRDefault="00BF0BF6" w:rsidP="00C66EA7">
      <w:pPr>
        <w:rPr>
          <w:sz w:val="24"/>
          <w:szCs w:val="24"/>
        </w:rPr>
      </w:pPr>
      <w:r>
        <w:rPr>
          <w:sz w:val="24"/>
          <w:szCs w:val="24"/>
        </w:rPr>
        <w:t xml:space="preserve">For the last scenario, </w:t>
      </w:r>
      <w:r w:rsidR="00C66EA7" w:rsidRPr="00C66EA7">
        <w:rPr>
          <w:sz w:val="24"/>
          <w:szCs w:val="24"/>
        </w:rPr>
        <w:t>Class PR1-25 is used for pavement patching and emergency repairs where the concrete needs to reach usable strength quickly so the road can be reopened (NDOT, 2017). To achieve high early strength, this mix uses the highest cement content of all four scenarios at 752 lb/yd³ and no fly ash. Fly ash is left out because it slows down early strength gain, which would work against the purpose of a rapid repai</w:t>
      </w:r>
      <w:r w:rsidR="00A56AB7">
        <w:rPr>
          <w:sz w:val="24"/>
          <w:szCs w:val="24"/>
        </w:rPr>
        <w:t>r</w:t>
      </w:r>
      <w:r w:rsidR="00C66EA7" w:rsidRPr="00C66EA7">
        <w:rPr>
          <w:sz w:val="24"/>
          <w:szCs w:val="24"/>
        </w:rPr>
        <w:t xml:space="preserve">. The water-cement ratio of 0.38 </w:t>
      </w:r>
      <w:r w:rsidR="00A56AB7">
        <w:rPr>
          <w:sz w:val="24"/>
          <w:szCs w:val="24"/>
        </w:rPr>
        <w:t xml:space="preserve">and </w:t>
      </w:r>
      <w:r w:rsidR="00C66EA7" w:rsidRPr="00C66EA7">
        <w:rPr>
          <w:sz w:val="24"/>
          <w:szCs w:val="24"/>
        </w:rPr>
        <w:t>is the lowest of the four scenarios, which maximizes strength but also makes the mix stiffer and harder to place without admixtures.</w:t>
      </w:r>
    </w:p>
    <w:p w14:paraId="317A967A" w14:textId="0190467A" w:rsidR="00D7283B" w:rsidRPr="00D7283B" w:rsidRDefault="00C66EA7" w:rsidP="00C66EA7">
      <w:pPr>
        <w:rPr>
          <w:b/>
          <w:bCs/>
          <w:sz w:val="24"/>
          <w:szCs w:val="24"/>
        </w:rPr>
      </w:pPr>
      <w:r w:rsidRPr="00C66EA7">
        <w:rPr>
          <w:sz w:val="24"/>
          <w:szCs w:val="24"/>
        </w:rPr>
        <w:t xml:space="preserve">Since there is no fly ash, the water demand calculation simplifies to Q = 752 × 0.38 = 285.8 lb/yd³. The large cement volume significantly reduces the space available for aggregate, giving Scenario 4 the lowest aggregate volume at 16.25 ft³/yd³. This results in fine and coarse aggregate weights of 1,273.2 and 1,585.5 lb/yd³ </w:t>
      </w:r>
      <w:r w:rsidR="00A51FD8">
        <w:rPr>
          <w:sz w:val="24"/>
          <w:szCs w:val="24"/>
        </w:rPr>
        <w:t>-</w:t>
      </w:r>
      <w:r w:rsidRPr="00C66EA7">
        <w:rPr>
          <w:sz w:val="24"/>
          <w:szCs w:val="24"/>
        </w:rPr>
        <w:t xml:space="preserve"> the lowest coarse aggregate weight of the four mixes. The slightly lower air content of 5.5% is also typical for high-strength mixes, since additional air tends to reduce compressive strength.</w:t>
      </w:r>
    </w:p>
    <w:p w14:paraId="7CA61258" w14:textId="292C2183" w:rsidR="00EB1A18" w:rsidRDefault="00EB1A18" w:rsidP="001132D6">
      <w:pPr>
        <w:pStyle w:val="ListParagraph"/>
        <w:numPr>
          <w:ilvl w:val="1"/>
          <w:numId w:val="4"/>
        </w:numPr>
        <w:rPr>
          <w:b/>
          <w:bCs/>
          <w:sz w:val="24"/>
          <w:szCs w:val="24"/>
        </w:rPr>
      </w:pPr>
      <w:r>
        <w:rPr>
          <w:b/>
          <w:bCs/>
          <w:sz w:val="24"/>
          <w:szCs w:val="24"/>
        </w:rPr>
        <w:t>Key Observations</w:t>
      </w:r>
    </w:p>
    <w:p w14:paraId="7CC76FC0" w14:textId="5B4250B7" w:rsidR="00A734F8" w:rsidRPr="00A734F8" w:rsidRDefault="002E0EB8" w:rsidP="00A734F8">
      <w:pPr>
        <w:rPr>
          <w:sz w:val="24"/>
          <w:szCs w:val="24"/>
        </w:rPr>
      </w:pPr>
      <w:r w:rsidRPr="13E1C38E">
        <w:rPr>
          <w:sz w:val="24"/>
          <w:szCs w:val="24"/>
        </w:rPr>
        <w:t>Compar</w:t>
      </w:r>
      <w:r w:rsidR="003A4F68" w:rsidRPr="13E1C38E">
        <w:rPr>
          <w:sz w:val="24"/>
          <w:szCs w:val="24"/>
        </w:rPr>
        <w:t>ing</w:t>
      </w:r>
      <w:r w:rsidR="00A734F8" w:rsidRPr="13E1C38E">
        <w:rPr>
          <w:sz w:val="24"/>
          <w:szCs w:val="24"/>
        </w:rPr>
        <w:t xml:space="preserve"> scenarios, </w:t>
      </w:r>
      <w:r w:rsidR="2C9825A7" w:rsidRPr="13E1C38E">
        <w:rPr>
          <w:sz w:val="24"/>
          <w:szCs w:val="24"/>
        </w:rPr>
        <w:t>the two</w:t>
      </w:r>
      <w:r w:rsidR="00A734F8" w:rsidRPr="13E1C38E">
        <w:rPr>
          <w:sz w:val="24"/>
          <w:szCs w:val="24"/>
        </w:rPr>
        <w:t xml:space="preserve"> patterns are clear. First, as the total amount of cementitious material increases, the volume available for aggregate decreases. Scenario 4 has the highest cementitious content (752 lb/yd³) and the smallest aggregate volume (16.25 ft³/yd³), while Scenario 2 has the lowest cementitious content (553 lb/yd³) and the largest aggregate volume (18.60 ft³/yd³). Second, the water-cement ratio has a direct effect on water demand relative to the amount of cementitious material. Scenario 2 achieves the lowest water weight (232.3 lb/yd³) despite having a similar cementitious total to Scenario 1, simply because its w/c ratio is lower (0.42 vs. 0.45).</w:t>
      </w:r>
    </w:p>
    <w:p w14:paraId="7B5906F9" w14:textId="0A170C5E" w:rsidR="00D7283B" w:rsidRDefault="00A734F8" w:rsidP="00A734F8">
      <w:pPr>
        <w:rPr>
          <w:sz w:val="24"/>
          <w:szCs w:val="24"/>
        </w:rPr>
      </w:pPr>
      <w:r w:rsidRPr="00A734F8">
        <w:rPr>
          <w:sz w:val="24"/>
          <w:szCs w:val="24"/>
        </w:rPr>
        <w:t>All four scenarios produced results through the Python program that matched the NDOT Excel workbook outputs exactly. This confirms that the formula translation was done correctly and that the program can reliably reproduce the Excel mix design calculations. The modular structure of the notebook also makes it easy to test new mix designs in the future without changing any of the core calculation functions (NDOT, 2019).</w:t>
      </w:r>
    </w:p>
    <w:p w14:paraId="0484413B" w14:textId="77777777" w:rsidR="00A734F8" w:rsidRPr="00D7283B" w:rsidRDefault="00A734F8" w:rsidP="00A734F8">
      <w:pPr>
        <w:rPr>
          <w:b/>
          <w:bCs/>
          <w:sz w:val="24"/>
          <w:szCs w:val="24"/>
        </w:rPr>
      </w:pPr>
    </w:p>
    <w:p w14:paraId="4A4C7DE4" w14:textId="40EA55CA" w:rsidR="00EB1A18" w:rsidRDefault="003F7FF2" w:rsidP="003F7FF2">
      <w:pPr>
        <w:pStyle w:val="ListParagraph"/>
        <w:numPr>
          <w:ilvl w:val="0"/>
          <w:numId w:val="4"/>
        </w:numPr>
        <w:rPr>
          <w:b/>
          <w:bCs/>
          <w:sz w:val="24"/>
          <w:szCs w:val="24"/>
        </w:rPr>
      </w:pPr>
      <w:r>
        <w:rPr>
          <w:b/>
          <w:bCs/>
          <w:sz w:val="24"/>
          <w:szCs w:val="24"/>
        </w:rPr>
        <w:t>References</w:t>
      </w:r>
    </w:p>
    <w:p w14:paraId="3B0AF91F" w14:textId="77777777" w:rsidR="006E2100" w:rsidRDefault="006E2100" w:rsidP="006E2100">
      <w:pPr>
        <w:pStyle w:val="ListParagraph"/>
        <w:numPr>
          <w:ilvl w:val="0"/>
          <w:numId w:val="6"/>
        </w:numPr>
        <w:jc w:val="both"/>
      </w:pPr>
      <w:r>
        <w:t xml:space="preserve">Nebraska Department of Transportation. (2017). </w:t>
      </w:r>
      <w:r w:rsidRPr="006E2100">
        <w:rPr>
          <w:i/>
          <w:iCs/>
        </w:rPr>
        <w:t>Standard specifications for highway construction</w:t>
      </w:r>
      <w:r>
        <w:t>. NDOT Materials &amp; Research Division. https://dot.nebraska.gov/media/g4qp4y0d/2017-specbook.pdf</w:t>
      </w:r>
    </w:p>
    <w:p w14:paraId="2F03DFDF" w14:textId="77777777" w:rsidR="006E2100" w:rsidRDefault="006E2100" w:rsidP="006E2100">
      <w:pPr>
        <w:pStyle w:val="ListParagraph"/>
        <w:numPr>
          <w:ilvl w:val="0"/>
          <w:numId w:val="6"/>
        </w:numPr>
        <w:jc w:val="both"/>
      </w:pPr>
      <w:r>
        <w:t xml:space="preserve">Nebraska Department of Transportation. (2019). </w:t>
      </w:r>
      <w:r w:rsidRPr="006E2100">
        <w:rPr>
          <w:i/>
          <w:iCs/>
        </w:rPr>
        <w:t>Final report: Optimized aggregate gradations for Portland cement concrete mix designs evaluation</w:t>
      </w:r>
      <w:r>
        <w:t xml:space="preserve"> (Report No. P336). NDOT Materials &amp; Research Division. https://dot.nebraska.gov/media/3isfdv45/final-report-p336.pdf</w:t>
      </w:r>
    </w:p>
    <w:p w14:paraId="42B03E09" w14:textId="77777777" w:rsidR="006E2100" w:rsidRDefault="006E2100" w:rsidP="006E2100">
      <w:pPr>
        <w:pStyle w:val="ListParagraph"/>
        <w:numPr>
          <w:ilvl w:val="0"/>
          <w:numId w:val="6"/>
        </w:numPr>
        <w:jc w:val="both"/>
      </w:pPr>
      <w:r>
        <w:t xml:space="preserve">Nebraska Department of Transportation. (2024a). </w:t>
      </w:r>
      <w:r w:rsidRPr="006E2100">
        <w:rPr>
          <w:i/>
          <w:iCs/>
        </w:rPr>
        <w:t>Concrete mix design submittal worksheet</w:t>
      </w:r>
      <w:r>
        <w:t xml:space="preserve"> [Excel workbook]. NDOT Materials &amp; Research Division. https://dot.nebraska.gov/media/jp3paote/mix-design-submittal.xlsx</w:t>
      </w:r>
    </w:p>
    <w:p w14:paraId="7E48B8CE" w14:textId="77777777" w:rsidR="006E2100" w:rsidRDefault="006E2100" w:rsidP="006E2100">
      <w:pPr>
        <w:pStyle w:val="ListParagraph"/>
        <w:numPr>
          <w:ilvl w:val="0"/>
          <w:numId w:val="6"/>
        </w:numPr>
        <w:jc w:val="both"/>
      </w:pPr>
      <w:r>
        <w:t xml:space="preserve">Nebraska Department of Transportation. (2024b). </w:t>
      </w:r>
      <w:r w:rsidRPr="006E2100">
        <w:rPr>
          <w:i/>
          <w:iCs/>
        </w:rPr>
        <w:t>Project #2: Automation of concrete mix design</w:t>
      </w:r>
      <w:r>
        <w:t xml:space="preserve"> [Course client prompt]. CIVE 202 — Civil Engineering Analysis II, University of Nebraska.</w:t>
      </w:r>
    </w:p>
    <w:p w14:paraId="46E6B95C" w14:textId="77777777" w:rsidR="006E2100" w:rsidRDefault="006E2100" w:rsidP="006E2100">
      <w:pPr>
        <w:pStyle w:val="ListParagraph"/>
        <w:numPr>
          <w:ilvl w:val="0"/>
          <w:numId w:val="6"/>
        </w:numPr>
        <w:jc w:val="both"/>
      </w:pPr>
      <w:r>
        <w:t xml:space="preserve">Neville, A. M. (2011). </w:t>
      </w:r>
      <w:r w:rsidRPr="006E2100">
        <w:rPr>
          <w:i/>
          <w:iCs/>
        </w:rPr>
        <w:t>Properties of concrete</w:t>
      </w:r>
      <w:r>
        <w:t xml:space="preserve"> (5th ed.). Pearson Education.</w:t>
      </w:r>
    </w:p>
    <w:p w14:paraId="464A2A0C" w14:textId="77777777" w:rsidR="006E2100" w:rsidRPr="006E2100" w:rsidRDefault="006E2100" w:rsidP="006E2100">
      <w:pPr>
        <w:rPr>
          <w:b/>
          <w:bCs/>
          <w:sz w:val="24"/>
          <w:szCs w:val="24"/>
        </w:rPr>
      </w:pPr>
    </w:p>
    <w:p w14:paraId="7861BF80" w14:textId="77777777" w:rsidR="00EE154F" w:rsidRPr="008F37B4" w:rsidRDefault="00EE154F" w:rsidP="00EE154F">
      <w:pPr>
        <w:pStyle w:val="ListParagraph"/>
        <w:rPr>
          <w:b/>
          <w:bCs/>
          <w:sz w:val="24"/>
          <w:szCs w:val="24"/>
        </w:rPr>
      </w:pPr>
    </w:p>
    <w:p w14:paraId="58C5373B" w14:textId="77777777" w:rsidR="006A3EA3" w:rsidRPr="002F1569" w:rsidRDefault="006A3EA3" w:rsidP="002F1569">
      <w:pPr>
        <w:rPr>
          <w:sz w:val="24"/>
          <w:szCs w:val="24"/>
        </w:rPr>
      </w:pPr>
    </w:p>
    <w:sectPr w:rsidR="006A3EA3" w:rsidRPr="002F156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735C" w14:textId="77777777" w:rsidR="0058278E" w:rsidRDefault="0058278E" w:rsidP="00EE4EAC">
      <w:pPr>
        <w:spacing w:after="0" w:line="240" w:lineRule="auto"/>
      </w:pPr>
      <w:r>
        <w:separator/>
      </w:r>
    </w:p>
  </w:endnote>
  <w:endnote w:type="continuationSeparator" w:id="0">
    <w:p w14:paraId="172FCDDD" w14:textId="77777777" w:rsidR="0058278E" w:rsidRDefault="0058278E" w:rsidP="00EE4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2025DD" w14:paraId="4AD235C6" w14:textId="77777777" w:rsidTr="3D2025DD">
      <w:trPr>
        <w:trHeight w:val="300"/>
      </w:trPr>
      <w:tc>
        <w:tcPr>
          <w:tcW w:w="3120" w:type="dxa"/>
        </w:tcPr>
        <w:p w14:paraId="712B3953" w14:textId="0F793AF3" w:rsidR="3D2025DD" w:rsidRDefault="3D2025DD" w:rsidP="3D2025DD">
          <w:pPr>
            <w:pStyle w:val="Header"/>
            <w:ind w:left="-115"/>
          </w:pPr>
        </w:p>
      </w:tc>
      <w:tc>
        <w:tcPr>
          <w:tcW w:w="3120" w:type="dxa"/>
        </w:tcPr>
        <w:p w14:paraId="33FD9E7A" w14:textId="418EBA14" w:rsidR="3D2025DD" w:rsidRDefault="3D2025DD" w:rsidP="3D2025DD">
          <w:pPr>
            <w:pStyle w:val="Header"/>
            <w:jc w:val="center"/>
          </w:pPr>
        </w:p>
      </w:tc>
      <w:tc>
        <w:tcPr>
          <w:tcW w:w="3120" w:type="dxa"/>
        </w:tcPr>
        <w:p w14:paraId="45ED2394" w14:textId="3B31DCB9" w:rsidR="3D2025DD" w:rsidRDefault="3D2025DD" w:rsidP="3D2025DD">
          <w:pPr>
            <w:pStyle w:val="Header"/>
            <w:ind w:right="-115"/>
            <w:jc w:val="right"/>
          </w:pPr>
        </w:p>
      </w:tc>
    </w:tr>
  </w:tbl>
  <w:p w14:paraId="29A89EA3" w14:textId="3506A837" w:rsidR="3D2025DD" w:rsidRDefault="3D2025DD" w:rsidP="3D202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CA83" w14:textId="77777777" w:rsidR="0058278E" w:rsidRDefault="0058278E" w:rsidP="00EE4EAC">
      <w:pPr>
        <w:spacing w:after="0" w:line="240" w:lineRule="auto"/>
      </w:pPr>
      <w:r>
        <w:separator/>
      </w:r>
    </w:p>
  </w:footnote>
  <w:footnote w:type="continuationSeparator" w:id="0">
    <w:p w14:paraId="1F567250" w14:textId="77777777" w:rsidR="0058278E" w:rsidRDefault="0058278E" w:rsidP="00EE4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FCA5" w14:textId="6BFD9D1F" w:rsidR="00EE4EAC" w:rsidRPr="00EE4EAC" w:rsidRDefault="3D2025DD" w:rsidP="3D2025DD">
    <w:pPr>
      <w:pStyle w:val="Header"/>
      <w:ind w:left="720"/>
      <w:rPr>
        <w:sz w:val="20"/>
        <w:szCs w:val="20"/>
      </w:rPr>
    </w:pPr>
    <w:r w:rsidRPr="3D2025DD">
      <w:rPr>
        <w:sz w:val="20"/>
        <w:szCs w:val="20"/>
      </w:rPr>
      <w:t>NDOT Concrete Mix Design Automation – Technical Report   CIVE 202 | Group C | Spring 2026</w:t>
    </w:r>
  </w:p>
</w:hdr>
</file>

<file path=word/intelligence2.xml><?xml version="1.0" encoding="utf-8"?>
<int2:intelligence xmlns:int2="http://schemas.microsoft.com/office/intelligence/2020/intelligence" xmlns:oel="http://schemas.microsoft.com/office/2019/extlst">
  <int2:observations>
    <int2:textHash int2:hashCode="TQi5tS2VPn7DO9" int2:id="7UXFXLSX">
      <int2:state int2:value="Rejected" int2:type="spell"/>
    </int2:textHash>
    <int2:textHash int2:hashCode="sl9Xvo9TJi5CIE" int2:id="I9KVlE4Y">
      <int2:state int2:value="Rejected" int2:type="spell"/>
    </int2:textHash>
    <int2:textHash int2:hashCode="y6QYFBd79Bymaw" int2:id="Nnl09bf2">
      <int2:state int2:value="Rejected" int2:type="spell"/>
    </int2:textHash>
    <int2:textHash int2:hashCode="YSe2mk9Ssx3H4X" int2:id="ZhxTksiH">
      <int2:state int2:value="Rejected" int2:type="spell"/>
    </int2:textHash>
    <int2:textHash int2:hashCode="fg3wdVI9zQ/z0l" int2:id="gZglIP4e">
      <int2:state int2:value="Rejected" int2:type="spell"/>
    </int2:textHash>
    <int2:textHash int2:hashCode="i99wvRfkJbBpvE" int2:id="itqEVfBm">
      <int2:state int2:value="Rejected" int2:type="spell"/>
    </int2:textHash>
    <int2:textHash int2:hashCode="9ANkBvxT7YPndJ" int2:id="rGLi1lqp">
      <int2:state int2:value="Rejected" int2:type="gram"/>
    </int2:textHash>
    <int2:bookmark int2:bookmarkName="_Int_7OZfNtAv" int2:invalidationBookmarkName="" int2:hashCode="bKAIkO68UVcTVj" int2:id="dOvbj3y6">
      <int2:state int2:value="Rejected" int2:type="spell"/>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FDB"/>
    <w:multiLevelType w:val="hybridMultilevel"/>
    <w:tmpl w:val="A32EC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16BE3"/>
    <w:multiLevelType w:val="multilevel"/>
    <w:tmpl w:val="E5126A2A"/>
    <w:lvl w:ilvl="0">
      <w:start w:val="1"/>
      <w:numFmt w:val="bullet"/>
      <w:lvlText w:val=""/>
      <w:lvlJc w:val="left"/>
      <w:pPr>
        <w:ind w:left="360" w:hanging="360"/>
      </w:pPr>
      <w:rPr>
        <w:rFonts w:ascii="Symbol" w:hAnsi="Symbol"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1381F38"/>
    <w:multiLevelType w:val="hybridMultilevel"/>
    <w:tmpl w:val="8924C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C06A12"/>
    <w:multiLevelType w:val="hybridMultilevel"/>
    <w:tmpl w:val="AE4C0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EF7F25"/>
    <w:multiLevelType w:val="multilevel"/>
    <w:tmpl w:val="E5126A2A"/>
    <w:lvl w:ilvl="0">
      <w:start w:val="1"/>
      <w:numFmt w:val="bullet"/>
      <w:lvlText w:val=""/>
      <w:lvlJc w:val="left"/>
      <w:pPr>
        <w:ind w:left="360" w:hanging="360"/>
      </w:pPr>
      <w:rPr>
        <w:rFonts w:ascii="Symbol" w:hAnsi="Symbol"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6DA46A1B"/>
    <w:multiLevelType w:val="multilevel"/>
    <w:tmpl w:val="DA06A8CE"/>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7EB07602"/>
    <w:multiLevelType w:val="hybridMultilevel"/>
    <w:tmpl w:val="211A6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95C0B06">
      <w:numFmt w:val="bullet"/>
      <w:lvlText w:val="•"/>
      <w:lvlJc w:val="left"/>
      <w:pPr>
        <w:ind w:left="2520" w:hanging="720"/>
      </w:pPr>
      <w:rPr>
        <w:rFonts w:ascii="Aptos" w:eastAsiaTheme="minorEastAsia"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DE35D8"/>
    <w:multiLevelType w:val="multilevel"/>
    <w:tmpl w:val="E5126A2A"/>
    <w:lvl w:ilvl="0">
      <w:start w:val="1"/>
      <w:numFmt w:val="bullet"/>
      <w:lvlText w:val=""/>
      <w:lvlJc w:val="left"/>
      <w:pPr>
        <w:ind w:left="360" w:hanging="360"/>
      </w:pPr>
      <w:rPr>
        <w:rFonts w:ascii="Symbol" w:hAnsi="Symbol"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2084721867">
    <w:abstractNumId w:val="2"/>
  </w:num>
  <w:num w:numId="2" w16cid:durableId="1114591539">
    <w:abstractNumId w:val="0"/>
  </w:num>
  <w:num w:numId="3" w16cid:durableId="1983807214">
    <w:abstractNumId w:val="3"/>
  </w:num>
  <w:num w:numId="4" w16cid:durableId="580216371">
    <w:abstractNumId w:val="5"/>
  </w:num>
  <w:num w:numId="5" w16cid:durableId="1993018244">
    <w:abstractNumId w:val="6"/>
  </w:num>
  <w:num w:numId="6" w16cid:durableId="1691910131">
    <w:abstractNumId w:val="7"/>
  </w:num>
  <w:num w:numId="7" w16cid:durableId="1522209633">
    <w:abstractNumId w:val="1"/>
  </w:num>
  <w:num w:numId="8" w16cid:durableId="1634601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AC"/>
    <w:rsid w:val="00002847"/>
    <w:rsid w:val="00027483"/>
    <w:rsid w:val="00039E5F"/>
    <w:rsid w:val="000562CB"/>
    <w:rsid w:val="000620B4"/>
    <w:rsid w:val="000675AF"/>
    <w:rsid w:val="000744E4"/>
    <w:rsid w:val="0007773D"/>
    <w:rsid w:val="000A4F83"/>
    <w:rsid w:val="000D1AB6"/>
    <w:rsid w:val="000F5C26"/>
    <w:rsid w:val="000F70C8"/>
    <w:rsid w:val="001132D6"/>
    <w:rsid w:val="00113491"/>
    <w:rsid w:val="00160FF6"/>
    <w:rsid w:val="0017060F"/>
    <w:rsid w:val="00175CE8"/>
    <w:rsid w:val="001820E2"/>
    <w:rsid w:val="00187D6D"/>
    <w:rsid w:val="001957C8"/>
    <w:rsid w:val="001B229B"/>
    <w:rsid w:val="001B6F0A"/>
    <w:rsid w:val="001D1A9F"/>
    <w:rsid w:val="001D2392"/>
    <w:rsid w:val="001D36A6"/>
    <w:rsid w:val="001D64A4"/>
    <w:rsid w:val="001D6802"/>
    <w:rsid w:val="002023C4"/>
    <w:rsid w:val="00211BDF"/>
    <w:rsid w:val="00216AED"/>
    <w:rsid w:val="00216EC6"/>
    <w:rsid w:val="00247C59"/>
    <w:rsid w:val="00263825"/>
    <w:rsid w:val="002771C1"/>
    <w:rsid w:val="00284390"/>
    <w:rsid w:val="0029018B"/>
    <w:rsid w:val="002B770A"/>
    <w:rsid w:val="002E0E33"/>
    <w:rsid w:val="002E0EB8"/>
    <w:rsid w:val="002F1569"/>
    <w:rsid w:val="002F22F2"/>
    <w:rsid w:val="00306B9C"/>
    <w:rsid w:val="00312EF5"/>
    <w:rsid w:val="00313856"/>
    <w:rsid w:val="003321F5"/>
    <w:rsid w:val="00353E8A"/>
    <w:rsid w:val="003759B0"/>
    <w:rsid w:val="00376BF5"/>
    <w:rsid w:val="00377FA0"/>
    <w:rsid w:val="00396D75"/>
    <w:rsid w:val="003A4F68"/>
    <w:rsid w:val="003E69D5"/>
    <w:rsid w:val="003E6F95"/>
    <w:rsid w:val="003F7FF2"/>
    <w:rsid w:val="00407F9F"/>
    <w:rsid w:val="004216F5"/>
    <w:rsid w:val="00425F3B"/>
    <w:rsid w:val="004273DB"/>
    <w:rsid w:val="00427742"/>
    <w:rsid w:val="0045082B"/>
    <w:rsid w:val="004545A9"/>
    <w:rsid w:val="00454FAC"/>
    <w:rsid w:val="00456AC8"/>
    <w:rsid w:val="0047596C"/>
    <w:rsid w:val="0048561A"/>
    <w:rsid w:val="004859C7"/>
    <w:rsid w:val="004938D7"/>
    <w:rsid w:val="005043B8"/>
    <w:rsid w:val="005362DD"/>
    <w:rsid w:val="00560A25"/>
    <w:rsid w:val="005749A4"/>
    <w:rsid w:val="0058278E"/>
    <w:rsid w:val="005901AD"/>
    <w:rsid w:val="005A5FDD"/>
    <w:rsid w:val="005B0EE3"/>
    <w:rsid w:val="005D36CD"/>
    <w:rsid w:val="005E1D17"/>
    <w:rsid w:val="005E23B2"/>
    <w:rsid w:val="00611812"/>
    <w:rsid w:val="00623D87"/>
    <w:rsid w:val="00624124"/>
    <w:rsid w:val="00626CAE"/>
    <w:rsid w:val="00641BDF"/>
    <w:rsid w:val="0064480D"/>
    <w:rsid w:val="00650DAA"/>
    <w:rsid w:val="00661D21"/>
    <w:rsid w:val="00664F31"/>
    <w:rsid w:val="006A3EA3"/>
    <w:rsid w:val="006D0A62"/>
    <w:rsid w:val="006D1BC6"/>
    <w:rsid w:val="006D25B9"/>
    <w:rsid w:val="006D69AC"/>
    <w:rsid w:val="006E2100"/>
    <w:rsid w:val="006F2D1B"/>
    <w:rsid w:val="006F7E93"/>
    <w:rsid w:val="00724060"/>
    <w:rsid w:val="00735ABE"/>
    <w:rsid w:val="007362DB"/>
    <w:rsid w:val="00775AEE"/>
    <w:rsid w:val="00775C75"/>
    <w:rsid w:val="007A3D21"/>
    <w:rsid w:val="007B1D0D"/>
    <w:rsid w:val="007E0588"/>
    <w:rsid w:val="007E26DA"/>
    <w:rsid w:val="007F0950"/>
    <w:rsid w:val="008056DB"/>
    <w:rsid w:val="00805EAA"/>
    <w:rsid w:val="0081016C"/>
    <w:rsid w:val="0081288F"/>
    <w:rsid w:val="008143F8"/>
    <w:rsid w:val="0081529D"/>
    <w:rsid w:val="00820407"/>
    <w:rsid w:val="0082253A"/>
    <w:rsid w:val="008276E3"/>
    <w:rsid w:val="00832D14"/>
    <w:rsid w:val="0084459B"/>
    <w:rsid w:val="00855256"/>
    <w:rsid w:val="00855712"/>
    <w:rsid w:val="008732CD"/>
    <w:rsid w:val="0087512C"/>
    <w:rsid w:val="008A1BE6"/>
    <w:rsid w:val="008A5A0F"/>
    <w:rsid w:val="008B2372"/>
    <w:rsid w:val="008C6E28"/>
    <w:rsid w:val="008D1F91"/>
    <w:rsid w:val="008D2389"/>
    <w:rsid w:val="008D2A31"/>
    <w:rsid w:val="008D45CA"/>
    <w:rsid w:val="008E0FE2"/>
    <w:rsid w:val="008E173F"/>
    <w:rsid w:val="008E2932"/>
    <w:rsid w:val="008E62D6"/>
    <w:rsid w:val="008F14CB"/>
    <w:rsid w:val="008F37B4"/>
    <w:rsid w:val="00901E25"/>
    <w:rsid w:val="009075AB"/>
    <w:rsid w:val="0091046A"/>
    <w:rsid w:val="00926515"/>
    <w:rsid w:val="00943158"/>
    <w:rsid w:val="009674F9"/>
    <w:rsid w:val="00971105"/>
    <w:rsid w:val="009763C2"/>
    <w:rsid w:val="009945E2"/>
    <w:rsid w:val="009A2365"/>
    <w:rsid w:val="009A3B00"/>
    <w:rsid w:val="009B2F79"/>
    <w:rsid w:val="009B390C"/>
    <w:rsid w:val="009C1040"/>
    <w:rsid w:val="009C74DD"/>
    <w:rsid w:val="009D7D7D"/>
    <w:rsid w:val="009E2093"/>
    <w:rsid w:val="009F1260"/>
    <w:rsid w:val="009F2EAE"/>
    <w:rsid w:val="009F5100"/>
    <w:rsid w:val="00A02E5A"/>
    <w:rsid w:val="00A06684"/>
    <w:rsid w:val="00A21D8E"/>
    <w:rsid w:val="00A45911"/>
    <w:rsid w:val="00A51FD8"/>
    <w:rsid w:val="00A56AB7"/>
    <w:rsid w:val="00A66247"/>
    <w:rsid w:val="00A66910"/>
    <w:rsid w:val="00A734F8"/>
    <w:rsid w:val="00A8300B"/>
    <w:rsid w:val="00A84463"/>
    <w:rsid w:val="00AD1841"/>
    <w:rsid w:val="00AD7D38"/>
    <w:rsid w:val="00AF1CAD"/>
    <w:rsid w:val="00B05D56"/>
    <w:rsid w:val="00B3239C"/>
    <w:rsid w:val="00B35866"/>
    <w:rsid w:val="00B5274E"/>
    <w:rsid w:val="00B76BEE"/>
    <w:rsid w:val="00B8620D"/>
    <w:rsid w:val="00B92633"/>
    <w:rsid w:val="00B9399A"/>
    <w:rsid w:val="00B95AF7"/>
    <w:rsid w:val="00B96FFB"/>
    <w:rsid w:val="00BA0321"/>
    <w:rsid w:val="00BB10A6"/>
    <w:rsid w:val="00BD78E8"/>
    <w:rsid w:val="00BE605F"/>
    <w:rsid w:val="00BF0BF6"/>
    <w:rsid w:val="00BF49A2"/>
    <w:rsid w:val="00C04B90"/>
    <w:rsid w:val="00C07BF7"/>
    <w:rsid w:val="00C15C4F"/>
    <w:rsid w:val="00C16543"/>
    <w:rsid w:val="00C2273F"/>
    <w:rsid w:val="00C22D2A"/>
    <w:rsid w:val="00C239B3"/>
    <w:rsid w:val="00C25C2F"/>
    <w:rsid w:val="00C413D8"/>
    <w:rsid w:val="00C421C8"/>
    <w:rsid w:val="00C5509F"/>
    <w:rsid w:val="00C5779F"/>
    <w:rsid w:val="00C57C2A"/>
    <w:rsid w:val="00C66EA7"/>
    <w:rsid w:val="00C72C38"/>
    <w:rsid w:val="00C750B2"/>
    <w:rsid w:val="00C83172"/>
    <w:rsid w:val="00C90ECE"/>
    <w:rsid w:val="00CA585F"/>
    <w:rsid w:val="00CC0EE9"/>
    <w:rsid w:val="00CD2E84"/>
    <w:rsid w:val="00CE4C6C"/>
    <w:rsid w:val="00CE645F"/>
    <w:rsid w:val="00D05D77"/>
    <w:rsid w:val="00D319F3"/>
    <w:rsid w:val="00D34BDC"/>
    <w:rsid w:val="00D421E6"/>
    <w:rsid w:val="00D43C1A"/>
    <w:rsid w:val="00D567C2"/>
    <w:rsid w:val="00D70D55"/>
    <w:rsid w:val="00D7283B"/>
    <w:rsid w:val="00D76274"/>
    <w:rsid w:val="00D82871"/>
    <w:rsid w:val="00D91AEB"/>
    <w:rsid w:val="00DA5618"/>
    <w:rsid w:val="00DC12C2"/>
    <w:rsid w:val="00DD2C3F"/>
    <w:rsid w:val="00DE5209"/>
    <w:rsid w:val="00E01985"/>
    <w:rsid w:val="00E02548"/>
    <w:rsid w:val="00E0763B"/>
    <w:rsid w:val="00E109D6"/>
    <w:rsid w:val="00E22A30"/>
    <w:rsid w:val="00E24C4F"/>
    <w:rsid w:val="00E34E78"/>
    <w:rsid w:val="00E410AD"/>
    <w:rsid w:val="00E67858"/>
    <w:rsid w:val="00E92DEE"/>
    <w:rsid w:val="00EA13C9"/>
    <w:rsid w:val="00EB1A18"/>
    <w:rsid w:val="00EB4E0F"/>
    <w:rsid w:val="00EC0D9F"/>
    <w:rsid w:val="00EC3B11"/>
    <w:rsid w:val="00ED043F"/>
    <w:rsid w:val="00ED1AAC"/>
    <w:rsid w:val="00ED3A35"/>
    <w:rsid w:val="00ED64D7"/>
    <w:rsid w:val="00EE154F"/>
    <w:rsid w:val="00EE3B51"/>
    <w:rsid w:val="00EE4EAC"/>
    <w:rsid w:val="00EE5E6E"/>
    <w:rsid w:val="00EF36DF"/>
    <w:rsid w:val="00F02A3C"/>
    <w:rsid w:val="00F06D7E"/>
    <w:rsid w:val="00F148A3"/>
    <w:rsid w:val="00F17902"/>
    <w:rsid w:val="00F214D0"/>
    <w:rsid w:val="00F40128"/>
    <w:rsid w:val="00F50BEB"/>
    <w:rsid w:val="00F54685"/>
    <w:rsid w:val="00F7610D"/>
    <w:rsid w:val="00FA1653"/>
    <w:rsid w:val="00FD07BF"/>
    <w:rsid w:val="00FD51C3"/>
    <w:rsid w:val="00FD605B"/>
    <w:rsid w:val="00FE1EE1"/>
    <w:rsid w:val="00FE7358"/>
    <w:rsid w:val="00FF6FA9"/>
    <w:rsid w:val="022943F0"/>
    <w:rsid w:val="03E1A680"/>
    <w:rsid w:val="05988C5A"/>
    <w:rsid w:val="072698AA"/>
    <w:rsid w:val="09656093"/>
    <w:rsid w:val="09904313"/>
    <w:rsid w:val="09DB0E36"/>
    <w:rsid w:val="0D36F9C9"/>
    <w:rsid w:val="0E30A785"/>
    <w:rsid w:val="0ED06EB5"/>
    <w:rsid w:val="0F244AA0"/>
    <w:rsid w:val="117BA1BA"/>
    <w:rsid w:val="13E1C38E"/>
    <w:rsid w:val="148D77B7"/>
    <w:rsid w:val="14A3CFD7"/>
    <w:rsid w:val="14F7722F"/>
    <w:rsid w:val="15596278"/>
    <w:rsid w:val="15C0AE93"/>
    <w:rsid w:val="1633CB98"/>
    <w:rsid w:val="18D84EC4"/>
    <w:rsid w:val="19FFFF36"/>
    <w:rsid w:val="1A361667"/>
    <w:rsid w:val="1F4C210B"/>
    <w:rsid w:val="1F77B6D6"/>
    <w:rsid w:val="21A0477F"/>
    <w:rsid w:val="24E8A3DF"/>
    <w:rsid w:val="25AD5E11"/>
    <w:rsid w:val="264D4F98"/>
    <w:rsid w:val="279B1457"/>
    <w:rsid w:val="29FA233A"/>
    <w:rsid w:val="2A13F308"/>
    <w:rsid w:val="2ABC6210"/>
    <w:rsid w:val="2C9825A7"/>
    <w:rsid w:val="2CEFC1AE"/>
    <w:rsid w:val="2FB34121"/>
    <w:rsid w:val="2FD30759"/>
    <w:rsid w:val="2FEF819F"/>
    <w:rsid w:val="30FC6766"/>
    <w:rsid w:val="31112772"/>
    <w:rsid w:val="33452F96"/>
    <w:rsid w:val="349703A4"/>
    <w:rsid w:val="37814D02"/>
    <w:rsid w:val="38FA5610"/>
    <w:rsid w:val="3B409F86"/>
    <w:rsid w:val="3C08A17F"/>
    <w:rsid w:val="3CBFBCA5"/>
    <w:rsid w:val="3D2025DD"/>
    <w:rsid w:val="3D5D5F21"/>
    <w:rsid w:val="3E402029"/>
    <w:rsid w:val="3E88B3D8"/>
    <w:rsid w:val="3EB5C818"/>
    <w:rsid w:val="40F23151"/>
    <w:rsid w:val="42B09E5C"/>
    <w:rsid w:val="43D41D8F"/>
    <w:rsid w:val="44FA6903"/>
    <w:rsid w:val="46400523"/>
    <w:rsid w:val="475E6D99"/>
    <w:rsid w:val="480A5B4D"/>
    <w:rsid w:val="480D545E"/>
    <w:rsid w:val="484360FD"/>
    <w:rsid w:val="4A56C65D"/>
    <w:rsid w:val="4B155DA9"/>
    <w:rsid w:val="4B98BACB"/>
    <w:rsid w:val="4BE03B92"/>
    <w:rsid w:val="4CE84C8B"/>
    <w:rsid w:val="4F0DC419"/>
    <w:rsid w:val="53CFEB6C"/>
    <w:rsid w:val="558B70BB"/>
    <w:rsid w:val="5877B29F"/>
    <w:rsid w:val="59644E5F"/>
    <w:rsid w:val="5C7A15EA"/>
    <w:rsid w:val="5CD9FC12"/>
    <w:rsid w:val="5CDE0A20"/>
    <w:rsid w:val="5DBB674E"/>
    <w:rsid w:val="5E19164B"/>
    <w:rsid w:val="5F4546F2"/>
    <w:rsid w:val="5FA56FE2"/>
    <w:rsid w:val="5FBAECFC"/>
    <w:rsid w:val="5FBD5851"/>
    <w:rsid w:val="60017E41"/>
    <w:rsid w:val="600AC070"/>
    <w:rsid w:val="611A9B27"/>
    <w:rsid w:val="6180F4AD"/>
    <w:rsid w:val="61DBECF6"/>
    <w:rsid w:val="633ACE75"/>
    <w:rsid w:val="649EF67C"/>
    <w:rsid w:val="652E56CB"/>
    <w:rsid w:val="6799B049"/>
    <w:rsid w:val="698B491B"/>
    <w:rsid w:val="6A4566EB"/>
    <w:rsid w:val="6A56A36C"/>
    <w:rsid w:val="6CBC3D2C"/>
    <w:rsid w:val="6E866863"/>
    <w:rsid w:val="6FF09834"/>
    <w:rsid w:val="707C2261"/>
    <w:rsid w:val="7205D1A3"/>
    <w:rsid w:val="73BEB002"/>
    <w:rsid w:val="759C6599"/>
    <w:rsid w:val="75F37DAD"/>
    <w:rsid w:val="76AFBC62"/>
    <w:rsid w:val="78CD2E7E"/>
    <w:rsid w:val="78E54254"/>
    <w:rsid w:val="7B61D927"/>
    <w:rsid w:val="7CC3A184"/>
    <w:rsid w:val="7DCEA881"/>
    <w:rsid w:val="7EBEE650"/>
    <w:rsid w:val="7F46B42E"/>
    <w:rsid w:val="7F74945B"/>
    <w:rsid w:val="7FF313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C7997"/>
  <w15:chartTrackingRefBased/>
  <w15:docId w15:val="{8F5633FD-14AF-4098-B5C2-54E587F7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EAC"/>
  </w:style>
  <w:style w:type="paragraph" w:styleId="Heading1">
    <w:name w:val="heading 1"/>
    <w:basedOn w:val="Normal"/>
    <w:next w:val="Normal"/>
    <w:link w:val="Heading1Char"/>
    <w:uiPriority w:val="9"/>
    <w:qFormat/>
    <w:rsid w:val="00EE4EAC"/>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EE4EAC"/>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EE4EA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E4EA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E4EA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E4EA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E4EA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E4EA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E4EA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EAC"/>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EE4EAC"/>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EE4EA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E4EA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E4EA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E4EA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E4EA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E4EA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E4EAC"/>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EE4EAC"/>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EE4EAC"/>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EE4EA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EE4EAC"/>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EE4EA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E4EAC"/>
    <w:rPr>
      <w:i/>
      <w:iCs/>
    </w:rPr>
  </w:style>
  <w:style w:type="paragraph" w:styleId="ListParagraph">
    <w:name w:val="List Paragraph"/>
    <w:basedOn w:val="Normal"/>
    <w:uiPriority w:val="34"/>
    <w:qFormat/>
    <w:rsid w:val="00EE4EAC"/>
    <w:pPr>
      <w:ind w:left="720"/>
      <w:contextualSpacing/>
    </w:pPr>
  </w:style>
  <w:style w:type="character" w:styleId="IntenseEmphasis">
    <w:name w:val="Intense Emphasis"/>
    <w:basedOn w:val="DefaultParagraphFont"/>
    <w:uiPriority w:val="21"/>
    <w:qFormat/>
    <w:rsid w:val="00EE4EAC"/>
    <w:rPr>
      <w:b/>
      <w:bCs/>
      <w:i/>
      <w:iCs/>
    </w:rPr>
  </w:style>
  <w:style w:type="paragraph" w:styleId="IntenseQuote">
    <w:name w:val="Intense Quote"/>
    <w:basedOn w:val="Normal"/>
    <w:next w:val="Normal"/>
    <w:link w:val="IntenseQuoteChar"/>
    <w:uiPriority w:val="30"/>
    <w:qFormat/>
    <w:rsid w:val="00EE4EAC"/>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E4EA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EE4EAC"/>
    <w:rPr>
      <w:b/>
      <w:bCs/>
      <w:smallCaps/>
      <w:u w:val="single"/>
    </w:rPr>
  </w:style>
  <w:style w:type="paragraph" w:styleId="Header">
    <w:name w:val="header"/>
    <w:basedOn w:val="Normal"/>
    <w:link w:val="HeaderChar"/>
    <w:uiPriority w:val="99"/>
    <w:unhideWhenUsed/>
    <w:rsid w:val="00EE4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EAC"/>
  </w:style>
  <w:style w:type="paragraph" w:styleId="Footer">
    <w:name w:val="footer"/>
    <w:basedOn w:val="Normal"/>
    <w:link w:val="FooterChar"/>
    <w:uiPriority w:val="99"/>
    <w:unhideWhenUsed/>
    <w:rsid w:val="00EE4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EAC"/>
  </w:style>
  <w:style w:type="paragraph" w:styleId="Caption">
    <w:name w:val="caption"/>
    <w:basedOn w:val="Normal"/>
    <w:next w:val="Normal"/>
    <w:uiPriority w:val="35"/>
    <w:unhideWhenUsed/>
    <w:qFormat/>
    <w:rsid w:val="00EE4EAC"/>
    <w:pPr>
      <w:spacing w:line="240" w:lineRule="auto"/>
    </w:pPr>
    <w:rPr>
      <w:b/>
      <w:bCs/>
      <w:color w:val="404040" w:themeColor="text1" w:themeTint="BF"/>
      <w:sz w:val="20"/>
      <w:szCs w:val="20"/>
    </w:rPr>
  </w:style>
  <w:style w:type="character" w:styleId="Strong">
    <w:name w:val="Strong"/>
    <w:basedOn w:val="DefaultParagraphFont"/>
    <w:uiPriority w:val="22"/>
    <w:qFormat/>
    <w:rsid w:val="00EE4EAC"/>
    <w:rPr>
      <w:b/>
      <w:bCs/>
    </w:rPr>
  </w:style>
  <w:style w:type="character" w:styleId="Emphasis">
    <w:name w:val="Emphasis"/>
    <w:basedOn w:val="DefaultParagraphFont"/>
    <w:uiPriority w:val="20"/>
    <w:qFormat/>
    <w:rsid w:val="00EE4EAC"/>
    <w:rPr>
      <w:i/>
      <w:iCs/>
    </w:rPr>
  </w:style>
  <w:style w:type="paragraph" w:styleId="NoSpacing">
    <w:name w:val="No Spacing"/>
    <w:uiPriority w:val="1"/>
    <w:qFormat/>
    <w:rsid w:val="00EE4EAC"/>
    <w:pPr>
      <w:spacing w:after="0" w:line="240" w:lineRule="auto"/>
    </w:pPr>
  </w:style>
  <w:style w:type="character" w:styleId="SubtleEmphasis">
    <w:name w:val="Subtle Emphasis"/>
    <w:basedOn w:val="DefaultParagraphFont"/>
    <w:uiPriority w:val="19"/>
    <w:qFormat/>
    <w:rsid w:val="00EE4EAC"/>
    <w:rPr>
      <w:i/>
      <w:iCs/>
      <w:color w:val="595959" w:themeColor="text1" w:themeTint="A6"/>
    </w:rPr>
  </w:style>
  <w:style w:type="character" w:styleId="SubtleReference">
    <w:name w:val="Subtle Reference"/>
    <w:basedOn w:val="DefaultParagraphFont"/>
    <w:uiPriority w:val="31"/>
    <w:qFormat/>
    <w:rsid w:val="00EE4EAC"/>
    <w:rPr>
      <w:smallCaps/>
      <w:color w:val="404040" w:themeColor="text1" w:themeTint="BF"/>
    </w:rPr>
  </w:style>
  <w:style w:type="character" w:styleId="BookTitle">
    <w:name w:val="Book Title"/>
    <w:basedOn w:val="DefaultParagraphFont"/>
    <w:uiPriority w:val="33"/>
    <w:qFormat/>
    <w:rsid w:val="00EE4EAC"/>
    <w:rPr>
      <w:b/>
      <w:bCs/>
      <w:smallCaps/>
    </w:rPr>
  </w:style>
  <w:style w:type="paragraph" w:styleId="TOCHeading">
    <w:name w:val="TOC Heading"/>
    <w:basedOn w:val="Heading1"/>
    <w:next w:val="Normal"/>
    <w:uiPriority w:val="39"/>
    <w:semiHidden/>
    <w:unhideWhenUsed/>
    <w:qFormat/>
    <w:rsid w:val="00EE4EAC"/>
    <w:pPr>
      <w:outlineLvl w:val="9"/>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2445</Words>
  <Characters>13938</Characters>
  <Application>Microsoft Office Word</Application>
  <DocSecurity>4</DocSecurity>
  <Lines>116</Lines>
  <Paragraphs>32</Paragraphs>
  <ScaleCrop>false</ScaleCrop>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Fallon</dc:creator>
  <cp:keywords/>
  <dc:description/>
  <cp:lastModifiedBy>Paul Fallon</cp:lastModifiedBy>
  <cp:revision>153</cp:revision>
  <dcterms:created xsi:type="dcterms:W3CDTF">2026-02-24T19:40:00Z</dcterms:created>
  <dcterms:modified xsi:type="dcterms:W3CDTF">2026-02-24T21:40:00Z</dcterms:modified>
</cp:coreProperties>
</file>