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Language</w:t>
      </w:r>
      <w:r>
        <w:t xml:space="preserve"> </w:t>
      </w:r>
      <w:r>
        <w:t xml:space="preserve">Acquisition:</w:t>
      </w:r>
      <w:r>
        <w:t xml:space="preserve"> </w:t>
      </w:r>
      <w:r>
        <w:t xml:space="preserve">a</w:t>
      </w:r>
      <w:r>
        <w:t xml:space="preserve"> </w:t>
      </w:r>
      <w:r>
        <w:t xml:space="preserve">corpus-based</w:t>
      </w:r>
      <w:r>
        <w:t xml:space="preserve"> </w:t>
      </w:r>
      <w:r>
        <w:t xml:space="preserve">approach</w:t>
      </w:r>
      <w:r>
        <w:t xml:space="preserve"> </w:t>
      </w:r>
      <w:r>
        <w:t xml:space="preserve">for</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2018-05-27</w:t>
      </w:r>
    </w:p>
    <w:p>
      <w:pPr>
        <w:pStyle w:val="Heading1"/>
      </w:pPr>
      <w:bookmarkStart w:id="21" w:name="preface"/>
      <w:bookmarkEnd w:id="21"/>
      <w:r>
        <w:t xml:space="preserve">Preface</w:t>
      </w:r>
    </w:p>
    <w:p>
      <w:pPr>
        <w:pStyle w:val="Heading2"/>
      </w:pPr>
      <w:bookmarkStart w:id="22" w:name="abstract"/>
      <w:bookmarkEnd w:id="22"/>
      <w:r>
        <w:t xml:space="preserve">Abstract</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Hauser, Chomsky, and Fitch</w:t>
      </w:r>
      <w:r>
        <w:t xml:space="preserve"> </w:t>
      </w:r>
      <w:hyperlink w:anchor="ref-hcf2002">
        <w:r>
          <w:rPr>
            <w:rStyle w:val="Hyperlink"/>
          </w:rPr>
          <w:t xml:space="preserve">2002</w:t>
        </w:r>
      </w:hyperlink>
      <w:r>
        <w:t xml:space="preserve">)</w:t>
      </w:r>
      <w:r>
        <w:t xml:space="preserve"> </w:t>
      </w:r>
      <w:r>
        <w:t xml:space="preserve">and its application in the field of the second language acquisition</w:t>
      </w:r>
      <w:r>
        <w:t xml:space="preserve"> </w:t>
      </w:r>
      <w:r>
        <w:t xml:space="preserve">(Rothman and Slabakova</w:t>
      </w:r>
      <w:r>
        <w:t xml:space="preserve"> </w:t>
      </w:r>
      <w:hyperlink w:anchor="ref-rothmanSlabakova2017">
        <w:r>
          <w:rPr>
            <w:rStyle w:val="Hyperlink"/>
          </w:rPr>
          <w:t xml:space="preserve">2017</w:t>
        </w:r>
      </w:hyperlink>
      <w:r>
        <w:t xml:space="preserve">; Slabakova, Leal, and Liskin-Gasparro</w:t>
      </w:r>
      <w:r>
        <w:t xml:space="preserve"> </w:t>
      </w:r>
      <w:hyperlink w:anchor="ref-doi:10.1093/applin/amu027">
        <w:r>
          <w:rPr>
            <w:rStyle w:val="Hyperlink"/>
          </w:rPr>
          <w:t xml:space="preserve">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(Kurdi</w:t>
      </w:r>
      <w:r>
        <w:t xml:space="preserve"> </w:t>
      </w:r>
      <w:hyperlink w:anchor="ref-kurdi_natural_2016-2">
        <w:r>
          <w:rPr>
            <w:rStyle w:val="Hyperlink"/>
          </w:rPr>
          <w:t xml:space="preserve">2016</w:t>
        </w:r>
      </w:hyperlink>
      <w:r>
        <w:t xml:space="preserve">; Clark</w:t>
      </w:r>
      <w:r>
        <w:t xml:space="preserve"> </w:t>
      </w:r>
      <w:hyperlink w:anchor="ref-clark_handbook_2010-1">
        <w:r>
          <w:rPr>
            <w:rStyle w:val="Hyperlink"/>
          </w:rPr>
          <w:t xml:space="preserve">2010</w:t>
        </w:r>
      </w:hyperlink>
      <w:r>
        <w:t xml:space="preserve">; Kuebler and Zinsmeister</w:t>
      </w:r>
      <w:r>
        <w:t xml:space="preserve"> </w:t>
      </w:r>
      <w:hyperlink w:anchor="ref-kuebler-corpus_linguistics">
        <w:r>
          <w:rPr>
            <w:rStyle w:val="Hyperlink"/>
          </w:rPr>
          <w:t xml:space="preserve">2015</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p>
      <w:pPr>
        <w:pStyle w:val="Heading2"/>
      </w:pPr>
      <w:bookmarkStart w:id="23" w:name="keywords"/>
      <w:bookmarkEnd w:id="23"/>
      <w:r>
        <w:t xml:space="preserve">Keywords</w:t>
      </w:r>
    </w:p>
    <w:p>
      <w:pPr>
        <w:pStyle w:val="Compact"/>
        <w:numPr>
          <w:numId w:val="1001"/>
          <w:ilvl w:val="0"/>
        </w:numPr>
      </w:pPr>
      <w:r>
        <w:t xml:space="preserve">Computational Linguistics</w:t>
      </w:r>
    </w:p>
    <w:p>
      <w:pPr>
        <w:pStyle w:val="Compact"/>
        <w:numPr>
          <w:numId w:val="1001"/>
          <w:ilvl w:val="0"/>
        </w:numPr>
      </w:pPr>
      <w:r>
        <w:t xml:space="preserve">Syntax</w:t>
      </w:r>
    </w:p>
    <w:p>
      <w:pPr>
        <w:pStyle w:val="Compact"/>
        <w:numPr>
          <w:numId w:val="1001"/>
          <w:ilvl w:val="0"/>
        </w:numPr>
      </w:pPr>
      <w:r>
        <w:t xml:space="preserve">Second Language Acquisition</w:t>
      </w:r>
    </w:p>
    <w:p>
      <w:pPr>
        <w:pStyle w:val="Compact"/>
        <w:numPr>
          <w:numId w:val="1001"/>
          <w:ilvl w:val="0"/>
        </w:numPr>
      </w:pPr>
      <w:r>
        <w:t xml:space="preserve">Italian L2</w:t>
      </w:r>
    </w:p>
    <w:p>
      <w:pPr>
        <w:pStyle w:val="Compact"/>
        <w:numPr>
          <w:numId w:val="1001"/>
          <w:ilvl w:val="0"/>
        </w:numPr>
      </w:pPr>
      <w:r>
        <w:t xml:space="preserve">Corpus Linguistics</w:t>
      </w:r>
    </w:p>
    <w:p>
      <w:pPr>
        <w:pStyle w:val="FirstParagraph"/>
      </w:pPr>
    </w:p>
    <w:p>
      <w:pPr>
        <w:pStyle w:val="Heading1"/>
      </w:pPr>
      <w:bookmarkStart w:id="24" w:name="introduction"/>
      <w:bookmarkEnd w:id="24"/>
      <w:r>
        <w:t xml:space="preserve">Introduction</w:t>
      </w:r>
    </w:p>
    <w:p>
      <w:pPr>
        <w:pStyle w:val="FirstParagraph"/>
      </w:pPr>
      <w:r>
        <w:t xml:space="preserve">The main question of this thesis yields a twofold mindset that is not a corollary of the research but which represents the process in which the work was conducted: how could I investigate a particular area of the language faculty as language acquisition in a way which can gain from the usage of the digital instruments in order to ground the theoretical analysis on actual data?</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 in a coherent fashion a wide set of data that represent some spotted linguistic facts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BodyText"/>
      </w:pPr>
      <w:r>
        <w:t xml:space="preserve">This introductive chapter collects a preliminary way to represent the main areas of the research, the methods involved in the analysis and the possible outcomes of such a way to conduct the work.</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 in a coherent fashion a wide set of data that represent some spotted linguistic facts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Heading2"/>
      </w:pPr>
      <w:bookmarkStart w:id="25" w:name="background-for-the-thesis"/>
      <w:bookmarkEnd w:id="25"/>
      <w:r>
        <w:t xml:space="preserve">Background for the thesis</w:t>
      </w:r>
    </w:p>
    <w:p>
      <w:pPr>
        <w:pStyle w:val="Heading3"/>
      </w:pPr>
      <w:bookmarkStart w:id="26" w:name="data-based-research-definition"/>
      <w:bookmarkEnd w:id="26"/>
      <w:r>
        <w:t xml:space="preserve">Data-based research: definition</w:t>
      </w:r>
    </w:p>
    <w:p>
      <w:pPr>
        <w:pStyle w:val="Heading3"/>
      </w:pPr>
      <w:bookmarkStart w:id="27" w:name="data-based-research-motivations-for-the-thesis"/>
      <w:bookmarkEnd w:id="27"/>
      <w:r>
        <w:t xml:space="preserve">Data-based research: motivations for the thesis</w:t>
      </w:r>
    </w:p>
    <w:p>
      <w:pPr>
        <w:pStyle w:val="Heading2"/>
      </w:pPr>
      <w:bookmarkStart w:id="28" w:name="objectives-of-the-thesis"/>
      <w:bookmarkEnd w:id="28"/>
      <w:r>
        <w:t xml:space="preserve">Objectives of the thesis</w:t>
      </w:r>
    </w:p>
    <w:p>
      <w:pPr>
        <w:pStyle w:val="FirstParagraph"/>
      </w:pPr>
      <w:r>
        <w:t xml:space="preserve">The three main objectives of this thesis are methodological, empirical and theoretical.</w:t>
      </w:r>
    </w:p>
    <w:p>
      <w:pPr>
        <w:pStyle w:val="Compact"/>
        <w:numPr>
          <w:numId w:val="1002"/>
          <w:ilvl w:val="0"/>
        </w:numPr>
      </w:pPr>
      <w:r>
        <w:rPr>
          <w:b/>
        </w:rPr>
        <w:t xml:space="preserve">Methodological objectives</w:t>
      </w:r>
      <w:r>
        <w:br w:type="textWrapping"/>
      </w:r>
      <w:r>
        <w:t xml:space="preserve">To address the decision and the methods raised by the compilation, the storage and the design of a learner based corpus, exploring the effective procedures for retrieving the relevant features for the analysis;</w:t>
      </w:r>
    </w:p>
    <w:p>
      <w:pPr>
        <w:pStyle w:val="Compact"/>
        <w:numPr>
          <w:numId w:val="1002"/>
          <w:ilvl w:val="0"/>
        </w:numPr>
      </w:pPr>
      <w:r>
        <w:rPr>
          <w:b/>
        </w:rPr>
        <w:t xml:space="preserve">Empirical objectives</w:t>
      </w:r>
      <w:r>
        <w:br w:type="textWrapping"/>
      </w:r>
      <w:r>
        <w:t xml:space="preserve">To explore the previous generalizations of the acquisitional path in SLA literature comparing with the amount of linguistic productions given by different learners;</w:t>
      </w:r>
    </w:p>
    <w:p>
      <w:pPr>
        <w:pStyle w:val="Compact"/>
        <w:numPr>
          <w:numId w:val="1002"/>
          <w:ilvl w:val="0"/>
        </w:numPr>
      </w:pPr>
      <w:r>
        <w:rPr>
          <w:b/>
        </w:rPr>
        <w:t xml:space="preserve">Theoretical objectives</w:t>
      </w:r>
      <w:r>
        <w:br w:type="textWrapping"/>
      </w:r>
      <w:r>
        <w:t xml:space="preserve">To describe the features which are relevant for characterise the language variety effect and the place of interlanguage.</w:t>
      </w:r>
    </w:p>
    <w:p>
      <w:pPr>
        <w:pStyle w:val="Heading3"/>
      </w:pPr>
      <w:bookmarkStart w:id="29" w:name="methodological-objectives"/>
      <w:bookmarkEnd w:id="29"/>
      <w:r>
        <w:t xml:space="preserve">Methodological objectives</w:t>
      </w:r>
    </w:p>
    <w:p>
      <w:pPr>
        <w:pStyle w:val="Heading3"/>
      </w:pPr>
      <w:bookmarkStart w:id="30" w:name="empirical-objectives"/>
      <w:bookmarkEnd w:id="30"/>
      <w:r>
        <w:t xml:space="preserve">Empirical objectives</w:t>
      </w:r>
    </w:p>
    <w:p>
      <w:pPr>
        <w:pStyle w:val="FirstParagraph"/>
      </w:pPr>
      <w:r>
        <w:t xml:space="preserve">The role of the native language (L1) can conditionates deeply the way in which the target language (L2) is acquired during the learning path: an emblematic case is the</w:t>
      </w:r>
      <w:r>
        <w:t xml:space="preserve"> </w:t>
      </w:r>
      <w:r>
        <w:rPr>
          <w:i/>
        </w:rPr>
        <w:t xml:space="preserve">transfer</w:t>
      </w:r>
      <w:r>
        <w:t xml:space="preserve"> </w:t>
      </w:r>
      <w:r>
        <w:t xml:space="preserve">of the knowledge about the structures of the L1 to the target, revealing the interlanguage.</w:t>
      </w:r>
    </w:p>
    <w:p>
      <w:pPr>
        <w:pStyle w:val="BodyText"/>
      </w:pPr>
      <w:r>
        <w:t xml:space="preserve">During the last 20 years, a considerable part of linguistic literature is involved in developing some sort of models to think how the faculty of language can work, in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(Ellis</w:t>
      </w:r>
      <w:r>
        <w:t xml:space="preserve"> </w:t>
      </w:r>
      <w:hyperlink w:anchor="ref-ellis1994">
        <w:r>
          <w:rPr>
            <w:rStyle w:val="Hyperlink"/>
          </w:rPr>
          <w:t xml:space="preserve">1994</w:t>
        </w:r>
      </w:hyperlink>
      <w:r>
        <w:t xml:space="preserve">)</w:t>
      </w:r>
      <w:r>
        <w:t xml:space="preserve"> </w:t>
      </w:r>
      <w:r>
        <w:t xml:space="preserve">than by theoretically grounded perspective focused on Generative framework (GenSLA)</w:t>
      </w:r>
      <w:r>
        <w:t xml:space="preserve"> </w:t>
      </w:r>
      <w:r>
        <w:t xml:space="preserve">(Guasti</w:t>
      </w:r>
      <w:r>
        <w:t xml:space="preserve"> </w:t>
      </w:r>
      <w:hyperlink w:anchor="ref-guasti2002">
        <w:r>
          <w:rPr>
            <w:rStyle w:val="Hyperlink"/>
          </w:rPr>
          <w:t xml:space="preserve">2002</w:t>
        </w:r>
      </w:hyperlink>
      <w:r>
        <w:t xml:space="preserve">,</w:t>
      </w:r>
      <w:r>
        <w:t xml:space="preserve"> </w:t>
      </w:r>
      <w:r>
        <w:t xml:space="preserve">Rothman and Slabakova (</w:t>
      </w:r>
      <w:hyperlink w:anchor="ref-rothmanSlabakova2017">
        <w:r>
          <w:rPr>
            <w:rStyle w:val="Hyperlink"/>
          </w:rPr>
          <w:t xml:space="preserve">2017</w:t>
        </w:r>
      </w:hyperlink>
      <w:r>
        <w:t xml:space="preserve">)</w:t>
      </w:r>
      <w:r>
        <w:t xml:space="preserve">,</w:t>
      </w:r>
      <w:r>
        <w:t xml:space="preserve"> </w:t>
      </w:r>
      <w:r>
        <w:t xml:space="preserve">Hawkins (</w:t>
      </w:r>
      <w:hyperlink w:anchor="ref-hawkins2001">
        <w:r>
          <w:rPr>
            <w:rStyle w:val="Hyperlink"/>
          </w:rPr>
          <w:t xml:space="preserve">2001</w:t>
        </w:r>
      </w:hyperlink>
      <w:r>
        <w:t xml:space="preserve">)</w:t>
      </w:r>
      <w:r>
        <w:t xml:space="preserve">,</w:t>
      </w:r>
      <w:r>
        <w:t xml:space="preserve"> </w:t>
      </w:r>
      <w:r>
        <w:t xml:space="preserve">Sorace (</w:t>
      </w:r>
      <w:hyperlink w:anchor="ref-sorace2011">
        <w:r>
          <w:rPr>
            <w:rStyle w:val="Hyperlink"/>
          </w:rPr>
          <w:t xml:space="preserve">2011</w:t>
        </w:r>
      </w:hyperlink>
      <w:r>
        <w:t xml:space="preserve">)</w:t>
      </w:r>
      <w:r>
        <w:t xml:space="preserve">)</w:t>
      </w:r>
      <w:r>
        <w:t xml:space="preserve">.</w:t>
      </w:r>
      <w:r>
        <w:t xml:space="preserve"> </w:t>
      </w:r>
      <w:r>
        <w:t xml:space="preserve">In this sense appears that the adoption of a coherent model to analyze the variation in grammar into a parametric model can be suitable for long-standing researches on SLA and interlanguage, also based on independent data-mining initiatives as in the case of the present purposes, which disentangles the data in a form of a linguistic corpus and the linguistic analysis.</w:t>
      </w:r>
    </w:p>
    <w:p>
      <w:pPr>
        <w:pStyle w:val="Heading3"/>
      </w:pPr>
      <w:bookmarkStart w:id="31" w:name="theoretical-objectives"/>
      <w:bookmarkEnd w:id="31"/>
      <w:r>
        <w:t xml:space="preserve">Theoretical objectives</w:t>
      </w:r>
    </w:p>
    <w:p>
      <w:pPr>
        <w:pStyle w:val="FirstParagraph"/>
      </w:pPr>
      <w:r>
        <w:t xml:space="preserve">From a theoretical viewpoint, the research is inserted in the current theories which rely on the hierarchical functioning of the language faculty, for which the variation among languages are reconducted to a parametrizing of choice among the structures of languages</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Chomsky (</w:t>
      </w:r>
      <w:hyperlink w:anchor="ref-chomsky1998">
        <w:r>
          <w:rPr>
            <w:rStyle w:val="Hyperlink"/>
          </w:rPr>
          <w:t xml:space="preserve">1998</w:t>
        </w:r>
      </w:hyperlink>
      <w:r>
        <w:t xml:space="preserve">)</w:t>
      </w:r>
      <w:r>
        <w:t xml:space="preserve">,</w:t>
      </w:r>
      <w:r>
        <w:t xml:space="preserve"> </w:t>
      </w:r>
      <w:r>
        <w:t xml:space="preserve">Chomsky (</w:t>
      </w:r>
      <w:hyperlink w:anchor="ref-chomsky2013">
        <w:r>
          <w:rPr>
            <w:rStyle w:val="Hyperlink"/>
          </w:rPr>
          <w:t xml:space="preserve">2013</w:t>
        </w:r>
      </w:hyperlink>
      <w:r>
        <w:t xml:space="preserve">)</w:t>
      </w:r>
      <w:r>
        <w:t xml:space="preserve">,</w:t>
      </w:r>
      <w:r>
        <w:t xml:space="preserve"> </w:t>
      </w:r>
      <w:r>
        <w:t xml:space="preserve">Chomsky (</w:t>
      </w:r>
      <w:hyperlink w:anchor="ref-chomsky2015">
        <w:r>
          <w:rPr>
            <w:rStyle w:val="Hyperlink"/>
          </w:rPr>
          <w:t xml:space="preserve">2015</w:t>
        </w:r>
      </w:hyperlink>
      <w:r>
        <w:t xml:space="preserve">)</w:t>
      </w:r>
      <w:r>
        <w:t xml:space="preserve">,</w:t>
      </w:r>
      <w:r>
        <w:t xml:space="preserve"> </w:t>
      </w:r>
      <w:r>
        <w:t xml:space="preserve">Adger (</w:t>
      </w:r>
      <w:hyperlink w:anchor="ref-adger2013">
        <w:r>
          <w:rPr>
            <w:rStyle w:val="Hyperlink"/>
          </w:rPr>
          <w:t xml:space="preserve">2013</w:t>
        </w:r>
      </w:hyperlink>
      <w:r>
        <w:t xml:space="preserve">)</w:t>
      </w:r>
      <w:r>
        <w:t xml:space="preserve">,</w:t>
      </w:r>
      <w:r>
        <w:t xml:space="preserve"> </w:t>
      </w:r>
      <w:r>
        <w:t xml:space="preserve">Rizzi (</w:t>
      </w:r>
      <w:hyperlink w:anchor="ref-rizzi2013">
        <w:r>
          <w:rPr>
            <w:rStyle w:val="Hyperlink"/>
          </w:rPr>
          <w:t xml:space="preserve">2013</w:t>
        </w:r>
      </w:hyperlink>
      <w:r>
        <w:t xml:space="preserve">)</w:t>
      </w:r>
      <w:r>
        <w:t xml:space="preserve">)</w:t>
      </w:r>
      <w:r>
        <w:t xml:space="preserve">.</w:t>
      </w:r>
      <w:r>
        <w:t xml:space="preserve"> </w:t>
      </w:r>
      <w:r>
        <w:t xml:space="preserve">This view permits on one side to compare the syntactic structures in a coherent and schematic way, while on the other it concentrates moreover on the hierarchical fashion of the language faculty than on the linear order displayed by the utterances.</w:t>
      </w:r>
    </w:p>
    <w:p>
      <w:pPr>
        <w:pStyle w:val="Heading2"/>
      </w:pPr>
      <w:bookmarkStart w:id="32" w:name="outline-of-the-thesis"/>
      <w:bookmarkEnd w:id="32"/>
      <w:r>
        <w:t xml:space="preserve">Outline of the thesis</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BodyText"/>
      </w:pPr>
      <w:r>
        <w:rPr>
          <w:b/>
        </w:rPr>
        <w:t xml:space="preserve">Chapter 2</w:t>
      </w:r>
      <w:r>
        <w:t xml:space="preserve"> </w:t>
      </w:r>
      <w:r>
        <w:t xml:space="preserve">introduces …</w:t>
      </w:r>
    </w:p>
    <w:p>
      <w:pPr>
        <w:pStyle w:val="BodyText"/>
      </w:pPr>
      <w:r>
        <w:rPr>
          <w:b/>
        </w:rPr>
        <w:t xml:space="preserve">Chapter 3</w:t>
      </w:r>
      <w:r>
        <w:t xml:space="preserve"> </w:t>
      </w:r>
      <w:r>
        <w:t xml:space="preserve">introduces …</w:t>
      </w:r>
    </w:p>
    <w:p>
      <w:pPr>
        <w:pStyle w:val="BodyText"/>
      </w:pPr>
      <w:r>
        <w:rPr>
          <w:b/>
        </w:rPr>
        <w:t xml:space="preserve">Chapter 4</w:t>
      </w:r>
      <w:r>
        <w:t xml:space="preserve"> </w:t>
      </w:r>
      <w:r>
        <w:t xml:space="preserve">introduces …</w:t>
      </w:r>
    </w:p>
    <w:p>
      <w:pPr>
        <w:pStyle w:val="BodyText"/>
      </w:pPr>
      <w:r>
        <w:rPr>
          <w:b/>
        </w:rPr>
        <w:t xml:space="preserve">Chapter 5</w:t>
      </w:r>
      <w:r>
        <w:t xml:space="preserve"> </w:t>
      </w:r>
      <w:r>
        <w:t xml:space="preserve">introduces …</w:t>
      </w:r>
    </w:p>
    <w:p>
      <w:pPr>
        <w:pStyle w:val="BodyText"/>
      </w:pPr>
    </w:p>
    <w:p>
      <w:pPr>
        <w:pStyle w:val="Heading1"/>
      </w:pPr>
      <w:bookmarkStart w:id="33" w:name="backmatter"/>
      <w:bookmarkEnd w:id="33"/>
      <w:r>
        <w:t xml:space="preserve">Backmatter</w:t>
      </w:r>
    </w:p>
    <w:p>
      <w:pPr>
        <w:pStyle w:val="Heading2"/>
      </w:pPr>
      <w:bookmarkStart w:id="34" w:name="credits"/>
      <w:bookmarkEnd w:id="34"/>
      <w:r>
        <w:t xml:space="preserve">Credits</w:t>
      </w:r>
    </w:p>
    <w:p>
      <w:pPr>
        <w:pStyle w:val="FirstParagraph"/>
      </w:pPr>
      <w:r>
        <w:t xml:space="preserve">This project is constituted by files written in Markdown syntax and exported either as a standalone website both as printer-ready product.</w:t>
      </w:r>
      <w:r>
        <w:t xml:space="preserve"> </w:t>
      </w:r>
      <w:r>
        <w:t xml:space="preserve">This is due to the awesome work of the people behind different libraries:</w:t>
      </w:r>
    </w:p>
    <w:p>
      <w:pPr>
        <w:pStyle w:val="Compact"/>
        <w:numPr>
          <w:numId w:val="1003"/>
          <w:ilvl w:val="0"/>
        </w:numPr>
      </w:pPr>
      <w:hyperlink r:id="rId35">
        <w:r>
          <w:rPr>
            <w:rStyle w:val="Hyperlink"/>
          </w:rPr>
          <w:t xml:space="preserve">Pandoc</w:t>
        </w:r>
      </w:hyperlink>
    </w:p>
    <w:p>
      <w:pPr>
        <w:pStyle w:val="Compact"/>
        <w:numPr>
          <w:numId w:val="1003"/>
          <w:ilvl w:val="0"/>
        </w:numPr>
      </w:pPr>
      <w:hyperlink r:id="rId35">
        <w:r>
          <w:rPr>
            <w:rStyle w:val="Hyperlink"/>
          </w:rPr>
          <w:t xml:space="preserve">Bookdown</w:t>
        </w:r>
      </w:hyperlink>
    </w:p>
    <w:p>
      <w:pPr>
        <w:pStyle w:val="Compact"/>
        <w:numPr>
          <w:numId w:val="1003"/>
          <w:ilvl w:val="0"/>
        </w:numPr>
      </w:pPr>
      <w:hyperlink r:id="rId35">
        <w:r>
          <w:rPr>
            <w:rStyle w:val="Hyperlink"/>
          </w:rPr>
          <w:t xml:space="preserve">RMarkdown</w:t>
        </w:r>
      </w:hyperlink>
      <w:r>
        <w:t xml:space="preserve"> </w:t>
      </w:r>
      <w:r>
        <w:t xml:space="preserve">and</w:t>
      </w:r>
      <w:r>
        <w:t xml:space="preserve"> </w:t>
      </w:r>
      <w:hyperlink r:id="rId35">
        <w:r>
          <w:rPr>
            <w:rStyle w:val="Hyperlink"/>
          </w:rPr>
          <w:t xml:space="preserve">R</w:t>
        </w:r>
      </w:hyperlink>
      <w:r>
        <w:t xml:space="preserve"> </w:t>
      </w:r>
      <w:r>
        <w:t xml:space="preserve">environment.</w:t>
      </w:r>
    </w:p>
    <w:p>
      <w:pPr>
        <w:pStyle w:val="FirstParagraph"/>
      </w:pPr>
      <w:r>
        <w:t xml:space="preserve">As well, for the computational infrastructure, a lot of open source tools have been used:</w:t>
      </w:r>
    </w:p>
    <w:p>
      <w:pPr>
        <w:pStyle w:val="Compact"/>
        <w:numPr>
          <w:numId w:val="1004"/>
          <w:ilvl w:val="0"/>
        </w:numPr>
      </w:pPr>
      <w:hyperlink r:id="rId35">
        <w:r>
          <w:rPr>
            <w:rStyle w:val="Hyperlink"/>
          </w:rPr>
          <w:t xml:space="preserve">NLTK</w:t>
        </w:r>
      </w:hyperlink>
    </w:p>
    <w:p>
      <w:pPr>
        <w:pStyle w:val="FirstParagraph"/>
      </w:pPr>
      <w:r>
        <w:t xml:space="preserve">For the typographic setting, the print-ready file is composed on LaTeX with the usage of SCRBOOK class and some custom component. I am aware I can’t thank everyone on the web about that. By the way, thank you!</w:t>
      </w:r>
    </w:p>
    <w:p>
      <w:pPr>
        <w:pStyle w:val="Heading2"/>
      </w:pPr>
      <w:bookmarkStart w:id="36" w:name="about-the-author"/>
      <w:bookmarkEnd w:id="36"/>
      <w:r>
        <w:t xml:space="preserve">About the author</w:t>
      </w:r>
    </w:p>
    <w:p>
      <w:pPr>
        <w:pStyle w:val="FirstParagraph"/>
      </w:pPr>
      <w:r>
        <w:t xml:space="preserve">I am a Graduate Researcher involved in a Ph.D. Program in Italian Linguistics at the Department of Romance Studies in the Faculty of Phylosophy at Palacky University in Olomouc, Czech Republic.</w:t>
      </w:r>
    </w:p>
    <w:p>
      <w:pPr>
        <w:pStyle w:val="BodyText"/>
      </w:pPr>
      <w:r>
        <w:t xml:space="preserve">My interests span across digital humanities, syntax theories and computational linguistics.</w:t>
      </w:r>
    </w:p>
    <w:p>
      <w:pPr>
        <w:pStyle w:val="BodyText"/>
      </w:pPr>
      <w:r>
        <w:t xml:space="preserve">Feel free to write me at</w:t>
      </w:r>
      <w:r>
        <w:t xml:space="preserve"> </w:t>
      </w:r>
      <w:hyperlink r:id="rId37">
        <w:r>
          <w:rPr>
            <w:rStyle w:val="Hyperlink"/>
          </w:rPr>
          <w:t xml:space="preserve">marco.petolicchio@gmail.com</w:t>
        </w:r>
      </w:hyperlink>
      <w:r>
        <w:t xml:space="preserve"> </w:t>
      </w:r>
      <w:r>
        <w:t xml:space="preserve">or visit marcopetolicchio.com for the detailed contact list.</w:t>
      </w:r>
    </w:p>
    <w:p>
      <w:pPr>
        <w:pStyle w:val="Bibliography"/>
      </w:pPr>
      <w:r>
        <w:t xml:space="preserve">Adger, David. 2013.</w:t>
      </w:r>
      <w:r>
        <w:t xml:space="preserve"> </w:t>
      </w:r>
      <w:r>
        <w:rPr>
          <w:i/>
        </w:rPr>
        <w:t xml:space="preserve">A Syntax of Substance</w:t>
      </w:r>
      <w:r>
        <w:t xml:space="preserve">. Linguistic Inquiry Monographs. MIT Press.</w:t>
      </w:r>
      <w:r>
        <w:t xml:space="preserve"> </w:t>
      </w:r>
      <w:hyperlink r:id="rId38">
        <w:r>
          <w:rPr>
            <w:rStyle w:val="Hyperlink"/>
          </w:rPr>
          <w:t xml:space="preserve">https://books.google.cz/books?id=nfswKAqywTYC</w:t>
        </w:r>
      </w:hyperlink>
      <w:r>
        <w:t xml:space="preserve">.</w:t>
      </w:r>
    </w:p>
    <w:p>
      <w:pPr>
        <w:pStyle w:val="Bibliography"/>
      </w:pPr>
      <w:r>
        <w:t xml:space="preserve">Chomsky, Noam. 1995.</w:t>
      </w:r>
      <w:r>
        <w:t xml:space="preserve"> </w:t>
      </w:r>
      <w:r>
        <w:rPr>
          <w:i/>
        </w:rPr>
        <w:t xml:space="preserve">The Minimalist Program</w:t>
      </w:r>
      <w:r>
        <w:t xml:space="preserve">. Current Studies in Linguistics Series. MIT Press.</w:t>
      </w:r>
    </w:p>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p>
      <w:pPr>
        <w:pStyle w:val="Bibliography"/>
      </w:pPr>
      <w:r>
        <w:t xml:space="preserve">———. 2013. “Problems of Projection.”</w:t>
      </w:r>
      <w:r>
        <w:t xml:space="preserve"> </w:t>
      </w:r>
      <w:r>
        <w:rPr>
          <w:i/>
        </w:rPr>
        <w:t xml:space="preserve">Lingua</w:t>
      </w:r>
      <w:r>
        <w:t xml:space="preserve"> </w:t>
      </w:r>
      <w:r>
        <w:t xml:space="preserve">130: 33–49. doi:</w:t>
      </w:r>
      <w:hyperlink r:id="rId39">
        <w:r>
          <w:rPr>
            <w:rStyle w:val="Hyperlink"/>
          </w:rPr>
          <w:t xml:space="preserve">http://dx.doi.org/10.1016/j.lingua.2012.12.003</w:t>
        </w:r>
      </w:hyperlink>
      <w:r>
        <w:t xml:space="preserve">.</w:t>
      </w:r>
    </w:p>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 doi:</w:t>
      </w:r>
      <w:hyperlink r:id="rId40">
        <w:r>
          <w:rPr>
            <w:rStyle w:val="Hyperlink"/>
          </w:rPr>
          <w:t xml:space="preserve">http://10.1075/la.223.01cho</w:t>
        </w:r>
      </w:hyperlink>
      <w:r>
        <w:t xml:space="preserve">.</w:t>
      </w:r>
    </w:p>
    <w:p>
      <w:pPr>
        <w:pStyle w:val="Bibliography"/>
      </w:pPr>
      <w:r>
        <w:t xml:space="preserve">Clark, Alexander. 2010.</w:t>
      </w:r>
      <w:r>
        <w:t xml:space="preserve"> </w:t>
      </w:r>
      <w:r>
        <w:rPr>
          <w:i/>
        </w:rPr>
        <w:t xml:space="preserve">The Handbook of Computational Linguistics and Natural Language Processing</w:t>
      </w:r>
      <w:r>
        <w:t xml:space="preserve">. Vol. 1.</w:t>
      </w:r>
    </w:p>
    <w:p>
      <w:pPr>
        <w:pStyle w:val="Bibliography"/>
      </w:pPr>
      <w:r>
        <w:t xml:space="preserve">Ellis, Rod. 1994.</w:t>
      </w:r>
      <w:r>
        <w:t xml:space="preserve"> </w:t>
      </w:r>
      <w:r>
        <w:rPr>
          <w:i/>
        </w:rPr>
        <w:t xml:space="preserve">The Study of Second Language Acquisition</w:t>
      </w:r>
      <w:r>
        <w:t xml:space="preserve">. Oxford Applied Linguistics. Oxford University Press.</w:t>
      </w:r>
      <w:r>
        <w:t xml:space="preserve"> </w:t>
      </w:r>
      <w:hyperlink r:id="rId41">
        <w:r>
          <w:rPr>
            <w:rStyle w:val="Hyperlink"/>
          </w:rPr>
          <w:t xml:space="preserve">https://books.google.cz/books?id=3KglibyrZ5sC</w:t>
        </w:r>
      </w:hyperlink>
      <w:r>
        <w:t xml:space="preserve">.</w:t>
      </w:r>
    </w:p>
    <w:p>
      <w:pPr>
        <w:pStyle w:val="Bibliography"/>
      </w:pPr>
      <w:r>
        <w:t xml:space="preserve">Fodor, J.A. 2001.</w:t>
      </w:r>
      <w:r>
        <w:t xml:space="preserve"> </w:t>
      </w:r>
      <w:r>
        <w:rPr>
          <w:i/>
        </w:rPr>
        <w:t xml:space="preserve">The Mind Doesn’t Work That Way: The Scope and Limits of Computational Psychology</w:t>
      </w:r>
      <w:r>
        <w:t xml:space="preserve">. Bradford Book. MIT Press.</w:t>
      </w:r>
    </w:p>
    <w:p>
      <w:pPr>
        <w:pStyle w:val="Bibliography"/>
      </w:pPr>
      <w:r>
        <w:t xml:space="preserve">Guasti, Maria Teresa. 2002.</w:t>
      </w:r>
      <w:r>
        <w:t xml:space="preserve"> </w:t>
      </w:r>
      <w:r>
        <w:rPr>
          <w:i/>
        </w:rPr>
        <w:t xml:space="preserve">Language Acquisition: The Growth of Grammar</w:t>
      </w:r>
      <w:r>
        <w:t xml:space="preserve">. The MIT Press.</w:t>
      </w:r>
    </w:p>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 doi:</w:t>
      </w:r>
      <w:hyperlink r:id="rId42">
        <w:r>
          <w:rPr>
            <w:rStyle w:val="Hyperlink"/>
          </w:rPr>
          <w:t xml:space="preserve">10.1126/science.298.5598.1569</w:t>
        </w:r>
      </w:hyperlink>
      <w:r>
        <w:t xml:space="preserve">.</w:t>
      </w:r>
    </w:p>
    <w:p>
      <w:pPr>
        <w:pStyle w:val="Bibliography"/>
      </w:pPr>
      <w:r>
        <w:t xml:space="preserve">Hawkins, Roger. 2001.</w:t>
      </w:r>
      <w:r>
        <w:t xml:space="preserve"> </w:t>
      </w:r>
      <w:r>
        <w:rPr>
          <w:i/>
        </w:rPr>
        <w:t xml:space="preserve">Second Language Syntax: A Generative Introduction</w:t>
      </w:r>
      <w:r>
        <w:t xml:space="preserve">. Wiley-Blackwell.</w:t>
      </w:r>
    </w:p>
    <w:p>
      <w:pPr>
        <w:pStyle w:val="Bibliography"/>
      </w:pPr>
      <w:r>
        <w:t xml:space="preserve">Kuebler, Sandra, and Heike Zinsmeister. 2015.</w:t>
      </w:r>
      <w:r>
        <w:t xml:space="preserve"> </w:t>
      </w:r>
      <w:r>
        <w:rPr>
          <w:i/>
        </w:rPr>
        <w:t xml:space="preserve">Corpus Linguistics and Linguistically Annotated Corpora</w:t>
      </w:r>
      <w:r>
        <w:t xml:space="preserve">. Annotated edition. Bloomsbury Academic.</w:t>
      </w:r>
    </w:p>
    <w:p>
      <w:pPr>
        <w:pStyle w:val="Bibliography"/>
      </w:pPr>
      <w:r>
        <w:t xml:space="preserve">Kurdi, Mohamed Zakaria. 2016.</w:t>
      </w:r>
      <w:r>
        <w:t xml:space="preserve"> </w:t>
      </w:r>
      <w:r>
        <w:rPr>
          <w:i/>
        </w:rPr>
        <w:t xml:space="preserve">Natural Language Processing and Computational Linguistics</w:t>
      </w:r>
      <w:r>
        <w:t xml:space="preserve">.</w:t>
      </w:r>
    </w:p>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 doi:</w:t>
      </w:r>
      <w:hyperlink r:id="rId43">
        <w:r>
          <w:rPr>
            <w:rStyle w:val="Hyperlink"/>
          </w:rPr>
          <w:t xml:space="preserve">https://doi.org/10.1016/j.lingua.2012.12.001</w:t>
        </w:r>
      </w:hyperlink>
      <w:r>
        <w:t xml:space="preserve">.</w:t>
      </w:r>
    </w:p>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Cambridge University Press, 1–26. doi:</w:t>
      </w:r>
      <w:hyperlink r:id="rId44">
        <w:r>
          <w:rPr>
            <w:rStyle w:val="Hyperlink"/>
          </w:rPr>
          <w:t xml:space="preserve">10.1017/S0272263117000134</w:t>
        </w:r>
      </w:hyperlink>
      <w:r>
        <w:t xml:space="preserve">.</w:t>
      </w:r>
    </w:p>
    <w:p>
      <w:pPr>
        <w:pStyle w:val="Bibliography"/>
      </w:pPr>
      <w:r>
        <w:t xml:space="preserve">Slabakova, Roumyana, Tania L. Leal, and Judith Liskin-Gasparro. 2014. “We Have Moved on: Current Concepts and Positions in Generative Sla.”</w:t>
      </w:r>
      <w:r>
        <w:t xml:space="preserve"> </w:t>
      </w:r>
      <w:r>
        <w:rPr>
          <w:i/>
        </w:rPr>
        <w:t xml:space="preserve">Applied Linguistics</w:t>
      </w:r>
      <w:r>
        <w:t xml:space="preserve"> </w:t>
      </w:r>
      <w:r>
        <w:t xml:space="preserve">35 (5): 601–6. doi:</w:t>
      </w:r>
      <w:hyperlink r:id="rId45">
        <w:r>
          <w:rPr>
            <w:rStyle w:val="Hyperlink"/>
          </w:rPr>
          <w:t xml:space="preserve">10.1093/applin/amu027</w:t>
        </w:r>
      </w:hyperlink>
      <w:r>
        <w:t xml:space="preserve">.</w:t>
      </w:r>
    </w:p>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John Benjamins Publishing Company: 1–33.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6e50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3f7a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447ec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bookdown.org" TargetMode="External" /><Relationship Type="http://schemas.openxmlformats.org/officeDocument/2006/relationships/hyperlink" Id="rId41" Target="https://books.google.cz/books?id=3KglibyrZ5sC" TargetMode="External" /><Relationship Type="http://schemas.openxmlformats.org/officeDocument/2006/relationships/hyperlink" Id="rId38" Target="https://books.google.cz/books?id=nfswKAqywTYC" TargetMode="External" /><Relationship Type="http://schemas.openxmlformats.org/officeDocument/2006/relationships/hyperlink" Id="rId44" Target="https://doi.org/10.1017/S0272263117000134" TargetMode="External" /><Relationship Type="http://schemas.openxmlformats.org/officeDocument/2006/relationships/hyperlink" Id="rId45" Target="https://doi.org/10.1093/applin/amu027" TargetMode="External" /><Relationship Type="http://schemas.openxmlformats.org/officeDocument/2006/relationships/hyperlink" Id="rId42" Target="https://doi.org/10.1126/science.298.5598.1569" TargetMode="External" /><Relationship Type="http://schemas.openxmlformats.org/officeDocument/2006/relationships/hyperlink" Id="rId40" Target="https://doi.org/http://10.1075/la.223.01cho" TargetMode="External" /><Relationship Type="http://schemas.openxmlformats.org/officeDocument/2006/relationships/hyperlink" Id="rId39" Target="https://doi.org/http://dx.doi.org/10.1016/j.lingua.2012.12.003" TargetMode="External" /><Relationship Type="http://schemas.openxmlformats.org/officeDocument/2006/relationships/hyperlink" Id="rId43" Target="https://doi.org/https://doi.org/10.1016/j.lingua.2012.12.001" TargetMode="External" /><Relationship Type="http://schemas.openxmlformats.org/officeDocument/2006/relationships/hyperlink" Id="rId37" Target="mailto:marco.petolicchio@gmail.com" TargetMode="External" /></Relationships>
</file>

<file path=word/_rels/footnotes.xml.rels><?xml version="1.0" encoding="UTF-8"?>
<Relationships xmlns="http://schemas.openxmlformats.org/package/2006/relationships"><Relationship Type="http://schemas.openxmlformats.org/officeDocument/2006/relationships/hyperlink" Id="rId35" Target="https://bookdown.org" TargetMode="External" /><Relationship Type="http://schemas.openxmlformats.org/officeDocument/2006/relationships/hyperlink" Id="rId41" Target="https://books.google.cz/books?id=3KglibyrZ5sC" TargetMode="External" /><Relationship Type="http://schemas.openxmlformats.org/officeDocument/2006/relationships/hyperlink" Id="rId38" Target="https://books.google.cz/books?id=nfswKAqywTYC" TargetMode="External" /><Relationship Type="http://schemas.openxmlformats.org/officeDocument/2006/relationships/hyperlink" Id="rId44" Target="https://doi.org/10.1017/S0272263117000134" TargetMode="External" /><Relationship Type="http://schemas.openxmlformats.org/officeDocument/2006/relationships/hyperlink" Id="rId45" Target="https://doi.org/10.1093/applin/amu027" TargetMode="External" /><Relationship Type="http://schemas.openxmlformats.org/officeDocument/2006/relationships/hyperlink" Id="rId42" Target="https://doi.org/10.1126/science.298.5598.1569" TargetMode="External" /><Relationship Type="http://schemas.openxmlformats.org/officeDocument/2006/relationships/hyperlink" Id="rId40" Target="https://doi.org/http://10.1075/la.223.01cho" TargetMode="External" /><Relationship Type="http://schemas.openxmlformats.org/officeDocument/2006/relationships/hyperlink" Id="rId39" Target="https://doi.org/http://dx.doi.org/10.1016/j.lingua.2012.12.003" TargetMode="External" /><Relationship Type="http://schemas.openxmlformats.org/officeDocument/2006/relationships/hyperlink" Id="rId43" Target="https://doi.org/https://doi.org/10.1016/j.lingua.2012.12.001" TargetMode="External" /><Relationship Type="http://schemas.openxmlformats.org/officeDocument/2006/relationships/hyperlink" Id="rId37" Target="mailto:marco.petolicch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Language Acquisition: a corpus-based approach for a theoretical investigation</dc:title>
  <dc:creator>Marco Petolicchio</dc:creator>
  <dcterms:created xsi:type="dcterms:W3CDTF">2018-05-27T13:45:46Z</dcterms:created>
  <dcterms:modified xsi:type="dcterms:W3CDTF">2018-05-27T13:45:46Z</dcterms:modified>
</cp:coreProperties>
</file>