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78.svg" ContentType="image/svg+xml"/>
  <Override PartName="/word/media/rId69.svg" ContentType="image/svg+xml"/>
  <Override PartName="/word/media/rId74.svg" ContentType="image/svg+xml"/>
  <Override PartName="/word/media/rId65.svg" ContentType="image/svg+xml"/>
  <Override PartName="/word/media/rId81.svg" ContentType="image/svg+xml"/>
  <Override PartName="/word/media/rId80.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2019-03-14</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w:t>
      </w:r>
    </w:p>
    <w:p>
      <w:pPr>
        <w:pStyle w:val="BodyText"/>
      </w:pPr>
      <w:r>
        <w:t xml:space="preserve">Possiamo definire la frase complessa come quella formata dall’unione di più frasi attraverso diverse strategie sintattiche e che permette una certa gerarchia delle varie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numPr>
          <w:numId w:val="1048"/>
          <w:ilvl w:val="0"/>
        </w:numPr>
      </w:pPr>
      <w:r>
        <w:t xml:space="preserve">Luigi insegna geologia e Maria è una cantante.</w:t>
      </w:r>
    </w:p>
    <w:p>
      <w:pPr>
        <w:numPr>
          <w:numId w:val="1048"/>
          <w:ilvl w:val="0"/>
        </w:numPr>
      </w:pPr>
      <w:r>
        <w:t xml:space="preserve">Misura attentamente la testa del nostro/ bambino e non torcere adesso il suo piede/ impercettibile</w:t>
      </w:r>
      <w:r>
        <w:t xml:space="preserve"> </w:t>
      </w:r>
      <w:r>
        <w:t xml:space="preserve">(Sanguineti</w:t>
      </w:r>
      <w:r>
        <w:t xml:space="preserve"> </w:t>
      </w:r>
      <w:hyperlink w:anchor="ref-sanguineti1956">
        <w:r>
          <w:rPr>
            <w:rStyle w:val="Hyperlink"/>
          </w:rPr>
          <w:t xml:space="preserve">1956</w:t>
        </w:r>
      </w:hyperlink>
      <w:r>
        <w:t xml:space="preserve">, Erotopaegnia 3)</w:t>
      </w:r>
    </w:p>
    <w:p>
      <w:pPr>
        <w:pStyle w:val="FirstParagraph"/>
      </w:pPr>
      <w:r>
        <w:t xml:space="preserve">Possiamo distinguere diversi tipi di</w:t>
      </w:r>
      <w:r>
        <w:t xml:space="preserve"> </w:t>
      </w:r>
      <w:r>
        <w:rPr>
          <w:b/>
        </w:rPr>
        <w:t xml:space="preserve">congiunzioni coordinanti</w:t>
      </w:r>
      <w:r>
        <w:t xml:space="preserve"> </w:t>
      </w:r>
      <w:r>
        <w:t xml:space="preserve">che mettono in relazione due elementi, basandoci sulla</w:t>
      </w:r>
      <w:r>
        <w:t xml:space="preserve"> </w:t>
      </w:r>
      <w:r>
        <w:rPr>
          <w:i/>
        </w:rPr>
        <w:t xml:space="preserve">qualità</w:t>
      </w:r>
      <w:r>
        <w:t xml:space="preserve"> </w:t>
      </w:r>
      <w:r>
        <w:t xml:space="preserve">di tale coordinazione:</w:t>
      </w:r>
    </w:p>
    <w:p>
      <w:pPr>
        <w:pStyle w:val="Compact"/>
        <w:numPr>
          <w:numId w:val="1049"/>
          <w:ilvl w:val="0"/>
        </w:numPr>
      </w:pPr>
      <w:r>
        <w:rPr>
          <w:b/>
        </w:rPr>
        <w:t xml:space="preserve">avversative</w:t>
      </w:r>
      <w:r>
        <w:t xml:space="preserve">: opposizione</w:t>
      </w:r>
      <w:r>
        <w:br w:type="textWrapping"/>
      </w:r>
      <w:r>
        <w:rPr>
          <w:i/>
        </w:rPr>
        <w:t xml:space="preserve">Volevo andare in cajovna</w:t>
      </w:r>
      <w:r>
        <w:t xml:space="preserve"> </w:t>
      </w:r>
      <w:r>
        <w:t xml:space="preserve">ma</w:t>
      </w:r>
      <w:r>
        <w:t xml:space="preserve"> </w:t>
      </w:r>
      <w:r>
        <w:rPr>
          <w:i/>
        </w:rPr>
        <w:t xml:space="preserve">è chiusa</w:t>
      </w:r>
    </w:p>
    <w:p>
      <w:pPr>
        <w:pStyle w:val="Compact"/>
        <w:numPr>
          <w:numId w:val="1049"/>
          <w:ilvl w:val="0"/>
        </w:numPr>
      </w:pPr>
      <w:r>
        <w:rPr>
          <w:b/>
        </w:rPr>
        <w:t xml:space="preserve">disgiuntive</w:t>
      </w:r>
      <w:r>
        <w:t xml:space="preserve">: alternativa</w:t>
      </w:r>
      <w:r>
        <w:br w:type="textWrapping"/>
      </w:r>
      <w:r>
        <w:rPr>
          <w:i/>
        </w:rPr>
        <w:t xml:space="preserve">Preferisci il caffè</w:t>
      </w:r>
      <w:r>
        <w:t xml:space="preserve"> </w:t>
      </w:r>
      <w:r>
        <w:t xml:space="preserve">o</w:t>
      </w:r>
      <w:r>
        <w:t xml:space="preserve"> </w:t>
      </w:r>
      <w:r>
        <w:rPr>
          <w:i/>
        </w:rPr>
        <w:t xml:space="preserve">una tisana?</w:t>
      </w:r>
    </w:p>
    <w:p>
      <w:pPr>
        <w:pStyle w:val="Compact"/>
        <w:numPr>
          <w:numId w:val="1049"/>
          <w:ilvl w:val="0"/>
        </w:numPr>
      </w:pPr>
      <w:r>
        <w:rPr>
          <w:b/>
        </w:rPr>
        <w:t xml:space="preserve">esplicative</w:t>
      </w:r>
      <w:r>
        <w:t xml:space="preserve">: riformulazione di qualcosa già detto</w:t>
      </w:r>
      <w:r>
        <w:br w:type="textWrapping"/>
      </w:r>
      <w:r>
        <w:rPr>
          <w:i/>
        </w:rPr>
        <w:t xml:space="preserve">Il costituente di tempo finito è TP,</w:t>
      </w:r>
      <w:r>
        <w:t xml:space="preserve"> </w:t>
      </w:r>
      <w:r>
        <w:t xml:space="preserve">ovvero</w:t>
      </w:r>
      <w:r>
        <w:t xml:space="preserve"> </w:t>
      </w:r>
      <w:r>
        <w:rPr>
          <w:i/>
        </w:rPr>
        <w:t xml:space="preserve">Tense Phrase</w:t>
      </w:r>
    </w:p>
    <w:p>
      <w:pPr>
        <w:pStyle w:val="Compact"/>
        <w:numPr>
          <w:numId w:val="1049"/>
          <w:ilvl w:val="0"/>
        </w:numPr>
      </w:pPr>
      <w:r>
        <w:rPr>
          <w:b/>
        </w:rPr>
        <w:t xml:space="preserve">conclusive</w:t>
      </w:r>
      <w:r>
        <w:t xml:space="preserve">: introducono l’effetto di una causa o di un motivo</w:t>
      </w:r>
      <w:r>
        <w:br w:type="textWrapping"/>
      </w:r>
      <w:r>
        <w:rPr>
          <w:i/>
        </w:rPr>
        <w:t xml:space="preserve">Il pivovar era chiuso</w:t>
      </w:r>
      <w:r>
        <w:t xml:space="preserve"> </w:t>
      </w:r>
      <w:r>
        <w:t xml:space="preserve">quindi</w:t>
      </w:r>
      <w:r>
        <w:t xml:space="preserve"> </w:t>
      </w:r>
      <w:r>
        <w:rPr>
          <w:i/>
        </w:rPr>
        <w:t xml:space="preserve">siamo andati a ballare</w:t>
      </w:r>
    </w:p>
    <w:p>
      <w:pPr>
        <w:pStyle w:val="FirstParagraph"/>
      </w:pPr>
      <w:r>
        <w:t xml:space="preserve">Le congiunzioni possono a loro volta combinarsi tra loro quando c’è una certa continuità nel rapporto di coordinazione. Così per es.</w:t>
      </w:r>
      <w:r>
        <w:t xml:space="preserve"> </w:t>
      </w:r>
      <w:r>
        <w:rPr>
          <w:i/>
        </w:rPr>
        <w:t xml:space="preserve">e ma</w:t>
      </w:r>
      <w:r>
        <w:t xml:space="preserve"> </w:t>
      </w:r>
      <w:r>
        <w:t xml:space="preserve">risulta quasi incomprensibile per un parlante nativo, mentre</w:t>
      </w:r>
      <w:r>
        <w:t xml:space="preserve"> </w:t>
      </w:r>
      <w:r>
        <w:rPr>
          <w:i/>
        </w:rPr>
        <w:t xml:space="preserve">e invece, ma invece, e quindi, ma però</w:t>
      </w:r>
      <w:r>
        <w:t xml:space="preserve"> </w:t>
      </w:r>
      <w:r>
        <w:t xml:space="preserve">risultano comprensibili anche se possono essere condannate dalla norma linguistica e quindi inadatte a registri alti della lingua (è il caso p.es. di</w:t>
      </w:r>
      <w:r>
        <w:t xml:space="preserve"> </w:t>
      </w:r>
      <w:r>
        <w:rPr>
          <w:i/>
        </w:rPr>
        <w:t xml:space="preserve">ma però</w:t>
      </w:r>
      <w:r>
        <w:t xml:space="preserve">, estremamente colloquiale).</w:t>
      </w:r>
    </w:p>
    <w:p>
      <w:pPr>
        <w:pStyle w:val="BodyText"/>
      </w:pPr>
      <w:r>
        <w:t xml:space="preserve">Non necessariamente le frasi coordinate sono frasi principali, ma possiamo avere una coordinazione tra strutture di livello secondario ecc:</w:t>
      </w:r>
    </w:p>
    <w:p>
      <w:pPr>
        <w:pStyle w:val="Compact"/>
        <w:numPr>
          <w:numId w:val="1050"/>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1"/>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2"/>
          <w:ilvl w:val="0"/>
        </w:numPr>
      </w:pPr>
      <w:r>
        <w:t xml:space="preserve">Piove. Fa freddo.</w:t>
      </w:r>
    </w:p>
    <w:p>
      <w:pPr>
        <w:pStyle w:val="FirstParagraph"/>
      </w:pPr>
      <w:r>
        <w:t xml:space="preserve">Tale costrutto sintattico è particolarmente produttivo in letteratura, di cui valga come testimonianza un estratto di un sonetto erotico di Patrizia Valduga, esempio di virtuosismo stilistico:</w:t>
      </w:r>
    </w:p>
    <w:p>
      <w:pPr>
        <w:pStyle w:val="Compact"/>
        <w:numPr>
          <w:numId w:val="1053"/>
          <w:ilvl w:val="0"/>
        </w:numPr>
      </w:pPr>
      <w:r>
        <w:t xml:space="preserve">Vieni, entra e coglimi, saggiami provami…/ comprimimi discioglimi tormentami…/ infiammami programmami rinnovami./ Accelera… rallenta… disorientami.</w:t>
      </w:r>
      <w:r>
        <w:t xml:space="preserve"> </w:t>
      </w:r>
      <w:r>
        <w:t xml:space="preserve">(Valduga</w:t>
      </w:r>
      <w:r>
        <w:t xml:space="preserve"> </w:t>
      </w:r>
      <w:hyperlink w:anchor="ref-valduga1982">
        <w:r>
          <w:rPr>
            <w:rStyle w:val="Hyperlink"/>
          </w:rPr>
          <w:t xml:space="preserve">1982</w:t>
        </w:r>
      </w:hyperlink>
      <w:r>
        <w:t xml:space="preserve">)</w:t>
      </w:r>
    </w:p>
    <w:p>
      <w:pPr>
        <w:pStyle w:val="FirstParagraph"/>
      </w:pPr>
      <w:r>
        <w:t xml:space="preserve">Bisogna aggiungere che negli studi sintattici il fenomeno della coordinazione è particolarmente dibattuto e presenta diversi approcci per la sua spiegazione. Ai fini di questa dispensa sarà forse utile utilizzare una notazione che presenti un costituente dato dalla testa della congiunzione e i 2 elementi in posizione l’uno di Specificatore, l’altro di Complementatore, che chiameremo con il simbolo della E-commerciale</w:t>
      </w:r>
      <w:r>
        <w:t xml:space="preserve"> </w:t>
      </w:r>
      <w:r>
        <w:t xml:space="preserve">“</w:t>
      </w:r>
      <w:r>
        <w:t xml:space="preserve">&amp;</w:t>
      </w:r>
      <w:r>
        <w:t xml:space="preserve">”</w:t>
      </w:r>
      <w:r>
        <w:t xml:space="preserve">:</w:t>
      </w:r>
    </w:p>
    <w:p>
      <w:pPr>
        <w:pStyle w:val="CaptionedFigure"/>
      </w:pPr>
      <w:r>
        <w:drawing>
          <wp:inline>
            <wp:extent cx="2914650" cy="1247775"/>
            <wp:effectExtent b="0" l="0" r="0" t="0"/>
            <wp:docPr descr="Figure 9 Il costituente di congiunzione" title="" id="1" name="Picture"/>
            <a:graphic>
              <a:graphicData uri="http://schemas.openxmlformats.org/drawingml/2006/picture">
                <pic:pic>
                  <pic:nvPicPr>
                    <pic:cNvPr descr="sintassiIta2_files/figure-docx/treeCongiunzione-1.svg" id="0" name="Picture"/>
                    <pic:cNvPicPr>
                      <a:picLocks noChangeArrowheads="1" noChangeAspect="1"/>
                    </pic:cNvPicPr>
                  </pic:nvPicPr>
                  <pic:blipFill>
                    <a:blip r:embed="rId74"/>
                    <a:stretch>
                      <a:fillRect/>
                    </a:stretch>
                  </pic:blipFill>
                  <pic:spPr bwMode="auto">
                    <a:xfrm>
                      <a:off x="0" y="0"/>
                      <a:ext cx="2914650" cy="1247775"/>
                    </a:xfrm>
                    <a:prstGeom prst="rect">
                      <a:avLst/>
                    </a:prstGeom>
                    <a:noFill/>
                    <a:ln w="9525">
                      <a:noFill/>
                      <a:headEnd/>
                      <a:tailEnd/>
                    </a:ln>
                  </pic:spPr>
                </pic:pic>
              </a:graphicData>
            </a:graphic>
          </wp:inline>
        </w:drawing>
      </w:r>
    </w:p>
    <w:p>
      <w:pPr>
        <w:pStyle w:val="ImageCaption"/>
      </w:pPr>
      <w:r>
        <w:t xml:space="preserve">Figure 9 Il costituente di congiunzione</w:t>
      </w:r>
    </w:p>
    <w:p>
      <w:pPr>
        <w:pStyle w:val="Heading2"/>
      </w:pPr>
      <w:bookmarkStart w:id="75" w:name="la-frase-principale"/>
      <w:r>
        <w:t xml:space="preserve">La frase principale</w:t>
      </w:r>
      <w:bookmarkEnd w:id="75"/>
    </w:p>
    <w:p>
      <w:pPr>
        <w:pStyle w:val="FirstParagraph"/>
      </w:pPr>
      <w:r>
        <w:t xml:space="preserve">All’interno della frase complessa, la</w:t>
      </w:r>
      <w:r>
        <w:t xml:space="preserve"> </w:t>
      </w:r>
      <w:r>
        <w:rPr>
          <w:i/>
        </w:rPr>
        <w:t xml:space="preserve">proposizione principale</w:t>
      </w:r>
      <w:r>
        <w:t xml:space="preserve"> </w:t>
      </w:r>
      <w:r>
        <w:t xml:space="preserve">è quella di</w:t>
      </w:r>
      <w:r>
        <w:t xml:space="preserve"> </w:t>
      </w:r>
      <w:r>
        <w:rPr>
          <w:i/>
        </w:rPr>
        <w:t xml:space="preserve">rango</w:t>
      </w:r>
      <w:r>
        <w:t xml:space="preserve"> </w:t>
      </w:r>
      <w:r>
        <w:t xml:space="preserve">più alto, ovvero quella da cui dipendono in maniera diretta o indiretta le subordinate del periodo:</w:t>
      </w:r>
    </w:p>
    <w:p>
      <w:pPr>
        <w:pStyle w:val="Compact"/>
        <w:numPr>
          <w:numId w:val="1054"/>
          <w:ilvl w:val="0"/>
        </w:numPr>
      </w:pPr>
      <w:r>
        <w:t xml:space="preserve">Non siamo andati in cajovna [perché era chiusa].</w:t>
      </w:r>
    </w:p>
    <w:p>
      <w:pPr>
        <w:pStyle w:val="FirstParagraph"/>
      </w:pPr>
      <w:r>
        <w:t xml:space="preserve">Se l’esempio precedente ci mostra una frase semplice sintatticamente autonoma, che ha</w:t>
      </w:r>
      <w:r>
        <w:t xml:space="preserve"> </w:t>
      </w:r>
      <w:r>
        <w:rPr>
          <w:i/>
        </w:rPr>
        <w:t xml:space="preserve">saturato</w:t>
      </w:r>
      <w:r>
        <w:t xml:space="preserve"> </w:t>
      </w:r>
      <w:r>
        <w:t xml:space="preserve">il suo nucleo sintattico, (</w:t>
      </w:r>
      <w:r>
        <w:rPr>
          <w:i/>
        </w:rPr>
        <w:t xml:space="preserve">non siamo andati in cajovna</w:t>
      </w:r>
      <w:r>
        <w:t xml:space="preserve">) come proposizione principale, non sempre la principale gode di tale autonomia, dove presenta come argomento una proposizione, ovvero il suo nucleo sintattico non è saturo ma necessita di un’altra frase:</w:t>
      </w:r>
    </w:p>
    <w:p>
      <w:pPr>
        <w:pStyle w:val="Compact"/>
        <w:numPr>
          <w:numId w:val="1055"/>
          <w:ilvl w:val="0"/>
        </w:numPr>
      </w:pPr>
      <w:r>
        <w:t xml:space="preserve">Credo che non andremo in cajovna</w:t>
      </w:r>
    </w:p>
    <w:p>
      <w:pPr>
        <w:pStyle w:val="FirstParagraph"/>
      </w:pPr>
      <w:r>
        <w:t xml:space="preserve">In maniera identica tale distinzione può essere fatta per proposizioni secondarie che reggono a loro volta delle subordinate:</w:t>
      </w:r>
    </w:p>
    <w:p>
      <w:pPr>
        <w:pStyle w:val="Compact"/>
        <w:numPr>
          <w:numId w:val="1057"/>
          <w:ilvl w:val="1"/>
        </w:numPr>
      </w:pPr>
      <w:r>
        <w:t xml:space="preserve">Credo [che non andremo in cajovna [perché è chiusa]]</w:t>
      </w:r>
    </w:p>
    <w:p>
      <w:pPr>
        <w:pStyle w:val="Compact"/>
        <w:numPr>
          <w:numId w:val="1057"/>
          <w:ilvl w:val="1"/>
        </w:numPr>
      </w:pPr>
      <w:r>
        <w:t xml:space="preserve">Credo [che stasera non sappiamo [dove andremo]]</w:t>
      </w:r>
    </w:p>
    <w:p>
      <w:pPr>
        <w:pStyle w:val="Heading2"/>
      </w:pPr>
      <w:bookmarkStart w:id="76" w:name="la-frase-subordinata"/>
      <w:r>
        <w:t xml:space="preserve">La frase subordinata</w:t>
      </w:r>
      <w:bookmarkEnd w:id="76"/>
    </w:p>
    <w:p>
      <w:pPr>
        <w:pStyle w:val="FirstParagraph"/>
      </w:pPr>
      <w:r>
        <w:t xml:space="preserve">Così come abbiamo fatto riferimento agli</w:t>
      </w:r>
      <w:r>
        <w:t xml:space="preserve"> </w:t>
      </w:r>
      <w:r>
        <w:rPr>
          <w:i/>
        </w:rPr>
        <w:t xml:space="preserve">argomenti</w:t>
      </w:r>
      <w:r>
        <w:t xml:space="preserve"> </w:t>
      </w:r>
      <w:r>
        <w:t xml:space="preserve">della frase semplice, così possiamo riferirci anche alla sintassi della frase complessa, dividendo queste frasi complesse all’interno di categorie che specificano il ruolo argomentale rispetto al</w:t>
      </w:r>
      <w:r>
        <w:t xml:space="preserve"> </w:t>
      </w:r>
      <w:r>
        <w:rPr>
          <w:i/>
        </w:rPr>
        <w:t xml:space="preserve">nucleo</w:t>
      </w:r>
      <w:r>
        <w:t xml:space="preserve"> </w:t>
      </w:r>
      <w:r>
        <w:t xml:space="preserve">della principale. Così una prima distinzione può essere operata tra:</w:t>
      </w:r>
    </w:p>
    <w:p>
      <w:pPr>
        <w:pStyle w:val="Compact"/>
        <w:numPr>
          <w:numId w:val="1058"/>
          <w:ilvl w:val="0"/>
        </w:numPr>
      </w:pPr>
      <w:r>
        <w:rPr>
          <w:b/>
        </w:rPr>
        <w:t xml:space="preserve">Proposizioni argomentali</w:t>
      </w:r>
      <w:r>
        <w:br w:type="textWrapping"/>
      </w:r>
      <w:r>
        <w:t xml:space="preserve">Le proposizioni fanno parte del nucleo della reggente</w:t>
      </w:r>
    </w:p>
    <w:p>
      <w:pPr>
        <w:pStyle w:val="Compact"/>
        <w:numPr>
          <w:numId w:val="1058"/>
          <w:ilvl w:val="0"/>
        </w:numPr>
      </w:pPr>
      <w:r>
        <w:rPr>
          <w:b/>
        </w:rPr>
        <w:t xml:space="preserve">Non argomentali</w:t>
      </w:r>
      <w:r>
        <w:br w:type="textWrapping"/>
      </w:r>
      <w:r>
        <w:t xml:space="preserve">Così come i circostanziali, non contribuiscono al nucleo principale ma sono legate alla reggente da relazioni logico-semantiche (tempo, concessione ecc.)</w:t>
      </w:r>
    </w:p>
    <w:p>
      <w:pPr>
        <w:pStyle w:val="Compact"/>
        <w:numPr>
          <w:numId w:val="1058"/>
          <w:ilvl w:val="0"/>
        </w:numPr>
      </w:pPr>
      <w:r>
        <w:rPr>
          <w:b/>
        </w:rPr>
        <w:t xml:space="preserve">Relative</w:t>
      </w:r>
      <w:r>
        <w:br w:type="textWrapping"/>
      </w:r>
      <w:r>
        <w:t xml:space="preserve">Modificano un sintagma nominale della reggente</w:t>
      </w:r>
    </w:p>
    <w:p>
      <w:pPr>
        <w:pStyle w:val="FirstParagraph"/>
      </w:pPr>
      <w:r>
        <w:t xml:space="preserve">A queste possiamo unire un’altra distinzione tra le proposizioni</w:t>
      </w:r>
      <w:r>
        <w:t xml:space="preserve"> </w:t>
      </w:r>
      <w:r>
        <w:rPr>
          <w:b/>
        </w:rPr>
        <w:t xml:space="preserve">esplicite</w:t>
      </w:r>
      <w:r>
        <w:t xml:space="preserve"> </w:t>
      </w:r>
      <w:r>
        <w:t xml:space="preserve">–che contengono un verbo di modo finito– e</w:t>
      </w:r>
      <w:r>
        <w:t xml:space="preserve"> </w:t>
      </w:r>
      <w:r>
        <w:rPr>
          <w:b/>
        </w:rPr>
        <w:t xml:space="preserve">implicite</w:t>
      </w:r>
      <w:r>
        <w:t xml:space="preserve"> </w:t>
      </w:r>
      <w:r>
        <w:t xml:space="preserve">con un verbo di modo indefinito.</w:t>
      </w:r>
    </w:p>
    <w:p>
      <w:pPr>
        <w:pStyle w:val="BodyText"/>
      </w:pPr>
      <w:r>
        <w:t xml:space="preserve">Le prossime sezioni della dispensa si focalizzeranno sulla spiegazione dei diversi tipi di proposizione.</w:t>
      </w:r>
    </w:p>
    <w:p>
      <w:pPr>
        <w:pStyle w:val="Heading1"/>
      </w:pPr>
      <w:bookmarkStart w:id="77" w:name="le-proposizioni-argomentali"/>
      <w:r>
        <w:t xml:space="preserve">Le proposizioni argomentali</w:t>
      </w:r>
      <w:bookmarkEnd w:id="77"/>
    </w:p>
    <w:p>
      <w:pPr>
        <w:pStyle w:val="FirstParagraph"/>
      </w:pPr>
      <w:r>
        <w:t xml:space="preserve">Finora abbiamo studiato gli</w:t>
      </w:r>
      <w:r>
        <w:t xml:space="preserve"> </w:t>
      </w:r>
      <w:r>
        <w:rPr>
          <w:i/>
        </w:rPr>
        <w:t xml:space="preserve">argomenti</w:t>
      </w:r>
      <w:r>
        <w:t xml:space="preserve"> </w:t>
      </w:r>
      <w:r>
        <w:t xml:space="preserve">come sintagmi nominali in uno stretto rapporto con il predicato. Ora possiamo invece vedere cosa succede quando questi argomenti hanno una struttura verbale e non nominale. Poiché, come abbiamo visto, la presenza di un verbo permette la definizione della</w:t>
      </w:r>
      <w:r>
        <w:t xml:space="preserve"> </w:t>
      </w:r>
      <w:r>
        <w:rPr>
          <w:i/>
        </w:rPr>
        <w:t xml:space="preserve">frase</w:t>
      </w:r>
      <w:r>
        <w:t xml:space="preserve">, ci troveremo dunque di fronte a strutture di frasi complesse in cui altre frasi possono valere come argomenti.</w:t>
      </w:r>
      <w:r>
        <w:t xml:space="preserve"> </w:t>
      </w:r>
      <w:r>
        <w:t xml:space="preserve">Le proposizioni argomentali o</w:t>
      </w:r>
      <w:r>
        <w:t xml:space="preserve"> </w:t>
      </w:r>
      <w:r>
        <w:rPr>
          <w:i/>
        </w:rPr>
        <w:t xml:space="preserve">completive</w:t>
      </w:r>
      <w:r>
        <w:t xml:space="preserve"> </w:t>
      </w:r>
      <w:r>
        <w:t xml:space="preserve">sono subordinate che rivestono la funzione sintattica di</w:t>
      </w:r>
      <w:r>
        <w:t xml:space="preserve"> </w:t>
      </w:r>
      <w:r>
        <w:rPr>
          <w:i/>
        </w:rPr>
        <w:t xml:space="preserve">argomento</w:t>
      </w:r>
      <w:r>
        <w:t xml:space="preserve"> </w:t>
      </w:r>
      <w:r>
        <w:t xml:space="preserve">della reggente, ovvero la completano:</w:t>
      </w:r>
    </w:p>
    <w:p>
      <w:pPr>
        <w:pStyle w:val="Compact"/>
        <w:numPr>
          <w:numId w:val="1060"/>
          <w:ilvl w:val="1"/>
        </w:numPr>
      </w:pPr>
      <w:r>
        <w:t xml:space="preserve">Uno sbaglio può capitare</w:t>
      </w:r>
    </w:p>
    <w:p>
      <w:pPr>
        <w:pStyle w:val="Compact"/>
        <w:numPr>
          <w:numId w:val="1060"/>
          <w:ilvl w:val="1"/>
        </w:numPr>
      </w:pPr>
      <w:r>
        <w:t xml:space="preserve">Può capitare di sbagliare</w:t>
      </w:r>
    </w:p>
    <w:p>
      <w:pPr>
        <w:pStyle w:val="FirstParagraph"/>
      </w:pPr>
      <w:r>
        <w:t xml:space="preserve">Converrà ricordare un momento che gli argomenti sono quei sintagmi (o gruppi di sintagmi) che si trovano in una relazione nucleare o circostanziale con il predicato e come abbiamo visto sono 1 (intransitivi), 2 (transitivi), 3 (ditransitivi) e così via. Così negli alberi sintattici possiamo studiare le posizioni argomentali (qui raffigurate dopo che i movimenti hanno avuto luogo): l’argomento esterno (A nelle transitive, S nelle intransitive) in Spec, TP; l’argomento interno O in Spec,vP e l’argomento interno IO come complementatore di VP:</w:t>
      </w:r>
    </w:p>
    <w:p>
      <w:pPr>
        <w:pStyle w:val="CaptionedFigure"/>
      </w:pPr>
      <w:r>
        <w:drawing>
          <wp:inline>
            <wp:extent cx="2914650" cy="2762250"/>
            <wp:effectExtent b="0" l="0" r="0" t="0"/>
            <wp:docPr descr="Figure 10 Struttura argomentale" title="" id="1" name="Picture"/>
            <a:graphic>
              <a:graphicData uri="http://schemas.openxmlformats.org/drawingml/2006/picture">
                <pic:pic>
                  <pic:nvPicPr>
                    <pic:cNvPr descr="sintassiIta2_files/figure-docx/treeArgomenti-1.svg" id="0" name="Picture"/>
                    <pic:cNvPicPr>
                      <a:picLocks noChangeArrowheads="1" noChangeAspect="1"/>
                    </pic:cNvPicPr>
                  </pic:nvPicPr>
                  <pic:blipFill>
                    <a:blip r:embed="rId78"/>
                    <a:stretch>
                      <a:fillRect/>
                    </a:stretch>
                  </pic:blipFill>
                  <pic:spPr bwMode="auto">
                    <a:xfrm>
                      <a:off x="0" y="0"/>
                      <a:ext cx="2914650" cy="2762250"/>
                    </a:xfrm>
                    <a:prstGeom prst="rect">
                      <a:avLst/>
                    </a:prstGeom>
                    <a:noFill/>
                    <a:ln w="9525">
                      <a:noFill/>
                      <a:headEnd/>
                      <a:tailEnd/>
                    </a:ln>
                  </pic:spPr>
                </pic:pic>
              </a:graphicData>
            </a:graphic>
          </wp:inline>
        </w:drawing>
      </w:r>
    </w:p>
    <w:p>
      <w:pPr>
        <w:pStyle w:val="ImageCaption"/>
      </w:pPr>
      <w:r>
        <w:t xml:space="preserve">Figure 10 Struttura argomentale</w:t>
      </w:r>
    </w:p>
    <w:p>
      <w:pPr>
        <w:pStyle w:val="BodyText"/>
      </w:pPr>
      <w:r>
        <w:t xml:space="preserve">Tenendo a mente questa struttura argomentale, possiamo ora cominciare a sostituire i DP, quindi i costituenti nominali, con vere e proprie proposizioni –che assumeranno dunque il nome di</w:t>
      </w:r>
      <w:r>
        <w:t xml:space="preserve"> </w:t>
      </w:r>
      <w:r>
        <w:rPr>
          <w:i/>
        </w:rPr>
        <w:t xml:space="preserve">argomentali</w:t>
      </w:r>
      <w:r>
        <w:t xml:space="preserve">.</w:t>
      </w:r>
    </w:p>
    <w:p>
      <w:pPr>
        <w:pStyle w:val="Heading2"/>
      </w:pPr>
      <w:bookmarkStart w:id="79" w:name="soggettive"/>
      <w:r>
        <w:t xml:space="preserve">Soggettive</w:t>
      </w:r>
      <w:bookmarkEnd w:id="79"/>
    </w:p>
    <w:p>
      <w:pPr>
        <w:pStyle w:val="FirstParagraph"/>
      </w:pPr>
      <w:r>
        <w:t xml:space="preserve">Le soggettive sono quelle frasi subordinate che occupano lo spazio sintattico del soggetto della reggente e possono essere distinte in</w:t>
      </w:r>
      <w:r>
        <w:t xml:space="preserve"> </w:t>
      </w:r>
      <w:r>
        <w:rPr>
          <w:b/>
        </w:rPr>
        <w:t xml:space="preserve">esplicite</w:t>
      </w:r>
      <w:r>
        <w:t xml:space="preserve"> </w:t>
      </w:r>
      <w:r>
        <w:t xml:space="preserve">se il modo del predicato della subordinata è</w:t>
      </w:r>
      <w:r>
        <w:t xml:space="preserve"> </w:t>
      </w:r>
      <w:r>
        <w:rPr>
          <w:i/>
        </w:rPr>
        <w:t xml:space="preserve">finito</w:t>
      </w:r>
      <w:r>
        <w:t xml:space="preserve"> </w:t>
      </w:r>
      <w:r>
        <w:t xml:space="preserve">(condizionale, congiuntivo, imperativo, indicativo) ed</w:t>
      </w:r>
      <w:r>
        <w:t xml:space="preserve"> </w:t>
      </w:r>
      <w:r>
        <w:rPr>
          <w:b/>
        </w:rPr>
        <w:t xml:space="preserve">implicite</w:t>
      </w:r>
      <w:r>
        <w:t xml:space="preserve"> </w:t>
      </w:r>
      <w:r>
        <w:t xml:space="preserve">quando</w:t>
      </w:r>
      <w:r>
        <w:t xml:space="preserve"> </w:t>
      </w:r>
      <w:r>
        <w:rPr>
          <w:i/>
        </w:rPr>
        <w:t xml:space="preserve">indefinito</w:t>
      </w:r>
      <w:r>
        <w:t xml:space="preserve"> </w:t>
      </w:r>
      <w:r>
        <w:t xml:space="preserve">(infinito, gerundio, participio).</w:t>
      </w:r>
    </w:p>
    <w:p>
      <w:pPr>
        <w:pStyle w:val="Compact"/>
        <w:numPr>
          <w:numId w:val="1062"/>
          <w:ilvl w:val="1"/>
        </w:numPr>
      </w:pPr>
      <w:r>
        <w:t xml:space="preserve">È importante che si stia bene.</w:t>
      </w:r>
    </w:p>
    <w:p>
      <w:pPr>
        <w:pStyle w:val="Compact"/>
        <w:numPr>
          <w:numId w:val="1062"/>
          <w:ilvl w:val="1"/>
        </w:numPr>
      </w:pPr>
      <w:r>
        <w:t xml:space="preserve">È importante stare bene.</w:t>
      </w:r>
    </w:p>
    <w:p>
      <w:pPr>
        <w:pStyle w:val="FirstParagraph"/>
      </w:pPr>
      <w:r>
        <w:t xml:space="preserve">Forniamo di seguito due rappresentazioni ad albero delle seguenti frasi, in cui la prima mostra una frase semplice con un DP nello spazio dell’argomento esterno e la seconda una intera frase CP:</w:t>
      </w:r>
    </w:p>
    <w:p>
      <w:pPr>
        <w:pStyle w:val="Compact"/>
        <w:numPr>
          <w:numId w:val="1063"/>
          <w:ilvl w:val="0"/>
        </w:numPr>
      </w:pPr>
      <w:r>
        <w:t xml:space="preserve">[Il poco studio di Mario] preoccupa i genitori</w:t>
      </w:r>
    </w:p>
    <w:p>
      <w:pPr>
        <w:pStyle w:val="CaptionedFigure"/>
      </w:pPr>
      <w:r>
        <w:drawing>
          <wp:inline>
            <wp:extent cx="4133850" cy="3143250"/>
            <wp:effectExtent b="0" l="0" r="0" t="0"/>
            <wp:docPr descr="Figure 11 Frase con DP nello spazio soggetto" title="" id="1" name="Picture"/>
            <a:graphic>
              <a:graphicData uri="http://schemas.openxmlformats.org/drawingml/2006/picture">
                <pic:pic>
                  <pic:nvPicPr>
                    <pic:cNvPr descr="sintassiIta2_files/figure-docx/treeSoggettivaDP-1.svg" id="0" name="Picture"/>
                    <pic:cNvPicPr>
                      <a:picLocks noChangeArrowheads="1" noChangeAspect="1"/>
                    </pic:cNvPicPr>
                  </pic:nvPicPr>
                  <pic:blipFill>
                    <a:blip r:embed="rId80"/>
                    <a:stretch>
                      <a:fillRect/>
                    </a:stretch>
                  </pic:blipFill>
                  <pic:spPr bwMode="auto">
                    <a:xfrm>
                      <a:off x="0" y="0"/>
                      <a:ext cx="4133850" cy="3143250"/>
                    </a:xfrm>
                    <a:prstGeom prst="rect">
                      <a:avLst/>
                    </a:prstGeom>
                    <a:noFill/>
                    <a:ln w="9525">
                      <a:noFill/>
                      <a:headEnd/>
                      <a:tailEnd/>
                    </a:ln>
                  </pic:spPr>
                </pic:pic>
              </a:graphicData>
            </a:graphic>
          </wp:inline>
        </w:drawing>
      </w:r>
    </w:p>
    <w:p>
      <w:pPr>
        <w:pStyle w:val="ImageCaption"/>
      </w:pPr>
      <w:r>
        <w:t xml:space="preserve">Figure 11 Frase con DP nello spazio soggetto</w:t>
      </w:r>
    </w:p>
    <w:p>
      <w:pPr>
        <w:pStyle w:val="Compact"/>
        <w:numPr>
          <w:numId w:val="1064"/>
          <w:ilvl w:val="0"/>
        </w:numPr>
      </w:pPr>
      <w:r>
        <w:t xml:space="preserve">[Che Mario studi poco] preoccupa i genitori</w:t>
      </w:r>
    </w:p>
    <w:p>
      <w:pPr>
        <w:pStyle w:val="CaptionedFigure"/>
      </w:pPr>
      <w:r>
        <w:drawing>
          <wp:inline>
            <wp:extent cx="4572000" cy="3495675"/>
            <wp:effectExtent b="0" l="0" r="0" t="0"/>
            <wp:docPr descr="Figure 12 Frase con CP nello spazio soggetto" title="" id="1" name="Picture"/>
            <a:graphic>
              <a:graphicData uri="http://schemas.openxmlformats.org/drawingml/2006/picture">
                <pic:pic>
                  <pic:nvPicPr>
                    <pic:cNvPr descr="sintassiIta2_files/figure-docx/treeSoggettivaCP-1.svg" id="0" name="Picture"/>
                    <pic:cNvPicPr>
                      <a:picLocks noChangeArrowheads="1" noChangeAspect="1"/>
                    </pic:cNvPicPr>
                  </pic:nvPicPr>
                  <pic:blipFill>
                    <a:blip r:embed="rId81"/>
                    <a:stretch>
                      <a:fillRect/>
                    </a:stretch>
                  </pic:blipFill>
                  <pic:spPr bwMode="auto">
                    <a:xfrm>
                      <a:off x="0" y="0"/>
                      <a:ext cx="4572000" cy="3495675"/>
                    </a:xfrm>
                    <a:prstGeom prst="rect">
                      <a:avLst/>
                    </a:prstGeom>
                    <a:noFill/>
                    <a:ln w="9525">
                      <a:noFill/>
                      <a:headEnd/>
                      <a:tailEnd/>
                    </a:ln>
                  </pic:spPr>
                </pic:pic>
              </a:graphicData>
            </a:graphic>
          </wp:inline>
        </w:drawing>
      </w:r>
    </w:p>
    <w:p>
      <w:pPr>
        <w:pStyle w:val="ImageCaption"/>
      </w:pPr>
      <w:r>
        <w:t xml:space="preserve">Figure 12 Frase con CP nello spazio soggetto</w:t>
      </w:r>
    </w:p>
    <w:p>
      <w:pPr>
        <w:pStyle w:val="BodyText"/>
      </w:pPr>
      <w:r>
        <w:t xml:space="preserve">Le soggettive hanno come predicato verbi</w:t>
      </w:r>
      <w:r>
        <w:t xml:space="preserve"> </w:t>
      </w:r>
      <w:r>
        <w:rPr>
          <w:i/>
        </w:rPr>
        <w:t xml:space="preserve">impersonali</w:t>
      </w:r>
      <w:r>
        <w:t xml:space="preserve"> </w:t>
      </w:r>
      <w:r>
        <w:t xml:space="preserve">o usati</w:t>
      </w:r>
      <w:r>
        <w:t xml:space="preserve"> </w:t>
      </w:r>
      <w:r>
        <w:rPr>
          <w:i/>
        </w:rPr>
        <w:t xml:space="preserve">impersonalmente</w:t>
      </w:r>
      <w:r>
        <w:t xml:space="preserve">:</w:t>
      </w:r>
    </w:p>
    <w:p>
      <w:pPr>
        <w:pStyle w:val="Compact"/>
        <w:numPr>
          <w:numId w:val="1065"/>
          <w:ilvl w:val="0"/>
        </w:numPr>
      </w:pPr>
      <w:r>
        <w:t xml:space="preserve">accadimento (</w:t>
      </w:r>
      <w:r>
        <w:rPr>
          <w:i/>
        </w:rPr>
        <w:t xml:space="preserve">accadere, occorrere, capitare</w:t>
      </w:r>
      <w:r>
        <w:t xml:space="preserve">) o evidenza (</w:t>
      </w:r>
      <w:r>
        <w:rPr>
          <w:i/>
        </w:rPr>
        <w:t xml:space="preserve">parere, sembrare, risultare, apparire</w:t>
      </w:r>
      <w:r>
        <w:t xml:space="preserve">)</w:t>
      </w:r>
    </w:p>
    <w:p>
      <w:pPr>
        <w:pStyle w:val="Compact"/>
        <w:numPr>
          <w:numId w:val="1065"/>
          <w:ilvl w:val="0"/>
        </w:numPr>
      </w:pPr>
      <w:r>
        <w:t xml:space="preserve">psicologici (</w:t>
      </w:r>
      <w:r>
        <w:rPr>
          <w:i/>
        </w:rPr>
        <w:t xml:space="preserve">allarmare, divertire, interessare, disturbare, appassionare, seccare</w:t>
      </w:r>
      <w:r>
        <w:t xml:space="preserve">)</w:t>
      </w:r>
    </w:p>
    <w:p>
      <w:pPr>
        <w:pStyle w:val="Compact"/>
        <w:numPr>
          <w:numId w:val="1065"/>
          <w:ilvl w:val="0"/>
        </w:numPr>
      </w:pPr>
      <w:r>
        <w:t xml:space="preserve">verbi di opinione, di speranza, del dire con</w:t>
      </w:r>
      <w:r>
        <w:t xml:space="preserve"> </w:t>
      </w:r>
      <w:r>
        <w:t xml:space="preserve">“</w:t>
      </w:r>
      <w:r>
        <w:t xml:space="preserve">si passivante</w:t>
      </w:r>
      <w:r>
        <w:t xml:space="preserve">”</w:t>
      </w:r>
      <w:r>
        <w:t xml:space="preserve"> </w:t>
      </w:r>
      <w:r>
        <w:t xml:space="preserve">(</w:t>
      </w:r>
      <w:r>
        <w:rPr>
          <w:i/>
        </w:rPr>
        <w:t xml:space="preserve">si dice, si pensa, si crede, si ritiene, si spera, si teme</w:t>
      </w:r>
      <w:r>
        <w:t xml:space="preserve">)</w:t>
      </w:r>
    </w:p>
    <w:p>
      <w:pPr>
        <w:pStyle w:val="Compact"/>
        <w:numPr>
          <w:numId w:val="1065"/>
          <w:ilvl w:val="0"/>
        </w:numPr>
      </w:pPr>
      <w:r>
        <w:t xml:space="preserve">impersonali con verbi copulativi (</w:t>
      </w:r>
      <w:r>
        <w:rPr>
          <w:i/>
        </w:rPr>
        <w:t xml:space="preserve">essere, sembrare, parere</w:t>
      </w:r>
      <w:r>
        <w:t xml:space="preserve">)</w:t>
      </w:r>
    </w:p>
    <w:p>
      <w:pPr>
        <w:pStyle w:val="FirstParagraph"/>
      </w:pPr>
      <w:r>
        <w:t xml:space="preserve">Per la seguente parte si fa riferimento a</w:t>
      </w:r>
      <w:r>
        <w:t xml:space="preserve"> </w:t>
      </w:r>
      <w:r>
        <w:t xml:space="preserve">(Renzi</w:t>
      </w:r>
      <w:r>
        <w:t xml:space="preserve"> </w:t>
      </w:r>
      <w:hyperlink w:anchor="ref-renzi1988">
        <w:r>
          <w:rPr>
            <w:rStyle w:val="Hyperlink"/>
          </w:rPr>
          <w:t xml:space="preserve">1988</w:t>
        </w:r>
      </w:hyperlink>
      <w:r>
        <w:t xml:space="preserve">, 660 e sgg.)</w:t>
      </w:r>
      <w:r>
        <w:t xml:space="preserve">.</w:t>
      </w:r>
    </w:p>
    <w:p>
      <w:pPr>
        <w:pStyle w:val="Heading3"/>
      </w:pPr>
      <w:bookmarkStart w:id="82" w:name="predicative"/>
      <w:r>
        <w:t xml:space="preserve">Predicative</w:t>
      </w:r>
      <w:bookmarkEnd w:id="82"/>
    </w:p>
    <w:p>
      <w:pPr>
        <w:pStyle w:val="Heading4"/>
      </w:pPr>
      <w:bookmarkStart w:id="83" w:name="con-aggettivo"/>
      <w:r>
        <w:t xml:space="preserve">Con aggettivo</w:t>
      </w:r>
      <w:bookmarkEnd w:id="83"/>
    </w:p>
    <w:p>
      <w:pPr>
        <w:pStyle w:val="FirstParagraph"/>
      </w:pPr>
      <w:r>
        <w:t xml:space="preserve">Nelle costruzioni copulari con aggettivo in cui la subordinata funge da soggetto, quest’ultima può precedere o seguire il predicato:</w:t>
      </w:r>
    </w:p>
    <w:p>
      <w:pPr>
        <w:pStyle w:val="Compact"/>
        <w:numPr>
          <w:numId w:val="1067"/>
          <w:ilvl w:val="1"/>
        </w:numPr>
      </w:pPr>
      <w:r>
        <w:t xml:space="preserve">È chiaro [che tu non ti sia preparato a sufficienza]</w:t>
      </w:r>
    </w:p>
    <w:p>
      <w:pPr>
        <w:pStyle w:val="Compact"/>
        <w:numPr>
          <w:numId w:val="1067"/>
          <w:ilvl w:val="1"/>
        </w:numPr>
      </w:pPr>
      <w:r>
        <w:t xml:space="preserve">È inutile [affaticarsi tanto]</w:t>
      </w:r>
    </w:p>
    <w:p>
      <w:pPr>
        <w:pStyle w:val="Compact"/>
        <w:numPr>
          <w:numId w:val="1068"/>
          <w:ilvl w:val="1"/>
        </w:numPr>
      </w:pPr>
      <w:r>
        <w:t xml:space="preserve">[Che gli studenti non studino filosofia] è inammissibile</w:t>
      </w:r>
    </w:p>
    <w:p>
      <w:pPr>
        <w:pStyle w:val="Compact"/>
        <w:numPr>
          <w:numId w:val="1068"/>
          <w:ilvl w:val="1"/>
        </w:numPr>
      </w:pPr>
      <w:r>
        <w:t xml:space="preserve">[Che Mario si sia affaticato tanto] è stato inutile</w:t>
      </w:r>
    </w:p>
    <w:p>
      <w:pPr>
        <w:pStyle w:val="FirstParagraph"/>
      </w:pPr>
      <w:r>
        <w:t xml:space="preserve">Tendenzialmente, in posizione posposta al predicato, non vengono precedute dalla preposizione</w:t>
      </w:r>
      <w:r>
        <w:t xml:space="preserve"> </w:t>
      </w:r>
      <w:r>
        <w:rPr>
          <w:i/>
        </w:rPr>
        <w:t xml:space="preserve">di</w:t>
      </w:r>
      <w:r>
        <w:t xml:space="preserve"> </w:t>
      </w:r>
      <w:r>
        <w:t xml:space="preserve">–escluso in alcuni casi per motivazioni stilistiche (stile molto ricercato):</w:t>
      </w:r>
    </w:p>
    <w:p>
      <w:pPr>
        <w:pStyle w:val="Compact"/>
        <w:numPr>
          <w:numId w:val="1070"/>
          <w:ilvl w:val="1"/>
        </w:numPr>
      </w:pPr>
      <w:r>
        <w:t xml:space="preserve">(*) È inutile di affaticarsi tanto</w:t>
      </w:r>
    </w:p>
    <w:p>
      <w:pPr>
        <w:pStyle w:val="Compact"/>
        <w:numPr>
          <w:numId w:val="1070"/>
          <w:ilvl w:val="1"/>
        </w:numPr>
      </w:pPr>
      <w:r>
        <w:t xml:space="preserve">(*) È vergognoso di approfittare della situazione</w:t>
      </w:r>
    </w:p>
    <w:p>
      <w:pPr>
        <w:pStyle w:val="FirstParagraph"/>
      </w:pPr>
      <w:r>
        <w:t xml:space="preserve">Sebbene in tutte le frasi soggettive, l’infinito è più frequente di un modo finito, la forma temporalizzata è perfettamente accettabile (con restrizioni se in posizione iniziale).</w:t>
      </w:r>
    </w:p>
    <w:p>
      <w:pPr>
        <w:pStyle w:val="Heading4"/>
      </w:pPr>
      <w:bookmarkStart w:id="84" w:name="con-avverbio-o-sp"/>
      <w:r>
        <w:t xml:space="preserve">Con avverbio o SP</w:t>
      </w:r>
      <w:bookmarkEnd w:id="84"/>
    </w:p>
    <w:p>
      <w:pPr>
        <w:pStyle w:val="FirstParagraph"/>
      </w:pPr>
      <w:r>
        <w:t xml:space="preserve">Tipiche delle</w:t>
      </w:r>
      <w:r>
        <w:t xml:space="preserve"> </w:t>
      </w:r>
      <w:r>
        <w:rPr>
          <w:i/>
        </w:rPr>
        <w:t xml:space="preserve">costruzioni idiomatiche</w:t>
      </w:r>
      <w:r>
        <w:t xml:space="preserve">, hanno come predicato un avverbio o un SP. Se con SP la loro posizione è libera, nel caso della predicazione avverbiale è lecito solo l’uso posposto:</w:t>
      </w:r>
    </w:p>
    <w:p>
      <w:pPr>
        <w:pStyle w:val="Compact"/>
        <w:numPr>
          <w:numId w:val="1072"/>
          <w:ilvl w:val="1"/>
        </w:numPr>
      </w:pPr>
      <w:r>
        <w:t xml:space="preserve">È bene [che ci intendiamo subito]</w:t>
      </w:r>
    </w:p>
    <w:p>
      <w:pPr>
        <w:pStyle w:val="Compact"/>
        <w:numPr>
          <w:numId w:val="1072"/>
          <w:ilvl w:val="1"/>
        </w:numPr>
      </w:pPr>
      <w:r>
        <w:t xml:space="preserve">[Rassegnarsi al peggio] non è da lui</w:t>
      </w:r>
    </w:p>
    <w:p>
      <w:pPr>
        <w:pStyle w:val="Heading4"/>
      </w:pPr>
      <w:bookmarkStart w:id="85" w:name="con-sn"/>
      <w:r>
        <w:t xml:space="preserve">Con SN</w:t>
      </w:r>
      <w:bookmarkEnd w:id="85"/>
    </w:p>
    <w:p>
      <w:pPr>
        <w:pStyle w:val="FirstParagraph"/>
      </w:pPr>
      <w:r>
        <w:t xml:space="preserve">Poiché i sintagmi nominali (SN e DP) hanno la possibilità di esprimere un soggetto, a differenza di sintagmi aggettivali, avverbiali e preposizionali, non sempre la soggettiva è il soggetto vero e proprio. Nonostante questa possibilità, in linea di massima lo è. Le soggettive con SN presentano una predicazione con un elemento nominale:</w:t>
      </w:r>
    </w:p>
    <w:p>
      <w:pPr>
        <w:pStyle w:val="Compact"/>
        <w:numPr>
          <w:numId w:val="1074"/>
          <w:ilvl w:val="1"/>
        </w:numPr>
      </w:pPr>
      <w:r>
        <w:t xml:space="preserve">[Acquistare una casa così costosa] è una follia</w:t>
      </w:r>
    </w:p>
    <w:p>
      <w:pPr>
        <w:pStyle w:val="Compact"/>
        <w:numPr>
          <w:numId w:val="1074"/>
          <w:ilvl w:val="1"/>
        </w:numPr>
      </w:pPr>
      <w:r>
        <w:t xml:space="preserve">È un peccato [che Fabio abbia smesso di suonare]</w:t>
      </w:r>
    </w:p>
    <w:p>
      <w:pPr>
        <w:pStyle w:val="FirstParagraph"/>
      </w:pPr>
      <w:r>
        <w:t xml:space="preserve">Come abbiamo visto è possibile sia la posizione anteposta che posposta al predicato. La frase predicativa può essere resa con il pronome</w:t>
      </w:r>
      <w:r>
        <w:t xml:space="preserve"> </w:t>
      </w:r>
      <w:r>
        <w:rPr>
          <w:i/>
        </w:rPr>
        <w:t xml:space="preserve">lo</w:t>
      </w:r>
      <w:r>
        <w:t xml:space="preserve">:</w:t>
      </w:r>
    </w:p>
    <w:p>
      <w:pPr>
        <w:pStyle w:val="Compact"/>
        <w:numPr>
          <w:numId w:val="1076"/>
          <w:ilvl w:val="1"/>
        </w:numPr>
      </w:pPr>
      <w:r>
        <w:t xml:space="preserve">[Acquistare una casa così costosa] lo è</w:t>
      </w:r>
    </w:p>
    <w:p>
      <w:pPr>
        <w:pStyle w:val="Compact"/>
        <w:numPr>
          <w:numId w:val="1076"/>
          <w:ilvl w:val="1"/>
        </w:numPr>
      </w:pPr>
      <w:r>
        <w:t xml:space="preserve">[Che Fabio abbia smesso di suonare] lo è</w:t>
      </w:r>
    </w:p>
    <w:p>
      <w:pPr>
        <w:pStyle w:val="Heading3"/>
      </w:pPr>
      <w:bookmarkStart w:id="86" w:name="specificative"/>
      <w:r>
        <w:t xml:space="preserve">Specificative</w:t>
      </w:r>
      <w:bookmarkEnd w:id="86"/>
    </w:p>
    <w:p>
      <w:pPr>
        <w:pStyle w:val="FirstParagraph"/>
      </w:pPr>
      <w:r>
        <w:t xml:space="preserve">Le strutture specificative sono simili a quelle predicative appena viste ma la soggettiva non è il soggetto né il predicato, mentre la copula non ha un valore predicativo quanto di identità tra la proposizione e la nozione designata da SN. L’SN è ristretto ad una categoria che indica un’azione mentale, un concetto, un atteggiamento. L’uso della preposizione</w:t>
      </w:r>
      <w:r>
        <w:t xml:space="preserve"> </w:t>
      </w:r>
      <w:r>
        <w:rPr>
          <w:i/>
        </w:rPr>
        <w:t xml:space="preserve">di</w:t>
      </w:r>
      <w:r>
        <w:t xml:space="preserve"> </w:t>
      </w:r>
      <w:r>
        <w:t xml:space="preserve">non è obbligatorio:</w:t>
      </w:r>
    </w:p>
    <w:p>
      <w:pPr>
        <w:pStyle w:val="Compact"/>
        <w:numPr>
          <w:numId w:val="1078"/>
          <w:ilvl w:val="1"/>
        </w:numPr>
      </w:pPr>
      <w:r>
        <w:t xml:space="preserve">La decisione è (di) rimanere qui</w:t>
      </w:r>
    </w:p>
    <w:p>
      <w:pPr>
        <w:pStyle w:val="Compact"/>
        <w:numPr>
          <w:numId w:val="1078"/>
          <w:ilvl w:val="1"/>
        </w:numPr>
      </w:pPr>
      <w:r>
        <w:t xml:space="preserve">(*) L’ospite è di rimanere qui</w:t>
      </w:r>
    </w:p>
    <w:p>
      <w:pPr>
        <w:pStyle w:val="FirstParagraph"/>
      </w:pPr>
      <w:r>
        <w:t xml:space="preserve">A differenza delle costruzioni predicative, non può essere pronominalizzato da</w:t>
      </w:r>
      <w:r>
        <w:t xml:space="preserve"> </w:t>
      </w:r>
      <w:r>
        <w:rPr>
          <w:i/>
        </w:rPr>
        <w:t xml:space="preserve">lo</w:t>
      </w:r>
      <w:r>
        <w:t xml:space="preserve">:</w:t>
      </w:r>
    </w:p>
    <w:p>
      <w:pPr>
        <w:pStyle w:val="Compact"/>
        <w:numPr>
          <w:numId w:val="1080"/>
          <w:ilvl w:val="1"/>
        </w:numPr>
      </w:pPr>
      <w:r>
        <w:t xml:space="preserve">(*) La decisione lo è</w:t>
      </w:r>
    </w:p>
    <w:p>
      <w:pPr>
        <w:pStyle w:val="Compact"/>
        <w:numPr>
          <w:numId w:val="1080"/>
          <w:ilvl w:val="1"/>
        </w:numPr>
      </w:pPr>
      <w:r>
        <w:t xml:space="preserve">(*) L’ospite lo è</w:t>
      </w:r>
    </w:p>
    <w:p>
      <w:pPr>
        <w:pStyle w:val="Heading3"/>
      </w:pPr>
      <w:bookmarkStart w:id="87" w:name="identificative"/>
      <w:r>
        <w:t xml:space="preserve">Identificative</w:t>
      </w:r>
      <w:bookmarkEnd w:id="87"/>
    </w:p>
    <w:p>
      <w:pPr>
        <w:pStyle w:val="FirstParagraph"/>
      </w:pPr>
      <w:r>
        <w:t xml:space="preserve">Qui le subordinate hanno la funzione di soggetto di un’identità:</w:t>
      </w:r>
    </w:p>
    <w:p>
      <w:pPr>
        <w:pStyle w:val="Compact"/>
        <w:numPr>
          <w:numId w:val="1082"/>
          <w:ilvl w:val="1"/>
        </w:numPr>
      </w:pPr>
      <w:r>
        <w:t xml:space="preserve">[Fare certe domande] significa non aver capito l’esame</w:t>
      </w:r>
    </w:p>
    <w:p>
      <w:pPr>
        <w:pStyle w:val="Compact"/>
        <w:numPr>
          <w:numId w:val="1082"/>
          <w:ilvl w:val="1"/>
        </w:numPr>
      </w:pPr>
      <w:r>
        <w:t xml:space="preserve">[Esprimere le proprie idee] non vuol dire soffocare quelle altrui.</w:t>
      </w:r>
    </w:p>
    <w:p>
      <w:pPr>
        <w:pStyle w:val="FirstParagraph"/>
      </w:pPr>
      <w:r>
        <w:t xml:space="preserve">Può apparire la preposizione</w:t>
      </w:r>
      <w:r>
        <w:t xml:space="preserve"> </w:t>
      </w:r>
      <w:r>
        <w:rPr>
          <w:i/>
        </w:rPr>
        <w:t xml:space="preserve">di</w:t>
      </w:r>
      <w:r>
        <w:t xml:space="preserve">:</w:t>
      </w:r>
    </w:p>
    <w:p>
      <w:pPr>
        <w:pStyle w:val="Compact"/>
        <w:numPr>
          <w:numId w:val="1083"/>
          <w:ilvl w:val="0"/>
        </w:numPr>
      </w:pPr>
      <w:r>
        <w:t xml:space="preserve">Poter essere promossi implica (di) aver studiato molto</w:t>
      </w:r>
    </w:p>
    <w:p>
      <w:pPr>
        <w:pStyle w:val="FirstParagraph"/>
      </w:pPr>
      <w:r>
        <w:t xml:space="preserve">Possiamo avere strutture nominali che indichino un contenuto proposizionale:</w:t>
      </w:r>
    </w:p>
    <w:p>
      <w:pPr>
        <w:pStyle w:val="Compact"/>
        <w:numPr>
          <w:numId w:val="1085"/>
          <w:ilvl w:val="1"/>
        </w:numPr>
      </w:pPr>
      <w:r>
        <w:t xml:space="preserve">[La promozione] implica di aver studiato molto</w:t>
      </w:r>
    </w:p>
    <w:p>
      <w:pPr>
        <w:pStyle w:val="Compact"/>
        <w:numPr>
          <w:numId w:val="1085"/>
          <w:ilvl w:val="1"/>
        </w:numPr>
      </w:pPr>
      <w:r>
        <w:t xml:space="preserve">Poter essere promossi implica [il molto studio]</w:t>
      </w:r>
    </w:p>
    <w:p>
      <w:pPr>
        <w:pStyle w:val="FirstParagraph"/>
      </w:pPr>
      <w:r>
        <w:t xml:space="preserve">Risulta possibile la posizione postverbale come fenomeno di</w:t>
      </w:r>
      <w:r>
        <w:t xml:space="preserve"> </w:t>
      </w:r>
      <w:r>
        <w:rPr>
          <w:i/>
        </w:rPr>
        <w:t xml:space="preserve">dislocazione a destra</w:t>
      </w:r>
      <w:r>
        <w:t xml:space="preserve"> </w:t>
      </w:r>
      <w:r>
        <w:t xml:space="preserve">(che tratteremo alla fine del corso):</w:t>
      </w:r>
    </w:p>
    <w:p>
      <w:pPr>
        <w:pStyle w:val="Compact"/>
        <w:numPr>
          <w:numId w:val="1086"/>
          <w:ilvl w:val="0"/>
        </w:numPr>
      </w:pPr>
      <w:r>
        <w:t xml:space="preserve">Implica di aver studiato molto, essere promossi</w:t>
      </w:r>
    </w:p>
    <w:p>
      <w:pPr>
        <w:pStyle w:val="FirstParagraph"/>
      </w:pPr>
      <w:r>
        <w:t xml:space="preserve">Appare possibile l’uso del verbo essere per segnalare l’identità, ma non è ammessa la forma temporalizzata:</w:t>
      </w:r>
    </w:p>
    <w:p>
      <w:pPr>
        <w:pStyle w:val="Compact"/>
        <w:numPr>
          <w:numId w:val="1088"/>
          <w:ilvl w:val="1"/>
        </w:numPr>
      </w:pPr>
      <w:r>
        <w:t xml:space="preserve">(*) [Fare certe domande] è [che non si capisca l’esame]</w:t>
      </w:r>
    </w:p>
    <w:p>
      <w:pPr>
        <w:pStyle w:val="Compact"/>
        <w:numPr>
          <w:numId w:val="1088"/>
          <w:ilvl w:val="1"/>
        </w:numPr>
      </w:pPr>
      <w:r>
        <w:t xml:space="preserve">(*) [Che tu faccia certe domande] è [che non hai capito l’esame]</w:t>
      </w:r>
    </w:p>
    <w:p>
      <w:pPr>
        <w:pStyle w:val="Compact"/>
        <w:numPr>
          <w:numId w:val="1088"/>
          <w:ilvl w:val="1"/>
        </w:numPr>
      </w:pPr>
      <w:r>
        <w:t xml:space="preserve">(*) [Che tu faccia queste domande] è [non capire l’esame]</w:t>
      </w:r>
    </w:p>
    <w:p>
      <w:pPr>
        <w:pStyle w:val="Heading3"/>
      </w:pPr>
      <w:bookmarkStart w:id="88" w:name="verbi-impersonali"/>
      <w:r>
        <w:t xml:space="preserve">Verbi impersonali</w:t>
      </w:r>
      <w:bookmarkEnd w:id="88"/>
    </w:p>
    <w:p>
      <w:pPr>
        <w:pStyle w:val="FirstParagraph"/>
      </w:pPr>
      <w:r>
        <w:t xml:space="preserve">Con i verbi impersonali la subordinata si comporta da soggetto sintattico ma non è il soggetto della predicazione:</w:t>
      </w:r>
    </w:p>
    <w:p>
      <w:pPr>
        <w:pStyle w:val="Compact"/>
        <w:numPr>
          <w:numId w:val="1090"/>
          <w:ilvl w:val="1"/>
        </w:numPr>
      </w:pPr>
      <w:r>
        <w:t xml:space="preserve">Succede [di sbagliare]</w:t>
      </w:r>
    </w:p>
    <w:p>
      <w:pPr>
        <w:pStyle w:val="Compact"/>
        <w:numPr>
          <w:numId w:val="1090"/>
          <w:ilvl w:val="1"/>
        </w:numPr>
      </w:pPr>
      <w:r>
        <w:t xml:space="preserve">Si dice [che Mario ama Luigi]</w:t>
      </w:r>
    </w:p>
    <w:p>
      <w:pPr>
        <w:pStyle w:val="FirstParagraph"/>
      </w:pPr>
      <w:r>
        <w:t xml:space="preserve">In linea di massima, se la subordinata è effettivamente il soggetto allora possiamo trovarla prima o dopo il verbo, senza la preposizione</w:t>
      </w:r>
      <w:r>
        <w:t xml:space="preserve"> </w:t>
      </w:r>
      <w:r>
        <w:rPr>
          <w:i/>
        </w:rPr>
        <w:t xml:space="preserve">di</w:t>
      </w:r>
      <w:r>
        <w:t xml:space="preserve">.</w:t>
      </w:r>
      <w:r>
        <w:t xml:space="preserve"> </w:t>
      </w:r>
      <w:r>
        <w:t xml:space="preserve">Negli altri casi la proposizione è interpretabile come complemento e preceduta da</w:t>
      </w:r>
      <w:r>
        <w:t xml:space="preserve"> </w:t>
      </w:r>
      <w:r>
        <w:rPr>
          <w:i/>
        </w:rPr>
        <w:t xml:space="preserve">di</w:t>
      </w:r>
      <w:r>
        <w:t xml:space="preserve">.</w:t>
      </w:r>
      <w:r>
        <w:t xml:space="preserve"> </w:t>
      </w:r>
      <w:r>
        <w:t xml:space="preserve">Questa seconda classe è composta soprattutto da verbi inaccusativi, sebbene anche la prima classe ne comprenda alcuni. Nel caso di verbi transitivi, la soggettiva rappresenta il soggetto.</w:t>
      </w:r>
    </w:p>
    <w:p>
      <w:pPr>
        <w:pStyle w:val="Heading4"/>
      </w:pPr>
      <w:bookmarkStart w:id="89" w:name="soggetti-di-verbi-transitivi"/>
      <w:r>
        <w:t xml:space="preserve">Soggetti di verbi transitivi</w:t>
      </w:r>
      <w:bookmarkEnd w:id="89"/>
    </w:p>
    <w:p>
      <w:pPr>
        <w:pStyle w:val="FirstParagraph"/>
      </w:pPr>
      <w:r>
        <w:t xml:space="preserve">Non sono introdotte da</w:t>
      </w:r>
      <w:r>
        <w:t xml:space="preserve"> </w:t>
      </w:r>
      <w:r>
        <w:rPr>
          <w:i/>
        </w:rPr>
        <w:t xml:space="preserve">di</w:t>
      </w:r>
      <w:r>
        <w:t xml:space="preserve"> </w:t>
      </w:r>
      <w:r>
        <w:t xml:space="preserve">e non possono essere cliticizzate da</w:t>
      </w:r>
      <w:r>
        <w:t xml:space="preserve"> </w:t>
      </w:r>
      <w:r>
        <w:rPr>
          <w:i/>
        </w:rPr>
        <w:t xml:space="preserve">ne</w:t>
      </w:r>
      <w:r>
        <w:t xml:space="preserve">. Riguardano verbi quali</w:t>
      </w:r>
      <w:r>
        <w:t xml:space="preserve"> </w:t>
      </w:r>
      <w:r>
        <w:rPr>
          <w:i/>
        </w:rPr>
        <w:t xml:space="preserve">allarmare, interessare, disturbare</w:t>
      </w:r>
      <w:r>
        <w:t xml:space="preserve">:</w:t>
      </w:r>
    </w:p>
    <w:p>
      <w:pPr>
        <w:pStyle w:val="Compact"/>
        <w:numPr>
          <w:numId w:val="1092"/>
          <w:ilvl w:val="1"/>
        </w:numPr>
      </w:pPr>
      <w:r>
        <w:t xml:space="preserve">[Il tuo aiuto] mi disturba</w:t>
      </w:r>
    </w:p>
    <w:p>
      <w:pPr>
        <w:pStyle w:val="Compact"/>
        <w:numPr>
          <w:numId w:val="1092"/>
          <w:ilvl w:val="1"/>
        </w:numPr>
      </w:pPr>
      <w:r>
        <w:t xml:space="preserve">Mi disturba [che tu sia sempre pronto ad aiutare]</w:t>
      </w:r>
    </w:p>
    <w:p>
      <w:pPr>
        <w:pStyle w:val="Heading4"/>
      </w:pPr>
      <w:bookmarkStart w:id="90" w:name="soggetti-di-verbi-inaccusativi"/>
      <w:r>
        <w:t xml:space="preserve">Soggetti di verbi inaccusativi</w:t>
      </w:r>
      <w:bookmarkEnd w:id="90"/>
    </w:p>
    <w:p>
      <w:pPr>
        <w:pStyle w:val="FirstParagraph"/>
      </w:pPr>
      <w:r>
        <w:t xml:space="preserve">Generalmente non introdotta da</w:t>
      </w:r>
      <w:r>
        <w:t xml:space="preserve"> </w:t>
      </w:r>
      <w:r>
        <w:rPr>
          <w:i/>
        </w:rPr>
        <w:t xml:space="preserve">di</w:t>
      </w:r>
      <w:r>
        <w:t xml:space="preserve">, può precedere o seguire il predicato.</w:t>
      </w:r>
      <w:r>
        <w:t xml:space="preserve"> </w:t>
      </w:r>
      <w:r>
        <w:t xml:space="preserve">Il ruolo tematico dell’esperiente è reso in questi verbi con il caso</w:t>
      </w:r>
      <w:r>
        <w:t xml:space="preserve"> </w:t>
      </w:r>
      <w:r>
        <w:rPr>
          <w:i/>
        </w:rPr>
        <w:t xml:space="preserve">dativo</w:t>
      </w:r>
      <w:r>
        <w:t xml:space="preserve">:</w:t>
      </w:r>
    </w:p>
    <w:p>
      <w:pPr>
        <w:pStyle w:val="Compact"/>
        <w:numPr>
          <w:numId w:val="1093"/>
          <w:ilvl w:val="0"/>
        </w:numPr>
      </w:pPr>
      <w:r>
        <w:t xml:space="preserve">A Mario è bastato [aver detto quelle cose]</w:t>
      </w:r>
    </w:p>
    <w:p>
      <w:pPr>
        <w:pStyle w:val="Heading4"/>
      </w:pPr>
      <w:bookmarkStart w:id="91" w:name="complementi-di-verbi-inaccusativi"/>
      <w:r>
        <w:t xml:space="preserve">Complementi di verbi inaccusativi</w:t>
      </w:r>
      <w:bookmarkEnd w:id="91"/>
    </w:p>
    <w:p>
      <w:pPr>
        <w:pStyle w:val="FirstParagraph"/>
      </w:pPr>
      <w:r>
        <w:t xml:space="preserve">Appare in genere in posizione postverbale, preceduta da</w:t>
      </w:r>
      <w:r>
        <w:t xml:space="preserve"> </w:t>
      </w:r>
      <w:r>
        <w:rPr>
          <w:i/>
        </w:rPr>
        <w:t xml:space="preserve">di</w:t>
      </w:r>
      <w:r>
        <w:t xml:space="preserve">:</w:t>
      </w:r>
    </w:p>
    <w:p>
      <w:pPr>
        <w:pStyle w:val="Compact"/>
        <w:numPr>
          <w:numId w:val="1095"/>
          <w:ilvl w:val="1"/>
        </w:numPr>
      </w:pPr>
      <w:r>
        <w:t xml:space="preserve">Mi pare [di aver capito bene]</w:t>
      </w:r>
    </w:p>
    <w:p>
      <w:pPr>
        <w:pStyle w:val="Compact"/>
        <w:numPr>
          <w:numId w:val="1095"/>
          <w:ilvl w:val="1"/>
        </w:numPr>
      </w:pPr>
      <w:r>
        <w:t xml:space="preserve">Succede [di dover decidere in fretta]</w:t>
      </w:r>
    </w:p>
    <w:p>
      <w:pPr>
        <w:pStyle w:val="FirstParagraph"/>
      </w:pPr>
      <w:r>
        <w:t xml:space="preserve">Se il verbo reggente è accompagnato da un altro elemento p.es. negazione, argomento, avverbio ecc., la frase soggettiva può apparire in posizione preverbale introdotta</w:t>
      </w:r>
      <w:r>
        <w:t xml:space="preserve"> </w:t>
      </w:r>
      <w:r>
        <w:rPr>
          <w:i/>
        </w:rPr>
        <w:t xml:space="preserve">necessariamente</w:t>
      </w:r>
      <w:r>
        <w:t xml:space="preserve"> </w:t>
      </w:r>
      <w:r>
        <w:t xml:space="preserve">dalla preposizione:</w:t>
      </w:r>
    </w:p>
    <w:p>
      <w:pPr>
        <w:pStyle w:val="Compact"/>
        <w:numPr>
          <w:numId w:val="1097"/>
          <w:ilvl w:val="1"/>
        </w:numPr>
      </w:pPr>
      <w:r>
        <w:t xml:space="preserve">[Di dover decidere in fretta] capita a tutti</w:t>
      </w:r>
    </w:p>
    <w:p>
      <w:pPr>
        <w:pStyle w:val="Compact"/>
        <w:numPr>
          <w:numId w:val="1097"/>
          <w:ilvl w:val="1"/>
        </w:numPr>
      </w:pPr>
      <w:r>
        <w:t xml:space="preserve">(*) [Dover decidere in fretta] capita a tutti</w:t>
      </w:r>
    </w:p>
    <w:p>
      <w:pPr>
        <w:pStyle w:val="FirstParagraph"/>
      </w:pPr>
      <w:r>
        <w:t xml:space="preserve">Con i verbi</w:t>
      </w:r>
      <w:r>
        <w:t xml:space="preserve"> </w:t>
      </w:r>
      <w:r>
        <w:rPr>
          <w:i/>
        </w:rPr>
        <w:t xml:space="preserve">dispiacere, rincrescere</w:t>
      </w:r>
      <w:r>
        <w:t xml:space="preserve"> </w:t>
      </w:r>
      <w:r>
        <w:t xml:space="preserve">e</w:t>
      </w:r>
      <w:r>
        <w:t xml:space="preserve"> </w:t>
      </w:r>
      <w:r>
        <w:rPr>
          <w:i/>
        </w:rPr>
        <w:t xml:space="preserve">premere</w:t>
      </w:r>
      <w:r>
        <w:t xml:space="preserve"> </w:t>
      </w:r>
      <w:r>
        <w:t xml:space="preserve">la preposizione è facoltativa:</w:t>
      </w:r>
    </w:p>
    <w:p>
      <w:pPr>
        <w:pStyle w:val="Compact"/>
        <w:numPr>
          <w:numId w:val="1098"/>
          <w:ilvl w:val="0"/>
        </w:numPr>
      </w:pPr>
      <w:r>
        <w:t xml:space="preserve">Mi dispiace [(di) aver detto quelle cose]</w:t>
      </w:r>
    </w:p>
    <w:p>
      <w:pPr>
        <w:pStyle w:val="Heading4"/>
      </w:pPr>
      <w:bookmarkStart w:id="92" w:name="rapporti-tra-soggettive-e-sn"/>
      <w:r>
        <w:t xml:space="preserve">Rapporti tra soggettive e SN</w:t>
      </w:r>
      <w:bookmarkEnd w:id="92"/>
    </w:p>
    <w:p>
      <w:pPr>
        <w:pStyle w:val="FirstParagraph"/>
      </w:pPr>
      <w:r>
        <w:t xml:space="preserve">Con la maggioranza degli impersonali può apparire un SN dal valore proposizionale al posto della frase:</w:t>
      </w:r>
    </w:p>
    <w:p>
      <w:pPr>
        <w:pStyle w:val="Compact"/>
        <w:numPr>
          <w:numId w:val="1100"/>
          <w:ilvl w:val="1"/>
        </w:numPr>
      </w:pPr>
      <w:r>
        <w:t xml:space="preserve">È accaduto [un fatto inatteso]</w:t>
      </w:r>
    </w:p>
    <w:p>
      <w:pPr>
        <w:pStyle w:val="Compact"/>
        <w:numPr>
          <w:numId w:val="1100"/>
          <w:ilvl w:val="1"/>
        </w:numPr>
      </w:pPr>
      <w:r>
        <w:t xml:space="preserve">È accaduto [che Gianni è stato arrestato]</w:t>
      </w:r>
    </w:p>
    <w:p>
      <w:pPr>
        <w:pStyle w:val="FirstParagraph"/>
      </w:pPr>
      <w:r>
        <w:t xml:space="preserve">Alcuni verbi, come</w:t>
      </w:r>
      <w:r>
        <w:t xml:space="preserve"> </w:t>
      </w:r>
      <w:r>
        <w:rPr>
          <w:i/>
        </w:rPr>
        <w:t xml:space="preserve">bisognare</w:t>
      </w:r>
      <w:r>
        <w:t xml:space="preserve"> </w:t>
      </w:r>
      <w:r>
        <w:t xml:space="preserve">e</w:t>
      </w:r>
      <w:r>
        <w:t xml:space="preserve"> </w:t>
      </w:r>
      <w:r>
        <w:rPr>
          <w:i/>
        </w:rPr>
        <w:t xml:space="preserve">parere</w:t>
      </w:r>
      <w:r>
        <w:t xml:space="preserve"> </w:t>
      </w:r>
      <w:r>
        <w:t xml:space="preserve">non hanno un complemento nominale:</w:t>
      </w:r>
    </w:p>
    <w:p>
      <w:pPr>
        <w:pStyle w:val="Compact"/>
        <w:numPr>
          <w:numId w:val="1102"/>
          <w:ilvl w:val="1"/>
        </w:numPr>
      </w:pPr>
      <w:r>
        <w:t xml:space="preserve">(*) Bisogna [una persona esperta]</w:t>
      </w:r>
    </w:p>
    <w:p>
      <w:pPr>
        <w:pStyle w:val="Compact"/>
        <w:numPr>
          <w:numId w:val="1102"/>
          <w:ilvl w:val="1"/>
        </w:numPr>
      </w:pPr>
      <w:r>
        <w:t xml:space="preserve">Bisogna [che arrivi una persona esperta]</w:t>
      </w:r>
    </w:p>
    <w:p>
      <w:pPr>
        <w:pStyle w:val="Compact"/>
        <w:numPr>
          <w:numId w:val="1103"/>
          <w:ilvl w:val="1"/>
        </w:numPr>
      </w:pPr>
      <w:r>
        <w:t xml:space="preserve">(*) Mi pare [l’incapacità di Gianni]</w:t>
      </w:r>
    </w:p>
    <w:p>
      <w:pPr>
        <w:pStyle w:val="Compact"/>
        <w:numPr>
          <w:numId w:val="1103"/>
          <w:ilvl w:val="1"/>
        </w:numPr>
      </w:pPr>
      <w:r>
        <w:t xml:space="preserve">Mi pare [che Gianni sia incapace]</w:t>
      </w:r>
    </w:p>
    <w:p>
      <w:pPr>
        <w:pStyle w:val="Heading2"/>
      </w:pPr>
      <w:bookmarkStart w:id="93" w:name="oggettive"/>
      <w:r>
        <w:t xml:space="preserve">Oggettive</w:t>
      </w:r>
      <w:bookmarkEnd w:id="93"/>
    </w:p>
    <w:p>
      <w:pPr>
        <w:pStyle w:val="FirstParagraph"/>
      </w:pPr>
      <w:r>
        <w:t xml:space="preserve">Se, come abbiamo visto finora, le soggettive sono proposizioni subordinate che occupano lo spazio sintattico dell’argomento esterno della frase reggente, le oggettive e le indirette sono quelle che si trovano nelle posizioni degli argomenti interni:</w:t>
      </w:r>
    </w:p>
    <w:p>
      <w:pPr>
        <w:pStyle w:val="Compact"/>
        <w:numPr>
          <w:numId w:val="1104"/>
          <w:ilvl w:val="0"/>
        </w:numPr>
      </w:pPr>
      <w:r>
        <w:t xml:space="preserve">Morivo e non volevo non morire</w:t>
      </w:r>
      <w:r>
        <w:t xml:space="preserve"> </w:t>
      </w:r>
      <w:r>
        <w:t xml:space="preserve">(</w:t>
      </w:r>
      <w:r>
        <w:rPr>
          <w:i/>
        </w:rPr>
        <w:t xml:space="preserve">Stalinista</w:t>
      </w:r>
      <w:r>
        <w:t xml:space="preserve">, Giudici</w:t>
      </w:r>
      <w:r>
        <w:t xml:space="preserve"> </w:t>
      </w:r>
      <w:hyperlink w:anchor="ref-giudici2014">
        <w:r>
          <w:rPr>
            <w:rStyle w:val="Hyperlink"/>
          </w:rPr>
          <w:t xml:space="preserve">2014</w:t>
        </w:r>
      </w:hyperlink>
      <w:r>
        <w:t xml:space="preserve">)</w:t>
      </w:r>
    </w:p>
    <w:p>
      <w:pPr>
        <w:pStyle w:val="Heading3"/>
      </w:pPr>
      <w:bookmarkStart w:id="94" w:name="transitivi-senza-preposizione"/>
      <w:r>
        <w:t xml:space="preserve">Transitivi senza preposizione</w:t>
      </w:r>
      <w:bookmarkEnd w:id="94"/>
    </w:p>
    <w:p>
      <w:pPr>
        <w:pStyle w:val="FirstParagraph"/>
      </w:pPr>
      <w:r>
        <w:t xml:space="preserve">Questa classe di frasi è caratterizzata da una certa continuità semantica tra i verbi che introducono l’infinitiva oggettiva; sono dunque verbi di</w:t>
      </w:r>
      <w:r>
        <w:t xml:space="preserve"> </w:t>
      </w:r>
      <w:r>
        <w:rPr>
          <w:i/>
        </w:rPr>
        <w:t xml:space="preserve">volontà</w:t>
      </w:r>
      <w:r>
        <w:t xml:space="preserve"> </w:t>
      </w:r>
      <w:r>
        <w:t xml:space="preserve">o che designano un certo atteggiamento rispetto a un’azione o ad uno stato:</w:t>
      </w:r>
      <w:r>
        <w:t xml:space="preserve"> </w:t>
      </w:r>
      <w:r>
        <w:rPr>
          <w:i/>
        </w:rPr>
        <w:t xml:space="preserve">adorare, amare, desiderare, gradire, odiare, preferire</w:t>
      </w:r>
      <w:r>
        <w:t xml:space="preserve"> </w:t>
      </w:r>
      <w:r>
        <w:t xml:space="preserve">ecc:</w:t>
      </w:r>
    </w:p>
    <w:p>
      <w:pPr>
        <w:pStyle w:val="Compact"/>
        <w:numPr>
          <w:numId w:val="1105"/>
          <w:ilvl w:val="0"/>
        </w:numPr>
      </w:pPr>
      <w:r>
        <w:t xml:space="preserve">Mario vuole trascorrere le vacanze con Luisa</w:t>
      </w:r>
    </w:p>
    <w:p>
      <w:pPr>
        <w:pStyle w:val="FirstParagraph"/>
      </w:pPr>
      <w:r>
        <w:t xml:space="preserve">Non è sempre possibile usare una forma temporalizzata. Per es.</w:t>
      </w:r>
      <w:r>
        <w:t xml:space="preserve"> </w:t>
      </w:r>
      <w:r>
        <w:rPr>
          <w:i/>
        </w:rPr>
        <w:t xml:space="preserve">ardire</w:t>
      </w:r>
      <w:r>
        <w:t xml:space="preserve"> </w:t>
      </w:r>
      <w:r>
        <w:t xml:space="preserve">e</w:t>
      </w:r>
      <w:r>
        <w:t xml:space="preserve"> </w:t>
      </w:r>
      <w:r>
        <w:rPr>
          <w:i/>
        </w:rPr>
        <w:t xml:space="preserve">osare</w:t>
      </w:r>
      <w:r>
        <w:t xml:space="preserve"> </w:t>
      </w:r>
      <w:r>
        <w:t xml:space="preserve">difficilmente possono reggere una subordinata con un soggetto diverso dalla reggente:</w:t>
      </w:r>
    </w:p>
    <w:p>
      <w:pPr>
        <w:pStyle w:val="Compact"/>
        <w:numPr>
          <w:numId w:val="1106"/>
          <w:ilvl w:val="0"/>
        </w:numPr>
      </w:pPr>
      <w:r>
        <w:t xml:space="preserve">(*) Ardisco che Luisa lavori</w:t>
      </w:r>
    </w:p>
    <w:p>
      <w:pPr>
        <w:pStyle w:val="FirstParagraph"/>
      </w:pPr>
      <w:r>
        <w:t xml:space="preserve">Diversamente, è obbligatoria la subordinata temporalizzata se il soggetto della reggente è diverso da quello dell’oggettiva:</w:t>
      </w:r>
    </w:p>
    <w:p>
      <w:pPr>
        <w:pStyle w:val="Compact"/>
        <w:numPr>
          <w:numId w:val="1107"/>
          <w:ilvl w:val="0"/>
        </w:numPr>
      </w:pPr>
      <w:r>
        <w:t xml:space="preserve">Desidero che Luisa faccia il mio lavoro</w:t>
      </w:r>
    </w:p>
    <w:p>
      <w:pPr>
        <w:pStyle w:val="FirstParagraph"/>
      </w:pPr>
      <w:r>
        <w:t xml:space="preserve">Ad eccezione di pochi verbi (</w:t>
      </w:r>
      <w:r>
        <w:rPr>
          <w:i/>
        </w:rPr>
        <w:t xml:space="preserve">ardire, intendere, osare</w:t>
      </w:r>
      <w:r>
        <w:t xml:space="preserve">), i restanti possono reggere un complemento oggetto:</w:t>
      </w:r>
    </w:p>
    <w:p>
      <w:pPr>
        <w:pStyle w:val="Compact"/>
        <w:numPr>
          <w:numId w:val="1108"/>
          <w:ilvl w:val="0"/>
        </w:numPr>
      </w:pPr>
      <w:r>
        <w:t xml:space="preserve">Mario desidera l’automobile a gasolio</w:t>
      </w:r>
    </w:p>
    <w:p>
      <w:pPr>
        <w:pStyle w:val="FirstParagraph"/>
      </w:pPr>
      <w:r>
        <w:t xml:space="preserve">Questi verbi possono essere pronominalizzati con</w:t>
      </w:r>
      <w:r>
        <w:t xml:space="preserve"> </w:t>
      </w:r>
      <w:r>
        <w:rPr>
          <w:i/>
        </w:rPr>
        <w:t xml:space="preserve">lo</w:t>
      </w:r>
      <w:r>
        <w:t xml:space="preserve">:</w:t>
      </w:r>
    </w:p>
    <w:p>
      <w:pPr>
        <w:pStyle w:val="Compact"/>
        <w:numPr>
          <w:numId w:val="1110"/>
          <w:ilvl w:val="1"/>
        </w:numPr>
      </w:pPr>
      <w:r>
        <w:t xml:space="preserve">Mario gradisce partire di sera e anch’io lo preferisco</w:t>
      </w:r>
    </w:p>
    <w:p>
      <w:pPr>
        <w:pStyle w:val="Compact"/>
        <w:numPr>
          <w:numId w:val="1110"/>
          <w:ilvl w:val="1"/>
        </w:numPr>
      </w:pPr>
      <w:r>
        <w:t xml:space="preserve">(*) Mario osa partire di sera e anch’io lo preferisco</w:t>
      </w:r>
    </w:p>
    <w:p>
      <w:pPr>
        <w:pStyle w:val="FirstParagraph"/>
      </w:pPr>
      <w:r>
        <w:t xml:space="preserve">Questa classe di verbi conosce una certa variabilità circa la presenza della preposizione davanti all’infinito della subordinata, di natura stilistica:</w:t>
      </w:r>
    </w:p>
    <w:p>
      <w:pPr>
        <w:pStyle w:val="Compact"/>
        <w:numPr>
          <w:numId w:val="1111"/>
          <w:ilvl w:val="0"/>
        </w:numPr>
      </w:pPr>
      <w:r>
        <w:t xml:space="preserve">Per questa sera preferisco (di) cenare tardi</w:t>
      </w:r>
    </w:p>
    <w:p>
      <w:pPr>
        <w:pStyle w:val="FirstParagraph"/>
      </w:pPr>
      <w:r>
        <w:t xml:space="preserve">Nessuno di questi verbi può però presentare la preposizione</w:t>
      </w:r>
      <w:r>
        <w:t xml:space="preserve"> </w:t>
      </w:r>
      <w:r>
        <w:rPr>
          <w:i/>
        </w:rPr>
        <w:t xml:space="preserve">a</w:t>
      </w:r>
      <w:r>
        <w:t xml:space="preserve"> </w:t>
      </w:r>
      <w:r>
        <w:t xml:space="preserve">in questi contesti:</w:t>
      </w:r>
    </w:p>
    <w:p>
      <w:pPr>
        <w:pStyle w:val="Compact"/>
        <w:numPr>
          <w:numId w:val="1112"/>
          <w:ilvl w:val="0"/>
        </w:numPr>
      </w:pPr>
      <w:r>
        <w:t xml:space="preserve">(*) Per questa sera preferisco a cenare tardi</w:t>
      </w:r>
    </w:p>
    <w:p>
      <w:pPr>
        <w:pStyle w:val="Heading3"/>
      </w:pPr>
      <w:bookmarkStart w:id="95" w:name="transitivi-con-preposizione-di"/>
      <w:r>
        <w:t xml:space="preserve">Transitivi con preposizione</w:t>
      </w:r>
      <w:r>
        <w:t xml:space="preserve"> </w:t>
      </w:r>
      <w:r>
        <w:t xml:space="preserve">“</w:t>
      </w:r>
      <w:r>
        <w:t xml:space="preserve">di</w:t>
      </w:r>
      <w:r>
        <w:t xml:space="preserve">”</w:t>
      </w:r>
      <w:bookmarkEnd w:id="95"/>
    </w:p>
    <w:p>
      <w:pPr>
        <w:pStyle w:val="FirstParagraph"/>
      </w:pPr>
      <w:r>
        <w:t xml:space="preserve">Questa classe di verbi conosce una certa affinità semantica: sono verbi</w:t>
      </w:r>
      <w:r>
        <w:t xml:space="preserve"> </w:t>
      </w:r>
      <w:r>
        <w:rPr>
          <w:i/>
        </w:rPr>
        <w:t xml:space="preserve">dichiarativi</w:t>
      </w:r>
      <w:r>
        <w:t xml:space="preserve"> </w:t>
      </w:r>
      <w:r>
        <w:t xml:space="preserve">(</w:t>
      </w:r>
      <w:r>
        <w:rPr>
          <w:i/>
        </w:rPr>
        <w:t xml:space="preserve">accennare, assicurare, dichiarare, dimostrare, dire, negare, omettere, telefonare, telegrafare</w:t>
      </w:r>
      <w:r>
        <w:t xml:space="preserve">, ecc.),</w:t>
      </w:r>
      <w:r>
        <w:t xml:space="preserve"> </w:t>
      </w:r>
      <w:r>
        <w:rPr>
          <w:i/>
        </w:rPr>
        <w:t xml:space="preserve">epistemici</w:t>
      </w:r>
      <w:r>
        <w:t xml:space="preserve"> </w:t>
      </w:r>
      <w:r>
        <w:t xml:space="preserve">(</w:t>
      </w:r>
      <w:r>
        <w:rPr>
          <w:i/>
        </w:rPr>
        <w:t xml:space="preserve">accettare, apprendere, immaginare, sapere, sognare, trovare</w:t>
      </w:r>
      <w:r>
        <w:t xml:space="preserve">, ecc.), di</w:t>
      </w:r>
      <w:r>
        <w:t xml:space="preserve"> </w:t>
      </w:r>
      <w:r>
        <w:rPr>
          <w:i/>
        </w:rPr>
        <w:t xml:space="preserve">comando, permesso e divieto</w:t>
      </w:r>
      <w:r>
        <w:t xml:space="preserve"> </w:t>
      </w:r>
      <w:r>
        <w:t xml:space="preserve">(</w:t>
      </w:r>
      <w:r>
        <w:rPr>
          <w:i/>
        </w:rPr>
        <w:t xml:space="preserve">comandare, imporre, ordinare, permettere, vietare</w:t>
      </w:r>
      <w:r>
        <w:t xml:space="preserve">, ecc.) ed una classe che copre diverse aree legate da un certo atteggiamento di volontà (</w:t>
      </w:r>
      <w:r>
        <w:rPr>
          <w:i/>
        </w:rPr>
        <w:t xml:space="preserve">pretendere, volere, aspettare, cercare, evitare, sopportare, tentare</w:t>
      </w:r>
      <w:r>
        <w:t xml:space="preserve">).</w:t>
      </w:r>
    </w:p>
    <w:p>
      <w:pPr>
        <w:pStyle w:val="BodyText"/>
      </w:pPr>
      <w:r>
        <w:t xml:space="preserve">La costruzione temporalizzata è possibile quasi sempre, ma solitamente i verbi di comando e permesso richiedono l’infinito:</w:t>
      </w:r>
    </w:p>
    <w:p>
      <w:pPr>
        <w:pStyle w:val="Compact"/>
        <w:numPr>
          <w:numId w:val="1114"/>
          <w:ilvl w:val="1"/>
        </w:numPr>
      </w:pPr>
      <w:r>
        <w:t xml:space="preserve">Gianni ha garantito che il treno partirà in orario</w:t>
      </w:r>
    </w:p>
    <w:p>
      <w:pPr>
        <w:pStyle w:val="Compact"/>
        <w:numPr>
          <w:numId w:val="1114"/>
          <w:ilvl w:val="1"/>
        </w:numPr>
      </w:pPr>
      <w:r>
        <w:t xml:space="preserve">Gli studenti avevano proposto che la lezione venisse spostata</w:t>
      </w:r>
    </w:p>
    <w:p>
      <w:pPr>
        <w:pStyle w:val="Compact"/>
        <w:numPr>
          <w:numId w:val="1115"/>
          <w:ilvl w:val="1"/>
        </w:numPr>
      </w:pPr>
      <w:r>
        <w:t xml:space="preserve">Ti proibisco di parlare</w:t>
      </w:r>
    </w:p>
    <w:p>
      <w:pPr>
        <w:pStyle w:val="Compact"/>
        <w:numPr>
          <w:numId w:val="1115"/>
          <w:ilvl w:val="1"/>
        </w:numPr>
      </w:pPr>
      <w:r>
        <w:t xml:space="preserve">Ti ordino di stare calma</w:t>
      </w:r>
    </w:p>
    <w:p>
      <w:pPr>
        <w:pStyle w:val="FirstParagraph"/>
      </w:pPr>
      <w:r>
        <w:t xml:space="preserve">In questa classe è possibile l’omissione del complementatore</w:t>
      </w:r>
      <w:r>
        <w:t xml:space="preserve"> </w:t>
      </w:r>
      <w:r>
        <w:rPr>
          <w:i/>
        </w:rPr>
        <w:t xml:space="preserve">che</w:t>
      </w:r>
      <w:r>
        <w:t xml:space="preserve"> </w:t>
      </w:r>
      <w:r>
        <w:t xml:space="preserve">a patto che (i) il verbo sia di un certo gruppo e (ii) la subordinata sia un’oggettiva a tutti gli effetti e non una espansione del sintagma nominale:</w:t>
      </w:r>
    </w:p>
    <w:p>
      <w:pPr>
        <w:pStyle w:val="Compact"/>
        <w:numPr>
          <w:numId w:val="1117"/>
          <w:ilvl w:val="1"/>
        </w:numPr>
      </w:pPr>
      <w:r>
        <w:t xml:space="preserve">Non credo (che) si possa far molto</w:t>
      </w:r>
    </w:p>
    <w:p>
      <w:pPr>
        <w:pStyle w:val="Compact"/>
        <w:numPr>
          <w:numId w:val="1117"/>
          <w:ilvl w:val="1"/>
        </w:numPr>
      </w:pPr>
      <w:r>
        <w:t xml:space="preserve">Spero (che) sia frutto della tua immaginazione</w:t>
      </w:r>
    </w:p>
    <w:p>
      <w:pPr>
        <w:pStyle w:val="FirstParagraph"/>
      </w:pPr>
      <w:r>
        <w:t xml:space="preserve">Tra i verbi che possono reggere una oggettiva senza complementatore troviamo</w:t>
      </w:r>
      <w:r>
        <w:t xml:space="preserve"> </w:t>
      </w:r>
      <w:r>
        <w:rPr>
          <w:i/>
        </w:rPr>
        <w:t xml:space="preserve">capire, credere, dire, pensare, temere, sperare</w:t>
      </w:r>
      <w:r>
        <w:t xml:space="preserve">, ecc.</w:t>
      </w:r>
    </w:p>
    <w:p>
      <w:pPr>
        <w:pStyle w:val="Heading2"/>
      </w:pPr>
      <w:bookmarkStart w:id="96" w:name="oblique"/>
      <w:r>
        <w:t xml:space="preserve">Oblique</w:t>
      </w:r>
      <w:bookmarkEnd w:id="96"/>
    </w:p>
    <w:p>
      <w:pPr>
        <w:pStyle w:val="FirstParagraph"/>
      </w:pPr>
      <w:r>
        <w:t xml:space="preserve">Così come le soggettive si trovano nello spazio sintattico del soggetto e le oggettive in quello dell’oggetto, le proposizioni oblique sono argomentali nello spazio dell’oggetto indiretto.</w:t>
      </w:r>
    </w:p>
    <w:p>
      <w:pPr>
        <w:pStyle w:val="BodyText"/>
      </w:pPr>
      <w:r>
        <w:t xml:space="preserve">Sono possibili soprattutto costruzioni con verbi riflessivi, a cui ne vanno aggiunti altri:</w:t>
      </w:r>
      <w:r>
        <w:t xml:space="preserve"> </w:t>
      </w:r>
      <w:r>
        <w:rPr>
          <w:i/>
        </w:rPr>
        <w:t xml:space="preserve">accorgersi, avvedersi, assicurarsi, contare, curarsi, disperarsi, dubitare, meravigliarsi, occuparsi, parlare, pentirsi, soffrire, vergognarsi</w:t>
      </w:r>
      <w:r>
        <w:t xml:space="preserve">. Nessuno di questi verbi è transitivo e quasi tutti accettano un argomento nominale; la proposizione argomentale è introdotta dalla preposizione</w:t>
      </w:r>
      <w:r>
        <w:t xml:space="preserve"> </w:t>
      </w:r>
      <w:r>
        <w:rPr>
          <w:i/>
        </w:rPr>
        <w:t xml:space="preserve">di</w:t>
      </w:r>
      <w:r>
        <w:t xml:space="preserve">:</w:t>
      </w:r>
    </w:p>
    <w:p>
      <w:pPr>
        <w:pStyle w:val="Compact"/>
        <w:numPr>
          <w:numId w:val="1119"/>
          <w:ilvl w:val="1"/>
        </w:numPr>
      </w:pPr>
      <w:r>
        <w:t xml:space="preserve">Mario ha parlato del suo futuro</w:t>
      </w:r>
    </w:p>
    <w:p>
      <w:pPr>
        <w:pStyle w:val="Compact"/>
        <w:numPr>
          <w:numId w:val="1119"/>
          <w:ilvl w:val="1"/>
        </w:numPr>
      </w:pPr>
      <w:r>
        <w:t xml:space="preserve">Luisa si è illusa della vittoria</w:t>
      </w:r>
    </w:p>
    <w:p>
      <w:pPr>
        <w:pStyle w:val="Compact"/>
        <w:numPr>
          <w:numId w:val="1120"/>
          <w:ilvl w:val="1"/>
        </w:numPr>
      </w:pPr>
      <w:r>
        <w:t xml:space="preserve">Mario ha parlato di cosa vuole fare da grande</w:t>
      </w:r>
    </w:p>
    <w:p>
      <w:pPr>
        <w:pStyle w:val="Compact"/>
        <w:numPr>
          <w:numId w:val="1120"/>
          <w:ilvl w:val="1"/>
        </w:numPr>
      </w:pPr>
      <w:r>
        <w:t xml:space="preserve">Luisa si è illusa di aver vinto</w:t>
      </w:r>
    </w:p>
    <w:p>
      <w:pPr>
        <w:pStyle w:val="FirstParagraph"/>
      </w:pPr>
      <w:r>
        <w:t xml:space="preserve">Con alcune eccezioni, è possibile pronominalizzare l’indiretta attraverso il clitico</w:t>
      </w:r>
      <w:r>
        <w:t xml:space="preserve"> </w:t>
      </w:r>
      <w:r>
        <w:rPr>
          <w:i/>
        </w:rPr>
        <w:t xml:space="preserve">ne</w:t>
      </w:r>
      <w:r>
        <w:t xml:space="preserve">:</w:t>
      </w:r>
    </w:p>
    <w:p>
      <w:pPr>
        <w:pStyle w:val="Compact"/>
        <w:numPr>
          <w:numId w:val="1122"/>
          <w:ilvl w:val="1"/>
        </w:numPr>
      </w:pPr>
      <w:r>
        <w:t xml:space="preserve">Il professore si è dimenticato di spiegare l’argomento</w:t>
      </w:r>
    </w:p>
    <w:p>
      <w:pPr>
        <w:pStyle w:val="Compact"/>
        <w:numPr>
          <w:numId w:val="1122"/>
          <w:ilvl w:val="1"/>
        </w:numPr>
      </w:pPr>
      <w:r>
        <w:t xml:space="preserve">Il professore se ne è dimenticato</w:t>
      </w:r>
    </w:p>
    <w:p>
      <w:pPr>
        <w:pStyle w:val="FirstParagraph"/>
      </w:pPr>
      <w:r>
        <w:t xml:space="preserve">Se introdotte da</w:t>
      </w:r>
      <w:r>
        <w:t xml:space="preserve"> </w:t>
      </w:r>
      <w:r>
        <w:rPr>
          <w:i/>
        </w:rPr>
        <w:t xml:space="preserve">che</w:t>
      </w:r>
      <w:r>
        <w:t xml:space="preserve"> </w:t>
      </w:r>
      <w:r>
        <w:t xml:space="preserve">(p.es. al congiuntivo), non presentano anche la preposizione</w:t>
      </w:r>
      <w:r>
        <w:t xml:space="preserve"> </w:t>
      </w:r>
      <w:r>
        <w:rPr>
          <w:i/>
        </w:rPr>
        <w:t xml:space="preserve">di</w:t>
      </w:r>
      <w:r>
        <w:t xml:space="preserve">:</w:t>
      </w:r>
    </w:p>
    <w:p>
      <w:pPr>
        <w:pStyle w:val="Compact"/>
        <w:numPr>
          <w:numId w:val="1123"/>
          <w:ilvl w:val="0"/>
        </w:numPr>
      </w:pPr>
      <w:r>
        <w:t xml:space="preserve">Penso (*di) che tu debba mantenere le promesse</w:t>
      </w:r>
    </w:p>
    <w:p>
      <w:pPr>
        <w:pStyle w:val="FirstParagraph"/>
      </w:pPr>
      <w:r>
        <w:t xml:space="preserve">Molti verbi di questa classe reggono solo l’infinito (</w:t>
      </w:r>
      <w:r>
        <w:rPr>
          <w:i/>
        </w:rPr>
        <w:t xml:space="preserve">contare, curarsi, degnarsi, disperarsi, fantasticare</w:t>
      </w:r>
      <w:r>
        <w:t xml:space="preserve">, ecc.) mentre pochi ne permettono anche la costruzione temporalizzata (</w:t>
      </w:r>
      <w:r>
        <w:rPr>
          <w:i/>
        </w:rPr>
        <w:t xml:space="preserve">accorgersi, assicurarsi, avvedersi, dimenticarsi, disperare, meravigliarsi, ricordarsi</w:t>
      </w:r>
      <w:r>
        <w:t xml:space="preserve">, ecc.).</w:t>
      </w:r>
      <w:r>
        <w:t xml:space="preserve"> </w:t>
      </w:r>
      <w:r>
        <w:t xml:space="preserve">Verbi come</w:t>
      </w:r>
      <w:r>
        <w:t xml:space="preserve"> </w:t>
      </w:r>
      <w:r>
        <w:rPr>
          <w:i/>
        </w:rPr>
        <w:t xml:space="preserve">parlare</w:t>
      </w:r>
      <w:r>
        <w:t xml:space="preserve"> </w:t>
      </w:r>
      <w:r>
        <w:t xml:space="preserve">e</w:t>
      </w:r>
      <w:r>
        <w:t xml:space="preserve"> </w:t>
      </w:r>
      <w:r>
        <w:rPr>
          <w:i/>
        </w:rPr>
        <w:t xml:space="preserve">fantasticare</w:t>
      </w:r>
      <w:r>
        <w:t xml:space="preserve"> </w:t>
      </w:r>
      <w:r>
        <w:t xml:space="preserve">sono di solito privi di complemento frasale e non consentono la forma temporalizzata, salvo nella lettura fattiva attraverso l’aggiunta della costruzione</w:t>
      </w:r>
      <w:r>
        <w:t xml:space="preserve"> </w:t>
      </w:r>
      <w:r>
        <w:t xml:space="preserve">“</w:t>
      </w:r>
      <w:r>
        <w:rPr>
          <w:i/>
        </w:rPr>
        <w:t xml:space="preserve">il fatto che</w:t>
      </w:r>
      <w:r>
        <w:t xml:space="preserve">”</w:t>
      </w:r>
      <w:r>
        <w:t xml:space="preserve">:</w:t>
      </w:r>
    </w:p>
    <w:p>
      <w:pPr>
        <w:pStyle w:val="Compact"/>
        <w:numPr>
          <w:numId w:val="1125"/>
          <w:ilvl w:val="1"/>
        </w:numPr>
      </w:pPr>
      <w:r>
        <w:t xml:space="preserve">Parlavamo di fare una gita</w:t>
      </w:r>
    </w:p>
    <w:p>
      <w:pPr>
        <w:pStyle w:val="Compact"/>
        <w:numPr>
          <w:numId w:val="1125"/>
          <w:ilvl w:val="1"/>
        </w:numPr>
      </w:pPr>
      <w:r>
        <w:t xml:space="preserve">Parlavamo del fatto che faremo una gita</w:t>
      </w:r>
    </w:p>
    <w:p>
      <w:pPr>
        <w:pStyle w:val="Heading2"/>
      </w:pPr>
      <w:bookmarkStart w:id="97" w:name="interrogative-indirette"/>
      <w:r>
        <w:t xml:space="preserve">Interrogative indirette</w:t>
      </w:r>
      <w:bookmarkEnd w:id="97"/>
    </w:p>
    <w:p>
      <w:pPr>
        <w:pStyle w:val="FirstParagraph"/>
      </w:pPr>
      <w:r>
        <w:t xml:space="preserve">Sono proposizioni subordinate che esplicitano una domanda o un dubbio, introdotte dalle congiunzioni</w:t>
      </w:r>
      <w:r>
        <w:t xml:space="preserve"> </w:t>
      </w:r>
      <w:r>
        <w:rPr>
          <w:i/>
        </w:rPr>
        <w:t xml:space="preserve">se, come, perché, quando, quanto</w:t>
      </w:r>
      <w:r>
        <w:t xml:space="preserve"> </w:t>
      </w:r>
      <w:r>
        <w:t xml:space="preserve">e dagli aggettivi e pronomi interrogativi</w:t>
      </w:r>
      <w:r>
        <w:t xml:space="preserve"> </w:t>
      </w:r>
      <w:r>
        <w:rPr>
          <w:i/>
        </w:rPr>
        <w:t xml:space="preserve">chi, che cosa, cosa, quale, quanto</w:t>
      </w:r>
      <w:r>
        <w:t xml:space="preserve">:</w:t>
      </w:r>
    </w:p>
    <w:p>
      <w:pPr>
        <w:pStyle w:val="Compact"/>
        <w:numPr>
          <w:numId w:val="1127"/>
          <w:ilvl w:val="1"/>
        </w:numPr>
      </w:pPr>
      <w:r>
        <w:t xml:space="preserve">Mi chiedo [chi sia lo sposo]</w:t>
      </w:r>
    </w:p>
    <w:p>
      <w:pPr>
        <w:pStyle w:val="Compact"/>
        <w:numPr>
          <w:numId w:val="1127"/>
          <w:ilvl w:val="1"/>
        </w:numPr>
      </w:pPr>
      <w:r>
        <w:t xml:space="preserve">Luisa non sa [se andrà in vacanza con Mario]</w:t>
      </w:r>
    </w:p>
    <w:p>
      <w:pPr>
        <w:pStyle w:val="FirstParagraph"/>
      </w:pPr>
      <w:r>
        <w:t xml:space="preserve">Poiché le interrogative indirette sono argomentali che non presentano marche prosodiche o segni di interpunzione tipici delle interrogative dirette (</w:t>
      </w:r>
      <w:r>
        <w:rPr>
          <w:i/>
        </w:rPr>
        <w:t xml:space="preserve">Che ore sono?</w:t>
      </w:r>
      <w:r>
        <w:t xml:space="preserve">), la loro lettura interrogativa è data dal verbo reggente che codifica una condizione di dubbio o non conoscenza.</w:t>
      </w:r>
    </w:p>
    <w:p>
      <w:pPr>
        <w:pStyle w:val="Heading1"/>
      </w:pPr>
      <w:bookmarkStart w:id="98" w:name="frasi-soggettive"/>
      <w:r>
        <w:t xml:space="preserve">Frasi soggettive</w:t>
      </w:r>
      <w:bookmarkEnd w:id="98"/>
    </w:p>
    <w:p>
      <w:pPr>
        <w:pStyle w:val="Heading2"/>
      </w:pPr>
      <w:bookmarkStart w:id="99" w:name="funzione"/>
      <w:r>
        <w:t xml:space="preserve">Funzione</w:t>
      </w:r>
      <w:bookmarkEnd w:id="99"/>
    </w:p>
    <w:p>
      <w:pPr>
        <w:pStyle w:val="Heading2"/>
      </w:pPr>
      <w:bookmarkStart w:id="100" w:name="soggettive-esplicite"/>
      <w:r>
        <w:t xml:space="preserve">Soggettive esplicite</w:t>
      </w:r>
      <w:bookmarkEnd w:id="100"/>
    </w:p>
    <w:p>
      <w:pPr>
        <w:pStyle w:val="Heading2"/>
      </w:pPr>
      <w:bookmarkStart w:id="101" w:name="soggettive-implicite"/>
      <w:r>
        <w:t xml:space="preserve">Soggettive implicite</w:t>
      </w:r>
      <w:bookmarkEnd w:id="101"/>
    </w:p>
    <w:p>
      <w:pPr>
        <w:pStyle w:val="Heading1"/>
      </w:pPr>
      <w:bookmarkStart w:id="102" w:name="frasi-oggettive"/>
      <w:r>
        <w:t xml:space="preserve">Frasi oggettive</w:t>
      </w:r>
      <w:bookmarkEnd w:id="102"/>
    </w:p>
    <w:p>
      <w:pPr>
        <w:pStyle w:val="Heading2"/>
      </w:pPr>
      <w:bookmarkStart w:id="103" w:name="funzione-1"/>
      <w:r>
        <w:t xml:space="preserve">Funzione</w:t>
      </w:r>
      <w:bookmarkEnd w:id="103"/>
    </w:p>
    <w:p>
      <w:pPr>
        <w:pStyle w:val="Heading2"/>
      </w:pPr>
      <w:bookmarkStart w:id="104" w:name="oggettive-esplicite"/>
      <w:r>
        <w:t xml:space="preserve">Oggettive esplicite</w:t>
      </w:r>
      <w:bookmarkEnd w:id="104"/>
    </w:p>
    <w:p>
      <w:pPr>
        <w:pStyle w:val="Heading2"/>
      </w:pPr>
      <w:bookmarkStart w:id="105" w:name="oggettive-implicite"/>
      <w:r>
        <w:t xml:space="preserve">Oggettive implicite</w:t>
      </w:r>
      <w:bookmarkEnd w:id="105"/>
    </w:p>
    <w:p>
      <w:pPr>
        <w:pStyle w:val="Heading1"/>
      </w:pPr>
      <w:bookmarkStart w:id="106" w:name="frasi-interrogative"/>
      <w:r>
        <w:t xml:space="preserve">Frasi Interrogative</w:t>
      </w:r>
      <w:bookmarkEnd w:id="106"/>
    </w:p>
    <w:p>
      <w:pPr>
        <w:pStyle w:val="Heading2"/>
      </w:pPr>
      <w:bookmarkStart w:id="107" w:name="funzione-2"/>
      <w:r>
        <w:t xml:space="preserve">Funzione</w:t>
      </w:r>
      <w:bookmarkEnd w:id="107"/>
    </w:p>
    <w:p>
      <w:pPr>
        <w:pStyle w:val="Heading2"/>
      </w:pPr>
      <w:bookmarkStart w:id="108" w:name="dirette"/>
      <w:r>
        <w:t xml:space="preserve">Dirette</w:t>
      </w:r>
      <w:bookmarkEnd w:id="108"/>
    </w:p>
    <w:p>
      <w:pPr>
        <w:pStyle w:val="Heading2"/>
      </w:pPr>
      <w:bookmarkStart w:id="109" w:name="indirette"/>
      <w:r>
        <w:t xml:space="preserve">Indirette</w:t>
      </w:r>
      <w:bookmarkEnd w:id="109"/>
    </w:p>
    <w:p>
      <w:pPr>
        <w:pStyle w:val="Heading2"/>
      </w:pPr>
      <w:bookmarkStart w:id="110" w:name="esplicite"/>
      <w:r>
        <w:t xml:space="preserve">Esplicite</w:t>
      </w:r>
      <w:bookmarkEnd w:id="110"/>
    </w:p>
    <w:p>
      <w:pPr>
        <w:pStyle w:val="Heading2"/>
      </w:pPr>
      <w:bookmarkStart w:id="111" w:name="implicite"/>
      <w:r>
        <w:t xml:space="preserve">Implicite</w:t>
      </w:r>
      <w:bookmarkEnd w:id="111"/>
    </w:p>
    <w:p>
      <w:pPr>
        <w:pStyle w:val="Heading1"/>
      </w:pPr>
      <w:bookmarkStart w:id="112" w:name="frasi-relative"/>
      <w:r>
        <w:t xml:space="preserve">Frasi Relative</w:t>
      </w:r>
      <w:bookmarkEnd w:id="112"/>
    </w:p>
    <w:p>
      <w:pPr>
        <w:pStyle w:val="Heading2"/>
      </w:pPr>
      <w:bookmarkStart w:id="113" w:name="tipi"/>
      <w:r>
        <w:t xml:space="preserve">Tipi</w:t>
      </w:r>
      <w:bookmarkEnd w:id="113"/>
    </w:p>
    <w:p>
      <w:pPr>
        <w:pStyle w:val="Heading2"/>
      </w:pPr>
      <w:bookmarkStart w:id="114" w:name="esplicite-1"/>
      <w:r>
        <w:t xml:space="preserve">Esplicite</w:t>
      </w:r>
      <w:bookmarkEnd w:id="114"/>
    </w:p>
    <w:p>
      <w:pPr>
        <w:pStyle w:val="Heading2"/>
      </w:pPr>
      <w:bookmarkStart w:id="115" w:name="implicite-1"/>
      <w:r>
        <w:t xml:space="preserve">Implicite</w:t>
      </w:r>
      <w:bookmarkEnd w:id="115"/>
    </w:p>
    <w:p>
      <w:pPr>
        <w:pStyle w:val="Heading1"/>
      </w:pPr>
      <w:bookmarkStart w:id="116" w:name="frasi-temporali"/>
      <w:r>
        <w:t xml:space="preserve">Frasi temporali</w:t>
      </w:r>
      <w:bookmarkEnd w:id="116"/>
    </w:p>
    <w:p>
      <w:pPr>
        <w:pStyle w:val="Heading2"/>
      </w:pPr>
      <w:bookmarkStart w:id="117" w:name="definizione"/>
      <w:r>
        <w:t xml:space="preserve">Definizione</w:t>
      </w:r>
      <w:bookmarkEnd w:id="117"/>
    </w:p>
    <w:p>
      <w:pPr>
        <w:pStyle w:val="Heading2"/>
      </w:pPr>
      <w:bookmarkStart w:id="118" w:name="tipi-1"/>
      <w:r>
        <w:t xml:space="preserve">Tipi</w:t>
      </w:r>
      <w:bookmarkEnd w:id="118"/>
    </w:p>
    <w:p>
      <w:pPr>
        <w:pStyle w:val="Heading2"/>
      </w:pPr>
      <w:bookmarkStart w:id="119" w:name="esplicite-2"/>
      <w:r>
        <w:t xml:space="preserve">Esplicite</w:t>
      </w:r>
      <w:bookmarkEnd w:id="119"/>
    </w:p>
    <w:p>
      <w:pPr>
        <w:pStyle w:val="Heading2"/>
      </w:pPr>
      <w:bookmarkStart w:id="120" w:name="implicite-2"/>
      <w:r>
        <w:t xml:space="preserve">Implicite</w:t>
      </w:r>
      <w:bookmarkEnd w:id="120"/>
    </w:p>
    <w:p>
      <w:pPr>
        <w:pStyle w:val="Heading1"/>
      </w:pPr>
      <w:bookmarkStart w:id="121" w:name="frasi-comparative-e-modali"/>
      <w:r>
        <w:t xml:space="preserve">Frasi comparative e modali</w:t>
      </w:r>
      <w:bookmarkEnd w:id="121"/>
    </w:p>
    <w:p>
      <w:pPr>
        <w:pStyle w:val="Heading2"/>
      </w:pPr>
      <w:bookmarkStart w:id="122" w:name="definizione-1"/>
      <w:r>
        <w:t xml:space="preserve">Definizione</w:t>
      </w:r>
      <w:bookmarkEnd w:id="122"/>
    </w:p>
    <w:p>
      <w:pPr>
        <w:pStyle w:val="Heading2"/>
      </w:pPr>
      <w:bookmarkStart w:id="123" w:name="tipi-2"/>
      <w:r>
        <w:t xml:space="preserve">Tipi</w:t>
      </w:r>
      <w:bookmarkEnd w:id="123"/>
    </w:p>
    <w:p>
      <w:pPr>
        <w:pStyle w:val="Heading2"/>
      </w:pPr>
      <w:bookmarkStart w:id="124" w:name="esplicite-3"/>
      <w:r>
        <w:t xml:space="preserve">Esplicite</w:t>
      </w:r>
      <w:bookmarkEnd w:id="124"/>
    </w:p>
    <w:p>
      <w:pPr>
        <w:pStyle w:val="Heading2"/>
      </w:pPr>
      <w:bookmarkStart w:id="125" w:name="implicite-3"/>
      <w:r>
        <w:t xml:space="preserve">Implicite</w:t>
      </w:r>
      <w:bookmarkEnd w:id="125"/>
    </w:p>
    <w:p>
      <w:pPr>
        <w:pStyle w:val="Heading1"/>
      </w:pPr>
      <w:bookmarkStart w:id="126" w:name="frasi-causali-e-finali"/>
      <w:r>
        <w:t xml:space="preserve">Frasi causali e finali</w:t>
      </w:r>
      <w:bookmarkEnd w:id="126"/>
    </w:p>
    <w:p>
      <w:pPr>
        <w:pStyle w:val="Heading2"/>
      </w:pPr>
      <w:bookmarkStart w:id="127" w:name="definizione-2"/>
      <w:r>
        <w:t xml:space="preserve">Definizione</w:t>
      </w:r>
      <w:bookmarkEnd w:id="127"/>
    </w:p>
    <w:p>
      <w:pPr>
        <w:pStyle w:val="Heading2"/>
      </w:pPr>
      <w:bookmarkStart w:id="128" w:name="esplicite-4"/>
      <w:r>
        <w:t xml:space="preserve">Esplicite</w:t>
      </w:r>
      <w:bookmarkEnd w:id="128"/>
    </w:p>
    <w:p>
      <w:pPr>
        <w:pStyle w:val="Heading2"/>
      </w:pPr>
      <w:bookmarkStart w:id="129" w:name="implicite-4"/>
      <w:r>
        <w:t xml:space="preserve">Implicite</w:t>
      </w:r>
      <w:bookmarkEnd w:id="129"/>
    </w:p>
    <w:p>
      <w:pPr>
        <w:pStyle w:val="Heading1"/>
      </w:pPr>
      <w:bookmarkStart w:id="130" w:name="frasi-consecutive-e-concessive"/>
      <w:r>
        <w:t xml:space="preserve">Frasi consecutive e concessive</w:t>
      </w:r>
      <w:bookmarkEnd w:id="130"/>
    </w:p>
    <w:p>
      <w:pPr>
        <w:pStyle w:val="Heading2"/>
      </w:pPr>
      <w:bookmarkStart w:id="131" w:name="definizione-3"/>
      <w:r>
        <w:t xml:space="preserve">Definizione</w:t>
      </w:r>
      <w:bookmarkEnd w:id="131"/>
    </w:p>
    <w:p>
      <w:pPr>
        <w:pStyle w:val="Heading2"/>
      </w:pPr>
      <w:bookmarkStart w:id="132" w:name="esplicite-5"/>
      <w:r>
        <w:t xml:space="preserve">Esplicite</w:t>
      </w:r>
      <w:bookmarkEnd w:id="132"/>
    </w:p>
    <w:p>
      <w:pPr>
        <w:pStyle w:val="Heading2"/>
      </w:pPr>
      <w:bookmarkStart w:id="133" w:name="implicite-5"/>
      <w:r>
        <w:t xml:space="preserve">Implicite</w:t>
      </w:r>
      <w:bookmarkEnd w:id="133"/>
    </w:p>
    <w:p>
      <w:pPr>
        <w:pStyle w:val="Heading1"/>
      </w:pPr>
      <w:bookmarkStart w:id="134" w:name="frasi-condizionali"/>
      <w:r>
        <w:t xml:space="preserve">Frasi condizionali</w:t>
      </w:r>
      <w:bookmarkEnd w:id="134"/>
    </w:p>
    <w:p>
      <w:pPr>
        <w:pStyle w:val="Heading2"/>
      </w:pPr>
      <w:bookmarkStart w:id="135" w:name="definizione-4"/>
      <w:r>
        <w:t xml:space="preserve">Definizione</w:t>
      </w:r>
      <w:bookmarkEnd w:id="135"/>
    </w:p>
    <w:p>
      <w:pPr>
        <w:pStyle w:val="Heading2"/>
      </w:pPr>
      <w:bookmarkStart w:id="136" w:name="esplicite-6"/>
      <w:r>
        <w:t xml:space="preserve">Esplicite</w:t>
      </w:r>
      <w:bookmarkEnd w:id="136"/>
    </w:p>
    <w:p>
      <w:pPr>
        <w:pStyle w:val="Heading2"/>
      </w:pPr>
      <w:bookmarkStart w:id="137" w:name="implicite-6"/>
      <w:r>
        <w:t xml:space="preserve">Implicite</w:t>
      </w:r>
      <w:bookmarkEnd w:id="137"/>
    </w:p>
    <w:p>
      <w:pPr>
        <w:pStyle w:val="Heading1"/>
      </w:pPr>
      <w:bookmarkStart w:id="138" w:name="discorso-diretto-e-indiretto"/>
      <w:r>
        <w:t xml:space="preserve">Discorso diretto e indiretto</w:t>
      </w:r>
      <w:bookmarkEnd w:id="138"/>
    </w:p>
    <w:p>
      <w:pPr>
        <w:pStyle w:val="Heading2"/>
      </w:pPr>
      <w:bookmarkStart w:id="139" w:name="definizione-5"/>
      <w:r>
        <w:t xml:space="preserve">Definizione</w:t>
      </w:r>
      <w:bookmarkEnd w:id="139"/>
    </w:p>
    <w:p>
      <w:pPr>
        <w:pStyle w:val="Heading2"/>
      </w:pPr>
      <w:bookmarkStart w:id="140" w:name="esplicite-7"/>
      <w:r>
        <w:t xml:space="preserve">Esplicite</w:t>
      </w:r>
      <w:bookmarkEnd w:id="140"/>
    </w:p>
    <w:p>
      <w:pPr>
        <w:pStyle w:val="Heading2"/>
      </w:pPr>
      <w:bookmarkStart w:id="141" w:name="implicite-7"/>
      <w:r>
        <w:t xml:space="preserve">Implicite</w:t>
      </w:r>
      <w:bookmarkEnd w:id="141"/>
    </w:p>
    <w:bookmarkStart w:id="167" w:name="refs"/>
    <w:bookmarkStart w:id="142"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42"/>
    <w:bookmarkStart w:id="143"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43"/>
    <w:bookmarkStart w:id="144" w:name="ref-leipzigGlossingRules"/>
    <w:p>
      <w:pPr>
        <w:pStyle w:val="Bibliography"/>
      </w:pPr>
      <w:r>
        <w:t xml:space="preserve">Comrie, Bernard, Martin Haspelmath, and Balthasar Bickel. 2008. “The Leipzig Glossing Rules: Conventions for Interlinear Morpheme-by-Morpheme Glosses.”</w:t>
      </w:r>
    </w:p>
    <w:bookmarkEnd w:id="144"/>
    <w:bookmarkStart w:id="146"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45">
        <w:r>
          <w:rPr>
            <w:rStyle w:val="Hyperlink"/>
          </w:rPr>
          <w:t xml:space="preserve">https://books.google.cz/books?id=7sF-NwAACAAJ</w:t>
        </w:r>
      </w:hyperlink>
      <w:r>
        <w:t xml:space="preserve">.</w:t>
      </w:r>
    </w:p>
    <w:bookmarkEnd w:id="146"/>
    <w:bookmarkStart w:id="147" w:name="ref-fibra2017"/>
    <w:p>
      <w:pPr>
        <w:pStyle w:val="Bibliography"/>
      </w:pPr>
      <w:r>
        <w:t xml:space="preserve">Fibra, Fabri. 2017. “Fenomeno.” Universal Music Italy.</w:t>
      </w:r>
    </w:p>
    <w:bookmarkEnd w:id="147"/>
    <w:bookmarkStart w:id="149" w:name="ref-giudici2014"/>
    <w:p>
      <w:pPr>
        <w:pStyle w:val="Bibliography"/>
      </w:pPr>
      <w:r>
        <w:t xml:space="preserve">Giudici, G. 2014.</w:t>
      </w:r>
      <w:r>
        <w:t xml:space="preserve"> </w:t>
      </w:r>
      <w:r>
        <w:rPr>
          <w:i/>
        </w:rPr>
        <w:t xml:space="preserve">Tutte Le Poesie</w:t>
      </w:r>
      <w:r>
        <w:t xml:space="preserve">. Oscar Poesia. Oscar Mondadori.</w:t>
      </w:r>
      <w:r>
        <w:t xml:space="preserve"> </w:t>
      </w:r>
      <w:hyperlink r:id="rId148">
        <w:r>
          <w:rPr>
            <w:rStyle w:val="Hyperlink"/>
          </w:rPr>
          <w:t xml:space="preserve">https://books.google.cz/books?id=ABf1ngEACAAJ</w:t>
        </w:r>
      </w:hyperlink>
      <w:r>
        <w:t xml:space="preserve">.</w:t>
      </w:r>
    </w:p>
    <w:bookmarkEnd w:id="149"/>
    <w:bookmarkStart w:id="151"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50">
        <w:r>
          <w:rPr>
            <w:rStyle w:val="Hyperlink"/>
          </w:rPr>
          <w:t xml:space="preserve">https://books.google.it/books?id=K2eOQgAACAAJ</w:t>
        </w:r>
      </w:hyperlink>
      <w:r>
        <w:t xml:space="preserve">.</w:t>
      </w:r>
    </w:p>
    <w:bookmarkEnd w:id="151"/>
    <w:bookmarkStart w:id="153"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52">
        <w:r>
          <w:rPr>
            <w:rStyle w:val="Hyperlink"/>
          </w:rPr>
          <w:t xml:space="preserve">http://www.treccani.it/enciclopedia/articolo_(Enciclopedia-dell%27Italiano)/</w:t>
        </w:r>
      </w:hyperlink>
      <w:r>
        <w:t xml:space="preserve">.</w:t>
      </w:r>
    </w:p>
    <w:bookmarkEnd w:id="153"/>
    <w:bookmarkStart w:id="155"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54">
        <w:r>
          <w:rPr>
            <w:rStyle w:val="Hyperlink"/>
          </w:rPr>
          <w:t xml:space="preserve">https://books.google.cz/books?id=rEQqAQAAIAAJ</w:t>
        </w:r>
      </w:hyperlink>
      <w:r>
        <w:t xml:space="preserve">.</w:t>
      </w:r>
    </w:p>
    <w:bookmarkEnd w:id="155"/>
    <w:bookmarkStart w:id="157"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56">
        <w:r>
          <w:rPr>
            <w:rStyle w:val="Hyperlink"/>
          </w:rPr>
          <w:t xml:space="preserve">https://books.google.cz/books?id=agkquwEACAAJ</w:t>
        </w:r>
      </w:hyperlink>
      <w:r>
        <w:t xml:space="preserve">.</w:t>
      </w:r>
    </w:p>
    <w:bookmarkEnd w:id="157"/>
    <w:bookmarkStart w:id="159" w:name="ref-renzi1988"/>
    <w:p>
      <w:pPr>
        <w:pStyle w:val="Bibliography"/>
      </w:pPr>
      <w:r>
        <w:t xml:space="preserve">Renzi, L. 1988.</w:t>
      </w:r>
      <w:r>
        <w:t xml:space="preserve"> </w:t>
      </w:r>
      <w:r>
        <w:rPr>
          <w:i/>
        </w:rPr>
        <w:t xml:space="preserve">Grande Grammatica Italiana Di Consultazione</w:t>
      </w:r>
      <w:r>
        <w:t xml:space="preserve">. Strumenti (Società Editrice Il Mulino).: Linguistica E Critica Letteraria, sv. 1. Mulino.</w:t>
      </w:r>
      <w:r>
        <w:t xml:space="preserve"> </w:t>
      </w:r>
      <w:hyperlink r:id="rId158">
        <w:r>
          <w:rPr>
            <w:rStyle w:val="Hyperlink"/>
          </w:rPr>
          <w:t xml:space="preserve">https://books.google.cz/books?id=Xk8dAQAAIAAJ</w:t>
        </w:r>
      </w:hyperlink>
      <w:r>
        <w:t xml:space="preserve">.</w:t>
      </w:r>
    </w:p>
    <w:bookmarkEnd w:id="159"/>
    <w:bookmarkStart w:id="161"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60">
        <w:r>
          <w:rPr>
            <w:rStyle w:val="Hyperlink"/>
          </w:rPr>
          <w:t xml:space="preserve">https://books.google.cz/books?id=RyN0mgEACAAJ</w:t>
        </w:r>
      </w:hyperlink>
      <w:r>
        <w:t xml:space="preserve">.</w:t>
      </w:r>
    </w:p>
    <w:bookmarkEnd w:id="161"/>
    <w:bookmarkStart w:id="162" w:name="ref-sanguineti1956"/>
    <w:p>
      <w:pPr>
        <w:pStyle w:val="Bibliography"/>
      </w:pPr>
      <w:r>
        <w:t xml:space="preserve">Sanguineti, Edoardo. 1956.</w:t>
      </w:r>
      <w:r>
        <w:t xml:space="preserve"> </w:t>
      </w:r>
      <w:r>
        <w:rPr>
          <w:i/>
        </w:rPr>
        <w:t xml:space="preserve">Laborintus</w:t>
      </w:r>
      <w:r>
        <w:t xml:space="preserve">. Magenta.</w:t>
      </w:r>
    </w:p>
    <w:bookmarkEnd w:id="162"/>
    <w:bookmarkStart w:id="164" w:name="ref-simone1995"/>
    <w:p>
      <w:pPr>
        <w:pStyle w:val="Bibliography"/>
      </w:pPr>
      <w:r>
        <w:t xml:space="preserve">Simone, R. 1995.</w:t>
      </w:r>
      <w:r>
        <w:t xml:space="preserve"> </w:t>
      </w:r>
      <w:r>
        <w:rPr>
          <w:i/>
        </w:rPr>
        <w:t xml:space="preserve">Fondamenti Di Linguistica</w:t>
      </w:r>
      <w:r>
        <w:t xml:space="preserve">. Laterza.</w:t>
      </w:r>
      <w:r>
        <w:t xml:space="preserve"> </w:t>
      </w:r>
      <w:hyperlink r:id="rId163">
        <w:r>
          <w:rPr>
            <w:rStyle w:val="Hyperlink"/>
          </w:rPr>
          <w:t xml:space="preserve">https://books.google.cz/books?id=9kRjmgEACAAJ</w:t>
        </w:r>
      </w:hyperlink>
      <w:r>
        <w:t xml:space="preserve">.</w:t>
      </w:r>
    </w:p>
    <w:bookmarkEnd w:id="164"/>
    <w:bookmarkStart w:id="166" w:name="ref-valduga1982"/>
    <w:p>
      <w:pPr>
        <w:pStyle w:val="Bibliography"/>
      </w:pPr>
      <w:r>
        <w:t xml:space="preserve">Valduga, P. 1982.</w:t>
      </w:r>
      <w:r>
        <w:t xml:space="preserve"> </w:t>
      </w:r>
      <w:r>
        <w:rPr>
          <w:i/>
        </w:rPr>
        <w:t xml:space="preserve">Medicamenta</w:t>
      </w:r>
      <w:r>
        <w:t xml:space="preserve">. Quaderni Della Fenice. Guanda.</w:t>
      </w:r>
      <w:r>
        <w:t xml:space="preserve"> </w:t>
      </w:r>
      <w:hyperlink r:id="rId165">
        <w:r>
          <w:rPr>
            <w:rStyle w:val="Hyperlink"/>
          </w:rPr>
          <w:t xml:space="preserve">https://books.google.cz/books?id=\_Cu3AAAAIAAJ</w:t>
        </w:r>
      </w:hyperlink>
      <w:r>
        <w:t xml:space="preserve">.</w:t>
      </w:r>
    </w:p>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20">
    <w:nsid w:val="7cc89fe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fd23932f"/>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3322">
    <w:nsid w:val="abcc5f24"/>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3323">
    <w:nsid w:val="ea63e02b"/>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3324">
    <w:nsid w:val="c9be6b2a"/>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3325">
    <w:nsid w:val="f5f50f4f"/>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abstractNum w:abstractNumId="993326">
    <w:nsid w:val="69a63b9e"/>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3327">
    <w:nsid w:val="fb5c8216"/>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993328">
    <w:nsid w:val="8820b3b9"/>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993329">
    <w:nsid w:val="2c232144"/>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lvl w:ilvl="7">
      <w:start w:val="29"/>
      <w:numFmt w:val="decimal"/>
      <w:lvlText w:val="(%8)"/>
      <w:lvlJc w:val="left"/>
      <w:pPr>
        <w:tabs>
          <w:tab w:val="num" w:pos="5040"/>
        </w:tabs>
        <w:ind w:left="5520" w:hanging="480"/>
      </w:pPr>
    </w:lvl>
    <w:lvl w:ilvl="8">
      <w:start w:val="29"/>
      <w:numFmt w:val="decimal"/>
      <w:lvlText w:val="(%9)"/>
      <w:lvlJc w:val="left"/>
      <w:pPr>
        <w:tabs>
          <w:tab w:val="num" w:pos="5760"/>
        </w:tabs>
        <w:ind w:left="6240" w:hanging="480"/>
      </w:pPr>
    </w:lvl>
  </w:abstractNum>
  <w:abstractNum w:abstractNumId="993330">
    <w:nsid w:val="2b45298e"/>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lvl w:ilvl="7">
      <w:start w:val="30"/>
      <w:numFmt w:val="decimal"/>
      <w:lvlText w:val="(%8)"/>
      <w:lvlJc w:val="left"/>
      <w:pPr>
        <w:tabs>
          <w:tab w:val="num" w:pos="5040"/>
        </w:tabs>
        <w:ind w:left="5520" w:hanging="480"/>
      </w:pPr>
    </w:lvl>
    <w:lvl w:ilvl="8">
      <w:start w:val="30"/>
      <w:numFmt w:val="decimal"/>
      <w:lvlText w:val="(%9)"/>
      <w:lvlJc w:val="left"/>
      <w:pPr>
        <w:tabs>
          <w:tab w:val="num" w:pos="5760"/>
        </w:tabs>
        <w:ind w:left="6240" w:hanging="480"/>
      </w:pPr>
    </w:lvl>
  </w:abstractNum>
  <w:abstractNum w:abstractNumId="993331">
    <w:nsid w:val="59b0f1bf"/>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3333">
    <w:nsid w:val="fea02bab"/>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3334">
    <w:nsid w:val="620d3bff"/>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993335">
    <w:nsid w:val="d9c62f89"/>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start w:val="35"/>
      <w:numFmt w:val="decimal"/>
      <w:lvlText w:val="(%8)"/>
      <w:lvlJc w:val="left"/>
      <w:pPr>
        <w:tabs>
          <w:tab w:val="num" w:pos="5040"/>
        </w:tabs>
        <w:ind w:left="5520" w:hanging="480"/>
      </w:pPr>
    </w:lvl>
    <w:lvl w:ilvl="8">
      <w:start w:val="35"/>
      <w:numFmt w:val="decimal"/>
      <w:lvlText w:val="(%9)"/>
      <w:lvlJc w:val="left"/>
      <w:pPr>
        <w:tabs>
          <w:tab w:val="num" w:pos="5760"/>
        </w:tabs>
        <w:ind w:left="6240" w:hanging="480"/>
      </w:pPr>
    </w:lvl>
  </w:abstractNum>
  <w:abstractNum w:abstractNumId="993336">
    <w:nsid w:val="afbf48b2"/>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993337">
    <w:nsid w:val="dec97073"/>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993338">
    <w:nsid w:val="aa48b470"/>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993339">
    <w:nsid w:val="1c859790"/>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start w:val="39"/>
      <w:numFmt w:val="decimal"/>
      <w:lvlText w:val="(%8)"/>
      <w:lvlJc w:val="left"/>
      <w:pPr>
        <w:tabs>
          <w:tab w:val="num" w:pos="5040"/>
        </w:tabs>
        <w:ind w:left="5520" w:hanging="480"/>
      </w:pPr>
    </w:lvl>
    <w:lvl w:ilvl="8">
      <w:start w:val="39"/>
      <w:numFmt w:val="decimal"/>
      <w:lvlText w:val="(%9)"/>
      <w:lvlJc w:val="left"/>
      <w:pPr>
        <w:tabs>
          <w:tab w:val="num" w:pos="5760"/>
        </w:tabs>
        <w:ind w:left="6240" w:hanging="480"/>
      </w:pPr>
    </w:lvl>
  </w:abstractNum>
  <w:abstractNum w:abstractNumId="993340">
    <w:nsid w:val="8d2ae5ff"/>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abstractNum w:abstractNumId="993341">
    <w:nsid w:val="1992625e"/>
    <w:multiLevelType w:val="multilevel"/>
    <w:lvl w:ilvl="0">
      <w:start w:val="41"/>
      <w:numFmt w:val="decimal"/>
      <w:lvlText w:val="(%1)"/>
      <w:lvlJc w:val="left"/>
      <w:pPr>
        <w:tabs>
          <w:tab w:val="num" w:pos="0"/>
        </w:tabs>
        <w:ind w:left="480" w:hanging="480"/>
      </w:pPr>
    </w:lvl>
    <w:lvl w:ilvl="1">
      <w:start w:val="41"/>
      <w:numFmt w:val="decimal"/>
      <w:lvlText w:val="(%2)"/>
      <w:lvlJc w:val="left"/>
      <w:pPr>
        <w:tabs>
          <w:tab w:val="num" w:pos="720"/>
        </w:tabs>
        <w:ind w:left="1200" w:hanging="480"/>
      </w:pPr>
    </w:lvl>
    <w:lvl w:ilvl="2">
      <w:start w:val="41"/>
      <w:numFmt w:val="decimal"/>
      <w:lvlText w:val="(%3)"/>
      <w:lvlJc w:val="left"/>
      <w:pPr>
        <w:tabs>
          <w:tab w:val="num" w:pos="1440"/>
        </w:tabs>
        <w:ind w:left="1920" w:hanging="480"/>
      </w:pPr>
    </w:lvl>
    <w:lvl w:ilvl="3">
      <w:start w:val="41"/>
      <w:numFmt w:val="decimal"/>
      <w:lvlText w:val="(%4)"/>
      <w:lvlJc w:val="left"/>
      <w:pPr>
        <w:tabs>
          <w:tab w:val="num" w:pos="2160"/>
        </w:tabs>
        <w:ind w:left="2640" w:hanging="480"/>
      </w:pPr>
    </w:lvl>
    <w:lvl w:ilvl="4">
      <w:start w:val="41"/>
      <w:numFmt w:val="decimal"/>
      <w:lvlText w:val="(%5)"/>
      <w:lvlJc w:val="left"/>
      <w:pPr>
        <w:tabs>
          <w:tab w:val="num" w:pos="2880"/>
        </w:tabs>
        <w:ind w:left="3360" w:hanging="480"/>
      </w:pPr>
    </w:lvl>
    <w:lvl w:ilvl="5">
      <w:start w:val="41"/>
      <w:numFmt w:val="decimal"/>
      <w:lvlText w:val="(%6)"/>
      <w:lvlJc w:val="left"/>
      <w:pPr>
        <w:tabs>
          <w:tab w:val="num" w:pos="3600"/>
        </w:tabs>
        <w:ind w:left="4080" w:hanging="480"/>
      </w:pPr>
    </w:lvl>
    <w:lvl w:ilvl="6">
      <w:start w:val="41"/>
      <w:numFmt w:val="decimal"/>
      <w:lvlText w:val="(%7)"/>
      <w:lvlJc w:val="left"/>
      <w:pPr>
        <w:tabs>
          <w:tab w:val="num" w:pos="4320"/>
        </w:tabs>
        <w:ind w:left="4800" w:hanging="480"/>
      </w:pPr>
    </w:lvl>
    <w:lvl w:ilvl="7">
      <w:start w:val="41"/>
      <w:numFmt w:val="decimal"/>
      <w:lvlText w:val="(%8)"/>
      <w:lvlJc w:val="left"/>
      <w:pPr>
        <w:tabs>
          <w:tab w:val="num" w:pos="5040"/>
        </w:tabs>
        <w:ind w:left="5520" w:hanging="480"/>
      </w:pPr>
    </w:lvl>
    <w:lvl w:ilvl="8">
      <w:start w:val="41"/>
      <w:numFmt w:val="decimal"/>
      <w:lvlText w:val="(%9)"/>
      <w:lvlJc w:val="left"/>
      <w:pPr>
        <w:tabs>
          <w:tab w:val="num" w:pos="5760"/>
        </w:tabs>
        <w:ind w:left="6240" w:hanging="480"/>
      </w:pPr>
    </w:lvl>
  </w:abstractNum>
  <w:abstractNum w:abstractNumId="993342">
    <w:nsid w:val="9e9b2515"/>
    <w:multiLevelType w:val="multilevel"/>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993343">
    <w:nsid w:val="a12cdf0f"/>
    <w:multiLevelType w:val="multilevel"/>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993344">
    <w:nsid w:val="ed2a4a89"/>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993345">
    <w:nsid w:val="4a0a4372"/>
    <w:multiLevelType w:val="multilevel"/>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lvl w:ilvl="7">
      <w:start w:val="45"/>
      <w:numFmt w:val="decimal"/>
      <w:lvlText w:val="(%8)"/>
      <w:lvlJc w:val="left"/>
      <w:pPr>
        <w:tabs>
          <w:tab w:val="num" w:pos="5040"/>
        </w:tabs>
        <w:ind w:left="5520" w:hanging="480"/>
      </w:pPr>
    </w:lvl>
    <w:lvl w:ilvl="8">
      <w:start w:val="45"/>
      <w:numFmt w:val="decimal"/>
      <w:lvlText w:val="(%9)"/>
      <w:lvlJc w:val="left"/>
      <w:pPr>
        <w:tabs>
          <w:tab w:val="num" w:pos="5760"/>
        </w:tabs>
        <w:ind w:left="6240" w:hanging="480"/>
      </w:pPr>
    </w:lvl>
  </w:abstractNum>
  <w:abstractNum w:abstractNumId="993346">
    <w:nsid w:val="2b039f1c"/>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lvl w:ilvl="7">
      <w:start w:val="46"/>
      <w:numFmt w:val="decimal"/>
      <w:lvlText w:val="(%8)"/>
      <w:lvlJc w:val="left"/>
      <w:pPr>
        <w:tabs>
          <w:tab w:val="num" w:pos="5040"/>
        </w:tabs>
        <w:ind w:left="5520" w:hanging="480"/>
      </w:pPr>
    </w:lvl>
    <w:lvl w:ilvl="8">
      <w:start w:val="46"/>
      <w:numFmt w:val="decimal"/>
      <w:lvlText w:val="(%9)"/>
      <w:lvlJc w:val="left"/>
      <w:pPr>
        <w:tabs>
          <w:tab w:val="num" w:pos="5760"/>
        </w:tabs>
        <w:ind w:left="6240" w:hanging="480"/>
      </w:pPr>
    </w:lvl>
  </w:abstractNum>
  <w:abstractNum w:abstractNumId="993347">
    <w:nsid w:val="6226b85b"/>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lvl w:ilvl="7">
      <w:start w:val="47"/>
      <w:numFmt w:val="decimal"/>
      <w:lvlText w:val="(%8)"/>
      <w:lvlJc w:val="left"/>
      <w:pPr>
        <w:tabs>
          <w:tab w:val="num" w:pos="5040"/>
        </w:tabs>
        <w:ind w:left="5520" w:hanging="480"/>
      </w:pPr>
    </w:lvl>
    <w:lvl w:ilvl="8">
      <w:start w:val="47"/>
      <w:numFmt w:val="decimal"/>
      <w:lvlText w:val="(%9)"/>
      <w:lvlJc w:val="left"/>
      <w:pPr>
        <w:tabs>
          <w:tab w:val="num" w:pos="5760"/>
        </w:tabs>
        <w:ind w:left="6240" w:hanging="480"/>
      </w:pPr>
    </w:lvl>
  </w:abstractNum>
  <w:abstractNum w:abstractNumId="993348">
    <w:nsid w:val="726f98bf"/>
    <w:multiLevelType w:val="multilevel"/>
    <w:lvl w:ilvl="0">
      <w:start w:val="48"/>
      <w:numFmt w:val="decimal"/>
      <w:lvlText w:val="(%1)"/>
      <w:lvlJc w:val="left"/>
      <w:pPr>
        <w:tabs>
          <w:tab w:val="num" w:pos="0"/>
        </w:tabs>
        <w:ind w:left="480" w:hanging="480"/>
      </w:pPr>
    </w:lvl>
    <w:lvl w:ilvl="1">
      <w:start w:val="48"/>
      <w:numFmt w:val="decimal"/>
      <w:lvlText w:val="(%2)"/>
      <w:lvlJc w:val="left"/>
      <w:pPr>
        <w:tabs>
          <w:tab w:val="num" w:pos="720"/>
        </w:tabs>
        <w:ind w:left="1200" w:hanging="480"/>
      </w:pPr>
    </w:lvl>
    <w:lvl w:ilvl="2">
      <w:start w:val="48"/>
      <w:numFmt w:val="decimal"/>
      <w:lvlText w:val="(%3)"/>
      <w:lvlJc w:val="left"/>
      <w:pPr>
        <w:tabs>
          <w:tab w:val="num" w:pos="1440"/>
        </w:tabs>
        <w:ind w:left="1920" w:hanging="480"/>
      </w:pPr>
    </w:lvl>
    <w:lvl w:ilvl="3">
      <w:start w:val="48"/>
      <w:numFmt w:val="decimal"/>
      <w:lvlText w:val="(%4)"/>
      <w:lvlJc w:val="left"/>
      <w:pPr>
        <w:tabs>
          <w:tab w:val="num" w:pos="2160"/>
        </w:tabs>
        <w:ind w:left="2640" w:hanging="480"/>
      </w:pPr>
    </w:lvl>
    <w:lvl w:ilvl="4">
      <w:start w:val="48"/>
      <w:numFmt w:val="decimal"/>
      <w:lvlText w:val="(%5)"/>
      <w:lvlJc w:val="left"/>
      <w:pPr>
        <w:tabs>
          <w:tab w:val="num" w:pos="2880"/>
        </w:tabs>
        <w:ind w:left="3360" w:hanging="480"/>
      </w:pPr>
    </w:lvl>
    <w:lvl w:ilvl="5">
      <w:start w:val="48"/>
      <w:numFmt w:val="decimal"/>
      <w:lvlText w:val="(%6)"/>
      <w:lvlJc w:val="left"/>
      <w:pPr>
        <w:tabs>
          <w:tab w:val="num" w:pos="3600"/>
        </w:tabs>
        <w:ind w:left="4080" w:hanging="480"/>
      </w:pPr>
    </w:lvl>
    <w:lvl w:ilvl="6">
      <w:start w:val="48"/>
      <w:numFmt w:val="decimal"/>
      <w:lvlText w:val="(%7)"/>
      <w:lvlJc w:val="left"/>
      <w:pPr>
        <w:tabs>
          <w:tab w:val="num" w:pos="4320"/>
        </w:tabs>
        <w:ind w:left="4800" w:hanging="480"/>
      </w:pPr>
    </w:lvl>
    <w:lvl w:ilvl="7">
      <w:start w:val="48"/>
      <w:numFmt w:val="decimal"/>
      <w:lvlText w:val="(%8)"/>
      <w:lvlJc w:val="left"/>
      <w:pPr>
        <w:tabs>
          <w:tab w:val="num" w:pos="5040"/>
        </w:tabs>
        <w:ind w:left="5520" w:hanging="480"/>
      </w:pPr>
    </w:lvl>
    <w:lvl w:ilvl="8">
      <w:start w:val="48"/>
      <w:numFmt w:val="decimal"/>
      <w:lvlText w:val="(%9)"/>
      <w:lvlJc w:val="left"/>
      <w:pPr>
        <w:tabs>
          <w:tab w:val="num" w:pos="5760"/>
        </w:tabs>
        <w:ind w:left="6240" w:hanging="480"/>
      </w:pPr>
    </w:lvl>
  </w:abstractNum>
  <w:abstractNum w:abstractNumId="993349">
    <w:nsid w:val="86ab6449"/>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lvl w:ilvl="7">
      <w:start w:val="49"/>
      <w:numFmt w:val="decimal"/>
      <w:lvlText w:val="(%8)"/>
      <w:lvlJc w:val="left"/>
      <w:pPr>
        <w:tabs>
          <w:tab w:val="num" w:pos="5040"/>
        </w:tabs>
        <w:ind w:left="5520" w:hanging="480"/>
      </w:pPr>
    </w:lvl>
    <w:lvl w:ilvl="8">
      <w:start w:val="49"/>
      <w:numFmt w:val="decimal"/>
      <w:lvlText w:val="(%9)"/>
      <w:lvlJc w:val="left"/>
      <w:pPr>
        <w:tabs>
          <w:tab w:val="num" w:pos="5760"/>
        </w:tabs>
        <w:ind w:left="6240" w:hanging="480"/>
      </w:pPr>
    </w:lvl>
  </w:abstractNum>
  <w:abstractNum w:abstractNumId="993350">
    <w:nsid w:val="a19a335a"/>
    <w:multiLevelType w:val="multilevel"/>
    <w:lvl w:ilvl="0">
      <w:start w:val="50"/>
      <w:numFmt w:val="decimal"/>
      <w:lvlText w:val="(%1)"/>
      <w:lvlJc w:val="left"/>
      <w:pPr>
        <w:tabs>
          <w:tab w:val="num" w:pos="0"/>
        </w:tabs>
        <w:ind w:left="480" w:hanging="480"/>
      </w:pPr>
    </w:lvl>
    <w:lvl w:ilvl="1">
      <w:start w:val="50"/>
      <w:numFmt w:val="decimal"/>
      <w:lvlText w:val="(%2)"/>
      <w:lvlJc w:val="left"/>
      <w:pPr>
        <w:tabs>
          <w:tab w:val="num" w:pos="720"/>
        </w:tabs>
        <w:ind w:left="1200" w:hanging="480"/>
      </w:pPr>
    </w:lvl>
    <w:lvl w:ilvl="2">
      <w:start w:val="50"/>
      <w:numFmt w:val="decimal"/>
      <w:lvlText w:val="(%3)"/>
      <w:lvlJc w:val="left"/>
      <w:pPr>
        <w:tabs>
          <w:tab w:val="num" w:pos="1440"/>
        </w:tabs>
        <w:ind w:left="1920" w:hanging="480"/>
      </w:pPr>
    </w:lvl>
    <w:lvl w:ilvl="3">
      <w:start w:val="50"/>
      <w:numFmt w:val="decimal"/>
      <w:lvlText w:val="(%4)"/>
      <w:lvlJc w:val="left"/>
      <w:pPr>
        <w:tabs>
          <w:tab w:val="num" w:pos="2160"/>
        </w:tabs>
        <w:ind w:left="2640" w:hanging="480"/>
      </w:pPr>
    </w:lvl>
    <w:lvl w:ilvl="4">
      <w:start w:val="50"/>
      <w:numFmt w:val="decimal"/>
      <w:lvlText w:val="(%5)"/>
      <w:lvlJc w:val="left"/>
      <w:pPr>
        <w:tabs>
          <w:tab w:val="num" w:pos="2880"/>
        </w:tabs>
        <w:ind w:left="3360" w:hanging="480"/>
      </w:pPr>
    </w:lvl>
    <w:lvl w:ilvl="5">
      <w:start w:val="50"/>
      <w:numFmt w:val="decimal"/>
      <w:lvlText w:val="(%6)"/>
      <w:lvlJc w:val="left"/>
      <w:pPr>
        <w:tabs>
          <w:tab w:val="num" w:pos="3600"/>
        </w:tabs>
        <w:ind w:left="4080" w:hanging="480"/>
      </w:pPr>
    </w:lvl>
    <w:lvl w:ilvl="6">
      <w:start w:val="50"/>
      <w:numFmt w:val="decimal"/>
      <w:lvlText w:val="(%7)"/>
      <w:lvlJc w:val="left"/>
      <w:pPr>
        <w:tabs>
          <w:tab w:val="num" w:pos="4320"/>
        </w:tabs>
        <w:ind w:left="4800" w:hanging="480"/>
      </w:pPr>
    </w:lvl>
    <w:lvl w:ilvl="7">
      <w:start w:val="50"/>
      <w:numFmt w:val="decimal"/>
      <w:lvlText w:val="(%8)"/>
      <w:lvlJc w:val="left"/>
      <w:pPr>
        <w:tabs>
          <w:tab w:val="num" w:pos="5040"/>
        </w:tabs>
        <w:ind w:left="5520" w:hanging="480"/>
      </w:pPr>
    </w:lvl>
    <w:lvl w:ilvl="8">
      <w:start w:val="50"/>
      <w:numFmt w:val="decimal"/>
      <w:lvlText w:val="(%9)"/>
      <w:lvlJc w:val="left"/>
      <w:pPr>
        <w:tabs>
          <w:tab w:val="num" w:pos="5760"/>
        </w:tabs>
        <w:ind w:left="6240" w:hanging="480"/>
      </w:pPr>
    </w:lvl>
  </w:abstractNum>
  <w:abstractNum w:abstractNumId="993351">
    <w:nsid w:val="e5c4ba43"/>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lvl w:ilvl="7">
      <w:start w:val="51"/>
      <w:numFmt w:val="decimal"/>
      <w:lvlText w:val="(%8)"/>
      <w:lvlJc w:val="left"/>
      <w:pPr>
        <w:tabs>
          <w:tab w:val="num" w:pos="5040"/>
        </w:tabs>
        <w:ind w:left="5520" w:hanging="480"/>
      </w:pPr>
    </w:lvl>
    <w:lvl w:ilvl="8">
      <w:start w:val="51"/>
      <w:numFmt w:val="decimal"/>
      <w:lvlText w:val="(%9)"/>
      <w:lvlJc w:val="left"/>
      <w:pPr>
        <w:tabs>
          <w:tab w:val="num" w:pos="5760"/>
        </w:tabs>
        <w:ind w:left="6240" w:hanging="480"/>
      </w:pPr>
    </w:lvl>
  </w:abstractNum>
  <w:abstractNum w:abstractNumId="993353">
    <w:nsid w:val="93cf282a"/>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lvl w:ilvl="7">
      <w:start w:val="53"/>
      <w:numFmt w:val="decimal"/>
      <w:lvlText w:val="(%8)"/>
      <w:lvlJc w:val="left"/>
      <w:pPr>
        <w:tabs>
          <w:tab w:val="num" w:pos="5040"/>
        </w:tabs>
        <w:ind w:left="5520" w:hanging="480"/>
      </w:pPr>
    </w:lvl>
    <w:lvl w:ilvl="8">
      <w:start w:val="53"/>
      <w:numFmt w:val="decimal"/>
      <w:lvlText w:val="(%9)"/>
      <w:lvlJc w:val="left"/>
      <w:pPr>
        <w:tabs>
          <w:tab w:val="num" w:pos="5760"/>
        </w:tabs>
        <w:ind w:left="6240" w:hanging="480"/>
      </w:pPr>
    </w:lvl>
  </w:abstractNum>
  <w:abstractNum w:abstractNumId="993354">
    <w:nsid w:val="e7818a9d"/>
    <w:multiLevelType w:val="multilevel"/>
    <w:lvl w:ilvl="0">
      <w:start w:val="54"/>
      <w:numFmt w:val="decimal"/>
      <w:lvlText w:val="(%1)"/>
      <w:lvlJc w:val="left"/>
      <w:pPr>
        <w:tabs>
          <w:tab w:val="num" w:pos="0"/>
        </w:tabs>
        <w:ind w:left="480" w:hanging="480"/>
      </w:pPr>
    </w:lvl>
    <w:lvl w:ilvl="1">
      <w:start w:val="54"/>
      <w:numFmt w:val="decimal"/>
      <w:lvlText w:val="(%2)"/>
      <w:lvlJc w:val="left"/>
      <w:pPr>
        <w:tabs>
          <w:tab w:val="num" w:pos="720"/>
        </w:tabs>
        <w:ind w:left="1200" w:hanging="480"/>
      </w:pPr>
    </w:lvl>
    <w:lvl w:ilvl="2">
      <w:start w:val="54"/>
      <w:numFmt w:val="decimal"/>
      <w:lvlText w:val="(%3)"/>
      <w:lvlJc w:val="left"/>
      <w:pPr>
        <w:tabs>
          <w:tab w:val="num" w:pos="1440"/>
        </w:tabs>
        <w:ind w:left="1920" w:hanging="480"/>
      </w:pPr>
    </w:lvl>
    <w:lvl w:ilvl="3">
      <w:start w:val="54"/>
      <w:numFmt w:val="decimal"/>
      <w:lvlText w:val="(%4)"/>
      <w:lvlJc w:val="left"/>
      <w:pPr>
        <w:tabs>
          <w:tab w:val="num" w:pos="2160"/>
        </w:tabs>
        <w:ind w:left="2640" w:hanging="480"/>
      </w:pPr>
    </w:lvl>
    <w:lvl w:ilvl="4">
      <w:start w:val="54"/>
      <w:numFmt w:val="decimal"/>
      <w:lvlText w:val="(%5)"/>
      <w:lvlJc w:val="left"/>
      <w:pPr>
        <w:tabs>
          <w:tab w:val="num" w:pos="2880"/>
        </w:tabs>
        <w:ind w:left="3360" w:hanging="480"/>
      </w:pPr>
    </w:lvl>
    <w:lvl w:ilvl="5">
      <w:start w:val="54"/>
      <w:numFmt w:val="decimal"/>
      <w:lvlText w:val="(%6)"/>
      <w:lvlJc w:val="left"/>
      <w:pPr>
        <w:tabs>
          <w:tab w:val="num" w:pos="3600"/>
        </w:tabs>
        <w:ind w:left="4080" w:hanging="480"/>
      </w:pPr>
    </w:lvl>
    <w:lvl w:ilvl="6">
      <w:start w:val="54"/>
      <w:numFmt w:val="decimal"/>
      <w:lvlText w:val="(%7)"/>
      <w:lvlJc w:val="left"/>
      <w:pPr>
        <w:tabs>
          <w:tab w:val="num" w:pos="4320"/>
        </w:tabs>
        <w:ind w:left="4800" w:hanging="480"/>
      </w:pPr>
    </w:lvl>
    <w:lvl w:ilvl="7">
      <w:start w:val="54"/>
      <w:numFmt w:val="decimal"/>
      <w:lvlText w:val="(%8)"/>
      <w:lvlJc w:val="left"/>
      <w:pPr>
        <w:tabs>
          <w:tab w:val="num" w:pos="5040"/>
        </w:tabs>
        <w:ind w:left="5520" w:hanging="480"/>
      </w:pPr>
    </w:lvl>
    <w:lvl w:ilvl="8">
      <w:start w:val="54"/>
      <w:numFmt w:val="decimal"/>
      <w:lvlText w:val="(%9)"/>
      <w:lvlJc w:val="left"/>
      <w:pPr>
        <w:tabs>
          <w:tab w:val="num" w:pos="5760"/>
        </w:tabs>
        <w:ind w:left="6240" w:hanging="480"/>
      </w:pPr>
    </w:lvl>
  </w:abstractNum>
  <w:abstractNum w:abstractNumId="993355">
    <w:nsid w:val="9304163f"/>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lvl w:ilvl="7">
      <w:start w:val="55"/>
      <w:numFmt w:val="decimal"/>
      <w:lvlText w:val="(%8)"/>
      <w:lvlJc w:val="left"/>
      <w:pPr>
        <w:tabs>
          <w:tab w:val="num" w:pos="5040"/>
        </w:tabs>
        <w:ind w:left="5520" w:hanging="480"/>
      </w:pPr>
    </w:lvl>
    <w:lvl w:ilvl="8">
      <w:start w:val="55"/>
      <w:numFmt w:val="decimal"/>
      <w:lvlText w:val="(%9)"/>
      <w:lvlJc w:val="left"/>
      <w:pPr>
        <w:tabs>
          <w:tab w:val="num" w:pos="5760"/>
        </w:tabs>
        <w:ind w:left="6240" w:hanging="480"/>
      </w:pPr>
    </w:lvl>
  </w:abstractNum>
  <w:abstractNum w:abstractNumId="993356">
    <w:nsid w:val="58ec3ca3"/>
    <w:multiLevelType w:val="multilevel"/>
    <w:lvl w:ilvl="0">
      <w:start w:val="56"/>
      <w:numFmt w:val="decimal"/>
      <w:lvlText w:val="(%1)"/>
      <w:lvlJc w:val="left"/>
      <w:pPr>
        <w:tabs>
          <w:tab w:val="num" w:pos="0"/>
        </w:tabs>
        <w:ind w:left="480" w:hanging="480"/>
      </w:pPr>
    </w:lvl>
    <w:lvl w:ilvl="1">
      <w:start w:val="56"/>
      <w:numFmt w:val="decimal"/>
      <w:lvlText w:val="(%2)"/>
      <w:lvlJc w:val="left"/>
      <w:pPr>
        <w:tabs>
          <w:tab w:val="num" w:pos="720"/>
        </w:tabs>
        <w:ind w:left="1200" w:hanging="480"/>
      </w:pPr>
    </w:lvl>
    <w:lvl w:ilvl="2">
      <w:start w:val="56"/>
      <w:numFmt w:val="decimal"/>
      <w:lvlText w:val="(%3)"/>
      <w:lvlJc w:val="left"/>
      <w:pPr>
        <w:tabs>
          <w:tab w:val="num" w:pos="1440"/>
        </w:tabs>
        <w:ind w:left="1920" w:hanging="480"/>
      </w:pPr>
    </w:lvl>
    <w:lvl w:ilvl="3">
      <w:start w:val="56"/>
      <w:numFmt w:val="decimal"/>
      <w:lvlText w:val="(%4)"/>
      <w:lvlJc w:val="left"/>
      <w:pPr>
        <w:tabs>
          <w:tab w:val="num" w:pos="2160"/>
        </w:tabs>
        <w:ind w:left="2640" w:hanging="480"/>
      </w:pPr>
    </w:lvl>
    <w:lvl w:ilvl="4">
      <w:start w:val="56"/>
      <w:numFmt w:val="decimal"/>
      <w:lvlText w:val="(%5)"/>
      <w:lvlJc w:val="left"/>
      <w:pPr>
        <w:tabs>
          <w:tab w:val="num" w:pos="2880"/>
        </w:tabs>
        <w:ind w:left="3360" w:hanging="480"/>
      </w:pPr>
    </w:lvl>
    <w:lvl w:ilvl="5">
      <w:start w:val="56"/>
      <w:numFmt w:val="decimal"/>
      <w:lvlText w:val="(%6)"/>
      <w:lvlJc w:val="left"/>
      <w:pPr>
        <w:tabs>
          <w:tab w:val="num" w:pos="3600"/>
        </w:tabs>
        <w:ind w:left="4080" w:hanging="480"/>
      </w:pPr>
    </w:lvl>
    <w:lvl w:ilvl="6">
      <w:start w:val="56"/>
      <w:numFmt w:val="decimal"/>
      <w:lvlText w:val="(%7)"/>
      <w:lvlJc w:val="left"/>
      <w:pPr>
        <w:tabs>
          <w:tab w:val="num" w:pos="4320"/>
        </w:tabs>
        <w:ind w:left="4800" w:hanging="480"/>
      </w:pPr>
    </w:lvl>
    <w:lvl w:ilvl="7">
      <w:start w:val="56"/>
      <w:numFmt w:val="decimal"/>
      <w:lvlText w:val="(%8)"/>
      <w:lvlJc w:val="left"/>
      <w:pPr>
        <w:tabs>
          <w:tab w:val="num" w:pos="5040"/>
        </w:tabs>
        <w:ind w:left="5520" w:hanging="480"/>
      </w:pPr>
    </w:lvl>
    <w:lvl w:ilvl="8">
      <w:start w:val="56"/>
      <w:numFmt w:val="decimal"/>
      <w:lvlText w:val="(%9)"/>
      <w:lvlJc w:val="left"/>
      <w:pPr>
        <w:tabs>
          <w:tab w:val="num" w:pos="5760"/>
        </w:tabs>
        <w:ind w:left="6240" w:hanging="480"/>
      </w:pPr>
    </w:lvl>
  </w:abstractNum>
  <w:abstractNum w:abstractNumId="993357">
    <w:nsid w:val="aa7df34d"/>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lvl w:ilvl="7">
      <w:start w:val="57"/>
      <w:numFmt w:val="decimal"/>
      <w:lvlText w:val="(%8)"/>
      <w:lvlJc w:val="left"/>
      <w:pPr>
        <w:tabs>
          <w:tab w:val="num" w:pos="5040"/>
        </w:tabs>
        <w:ind w:left="5520" w:hanging="480"/>
      </w:pPr>
    </w:lvl>
    <w:lvl w:ilvl="8">
      <w:start w:val="57"/>
      <w:numFmt w:val="decimal"/>
      <w:lvlText w:val="(%9)"/>
      <w:lvlJc w:val="left"/>
      <w:pPr>
        <w:tabs>
          <w:tab w:val="num" w:pos="5760"/>
        </w:tabs>
        <w:ind w:left="6240" w:hanging="480"/>
      </w:pPr>
    </w:lvl>
  </w:abstractNum>
  <w:abstractNum w:abstractNumId="993358">
    <w:nsid w:val="ee13bfc3"/>
    <w:multiLevelType w:val="multilevel"/>
    <w:lvl w:ilvl="0">
      <w:start w:val="58"/>
      <w:numFmt w:val="decimal"/>
      <w:lvlText w:val="(%1)"/>
      <w:lvlJc w:val="left"/>
      <w:pPr>
        <w:tabs>
          <w:tab w:val="num" w:pos="0"/>
        </w:tabs>
        <w:ind w:left="480" w:hanging="480"/>
      </w:pPr>
    </w:lvl>
    <w:lvl w:ilvl="1">
      <w:start w:val="58"/>
      <w:numFmt w:val="decimal"/>
      <w:lvlText w:val="(%2)"/>
      <w:lvlJc w:val="left"/>
      <w:pPr>
        <w:tabs>
          <w:tab w:val="num" w:pos="720"/>
        </w:tabs>
        <w:ind w:left="1200" w:hanging="480"/>
      </w:pPr>
    </w:lvl>
    <w:lvl w:ilvl="2">
      <w:start w:val="58"/>
      <w:numFmt w:val="decimal"/>
      <w:lvlText w:val="(%3)"/>
      <w:lvlJc w:val="left"/>
      <w:pPr>
        <w:tabs>
          <w:tab w:val="num" w:pos="1440"/>
        </w:tabs>
        <w:ind w:left="1920" w:hanging="480"/>
      </w:pPr>
    </w:lvl>
    <w:lvl w:ilvl="3">
      <w:start w:val="58"/>
      <w:numFmt w:val="decimal"/>
      <w:lvlText w:val="(%4)"/>
      <w:lvlJc w:val="left"/>
      <w:pPr>
        <w:tabs>
          <w:tab w:val="num" w:pos="2160"/>
        </w:tabs>
        <w:ind w:left="2640" w:hanging="480"/>
      </w:pPr>
    </w:lvl>
    <w:lvl w:ilvl="4">
      <w:start w:val="58"/>
      <w:numFmt w:val="decimal"/>
      <w:lvlText w:val="(%5)"/>
      <w:lvlJc w:val="left"/>
      <w:pPr>
        <w:tabs>
          <w:tab w:val="num" w:pos="2880"/>
        </w:tabs>
        <w:ind w:left="3360" w:hanging="480"/>
      </w:pPr>
    </w:lvl>
    <w:lvl w:ilvl="5">
      <w:start w:val="58"/>
      <w:numFmt w:val="decimal"/>
      <w:lvlText w:val="(%6)"/>
      <w:lvlJc w:val="left"/>
      <w:pPr>
        <w:tabs>
          <w:tab w:val="num" w:pos="3600"/>
        </w:tabs>
        <w:ind w:left="4080" w:hanging="480"/>
      </w:pPr>
    </w:lvl>
    <w:lvl w:ilvl="6">
      <w:start w:val="58"/>
      <w:numFmt w:val="decimal"/>
      <w:lvlText w:val="(%7)"/>
      <w:lvlJc w:val="left"/>
      <w:pPr>
        <w:tabs>
          <w:tab w:val="num" w:pos="4320"/>
        </w:tabs>
        <w:ind w:left="4800" w:hanging="480"/>
      </w:pPr>
    </w:lvl>
    <w:lvl w:ilvl="7">
      <w:start w:val="58"/>
      <w:numFmt w:val="decimal"/>
      <w:lvlText w:val="(%8)"/>
      <w:lvlJc w:val="left"/>
      <w:pPr>
        <w:tabs>
          <w:tab w:val="num" w:pos="5040"/>
        </w:tabs>
        <w:ind w:left="5520" w:hanging="480"/>
      </w:pPr>
    </w:lvl>
    <w:lvl w:ilvl="8">
      <w:start w:val="58"/>
      <w:numFmt w:val="decimal"/>
      <w:lvlText w:val="(%9)"/>
      <w:lvlJc w:val="left"/>
      <w:pPr>
        <w:tabs>
          <w:tab w:val="num" w:pos="5760"/>
        </w:tabs>
        <w:ind w:left="6240" w:hanging="480"/>
      </w:pPr>
    </w:lvl>
  </w:abstractNum>
  <w:abstractNum w:abstractNumId="993359">
    <w:nsid w:val="8e924967"/>
    <w:multiLevelType w:val="multilevel"/>
    <w:lvl w:ilvl="0">
      <w:start w:val="59"/>
      <w:numFmt w:val="decimal"/>
      <w:lvlText w:val="(%1)"/>
      <w:lvlJc w:val="left"/>
      <w:pPr>
        <w:tabs>
          <w:tab w:val="num" w:pos="0"/>
        </w:tabs>
        <w:ind w:left="480" w:hanging="480"/>
      </w:pPr>
    </w:lvl>
    <w:lvl w:ilvl="1">
      <w:start w:val="59"/>
      <w:numFmt w:val="decimal"/>
      <w:lvlText w:val="(%2)"/>
      <w:lvlJc w:val="left"/>
      <w:pPr>
        <w:tabs>
          <w:tab w:val="num" w:pos="720"/>
        </w:tabs>
        <w:ind w:left="1200" w:hanging="480"/>
      </w:pPr>
    </w:lvl>
    <w:lvl w:ilvl="2">
      <w:start w:val="59"/>
      <w:numFmt w:val="decimal"/>
      <w:lvlText w:val="(%3)"/>
      <w:lvlJc w:val="left"/>
      <w:pPr>
        <w:tabs>
          <w:tab w:val="num" w:pos="1440"/>
        </w:tabs>
        <w:ind w:left="1920" w:hanging="480"/>
      </w:pPr>
    </w:lvl>
    <w:lvl w:ilvl="3">
      <w:start w:val="59"/>
      <w:numFmt w:val="decimal"/>
      <w:lvlText w:val="(%4)"/>
      <w:lvlJc w:val="left"/>
      <w:pPr>
        <w:tabs>
          <w:tab w:val="num" w:pos="2160"/>
        </w:tabs>
        <w:ind w:left="2640" w:hanging="480"/>
      </w:pPr>
    </w:lvl>
    <w:lvl w:ilvl="4">
      <w:start w:val="59"/>
      <w:numFmt w:val="decimal"/>
      <w:lvlText w:val="(%5)"/>
      <w:lvlJc w:val="left"/>
      <w:pPr>
        <w:tabs>
          <w:tab w:val="num" w:pos="2880"/>
        </w:tabs>
        <w:ind w:left="3360" w:hanging="480"/>
      </w:pPr>
    </w:lvl>
    <w:lvl w:ilvl="5">
      <w:start w:val="59"/>
      <w:numFmt w:val="decimal"/>
      <w:lvlText w:val="(%6)"/>
      <w:lvlJc w:val="left"/>
      <w:pPr>
        <w:tabs>
          <w:tab w:val="num" w:pos="3600"/>
        </w:tabs>
        <w:ind w:left="4080" w:hanging="480"/>
      </w:pPr>
    </w:lvl>
    <w:lvl w:ilvl="6">
      <w:start w:val="59"/>
      <w:numFmt w:val="decimal"/>
      <w:lvlText w:val="(%7)"/>
      <w:lvlJc w:val="left"/>
      <w:pPr>
        <w:tabs>
          <w:tab w:val="num" w:pos="4320"/>
        </w:tabs>
        <w:ind w:left="4800" w:hanging="480"/>
      </w:pPr>
    </w:lvl>
    <w:lvl w:ilvl="7">
      <w:start w:val="59"/>
      <w:numFmt w:val="decimal"/>
      <w:lvlText w:val="(%8)"/>
      <w:lvlJc w:val="left"/>
      <w:pPr>
        <w:tabs>
          <w:tab w:val="num" w:pos="5040"/>
        </w:tabs>
        <w:ind w:left="5520" w:hanging="480"/>
      </w:pPr>
    </w:lvl>
    <w:lvl w:ilvl="8">
      <w:start w:val="59"/>
      <w:numFmt w:val="decimal"/>
      <w:lvlText w:val="(%9)"/>
      <w:lvlJc w:val="left"/>
      <w:pPr>
        <w:tabs>
          <w:tab w:val="num" w:pos="5760"/>
        </w:tabs>
        <w:ind w:left="6240" w:hanging="480"/>
      </w:pPr>
    </w:lvl>
  </w:abstractNum>
  <w:abstractNum w:abstractNumId="993360">
    <w:nsid w:val="b94e4a08"/>
    <w:multiLevelType w:val="multilevel"/>
    <w:lvl w:ilvl="0">
      <w:start w:val="60"/>
      <w:numFmt w:val="decimal"/>
      <w:lvlText w:val="(%1)"/>
      <w:lvlJc w:val="left"/>
      <w:pPr>
        <w:tabs>
          <w:tab w:val="num" w:pos="0"/>
        </w:tabs>
        <w:ind w:left="480" w:hanging="480"/>
      </w:pPr>
    </w:lvl>
    <w:lvl w:ilvl="1">
      <w:start w:val="60"/>
      <w:numFmt w:val="decimal"/>
      <w:lvlText w:val="(%2)"/>
      <w:lvlJc w:val="left"/>
      <w:pPr>
        <w:tabs>
          <w:tab w:val="num" w:pos="720"/>
        </w:tabs>
        <w:ind w:left="1200" w:hanging="480"/>
      </w:pPr>
    </w:lvl>
    <w:lvl w:ilvl="2">
      <w:start w:val="60"/>
      <w:numFmt w:val="decimal"/>
      <w:lvlText w:val="(%3)"/>
      <w:lvlJc w:val="left"/>
      <w:pPr>
        <w:tabs>
          <w:tab w:val="num" w:pos="1440"/>
        </w:tabs>
        <w:ind w:left="1920" w:hanging="480"/>
      </w:pPr>
    </w:lvl>
    <w:lvl w:ilvl="3">
      <w:start w:val="60"/>
      <w:numFmt w:val="decimal"/>
      <w:lvlText w:val="(%4)"/>
      <w:lvlJc w:val="left"/>
      <w:pPr>
        <w:tabs>
          <w:tab w:val="num" w:pos="2160"/>
        </w:tabs>
        <w:ind w:left="2640" w:hanging="480"/>
      </w:pPr>
    </w:lvl>
    <w:lvl w:ilvl="4">
      <w:start w:val="60"/>
      <w:numFmt w:val="decimal"/>
      <w:lvlText w:val="(%5)"/>
      <w:lvlJc w:val="left"/>
      <w:pPr>
        <w:tabs>
          <w:tab w:val="num" w:pos="2880"/>
        </w:tabs>
        <w:ind w:left="3360" w:hanging="480"/>
      </w:pPr>
    </w:lvl>
    <w:lvl w:ilvl="5">
      <w:start w:val="60"/>
      <w:numFmt w:val="decimal"/>
      <w:lvlText w:val="(%6)"/>
      <w:lvlJc w:val="left"/>
      <w:pPr>
        <w:tabs>
          <w:tab w:val="num" w:pos="3600"/>
        </w:tabs>
        <w:ind w:left="4080" w:hanging="480"/>
      </w:pPr>
    </w:lvl>
    <w:lvl w:ilvl="6">
      <w:start w:val="60"/>
      <w:numFmt w:val="decimal"/>
      <w:lvlText w:val="(%7)"/>
      <w:lvlJc w:val="left"/>
      <w:pPr>
        <w:tabs>
          <w:tab w:val="num" w:pos="4320"/>
        </w:tabs>
        <w:ind w:left="4800" w:hanging="480"/>
      </w:pPr>
    </w:lvl>
    <w:lvl w:ilvl="7">
      <w:start w:val="60"/>
      <w:numFmt w:val="decimal"/>
      <w:lvlText w:val="(%8)"/>
      <w:lvlJc w:val="left"/>
      <w:pPr>
        <w:tabs>
          <w:tab w:val="num" w:pos="5040"/>
        </w:tabs>
        <w:ind w:left="5520" w:hanging="480"/>
      </w:pPr>
    </w:lvl>
    <w:lvl w:ilvl="8">
      <w:start w:val="60"/>
      <w:numFmt w:val="decimal"/>
      <w:lvlText w:val="(%9)"/>
      <w:lvlJc w:val="left"/>
      <w:pPr>
        <w:tabs>
          <w:tab w:val="num" w:pos="5760"/>
        </w:tabs>
        <w:ind w:left="6240" w:hanging="480"/>
      </w:pPr>
    </w:lvl>
  </w:abstractNum>
  <w:abstractNum w:abstractNumId="993361">
    <w:nsid w:val="c684f648"/>
    <w:multiLevelType w:val="multilevel"/>
    <w:lvl w:ilvl="0">
      <w:start w:val="61"/>
      <w:numFmt w:val="decimal"/>
      <w:lvlText w:val="(%1)"/>
      <w:lvlJc w:val="left"/>
      <w:pPr>
        <w:tabs>
          <w:tab w:val="num" w:pos="0"/>
        </w:tabs>
        <w:ind w:left="480" w:hanging="480"/>
      </w:pPr>
    </w:lvl>
    <w:lvl w:ilvl="1">
      <w:start w:val="61"/>
      <w:numFmt w:val="decimal"/>
      <w:lvlText w:val="(%2)"/>
      <w:lvlJc w:val="left"/>
      <w:pPr>
        <w:tabs>
          <w:tab w:val="num" w:pos="720"/>
        </w:tabs>
        <w:ind w:left="1200" w:hanging="480"/>
      </w:pPr>
    </w:lvl>
    <w:lvl w:ilvl="2">
      <w:start w:val="61"/>
      <w:numFmt w:val="decimal"/>
      <w:lvlText w:val="(%3)"/>
      <w:lvlJc w:val="left"/>
      <w:pPr>
        <w:tabs>
          <w:tab w:val="num" w:pos="1440"/>
        </w:tabs>
        <w:ind w:left="1920" w:hanging="480"/>
      </w:pPr>
    </w:lvl>
    <w:lvl w:ilvl="3">
      <w:start w:val="61"/>
      <w:numFmt w:val="decimal"/>
      <w:lvlText w:val="(%4)"/>
      <w:lvlJc w:val="left"/>
      <w:pPr>
        <w:tabs>
          <w:tab w:val="num" w:pos="2160"/>
        </w:tabs>
        <w:ind w:left="2640" w:hanging="480"/>
      </w:pPr>
    </w:lvl>
    <w:lvl w:ilvl="4">
      <w:start w:val="61"/>
      <w:numFmt w:val="decimal"/>
      <w:lvlText w:val="(%5)"/>
      <w:lvlJc w:val="left"/>
      <w:pPr>
        <w:tabs>
          <w:tab w:val="num" w:pos="2880"/>
        </w:tabs>
        <w:ind w:left="3360" w:hanging="480"/>
      </w:pPr>
    </w:lvl>
    <w:lvl w:ilvl="5">
      <w:start w:val="61"/>
      <w:numFmt w:val="decimal"/>
      <w:lvlText w:val="(%6)"/>
      <w:lvlJc w:val="left"/>
      <w:pPr>
        <w:tabs>
          <w:tab w:val="num" w:pos="3600"/>
        </w:tabs>
        <w:ind w:left="4080" w:hanging="480"/>
      </w:pPr>
    </w:lvl>
    <w:lvl w:ilvl="6">
      <w:start w:val="61"/>
      <w:numFmt w:val="decimal"/>
      <w:lvlText w:val="(%7)"/>
      <w:lvlJc w:val="left"/>
      <w:pPr>
        <w:tabs>
          <w:tab w:val="num" w:pos="4320"/>
        </w:tabs>
        <w:ind w:left="4800" w:hanging="480"/>
      </w:pPr>
    </w:lvl>
    <w:lvl w:ilvl="7">
      <w:start w:val="61"/>
      <w:numFmt w:val="decimal"/>
      <w:lvlText w:val="(%8)"/>
      <w:lvlJc w:val="left"/>
      <w:pPr>
        <w:tabs>
          <w:tab w:val="num" w:pos="5040"/>
        </w:tabs>
        <w:ind w:left="5520" w:hanging="480"/>
      </w:pPr>
    </w:lvl>
    <w:lvl w:ilvl="8">
      <w:start w:val="61"/>
      <w:numFmt w:val="decimal"/>
      <w:lvlText w:val="(%9)"/>
      <w:lvlJc w:val="left"/>
      <w:pPr>
        <w:tabs>
          <w:tab w:val="num" w:pos="5760"/>
        </w:tabs>
        <w:ind w:left="6240" w:hanging="480"/>
      </w:pPr>
    </w:lvl>
  </w:abstractNum>
  <w:abstractNum w:abstractNumId="993363">
    <w:nsid w:val="8e0faa91"/>
    <w:multiLevelType w:val="multilevel"/>
    <w:lvl w:ilvl="0">
      <w:start w:val="63"/>
      <w:numFmt w:val="decimal"/>
      <w:lvlText w:val="(%1)"/>
      <w:lvlJc w:val="left"/>
      <w:pPr>
        <w:tabs>
          <w:tab w:val="num" w:pos="0"/>
        </w:tabs>
        <w:ind w:left="480" w:hanging="480"/>
      </w:pPr>
    </w:lvl>
    <w:lvl w:ilvl="1">
      <w:start w:val="63"/>
      <w:numFmt w:val="decimal"/>
      <w:lvlText w:val="(%2)"/>
      <w:lvlJc w:val="left"/>
      <w:pPr>
        <w:tabs>
          <w:tab w:val="num" w:pos="720"/>
        </w:tabs>
        <w:ind w:left="1200" w:hanging="480"/>
      </w:pPr>
    </w:lvl>
    <w:lvl w:ilvl="2">
      <w:start w:val="63"/>
      <w:numFmt w:val="decimal"/>
      <w:lvlText w:val="(%3)"/>
      <w:lvlJc w:val="left"/>
      <w:pPr>
        <w:tabs>
          <w:tab w:val="num" w:pos="1440"/>
        </w:tabs>
        <w:ind w:left="1920" w:hanging="480"/>
      </w:pPr>
    </w:lvl>
    <w:lvl w:ilvl="3">
      <w:start w:val="63"/>
      <w:numFmt w:val="decimal"/>
      <w:lvlText w:val="(%4)"/>
      <w:lvlJc w:val="left"/>
      <w:pPr>
        <w:tabs>
          <w:tab w:val="num" w:pos="2160"/>
        </w:tabs>
        <w:ind w:left="2640" w:hanging="480"/>
      </w:pPr>
    </w:lvl>
    <w:lvl w:ilvl="4">
      <w:start w:val="63"/>
      <w:numFmt w:val="decimal"/>
      <w:lvlText w:val="(%5)"/>
      <w:lvlJc w:val="left"/>
      <w:pPr>
        <w:tabs>
          <w:tab w:val="num" w:pos="2880"/>
        </w:tabs>
        <w:ind w:left="3360" w:hanging="480"/>
      </w:pPr>
    </w:lvl>
    <w:lvl w:ilvl="5">
      <w:start w:val="63"/>
      <w:numFmt w:val="decimal"/>
      <w:lvlText w:val="(%6)"/>
      <w:lvlJc w:val="left"/>
      <w:pPr>
        <w:tabs>
          <w:tab w:val="num" w:pos="3600"/>
        </w:tabs>
        <w:ind w:left="4080" w:hanging="480"/>
      </w:pPr>
    </w:lvl>
    <w:lvl w:ilvl="6">
      <w:start w:val="63"/>
      <w:numFmt w:val="decimal"/>
      <w:lvlText w:val="(%7)"/>
      <w:lvlJc w:val="left"/>
      <w:pPr>
        <w:tabs>
          <w:tab w:val="num" w:pos="4320"/>
        </w:tabs>
        <w:ind w:left="4800" w:hanging="480"/>
      </w:pPr>
    </w:lvl>
    <w:lvl w:ilvl="7">
      <w:start w:val="63"/>
      <w:numFmt w:val="decimal"/>
      <w:lvlText w:val="(%8)"/>
      <w:lvlJc w:val="left"/>
      <w:pPr>
        <w:tabs>
          <w:tab w:val="num" w:pos="5040"/>
        </w:tabs>
        <w:ind w:left="5520" w:hanging="480"/>
      </w:pPr>
    </w:lvl>
    <w:lvl w:ilvl="8">
      <w:start w:val="63"/>
      <w:numFmt w:val="decimal"/>
      <w:lvlText w:val="(%9)"/>
      <w:lvlJc w:val="left"/>
      <w:pPr>
        <w:tabs>
          <w:tab w:val="num" w:pos="5760"/>
        </w:tabs>
        <w:ind w:left="6240" w:hanging="480"/>
      </w:pPr>
    </w:lvl>
  </w:abstractNum>
  <w:abstractNum w:abstractNumId="993364">
    <w:nsid w:val="c57a19aa"/>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lvl w:ilvl="7">
      <w:start w:val="64"/>
      <w:numFmt w:val="decimal"/>
      <w:lvlText w:val="(%8)"/>
      <w:lvlJc w:val="left"/>
      <w:pPr>
        <w:tabs>
          <w:tab w:val="num" w:pos="5040"/>
        </w:tabs>
        <w:ind w:left="5520" w:hanging="480"/>
      </w:pPr>
    </w:lvl>
    <w:lvl w:ilvl="8">
      <w:start w:val="64"/>
      <w:numFmt w:val="decimal"/>
      <w:lvlText w:val="(%9)"/>
      <w:lvlJc w:val="left"/>
      <w:pPr>
        <w:tabs>
          <w:tab w:val="num" w:pos="5760"/>
        </w:tabs>
        <w:ind w:left="6240" w:hanging="480"/>
      </w:pPr>
    </w:lvl>
  </w:abstractNum>
  <w:abstractNum w:abstractNumId="993366">
    <w:nsid w:val="7171af34"/>
    <w:multiLevelType w:val="multilevel"/>
    <w:lvl w:ilvl="0">
      <w:start w:val="66"/>
      <w:numFmt w:val="decimal"/>
      <w:lvlText w:val="(%1)"/>
      <w:lvlJc w:val="left"/>
      <w:pPr>
        <w:tabs>
          <w:tab w:val="num" w:pos="0"/>
        </w:tabs>
        <w:ind w:left="480" w:hanging="480"/>
      </w:pPr>
    </w:lvl>
    <w:lvl w:ilvl="1">
      <w:start w:val="66"/>
      <w:numFmt w:val="decimal"/>
      <w:lvlText w:val="(%2)"/>
      <w:lvlJc w:val="left"/>
      <w:pPr>
        <w:tabs>
          <w:tab w:val="num" w:pos="720"/>
        </w:tabs>
        <w:ind w:left="1200" w:hanging="480"/>
      </w:pPr>
    </w:lvl>
    <w:lvl w:ilvl="2">
      <w:start w:val="66"/>
      <w:numFmt w:val="decimal"/>
      <w:lvlText w:val="(%3)"/>
      <w:lvlJc w:val="left"/>
      <w:pPr>
        <w:tabs>
          <w:tab w:val="num" w:pos="1440"/>
        </w:tabs>
        <w:ind w:left="1920" w:hanging="480"/>
      </w:pPr>
    </w:lvl>
    <w:lvl w:ilvl="3">
      <w:start w:val="66"/>
      <w:numFmt w:val="decimal"/>
      <w:lvlText w:val="(%4)"/>
      <w:lvlJc w:val="left"/>
      <w:pPr>
        <w:tabs>
          <w:tab w:val="num" w:pos="2160"/>
        </w:tabs>
        <w:ind w:left="2640" w:hanging="480"/>
      </w:pPr>
    </w:lvl>
    <w:lvl w:ilvl="4">
      <w:start w:val="66"/>
      <w:numFmt w:val="decimal"/>
      <w:lvlText w:val="(%5)"/>
      <w:lvlJc w:val="left"/>
      <w:pPr>
        <w:tabs>
          <w:tab w:val="num" w:pos="2880"/>
        </w:tabs>
        <w:ind w:left="3360" w:hanging="480"/>
      </w:pPr>
    </w:lvl>
    <w:lvl w:ilvl="5">
      <w:start w:val="66"/>
      <w:numFmt w:val="decimal"/>
      <w:lvlText w:val="(%6)"/>
      <w:lvlJc w:val="left"/>
      <w:pPr>
        <w:tabs>
          <w:tab w:val="num" w:pos="3600"/>
        </w:tabs>
        <w:ind w:left="4080" w:hanging="480"/>
      </w:pPr>
    </w:lvl>
    <w:lvl w:ilvl="6">
      <w:start w:val="66"/>
      <w:numFmt w:val="decimal"/>
      <w:lvlText w:val="(%7)"/>
      <w:lvlJc w:val="left"/>
      <w:pPr>
        <w:tabs>
          <w:tab w:val="num" w:pos="4320"/>
        </w:tabs>
        <w:ind w:left="4800" w:hanging="480"/>
      </w:pPr>
    </w:lvl>
    <w:lvl w:ilvl="7">
      <w:start w:val="66"/>
      <w:numFmt w:val="decimal"/>
      <w:lvlText w:val="(%8)"/>
      <w:lvlJc w:val="left"/>
      <w:pPr>
        <w:tabs>
          <w:tab w:val="num" w:pos="5040"/>
        </w:tabs>
        <w:ind w:left="5520" w:hanging="480"/>
      </w:pPr>
    </w:lvl>
    <w:lvl w:ilvl="8">
      <w:start w:val="66"/>
      <w:numFmt w:val="decimal"/>
      <w:lvlText w:val="(%9)"/>
      <w:lvlJc w:val="left"/>
      <w:pPr>
        <w:tabs>
          <w:tab w:val="num" w:pos="5760"/>
        </w:tabs>
        <w:ind w:left="6240" w:hanging="480"/>
      </w:pPr>
    </w:lvl>
  </w:abstractNum>
  <w:abstractNum w:abstractNumId="993367">
    <w:nsid w:val="90a1e30d"/>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lvl w:ilvl="7">
      <w:start w:val="67"/>
      <w:numFmt w:val="decimal"/>
      <w:lvlText w:val="(%8)"/>
      <w:lvlJc w:val="left"/>
      <w:pPr>
        <w:tabs>
          <w:tab w:val="num" w:pos="5040"/>
        </w:tabs>
        <w:ind w:left="5520" w:hanging="480"/>
      </w:pPr>
    </w:lvl>
    <w:lvl w:ilvl="8">
      <w:start w:val="67"/>
      <w:numFmt w:val="decimal"/>
      <w:lvlText w:val="(%9)"/>
      <w:lvlJc w:val="left"/>
      <w:pPr>
        <w:tabs>
          <w:tab w:val="num" w:pos="5760"/>
        </w:tabs>
        <w:ind w:left="6240" w:hanging="480"/>
      </w:pPr>
    </w:lvl>
  </w:abstractNum>
  <w:abstractNum w:abstractNumId="993368">
    <w:nsid w:val="11a4c0bc"/>
    <w:multiLevelType w:val="multilevel"/>
    <w:lvl w:ilvl="0">
      <w:start w:val="68"/>
      <w:numFmt w:val="decimal"/>
      <w:lvlText w:val="(%1)"/>
      <w:lvlJc w:val="left"/>
      <w:pPr>
        <w:tabs>
          <w:tab w:val="num" w:pos="0"/>
        </w:tabs>
        <w:ind w:left="480" w:hanging="480"/>
      </w:pPr>
    </w:lvl>
    <w:lvl w:ilvl="1">
      <w:start w:val="68"/>
      <w:numFmt w:val="decimal"/>
      <w:lvlText w:val="(%2)"/>
      <w:lvlJc w:val="left"/>
      <w:pPr>
        <w:tabs>
          <w:tab w:val="num" w:pos="720"/>
        </w:tabs>
        <w:ind w:left="1200" w:hanging="480"/>
      </w:pPr>
    </w:lvl>
    <w:lvl w:ilvl="2">
      <w:start w:val="68"/>
      <w:numFmt w:val="decimal"/>
      <w:lvlText w:val="(%3)"/>
      <w:lvlJc w:val="left"/>
      <w:pPr>
        <w:tabs>
          <w:tab w:val="num" w:pos="1440"/>
        </w:tabs>
        <w:ind w:left="1920" w:hanging="480"/>
      </w:pPr>
    </w:lvl>
    <w:lvl w:ilvl="3">
      <w:start w:val="68"/>
      <w:numFmt w:val="decimal"/>
      <w:lvlText w:val="(%4)"/>
      <w:lvlJc w:val="left"/>
      <w:pPr>
        <w:tabs>
          <w:tab w:val="num" w:pos="2160"/>
        </w:tabs>
        <w:ind w:left="2640" w:hanging="480"/>
      </w:pPr>
    </w:lvl>
    <w:lvl w:ilvl="4">
      <w:start w:val="68"/>
      <w:numFmt w:val="decimal"/>
      <w:lvlText w:val="(%5)"/>
      <w:lvlJc w:val="left"/>
      <w:pPr>
        <w:tabs>
          <w:tab w:val="num" w:pos="2880"/>
        </w:tabs>
        <w:ind w:left="3360" w:hanging="480"/>
      </w:pPr>
    </w:lvl>
    <w:lvl w:ilvl="5">
      <w:start w:val="68"/>
      <w:numFmt w:val="decimal"/>
      <w:lvlText w:val="(%6)"/>
      <w:lvlJc w:val="left"/>
      <w:pPr>
        <w:tabs>
          <w:tab w:val="num" w:pos="3600"/>
        </w:tabs>
        <w:ind w:left="4080" w:hanging="480"/>
      </w:pPr>
    </w:lvl>
    <w:lvl w:ilvl="6">
      <w:start w:val="68"/>
      <w:numFmt w:val="decimal"/>
      <w:lvlText w:val="(%7)"/>
      <w:lvlJc w:val="left"/>
      <w:pPr>
        <w:tabs>
          <w:tab w:val="num" w:pos="4320"/>
        </w:tabs>
        <w:ind w:left="4800" w:hanging="480"/>
      </w:pPr>
    </w:lvl>
    <w:lvl w:ilvl="7">
      <w:start w:val="68"/>
      <w:numFmt w:val="decimal"/>
      <w:lvlText w:val="(%8)"/>
      <w:lvlJc w:val="left"/>
      <w:pPr>
        <w:tabs>
          <w:tab w:val="num" w:pos="5040"/>
        </w:tabs>
        <w:ind w:left="5520" w:hanging="480"/>
      </w:pPr>
    </w:lvl>
    <w:lvl w:ilvl="8">
      <w:start w:val="68"/>
      <w:numFmt w:val="decimal"/>
      <w:lvlText w:val="(%9)"/>
      <w:lvlJc w:val="left"/>
      <w:pPr>
        <w:tabs>
          <w:tab w:val="num" w:pos="5760"/>
        </w:tabs>
        <w:ind w:left="6240" w:hanging="480"/>
      </w:pPr>
    </w:lvl>
  </w:abstractNum>
  <w:abstractNum w:abstractNumId="993369">
    <w:nsid w:val="d73cbcac"/>
    <w:multiLevelType w:val="multilevel"/>
    <w:lvl w:ilvl="0">
      <w:start w:val="69"/>
      <w:numFmt w:val="decimal"/>
      <w:lvlText w:val="(%1)"/>
      <w:lvlJc w:val="left"/>
      <w:pPr>
        <w:tabs>
          <w:tab w:val="num" w:pos="0"/>
        </w:tabs>
        <w:ind w:left="480" w:hanging="480"/>
      </w:pPr>
    </w:lvl>
    <w:lvl w:ilvl="1">
      <w:start w:val="69"/>
      <w:numFmt w:val="decimal"/>
      <w:lvlText w:val="(%2)"/>
      <w:lvlJc w:val="left"/>
      <w:pPr>
        <w:tabs>
          <w:tab w:val="num" w:pos="720"/>
        </w:tabs>
        <w:ind w:left="1200" w:hanging="480"/>
      </w:pPr>
    </w:lvl>
    <w:lvl w:ilvl="2">
      <w:start w:val="69"/>
      <w:numFmt w:val="decimal"/>
      <w:lvlText w:val="(%3)"/>
      <w:lvlJc w:val="left"/>
      <w:pPr>
        <w:tabs>
          <w:tab w:val="num" w:pos="1440"/>
        </w:tabs>
        <w:ind w:left="1920" w:hanging="480"/>
      </w:pPr>
    </w:lvl>
    <w:lvl w:ilvl="3">
      <w:start w:val="69"/>
      <w:numFmt w:val="decimal"/>
      <w:lvlText w:val="(%4)"/>
      <w:lvlJc w:val="left"/>
      <w:pPr>
        <w:tabs>
          <w:tab w:val="num" w:pos="2160"/>
        </w:tabs>
        <w:ind w:left="2640" w:hanging="480"/>
      </w:pPr>
    </w:lvl>
    <w:lvl w:ilvl="4">
      <w:start w:val="69"/>
      <w:numFmt w:val="decimal"/>
      <w:lvlText w:val="(%5)"/>
      <w:lvlJc w:val="left"/>
      <w:pPr>
        <w:tabs>
          <w:tab w:val="num" w:pos="2880"/>
        </w:tabs>
        <w:ind w:left="3360" w:hanging="480"/>
      </w:pPr>
    </w:lvl>
    <w:lvl w:ilvl="5">
      <w:start w:val="69"/>
      <w:numFmt w:val="decimal"/>
      <w:lvlText w:val="(%6)"/>
      <w:lvlJc w:val="left"/>
      <w:pPr>
        <w:tabs>
          <w:tab w:val="num" w:pos="3600"/>
        </w:tabs>
        <w:ind w:left="4080" w:hanging="480"/>
      </w:pPr>
    </w:lvl>
    <w:lvl w:ilvl="6">
      <w:start w:val="69"/>
      <w:numFmt w:val="decimal"/>
      <w:lvlText w:val="(%7)"/>
      <w:lvlJc w:val="left"/>
      <w:pPr>
        <w:tabs>
          <w:tab w:val="num" w:pos="4320"/>
        </w:tabs>
        <w:ind w:left="4800" w:hanging="480"/>
      </w:pPr>
    </w:lvl>
    <w:lvl w:ilvl="7">
      <w:start w:val="69"/>
      <w:numFmt w:val="decimal"/>
      <w:lvlText w:val="(%8)"/>
      <w:lvlJc w:val="left"/>
      <w:pPr>
        <w:tabs>
          <w:tab w:val="num" w:pos="5040"/>
        </w:tabs>
        <w:ind w:left="5520" w:hanging="480"/>
      </w:pPr>
    </w:lvl>
    <w:lvl w:ilvl="8">
      <w:start w:val="69"/>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1">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2">
    <w:abstractNumId w:val="993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3">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54">
    <w:abstractNumId w:val="993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55">
    <w:abstractNumId w:val="993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56">
    <w:abstractNumId w:val="993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33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33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33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64">
    <w:abstractNumId w:val="9933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65">
    <w:abstractNumId w:val="991"/>
  </w:num>
  <w:num w:numId="1066">
    <w:abstractNumId w:val="993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3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3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33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33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33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33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33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33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84">
    <w:abstractNumId w:val="9933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33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87">
    <w:abstractNumId w:val="9933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33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9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33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33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94">
    <w:abstractNumId w:val="9933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33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33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99">
    <w:abstractNumId w:val="993350"/>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110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33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1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33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105">
    <w:abstractNumId w:val="993354"/>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lvlOverride w:ilvl="7">
      <w:startOverride w:val="54"/>
    </w:lvlOverride>
    <w:lvlOverride w:ilvl="8">
      <w:startOverride w:val="54"/>
    </w:lvlOverride>
  </w:num>
  <w:num w:numId="1106">
    <w:abstractNumId w:val="9933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107">
    <w:abstractNumId w:val="993356"/>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1108">
    <w:abstractNumId w:val="9933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109">
    <w:abstractNumId w:val="993358"/>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1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3359"/>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 w:numId="1112">
    <w:abstractNumId w:val="9933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113">
    <w:abstractNumId w:val="993361"/>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11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3363"/>
    <w:lvlOverride w:ilvl="0">
      <w:startOverride w:val="63"/>
    </w:lvlOverride>
    <w:lvlOverride w:ilvl="1">
      <w:startOverride w:val="63"/>
    </w:lvlOverride>
    <w:lvlOverride w:ilvl="2">
      <w:startOverride w:val="63"/>
    </w:lvlOverride>
    <w:lvlOverride w:ilvl="3">
      <w:startOverride w:val="63"/>
    </w:lvlOverride>
    <w:lvlOverride w:ilvl="4">
      <w:startOverride w:val="63"/>
    </w:lvlOverride>
    <w:lvlOverride w:ilvl="5">
      <w:startOverride w:val="63"/>
    </w:lvlOverride>
    <w:lvlOverride w:ilvl="6">
      <w:startOverride w:val="63"/>
    </w:lvlOverride>
    <w:lvlOverride w:ilvl="7">
      <w:startOverride w:val="63"/>
    </w:lvlOverride>
    <w:lvlOverride w:ilvl="8">
      <w:startOverride w:val="63"/>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3364"/>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11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3366"/>
    <w:lvlOverride w:ilvl="0">
      <w:startOverride w:val="66"/>
    </w:lvlOverride>
    <w:lvlOverride w:ilvl="1">
      <w:startOverride w:val="66"/>
    </w:lvlOverride>
    <w:lvlOverride w:ilvl="2">
      <w:startOverride w:val="66"/>
    </w:lvlOverride>
    <w:lvlOverride w:ilvl="3">
      <w:startOverride w:val="66"/>
    </w:lvlOverride>
    <w:lvlOverride w:ilvl="4">
      <w:startOverride w:val="66"/>
    </w:lvlOverride>
    <w:lvlOverride w:ilvl="5">
      <w:startOverride w:val="66"/>
    </w:lvlOverride>
    <w:lvlOverride w:ilvl="6">
      <w:startOverride w:val="66"/>
    </w:lvlOverride>
    <w:lvlOverride w:ilvl="7">
      <w:startOverride w:val="66"/>
    </w:lvlOverride>
    <w:lvlOverride w:ilvl="8">
      <w:startOverride w:val="66"/>
    </w:lvlOverride>
  </w:num>
  <w:num w:numId="11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3367"/>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lvlOverride w:ilvl="7">
      <w:startOverride w:val="67"/>
    </w:lvlOverride>
    <w:lvlOverride w:ilvl="8">
      <w:startOverride w:val="67"/>
    </w:lvlOverride>
  </w:num>
  <w:num w:numId="1124">
    <w:abstractNumId w:val="993368"/>
    <w:lvlOverride w:ilvl="0">
      <w:startOverride w:val="68"/>
    </w:lvlOverride>
    <w:lvlOverride w:ilvl="1">
      <w:startOverride w:val="68"/>
    </w:lvlOverride>
    <w:lvlOverride w:ilvl="2">
      <w:startOverride w:val="68"/>
    </w:lvlOverride>
    <w:lvlOverride w:ilvl="3">
      <w:startOverride w:val="68"/>
    </w:lvlOverride>
    <w:lvlOverride w:ilvl="4">
      <w:startOverride w:val="68"/>
    </w:lvlOverride>
    <w:lvlOverride w:ilvl="5">
      <w:startOverride w:val="68"/>
    </w:lvlOverride>
    <w:lvlOverride w:ilvl="6">
      <w:startOverride w:val="68"/>
    </w:lvlOverride>
    <w:lvlOverride w:ilvl="7">
      <w:startOverride w:val="68"/>
    </w:lvlOverride>
    <w:lvlOverride w:ilvl="8">
      <w:startOverride w:val="68"/>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3369"/>
    <w:lvlOverride w:ilvl="0">
      <w:startOverride w:val="69"/>
    </w:lvlOverride>
    <w:lvlOverride w:ilvl="1">
      <w:startOverride w:val="69"/>
    </w:lvlOverride>
    <w:lvlOverride w:ilvl="2">
      <w:startOverride w:val="69"/>
    </w:lvlOverride>
    <w:lvlOverride w:ilvl="3">
      <w:startOverride w:val="69"/>
    </w:lvlOverride>
    <w:lvlOverride w:ilvl="4">
      <w:startOverride w:val="69"/>
    </w:lvlOverride>
    <w:lvlOverride w:ilvl="5">
      <w:startOverride w:val="69"/>
    </w:lvlOverride>
    <w:lvlOverride w:ilvl="6">
      <w:startOverride w:val="69"/>
    </w:lvlOverride>
    <w:lvlOverride w:ilvl="7">
      <w:startOverride w:val="69"/>
    </w:lvlOverride>
    <w:lvlOverride w:ilvl="8">
      <w:startOverride w:val="69"/>
    </w:lvlOverride>
  </w:num>
  <w:num w:numId="11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78" Target="media/rId78.svg" /><Relationship Type="http://schemas.openxmlformats.org/officeDocument/2006/relationships/image" Id="rId69" Target="media/rId69.svg" /><Relationship Type="http://schemas.openxmlformats.org/officeDocument/2006/relationships/image" Id="rId74" Target="media/rId74.svg" /><Relationship Type="http://schemas.openxmlformats.org/officeDocument/2006/relationships/image" Id="rId65" Target="media/rId65.svg" /><Relationship Type="http://schemas.openxmlformats.org/officeDocument/2006/relationships/image" Id="rId81" Target="media/rId81.svg" /><Relationship Type="http://schemas.openxmlformats.org/officeDocument/2006/relationships/image" Id="rId80" Target="media/rId80.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52" Target="http://www.treccani.it/enciclopedia/articolo_(Enciclopedia-dell%27Italiano)/" TargetMode="External" /><Relationship Type="http://schemas.openxmlformats.org/officeDocument/2006/relationships/hyperlink" Id="rId145" Target="https://books.google.cz/books?id=7sF-NwAACAAJ" TargetMode="External" /><Relationship Type="http://schemas.openxmlformats.org/officeDocument/2006/relationships/hyperlink" Id="rId163" Target="https://books.google.cz/books?id=9kRjmgEACAAJ" TargetMode="External" /><Relationship Type="http://schemas.openxmlformats.org/officeDocument/2006/relationships/hyperlink" Id="rId148" Target="https://books.google.cz/books?id=ABf1ngEACAAJ" TargetMode="External" /><Relationship Type="http://schemas.openxmlformats.org/officeDocument/2006/relationships/hyperlink" Id="rId160" Target="https://books.google.cz/books?id=RyN0mgEACAAJ" TargetMode="External" /><Relationship Type="http://schemas.openxmlformats.org/officeDocument/2006/relationships/hyperlink" Id="rId158" Target="https://books.google.cz/books?id=Xk8dAQAAIAAJ" TargetMode="External" /><Relationship Type="http://schemas.openxmlformats.org/officeDocument/2006/relationships/hyperlink" Id="rId165" Target="https://books.google.cz/books?id=\_Cu3AAAAIAAJ" TargetMode="External" /><Relationship Type="http://schemas.openxmlformats.org/officeDocument/2006/relationships/hyperlink" Id="rId156" Target="https://books.google.cz/books?id=agkquwEACAAJ" TargetMode="External" /><Relationship Type="http://schemas.openxmlformats.org/officeDocument/2006/relationships/hyperlink" Id="rId154" Target="https://books.google.cz/books?id=rEQqAQAAIAAJ" TargetMode="External" /><Relationship Type="http://schemas.openxmlformats.org/officeDocument/2006/relationships/hyperlink" Id="rId150"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52" Target="http://www.treccani.it/enciclopedia/articolo_(Enciclopedia-dell%27Italiano)/" TargetMode="External" /><Relationship Type="http://schemas.openxmlformats.org/officeDocument/2006/relationships/hyperlink" Id="rId145" Target="https://books.google.cz/books?id=7sF-NwAACAAJ" TargetMode="External" /><Relationship Type="http://schemas.openxmlformats.org/officeDocument/2006/relationships/hyperlink" Id="rId163" Target="https://books.google.cz/books?id=9kRjmgEACAAJ" TargetMode="External" /><Relationship Type="http://schemas.openxmlformats.org/officeDocument/2006/relationships/hyperlink" Id="rId148" Target="https://books.google.cz/books?id=ABf1ngEACAAJ" TargetMode="External" /><Relationship Type="http://schemas.openxmlformats.org/officeDocument/2006/relationships/hyperlink" Id="rId160" Target="https://books.google.cz/books?id=RyN0mgEACAAJ" TargetMode="External" /><Relationship Type="http://schemas.openxmlformats.org/officeDocument/2006/relationships/hyperlink" Id="rId158" Target="https://books.google.cz/books?id=Xk8dAQAAIAAJ" TargetMode="External" /><Relationship Type="http://schemas.openxmlformats.org/officeDocument/2006/relationships/hyperlink" Id="rId165" Target="https://books.google.cz/books?id=\_Cu3AAAAIAAJ" TargetMode="External" /><Relationship Type="http://schemas.openxmlformats.org/officeDocument/2006/relationships/hyperlink" Id="rId156" Target="https://books.google.cz/books?id=agkquwEACAAJ" TargetMode="External" /><Relationship Type="http://schemas.openxmlformats.org/officeDocument/2006/relationships/hyperlink" Id="rId154" Target="https://books.google.cz/books?id=rEQqAQAAIAAJ" TargetMode="External" /><Relationship Type="http://schemas.openxmlformats.org/officeDocument/2006/relationships/hyperlink" Id="rId150"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2019-03-14T13:38:58Z</dcterms:created>
  <dcterms:modified xsi:type="dcterms:W3CDTF">2019-03-14T13:38:58Z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2019-03-14</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