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2019-01-28</w:t>
      </w:r>
    </w:p>
    <w:p>
      <w:pPr>
        <w:pStyle w:val="Heading1"/>
      </w:pPr>
      <w:bookmarkStart w:id="20" w:name="introduzione"/>
      <w:r>
        <w:t xml:space="preserve">Introduzione</w:t>
      </w:r>
      <w:bookmarkEnd w:id="20"/>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2"/>
          <w:ilvl w:val="1"/>
        </w:numPr>
      </w:pPr>
      <w:r>
        <w:t xml:space="preserve">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3"/>
          <w:ilvl w:val="0"/>
        </w:numPr>
      </w:pPr>
      <w:r>
        <w:t xml:space="preserve">Determinativi:</w:t>
      </w:r>
    </w:p>
    <w:p>
      <w:pPr>
        <w:pStyle w:val="Compact"/>
        <w:numPr>
          <w:numId w:val="1004"/>
          <w:ilvl w:val="1"/>
        </w:numPr>
      </w:pPr>
      <w:r>
        <w:t xml:space="preserve">Possessivi (</w:t>
      </w:r>
      <w:r>
        <w:rPr>
          <w:i/>
        </w:rPr>
        <w:t xml:space="preserve">mia, vostre, suo</w:t>
      </w:r>
      <w:r>
        <w:t xml:space="preserve">)</w:t>
      </w:r>
    </w:p>
    <w:p>
      <w:pPr>
        <w:pStyle w:val="Compact"/>
        <w:numPr>
          <w:numId w:val="1004"/>
          <w:ilvl w:val="1"/>
        </w:numPr>
      </w:pPr>
      <w:r>
        <w:t xml:space="preserve">Numerali:</w:t>
      </w:r>
    </w:p>
    <w:p>
      <w:pPr>
        <w:pStyle w:val="Compact"/>
        <w:numPr>
          <w:numId w:val="1005"/>
          <w:ilvl w:val="2"/>
        </w:numPr>
      </w:pPr>
      <w:r>
        <w:t xml:space="preserve">Cardinali (</w:t>
      </w:r>
      <w:r>
        <w:rPr>
          <w:i/>
        </w:rPr>
        <w:t xml:space="preserve">due, trentatré</w:t>
      </w:r>
      <w:r>
        <w:t xml:space="preserve">)</w:t>
      </w:r>
    </w:p>
    <w:p>
      <w:pPr>
        <w:pStyle w:val="Compact"/>
        <w:numPr>
          <w:numId w:val="1005"/>
          <w:ilvl w:val="2"/>
        </w:numPr>
      </w:pPr>
      <w:r>
        <w:t xml:space="preserve">Ordinali (</w:t>
      </w:r>
      <w:r>
        <w:rPr>
          <w:i/>
        </w:rPr>
        <w:t xml:space="preserve">primo, quarantatreesimo</w:t>
      </w:r>
      <w:r>
        <w:t xml:space="preserve">)</w:t>
      </w:r>
    </w:p>
    <w:p>
      <w:pPr>
        <w:pStyle w:val="Compact"/>
        <w:numPr>
          <w:numId w:val="1004"/>
          <w:ilvl w:val="1"/>
        </w:numPr>
      </w:pPr>
      <w:r>
        <w:t xml:space="preserve">Dimostrativi (</w:t>
      </w:r>
      <w:r>
        <w:rPr>
          <w:i/>
        </w:rPr>
        <w:t xml:space="preserve">questo, quello</w:t>
      </w:r>
      <w:r>
        <w:t xml:space="preserve">)</w:t>
      </w:r>
    </w:p>
    <w:p>
      <w:pPr>
        <w:pStyle w:val="Compact"/>
        <w:numPr>
          <w:numId w:val="1004"/>
          <w:ilvl w:val="1"/>
        </w:numPr>
      </w:pPr>
      <w:r>
        <w:t xml:space="preserve">Indefiniti (</w:t>
      </w:r>
      <w:r>
        <w:rPr>
          <w:i/>
        </w:rPr>
        <w:t xml:space="preserve">alcuni, tutti, nessuna</w:t>
      </w:r>
      <w:r>
        <w:t xml:space="preserve">)</w:t>
      </w:r>
    </w:p>
    <w:p>
      <w:pPr>
        <w:pStyle w:val="Compact"/>
        <w:numPr>
          <w:numId w:val="1004"/>
          <w:ilvl w:val="1"/>
        </w:numPr>
      </w:pPr>
      <w:r>
        <w:t xml:space="preserve">Interrogativi ed esclamativi (</w:t>
      </w:r>
      <w:r>
        <w:rPr>
          <w:i/>
        </w:rPr>
        <w:t xml:space="preserve">quale?, quanti?, quale gioia!, ma che onore!</w:t>
      </w:r>
      <w:r>
        <w:t xml:space="preserve">)</w:t>
      </w:r>
    </w:p>
    <w:p>
      <w:pPr>
        <w:pStyle w:val="Compact"/>
        <w:numPr>
          <w:numId w:val="1003"/>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6"/>
          <w:ilvl w:val="0"/>
        </w:numPr>
      </w:pPr>
      <w:r>
        <w:t xml:space="preserve">Lingue senza articoli (</w:t>
      </w:r>
      <w:r>
        <w:rPr>
          <w:i/>
        </w:rPr>
        <w:t xml:space="preserve">ceco, slovacco</w:t>
      </w:r>
      <w:r>
        <w:t xml:space="preserve">)</w:t>
      </w:r>
    </w:p>
    <w:p>
      <w:pPr>
        <w:pStyle w:val="Compact"/>
        <w:numPr>
          <w:numId w:val="1006"/>
          <w:ilvl w:val="0"/>
        </w:numPr>
      </w:pPr>
      <w:r>
        <w:t xml:space="preserve">Lingue con articoli</w:t>
      </w:r>
    </w:p>
    <w:p>
      <w:pPr>
        <w:pStyle w:val="Compact"/>
        <w:numPr>
          <w:numId w:val="1007"/>
          <w:ilvl w:val="1"/>
        </w:numPr>
      </w:pPr>
      <w:r>
        <w:t xml:space="preserve">Proclitici (</w:t>
      </w:r>
      <w:r>
        <w:rPr>
          <w:i/>
        </w:rPr>
        <w:t xml:space="preserve">italiano, inglese</w:t>
      </w:r>
      <w:r>
        <w:t xml:space="preserve">)</w:t>
      </w:r>
    </w:p>
    <w:p>
      <w:pPr>
        <w:pStyle w:val="Compact"/>
        <w:numPr>
          <w:numId w:val="1007"/>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8"/>
          <w:ilvl w:val="0"/>
        </w:numPr>
      </w:pPr>
      <w:r>
        <w:t xml:space="preserve">Genere</w:t>
      </w:r>
    </w:p>
    <w:p>
      <w:pPr>
        <w:pStyle w:val="Compact"/>
        <w:numPr>
          <w:numId w:val="1009"/>
          <w:ilvl w:val="1"/>
        </w:numPr>
      </w:pPr>
      <w:r>
        <w:t xml:space="preserve">Maschile</w:t>
      </w:r>
    </w:p>
    <w:p>
      <w:pPr>
        <w:pStyle w:val="Compact"/>
        <w:numPr>
          <w:numId w:val="1009"/>
          <w:ilvl w:val="1"/>
        </w:numPr>
      </w:pPr>
      <w:r>
        <w:t xml:space="preserve">Femminile</w:t>
      </w:r>
    </w:p>
    <w:p>
      <w:pPr>
        <w:pStyle w:val="Compact"/>
        <w:numPr>
          <w:numId w:val="1009"/>
          <w:ilvl w:val="1"/>
        </w:numPr>
      </w:pPr>
      <w:r>
        <w:t xml:space="preserve">Genere comune</w:t>
      </w:r>
    </w:p>
    <w:p>
      <w:pPr>
        <w:pStyle w:val="Compact"/>
        <w:numPr>
          <w:numId w:val="1009"/>
          <w:ilvl w:val="1"/>
        </w:numPr>
      </w:pPr>
      <w:r>
        <w:t xml:space="preserve">Genere misto (</w:t>
      </w:r>
      <w:r>
        <w:rPr>
          <w:i/>
        </w:rPr>
        <w:t xml:space="preserve">osso/ossa, uovo/uova</w:t>
      </w:r>
      <w:r>
        <w:t xml:space="preserve">)</w:t>
      </w:r>
    </w:p>
    <w:p>
      <w:pPr>
        <w:pStyle w:val="Compact"/>
        <w:numPr>
          <w:numId w:val="1008"/>
          <w:ilvl w:val="0"/>
        </w:numPr>
      </w:pPr>
      <w:r>
        <w:t xml:space="preserve">Numero</w:t>
      </w:r>
    </w:p>
    <w:p>
      <w:pPr>
        <w:pStyle w:val="Compact"/>
        <w:numPr>
          <w:numId w:val="1010"/>
          <w:ilvl w:val="1"/>
        </w:numPr>
      </w:pPr>
      <w:r>
        <w:t xml:space="preserve">Singolare</w:t>
      </w:r>
    </w:p>
    <w:p>
      <w:pPr>
        <w:pStyle w:val="Compact"/>
        <w:numPr>
          <w:numId w:val="1010"/>
          <w:ilvl w:val="1"/>
        </w:numPr>
      </w:pPr>
      <w:r>
        <w:t xml:space="preserve">Plurale</w:t>
      </w:r>
    </w:p>
    <w:p>
      <w:pPr>
        <w:pStyle w:val="Compact"/>
        <w:numPr>
          <w:numId w:val="1010"/>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1"/>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2"/>
          <w:ilvl w:val="0"/>
        </w:numPr>
      </w:pPr>
      <w:r>
        <w:t xml:space="preserve">Intransitivi</w:t>
      </w:r>
    </w:p>
    <w:p>
      <w:pPr>
        <w:pStyle w:val="Compact"/>
        <w:numPr>
          <w:numId w:val="1013"/>
          <w:ilvl w:val="1"/>
        </w:numPr>
      </w:pPr>
      <w:r>
        <w:t xml:space="preserve">Inergativi</w:t>
      </w:r>
    </w:p>
    <w:p>
      <w:pPr>
        <w:pStyle w:val="Compact"/>
        <w:numPr>
          <w:numId w:val="1013"/>
          <w:ilvl w:val="1"/>
        </w:numPr>
      </w:pPr>
      <w:r>
        <w:t xml:space="preserve">Inaccusativi</w:t>
      </w:r>
    </w:p>
    <w:p>
      <w:pPr>
        <w:pStyle w:val="Compact"/>
        <w:numPr>
          <w:numId w:val="1012"/>
          <w:ilvl w:val="0"/>
        </w:numPr>
      </w:pPr>
      <w:r>
        <w:t xml:space="preserve">Transitivi</w:t>
      </w:r>
    </w:p>
    <w:p>
      <w:pPr>
        <w:pStyle w:val="Compact"/>
        <w:numPr>
          <w:numId w:val="1012"/>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4"/>
          <w:ilvl w:val="0"/>
        </w:numPr>
      </w:pPr>
      <w:r>
        <w:t xml:space="preserve">Mario mangia la mela.</w:t>
      </w:r>
      <w:r>
        <w:br w:type="textWrapping"/>
      </w:r>
      <w:r>
        <w:t xml:space="preserve">A VP O</w:t>
      </w:r>
      <w:r>
        <w:br w:type="textWrapping"/>
      </w:r>
    </w:p>
    <w:p>
      <w:pPr>
        <w:numPr>
          <w:numId w:val="1014"/>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5"/>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6"/>
          <w:ilvl w:val="0"/>
        </w:numPr>
      </w:pPr>
      <w:r>
        <w:t xml:space="preserve">Mario regala una rosa a Luigi.</w:t>
      </w:r>
      <w:r>
        <w:br w:type="textWrapping"/>
      </w:r>
      <w:r>
        <w:t xml:space="preserve">A VP O IO</w:t>
      </w:r>
      <w:r>
        <w:br w:type="textWrapping"/>
      </w:r>
    </w:p>
    <w:p>
      <w:pPr>
        <w:numPr>
          <w:numId w:val="1016"/>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7"/>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8"/>
          <w:ilvl w:val="0"/>
        </w:numPr>
      </w:pPr>
      <w:r>
        <w:t xml:space="preserve">Gradi</w:t>
      </w:r>
    </w:p>
    <w:p>
      <w:pPr>
        <w:pStyle w:val="Compact"/>
        <w:numPr>
          <w:numId w:val="1019"/>
          <w:ilvl w:val="1"/>
        </w:numPr>
      </w:pPr>
      <w:r>
        <w:t xml:space="preserve">Positivo (</w:t>
      </w:r>
      <w:r>
        <w:rPr>
          <w:i/>
        </w:rPr>
        <w:t xml:space="preserve">velocemente</w:t>
      </w:r>
      <w:r>
        <w:t xml:space="preserve">)</w:t>
      </w:r>
    </w:p>
    <w:p>
      <w:pPr>
        <w:pStyle w:val="Compact"/>
        <w:numPr>
          <w:numId w:val="1019"/>
          <w:ilvl w:val="1"/>
        </w:numPr>
      </w:pPr>
      <w:r>
        <w:t xml:space="preserve">Comparativo</w:t>
      </w:r>
    </w:p>
    <w:p>
      <w:pPr>
        <w:pStyle w:val="Compact"/>
        <w:numPr>
          <w:numId w:val="1020"/>
          <w:ilvl w:val="2"/>
        </w:numPr>
      </w:pPr>
      <w:r>
        <w:t xml:space="preserve">Di maggioranza (</w:t>
      </w:r>
      <w:r>
        <w:rPr>
          <w:i/>
        </w:rPr>
        <w:t xml:space="preserve">più velocemente</w:t>
      </w:r>
      <w:r>
        <w:t xml:space="preserve">)</w:t>
      </w:r>
    </w:p>
    <w:p>
      <w:pPr>
        <w:pStyle w:val="Compact"/>
        <w:numPr>
          <w:numId w:val="1020"/>
          <w:ilvl w:val="2"/>
        </w:numPr>
      </w:pPr>
      <w:r>
        <w:t xml:space="preserve">Di minoranza (</w:t>
      </w:r>
      <w:r>
        <w:rPr>
          <w:i/>
        </w:rPr>
        <w:t xml:space="preserve">meno velocemente</w:t>
      </w:r>
      <w:r>
        <w:t xml:space="preserve">)</w:t>
      </w:r>
    </w:p>
    <w:p>
      <w:pPr>
        <w:pStyle w:val="Compact"/>
        <w:numPr>
          <w:numId w:val="1020"/>
          <w:ilvl w:val="2"/>
        </w:numPr>
      </w:pPr>
      <w:r>
        <w:t xml:space="preserve">Di uguaglianza (</w:t>
      </w:r>
      <w:r>
        <w:rPr>
          <w:i/>
        </w:rPr>
        <w:t xml:space="preserve">tanto velocemente quanto</w:t>
      </w:r>
      <w:r>
        <w:t xml:space="preserve">)</w:t>
      </w:r>
    </w:p>
    <w:p>
      <w:pPr>
        <w:pStyle w:val="Compact"/>
        <w:numPr>
          <w:numId w:val="1019"/>
          <w:ilvl w:val="1"/>
        </w:numPr>
      </w:pPr>
      <w:r>
        <w:t xml:space="preserve">Superlativo</w:t>
      </w:r>
    </w:p>
    <w:p>
      <w:pPr>
        <w:pStyle w:val="Compact"/>
        <w:numPr>
          <w:numId w:val="1021"/>
          <w:ilvl w:val="2"/>
        </w:numPr>
      </w:pPr>
      <w:r>
        <w:t xml:space="preserve">Relativo (</w:t>
      </w:r>
      <w:r>
        <w:rPr>
          <w:i/>
        </w:rPr>
        <w:t xml:space="preserve">il più velocemente (possibile)</w:t>
      </w:r>
      <w:r>
        <w:t xml:space="preserve">)</w:t>
      </w:r>
    </w:p>
    <w:p>
      <w:pPr>
        <w:pStyle w:val="Compact"/>
        <w:numPr>
          <w:numId w:val="1021"/>
          <w:ilvl w:val="2"/>
        </w:numPr>
      </w:pPr>
      <w:r>
        <w:t xml:space="preserve">Assoluto (</w:t>
      </w:r>
      <w:r>
        <w:rPr>
          <w:i/>
        </w:rPr>
        <w:t xml:space="preserve">velocissimamente</w:t>
      </w:r>
      <w:r>
        <w:t xml:space="preserve">)</w:t>
      </w:r>
    </w:p>
    <w:p>
      <w:pPr>
        <w:pStyle w:val="Compact"/>
        <w:numPr>
          <w:numId w:val="1018"/>
          <w:ilvl w:val="0"/>
        </w:numPr>
      </w:pPr>
      <w:r>
        <w:t xml:space="preserve">Alterazioni</w:t>
      </w:r>
    </w:p>
    <w:p>
      <w:pPr>
        <w:pStyle w:val="Compact"/>
        <w:numPr>
          <w:numId w:val="1022"/>
          <w:ilvl w:val="1"/>
        </w:numPr>
      </w:pPr>
      <w:r>
        <w:t xml:space="preserve">Diminutivo</w:t>
      </w:r>
    </w:p>
    <w:p>
      <w:pPr>
        <w:pStyle w:val="Compact"/>
        <w:numPr>
          <w:numId w:val="1022"/>
          <w:ilvl w:val="1"/>
        </w:numPr>
      </w:pPr>
      <w:r>
        <w:t xml:space="preserve">Vezzeggiativo</w:t>
      </w:r>
    </w:p>
    <w:p>
      <w:pPr>
        <w:pStyle w:val="Compact"/>
        <w:numPr>
          <w:numId w:val="1022"/>
          <w:ilvl w:val="1"/>
        </w:numPr>
      </w:pPr>
      <w:r>
        <w:t xml:space="preserve">Accrescitivo</w:t>
      </w:r>
    </w:p>
    <w:p>
      <w:pPr>
        <w:pStyle w:val="Compact"/>
        <w:numPr>
          <w:numId w:val="1022"/>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4"/>
          <w:ilvl w:val="1"/>
        </w:numPr>
      </w:pPr>
      <w:r>
        <w:t xml:space="preserve">[Gli studenti bravi del professore] partono domani mattina</w:t>
      </w:r>
    </w:p>
    <w:p>
      <w:pPr>
        <w:pStyle w:val="Compact"/>
        <w:numPr>
          <w:numId w:val="1024"/>
          <w:ilvl w:val="1"/>
        </w:numPr>
      </w:pPr>
      <w:r>
        <w:t xml:space="preserve">(*) [Gli studenti bravi del professore] parte domani mattina</w:t>
      </w:r>
    </w:p>
    <w:p>
      <w:pPr>
        <w:pStyle w:val="Heading2"/>
      </w:pPr>
      <w:bookmarkStart w:id="47" w:name="le-unita-sintattiche-i-sintagmi"/>
      <w:r>
        <w:t xml:space="preserve">Le unità sintattiche: i sintagmi</w:t>
      </w:r>
      <w:bookmarkEnd w:id="47"/>
    </w:p>
    <w:p>
      <w:pPr>
        <w:pStyle w:val="Heading2"/>
      </w:pPr>
      <w:bookmarkStart w:id="48" w:name="coordinazione"/>
      <w:r>
        <w:t xml:space="preserve">Coordinazione</w:t>
      </w:r>
      <w:bookmarkEnd w:id="48"/>
    </w:p>
    <w:p>
      <w:pPr>
        <w:pStyle w:val="Heading2"/>
      </w:pPr>
      <w:bookmarkStart w:id="49" w:name="giustapposizione"/>
      <w:r>
        <w:t xml:space="preserve">Giustapposizione</w:t>
      </w:r>
      <w:bookmarkEnd w:id="49"/>
    </w:p>
    <w:p>
      <w:pPr>
        <w:pStyle w:val="Heading2"/>
      </w:pPr>
      <w:bookmarkStart w:id="50" w:name="connettori"/>
      <w:r>
        <w:t xml:space="preserve">Connettori</w:t>
      </w:r>
      <w:bookmarkEnd w:id="50"/>
    </w:p>
    <w:p>
      <w:pPr>
        <w:pStyle w:val="Heading2"/>
      </w:pPr>
      <w:bookmarkStart w:id="51" w:name="esempi"/>
      <w:r>
        <w:t xml:space="preserve">Esempi</w:t>
      </w:r>
      <w:bookmarkEnd w:id="51"/>
    </w:p>
    <w:p>
      <w:pPr>
        <w:pStyle w:val="Heading1"/>
      </w:pPr>
      <w:bookmarkStart w:id="52" w:name="frasi-soggettive"/>
      <w:r>
        <w:t xml:space="preserve">Frasi soggettive</w:t>
      </w:r>
      <w:bookmarkEnd w:id="52"/>
    </w:p>
    <w:p>
      <w:pPr>
        <w:pStyle w:val="Heading2"/>
      </w:pPr>
      <w:bookmarkStart w:id="53" w:name="funzione"/>
      <w:r>
        <w:t xml:space="preserve">Funzione</w:t>
      </w:r>
      <w:bookmarkEnd w:id="53"/>
    </w:p>
    <w:p>
      <w:pPr>
        <w:pStyle w:val="Heading2"/>
      </w:pPr>
      <w:bookmarkStart w:id="54" w:name="soggettive-esplicite"/>
      <w:r>
        <w:t xml:space="preserve">Soggettive esplicite</w:t>
      </w:r>
      <w:bookmarkEnd w:id="54"/>
    </w:p>
    <w:p>
      <w:pPr>
        <w:pStyle w:val="Heading2"/>
      </w:pPr>
      <w:bookmarkStart w:id="55" w:name="soggettive-implicite"/>
      <w:r>
        <w:t xml:space="preserve">Soggettive implicite</w:t>
      </w:r>
      <w:bookmarkEnd w:id="55"/>
    </w:p>
    <w:p>
      <w:pPr>
        <w:pStyle w:val="Heading1"/>
      </w:pPr>
      <w:bookmarkStart w:id="56" w:name="frasi-oggettive"/>
      <w:r>
        <w:t xml:space="preserve">Frasi oggettive</w:t>
      </w:r>
      <w:bookmarkEnd w:id="56"/>
    </w:p>
    <w:p>
      <w:pPr>
        <w:pStyle w:val="Heading2"/>
      </w:pPr>
      <w:bookmarkStart w:id="57" w:name="funzione-1"/>
      <w:r>
        <w:t xml:space="preserve">Funzione</w:t>
      </w:r>
      <w:bookmarkEnd w:id="57"/>
    </w:p>
    <w:p>
      <w:pPr>
        <w:pStyle w:val="Heading2"/>
      </w:pPr>
      <w:bookmarkStart w:id="58" w:name="oggettive-esplicite"/>
      <w:r>
        <w:t xml:space="preserve">Oggettive esplicite</w:t>
      </w:r>
      <w:bookmarkEnd w:id="58"/>
    </w:p>
    <w:p>
      <w:pPr>
        <w:pStyle w:val="Heading2"/>
      </w:pPr>
      <w:bookmarkStart w:id="59" w:name="oggettive-implicite"/>
      <w:r>
        <w:t xml:space="preserve">Oggettive implicite</w:t>
      </w:r>
      <w:bookmarkEnd w:id="59"/>
    </w:p>
    <w:p>
      <w:pPr>
        <w:pStyle w:val="Heading1"/>
      </w:pPr>
      <w:bookmarkStart w:id="60" w:name="frasi-interrogative"/>
      <w:r>
        <w:t xml:space="preserve">Frasi Interrogative</w:t>
      </w:r>
      <w:bookmarkEnd w:id="60"/>
    </w:p>
    <w:p>
      <w:pPr>
        <w:pStyle w:val="Heading2"/>
      </w:pPr>
      <w:bookmarkStart w:id="61" w:name="funzione-2"/>
      <w:r>
        <w:t xml:space="preserve">Funzione</w:t>
      </w:r>
      <w:bookmarkEnd w:id="61"/>
    </w:p>
    <w:p>
      <w:pPr>
        <w:pStyle w:val="Heading2"/>
      </w:pPr>
      <w:bookmarkStart w:id="62" w:name="dirette"/>
      <w:r>
        <w:t xml:space="preserve">Dirette</w:t>
      </w:r>
      <w:bookmarkEnd w:id="62"/>
    </w:p>
    <w:p>
      <w:pPr>
        <w:pStyle w:val="Heading2"/>
      </w:pPr>
      <w:bookmarkStart w:id="63" w:name="indirette"/>
      <w:r>
        <w:t xml:space="preserve">Indirette</w:t>
      </w:r>
      <w:bookmarkEnd w:id="63"/>
    </w:p>
    <w:p>
      <w:pPr>
        <w:pStyle w:val="Heading2"/>
      </w:pPr>
      <w:bookmarkStart w:id="64" w:name="esplicite"/>
      <w:r>
        <w:t xml:space="preserve">Esplicite</w:t>
      </w:r>
      <w:bookmarkEnd w:id="64"/>
    </w:p>
    <w:p>
      <w:pPr>
        <w:pStyle w:val="Heading2"/>
      </w:pPr>
      <w:bookmarkStart w:id="65" w:name="implicite"/>
      <w:r>
        <w:t xml:space="preserve">Implicite</w:t>
      </w:r>
      <w:bookmarkEnd w:id="65"/>
    </w:p>
    <w:p>
      <w:pPr>
        <w:pStyle w:val="Heading1"/>
      </w:pPr>
      <w:bookmarkStart w:id="66" w:name="frasi-relative"/>
      <w:r>
        <w:t xml:space="preserve">Frasi Relative</w:t>
      </w:r>
      <w:bookmarkEnd w:id="66"/>
    </w:p>
    <w:p>
      <w:pPr>
        <w:pStyle w:val="Heading2"/>
      </w:pPr>
      <w:bookmarkStart w:id="67" w:name="tipi"/>
      <w:r>
        <w:t xml:space="preserve">Tipi</w:t>
      </w:r>
      <w:bookmarkEnd w:id="67"/>
    </w:p>
    <w:p>
      <w:pPr>
        <w:pStyle w:val="Heading2"/>
      </w:pPr>
      <w:bookmarkStart w:id="68" w:name="esplicite-1"/>
      <w:r>
        <w:t xml:space="preserve">Esplicite</w:t>
      </w:r>
      <w:bookmarkEnd w:id="68"/>
    </w:p>
    <w:p>
      <w:pPr>
        <w:pStyle w:val="Heading2"/>
      </w:pPr>
      <w:bookmarkStart w:id="69" w:name="implicite-1"/>
      <w:r>
        <w:t xml:space="preserve">Implicite</w:t>
      </w:r>
      <w:bookmarkEnd w:id="69"/>
    </w:p>
    <w:p>
      <w:pPr>
        <w:pStyle w:val="Heading1"/>
      </w:pPr>
      <w:bookmarkStart w:id="70" w:name="frasi-temporali"/>
      <w:r>
        <w:t xml:space="preserve">Frasi temporali</w:t>
      </w:r>
      <w:bookmarkEnd w:id="70"/>
    </w:p>
    <w:p>
      <w:pPr>
        <w:pStyle w:val="Heading2"/>
      </w:pPr>
      <w:bookmarkStart w:id="71" w:name="definizione"/>
      <w:r>
        <w:t xml:space="preserve">Definizione</w:t>
      </w:r>
      <w:bookmarkEnd w:id="71"/>
    </w:p>
    <w:p>
      <w:pPr>
        <w:pStyle w:val="Heading2"/>
      </w:pPr>
      <w:bookmarkStart w:id="72" w:name="tipi-1"/>
      <w:r>
        <w:t xml:space="preserve">Tipi</w:t>
      </w:r>
      <w:bookmarkEnd w:id="72"/>
    </w:p>
    <w:p>
      <w:pPr>
        <w:pStyle w:val="Heading2"/>
      </w:pPr>
      <w:bookmarkStart w:id="73" w:name="esplicite-2"/>
      <w:r>
        <w:t xml:space="preserve">Esplicite</w:t>
      </w:r>
      <w:bookmarkEnd w:id="73"/>
    </w:p>
    <w:p>
      <w:pPr>
        <w:pStyle w:val="Heading2"/>
      </w:pPr>
      <w:bookmarkStart w:id="74" w:name="implicite-2"/>
      <w:r>
        <w:t xml:space="preserve">Implicite</w:t>
      </w:r>
      <w:bookmarkEnd w:id="74"/>
    </w:p>
    <w:p>
      <w:pPr>
        <w:pStyle w:val="Heading1"/>
      </w:pPr>
      <w:bookmarkStart w:id="75" w:name="frasi-comparative-e-modali"/>
      <w:r>
        <w:t xml:space="preserve">Frasi comparative e modali</w:t>
      </w:r>
      <w:bookmarkEnd w:id="75"/>
    </w:p>
    <w:p>
      <w:pPr>
        <w:pStyle w:val="Heading2"/>
      </w:pPr>
      <w:bookmarkStart w:id="76" w:name="definizione-1"/>
      <w:r>
        <w:t xml:space="preserve">Definizione</w:t>
      </w:r>
      <w:bookmarkEnd w:id="76"/>
    </w:p>
    <w:p>
      <w:pPr>
        <w:pStyle w:val="Heading2"/>
      </w:pPr>
      <w:bookmarkStart w:id="77" w:name="tipi-2"/>
      <w:r>
        <w:t xml:space="preserve">Tipi</w:t>
      </w:r>
      <w:bookmarkEnd w:id="77"/>
    </w:p>
    <w:p>
      <w:pPr>
        <w:pStyle w:val="Heading2"/>
      </w:pPr>
      <w:bookmarkStart w:id="78" w:name="esplicite-3"/>
      <w:r>
        <w:t xml:space="preserve">Esplicite</w:t>
      </w:r>
      <w:bookmarkEnd w:id="78"/>
    </w:p>
    <w:p>
      <w:pPr>
        <w:pStyle w:val="Heading2"/>
      </w:pPr>
      <w:bookmarkStart w:id="79" w:name="implicite-3"/>
      <w:r>
        <w:t xml:space="preserve">Implicite</w:t>
      </w:r>
      <w:bookmarkEnd w:id="79"/>
    </w:p>
    <w:p>
      <w:pPr>
        <w:pStyle w:val="Heading1"/>
      </w:pPr>
      <w:bookmarkStart w:id="80" w:name="frasi-causali-e-finali"/>
      <w:r>
        <w:t xml:space="preserve">Frasi causali e finali</w:t>
      </w:r>
      <w:bookmarkEnd w:id="80"/>
    </w:p>
    <w:p>
      <w:pPr>
        <w:pStyle w:val="Heading2"/>
      </w:pPr>
      <w:bookmarkStart w:id="81" w:name="definizione-2"/>
      <w:r>
        <w:t xml:space="preserve">Definizione</w:t>
      </w:r>
      <w:bookmarkEnd w:id="81"/>
    </w:p>
    <w:p>
      <w:pPr>
        <w:pStyle w:val="Heading2"/>
      </w:pPr>
      <w:bookmarkStart w:id="82" w:name="esplicite-4"/>
      <w:r>
        <w:t xml:space="preserve">Esplicite</w:t>
      </w:r>
      <w:bookmarkEnd w:id="82"/>
    </w:p>
    <w:p>
      <w:pPr>
        <w:pStyle w:val="Heading2"/>
      </w:pPr>
      <w:bookmarkStart w:id="83" w:name="implicite-4"/>
      <w:r>
        <w:t xml:space="preserve">Implicite</w:t>
      </w:r>
      <w:bookmarkEnd w:id="83"/>
    </w:p>
    <w:p>
      <w:pPr>
        <w:pStyle w:val="Heading1"/>
      </w:pPr>
      <w:bookmarkStart w:id="84" w:name="frasi-consecutive-e-concessive"/>
      <w:r>
        <w:t xml:space="preserve">Frasi consecutive e concessive</w:t>
      </w:r>
      <w:bookmarkEnd w:id="84"/>
    </w:p>
    <w:p>
      <w:pPr>
        <w:pStyle w:val="Heading2"/>
      </w:pPr>
      <w:bookmarkStart w:id="85" w:name="definizione-3"/>
      <w:r>
        <w:t xml:space="preserve">Definizione</w:t>
      </w:r>
      <w:bookmarkEnd w:id="85"/>
    </w:p>
    <w:p>
      <w:pPr>
        <w:pStyle w:val="Heading2"/>
      </w:pPr>
      <w:bookmarkStart w:id="86" w:name="esplicite-5"/>
      <w:r>
        <w:t xml:space="preserve">Esplicite</w:t>
      </w:r>
      <w:bookmarkEnd w:id="86"/>
    </w:p>
    <w:p>
      <w:pPr>
        <w:pStyle w:val="Heading2"/>
      </w:pPr>
      <w:bookmarkStart w:id="87" w:name="implicite-5"/>
      <w:r>
        <w:t xml:space="preserve">Implicite</w:t>
      </w:r>
      <w:bookmarkEnd w:id="87"/>
    </w:p>
    <w:p>
      <w:pPr>
        <w:pStyle w:val="Heading1"/>
      </w:pPr>
      <w:bookmarkStart w:id="88" w:name="frasi-condizionali"/>
      <w:r>
        <w:t xml:space="preserve">Frasi condizionali</w:t>
      </w:r>
      <w:bookmarkEnd w:id="88"/>
    </w:p>
    <w:p>
      <w:pPr>
        <w:pStyle w:val="Heading2"/>
      </w:pPr>
      <w:bookmarkStart w:id="89" w:name="definizione-4"/>
      <w:r>
        <w:t xml:space="preserve">Definizione</w:t>
      </w:r>
      <w:bookmarkEnd w:id="89"/>
    </w:p>
    <w:p>
      <w:pPr>
        <w:pStyle w:val="Heading2"/>
      </w:pPr>
      <w:bookmarkStart w:id="90" w:name="esplicite-6"/>
      <w:r>
        <w:t xml:space="preserve">Esplicite</w:t>
      </w:r>
      <w:bookmarkEnd w:id="90"/>
    </w:p>
    <w:p>
      <w:pPr>
        <w:pStyle w:val="Heading2"/>
      </w:pPr>
      <w:bookmarkStart w:id="91" w:name="implicite-6"/>
      <w:r>
        <w:t xml:space="preserve">Implicite</w:t>
      </w:r>
      <w:bookmarkEnd w:id="91"/>
    </w:p>
    <w:p>
      <w:pPr>
        <w:pStyle w:val="Heading1"/>
      </w:pPr>
      <w:bookmarkStart w:id="92" w:name="discorso-diretto-e-indiretto"/>
      <w:r>
        <w:t xml:space="preserve">Discorso diretto e indiretto</w:t>
      </w:r>
      <w:bookmarkEnd w:id="92"/>
    </w:p>
    <w:p>
      <w:pPr>
        <w:pStyle w:val="Heading2"/>
      </w:pPr>
      <w:bookmarkStart w:id="93" w:name="definizione-5"/>
      <w:r>
        <w:t xml:space="preserve">Definizione</w:t>
      </w:r>
      <w:bookmarkEnd w:id="93"/>
    </w:p>
    <w:p>
      <w:pPr>
        <w:pStyle w:val="Heading2"/>
      </w:pPr>
      <w:bookmarkStart w:id="94" w:name="esplicite-7"/>
      <w:r>
        <w:t xml:space="preserve">Esplicite</w:t>
      </w:r>
      <w:bookmarkEnd w:id="94"/>
    </w:p>
    <w:p>
      <w:pPr>
        <w:pStyle w:val="Heading2"/>
      </w:pPr>
      <w:bookmarkStart w:id="95" w:name="implicite-7"/>
      <w:r>
        <w:t xml:space="preserve">Implicite</w:t>
      </w:r>
      <w:bookmarkEnd w:id="95"/>
    </w:p>
    <w:bookmarkStart w:id="111" w:name="refs"/>
    <w:bookmarkStart w:id="96"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96"/>
    <w:bookmarkStart w:id="97" w:name="ref-leipzigGlossingRules"/>
    <w:p>
      <w:pPr>
        <w:pStyle w:val="Bibliography"/>
      </w:pPr>
      <w:r>
        <w:t xml:space="preserve">Comrie, Bernard, Martin Haspelmath, and Balthasar Bickel. 2008. “The Leipzig Glossing Rules: Conventions for Interlinear Morpheme-by-Morpheme Glosses.”</w:t>
      </w:r>
    </w:p>
    <w:bookmarkEnd w:id="97"/>
    <w:bookmarkStart w:id="98" w:name="ref-fibra2017"/>
    <w:p>
      <w:pPr>
        <w:pStyle w:val="Bibliography"/>
      </w:pPr>
      <w:r>
        <w:t xml:space="preserve">Fibra, Fabri. 2017. “Fenomeno.” Universal Music Italy.</w:t>
      </w:r>
    </w:p>
    <w:bookmarkEnd w:id="98"/>
    <w:bookmarkStart w:id="100"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99">
        <w:r>
          <w:rPr>
            <w:rStyle w:val="Hyperlink"/>
          </w:rPr>
          <w:t xml:space="preserve">https://books.google.it/books?id=K2eOQgAACAAJ</w:t>
        </w:r>
      </w:hyperlink>
      <w:r>
        <w:t xml:space="preserve">.</w:t>
      </w:r>
    </w:p>
    <w:bookmarkEnd w:id="100"/>
    <w:bookmarkStart w:id="102"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01">
        <w:r>
          <w:rPr>
            <w:rStyle w:val="Hyperlink"/>
          </w:rPr>
          <w:t xml:space="preserve">http://www.treccani.it/enciclopedia/articolo_(Enciclopedia-dell%27Italiano)/</w:t>
        </w:r>
      </w:hyperlink>
      <w:r>
        <w:t xml:space="preserve">.</w:t>
      </w:r>
    </w:p>
    <w:bookmarkEnd w:id="102"/>
    <w:bookmarkStart w:id="104"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03">
        <w:r>
          <w:rPr>
            <w:rStyle w:val="Hyperlink"/>
          </w:rPr>
          <w:t xml:space="preserve">https://books.google.cz/books?id=rEQqAQAAIAAJ</w:t>
        </w:r>
      </w:hyperlink>
      <w:r>
        <w:t xml:space="preserve">.</w:t>
      </w:r>
    </w:p>
    <w:bookmarkEnd w:id="104"/>
    <w:bookmarkStart w:id="106"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05">
        <w:r>
          <w:rPr>
            <w:rStyle w:val="Hyperlink"/>
          </w:rPr>
          <w:t xml:space="preserve">https://books.google.cz/books?id=agkquwEACAAJ</w:t>
        </w:r>
      </w:hyperlink>
      <w:r>
        <w:t xml:space="preserve">.</w:t>
      </w:r>
    </w:p>
    <w:bookmarkEnd w:id="106"/>
    <w:bookmarkStart w:id="108"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07">
        <w:r>
          <w:rPr>
            <w:rStyle w:val="Hyperlink"/>
          </w:rPr>
          <w:t xml:space="preserve">https://books.google.cz/books?id=RyN0mgEACAAJ</w:t>
        </w:r>
      </w:hyperlink>
      <w:r>
        <w:t xml:space="preserve">.</w:t>
      </w:r>
    </w:p>
    <w:bookmarkEnd w:id="108"/>
    <w:bookmarkStart w:id="110" w:name="ref-simone1995"/>
    <w:p>
      <w:pPr>
        <w:pStyle w:val="Bibliography"/>
      </w:pPr>
      <w:r>
        <w:t xml:space="preserve">Simone, R. 1995.</w:t>
      </w:r>
      <w:r>
        <w:t xml:space="preserve"> </w:t>
      </w:r>
      <w:r>
        <w:rPr>
          <w:i/>
        </w:rPr>
        <w:t xml:space="preserve">Fondamenti Di Linguistica</w:t>
      </w:r>
      <w:r>
        <w:t xml:space="preserve">. Laterza.</w:t>
      </w:r>
      <w:r>
        <w:t xml:space="preserve"> </w:t>
      </w:r>
      <w:hyperlink r:id="rId109">
        <w:r>
          <w:rPr>
            <w:rStyle w:val="Hyperlink"/>
          </w:rPr>
          <w:t xml:space="preserve">https://books.google.cz/books?id=9kRjmgEACAAJ</w:t>
        </w:r>
      </w:hyperlink>
      <w:r>
        <w:t xml:space="preserve">.</w:t>
      </w: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3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41f388d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8">
    <w:abstractNumId w:val="991"/>
  </w:num>
  <w:num w:numId="1019">
    <w:abstractNumId w:val="991"/>
  </w:num>
  <w:num w:numId="1020">
    <w:abstractNumId w:val="991"/>
  </w:num>
  <w:num w:numId="1021">
    <w:abstractNumId w:val="991"/>
  </w:num>
  <w:num w:numId="1022">
    <w:abstractNumId w:val="991"/>
  </w:num>
  <w:num w:numId="1023">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01" Target="http://www.treccani.it/enciclopedia/articolo_(Enciclopedia-dell%27Italiano)/" TargetMode="External" /><Relationship Type="http://schemas.openxmlformats.org/officeDocument/2006/relationships/hyperlink" Id="rId109" Target="https://books.google.cz/books?id=9kRjmgEACAAJ" TargetMode="External" /><Relationship Type="http://schemas.openxmlformats.org/officeDocument/2006/relationships/hyperlink" Id="rId107" Target="https://books.google.cz/books?id=RyN0mgEACAAJ" TargetMode="External" /><Relationship Type="http://schemas.openxmlformats.org/officeDocument/2006/relationships/hyperlink" Id="rId105" Target="https://books.google.cz/books?id=agkquwEACAAJ" TargetMode="External" /><Relationship Type="http://schemas.openxmlformats.org/officeDocument/2006/relationships/hyperlink" Id="rId103" Target="https://books.google.cz/books?id=rEQqAQAAIAAJ" TargetMode="External" /><Relationship Type="http://schemas.openxmlformats.org/officeDocument/2006/relationships/hyperlink" Id="rId99"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01" Target="http://www.treccani.it/enciclopedia/articolo_(Enciclopedia-dell%27Italiano)/" TargetMode="External" /><Relationship Type="http://schemas.openxmlformats.org/officeDocument/2006/relationships/hyperlink" Id="rId109" Target="https://books.google.cz/books?id=9kRjmgEACAAJ" TargetMode="External" /><Relationship Type="http://schemas.openxmlformats.org/officeDocument/2006/relationships/hyperlink" Id="rId107" Target="https://books.google.cz/books?id=RyN0mgEACAAJ" TargetMode="External" /><Relationship Type="http://schemas.openxmlformats.org/officeDocument/2006/relationships/hyperlink" Id="rId105" Target="https://books.google.cz/books?id=agkquwEACAAJ" TargetMode="External" /><Relationship Type="http://schemas.openxmlformats.org/officeDocument/2006/relationships/hyperlink" Id="rId103" Target="https://books.google.cz/books?id=rEQqAQAAIAAJ" TargetMode="External" /><Relationship Type="http://schemas.openxmlformats.org/officeDocument/2006/relationships/hyperlink" Id="rId99"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cp:keywords/>
  <dcterms:created xsi:type="dcterms:W3CDTF">2019-01-28T14:36:02Z</dcterms:created>
  <dcterms:modified xsi:type="dcterms:W3CDTF">2019-01-28T14:36:02Z</dcterms:modified>
</cp:coreProperties>
</file>

<file path=docProps/custom.xml><?xml version="1.0" encoding="utf-8"?>
<Properties xmlns="http://schemas.openxmlformats.org/officeDocument/2006/custom-properties" xmlns:vt="http://schemas.openxmlformats.org/officeDocument/2006/docPropsVTypes"/>
</file>