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40BE63" w14:textId="22DCD294" w:rsidR="00BA11A8" w:rsidRPr="003C3B03" w:rsidRDefault="00BA11A8" w:rsidP="00BA11A8">
      <w:pPr>
        <w:jc w:val="right"/>
        <w:rPr>
          <w:rFonts w:ascii="Times New Roman" w:hAnsi="Times New Roman" w:cs="Times New Roman"/>
          <w:b/>
          <w:bCs/>
          <w:sz w:val="28"/>
          <w:szCs w:val="28"/>
        </w:rPr>
      </w:pPr>
      <w:bookmarkStart w:id="0" w:name="_GoBack"/>
      <w:r w:rsidRPr="003C3B03">
        <w:rPr>
          <w:rFonts w:ascii="Times New Roman" w:hAnsi="Times New Roman" w:cs="Times New Roman"/>
          <w:b/>
          <w:bCs/>
          <w:sz w:val="28"/>
          <w:szCs w:val="28"/>
        </w:rPr>
        <w:t>ЗАТВЕРДЖЕНО</w:t>
      </w:r>
    </w:p>
    <w:p w14:paraId="55D4AE29" w14:textId="77777777" w:rsidR="00BA11A8" w:rsidRPr="003C3B03" w:rsidRDefault="00BA11A8" w:rsidP="00BA11A8">
      <w:pPr>
        <w:jc w:val="right"/>
        <w:rPr>
          <w:rFonts w:ascii="Times New Roman" w:hAnsi="Times New Roman" w:cs="Times New Roman"/>
          <w:b/>
          <w:bCs/>
          <w:sz w:val="28"/>
          <w:szCs w:val="28"/>
        </w:rPr>
      </w:pPr>
      <w:r w:rsidRPr="003C3B03">
        <w:rPr>
          <w:rFonts w:ascii="Times New Roman" w:hAnsi="Times New Roman" w:cs="Times New Roman"/>
          <w:b/>
          <w:bCs/>
          <w:sz w:val="28"/>
          <w:szCs w:val="28"/>
        </w:rPr>
        <w:t>наказ КНП «КМПБ №5»</w:t>
      </w:r>
    </w:p>
    <w:p w14:paraId="5B2A3EB3" w14:textId="77777777" w:rsidR="00BA11A8" w:rsidRPr="003C3B03" w:rsidRDefault="00BA11A8" w:rsidP="00BA11A8">
      <w:pPr>
        <w:jc w:val="right"/>
        <w:rPr>
          <w:rFonts w:ascii="Times New Roman" w:hAnsi="Times New Roman" w:cs="Times New Roman"/>
          <w:b/>
          <w:bCs/>
          <w:sz w:val="28"/>
          <w:szCs w:val="28"/>
        </w:rPr>
      </w:pPr>
      <w:r w:rsidRPr="003C3B03">
        <w:rPr>
          <w:rFonts w:ascii="Times New Roman" w:hAnsi="Times New Roman" w:cs="Times New Roman"/>
          <w:b/>
          <w:bCs/>
          <w:sz w:val="28"/>
          <w:szCs w:val="28"/>
        </w:rPr>
        <w:t>від __ _____ ____ року № ___</w:t>
      </w:r>
    </w:p>
    <w:p w14:paraId="7EB430C4" w14:textId="77777777" w:rsidR="00BA11A8" w:rsidRDefault="00BA11A8" w:rsidP="00BA11A8">
      <w:pPr>
        <w:jc w:val="right"/>
        <w:rPr>
          <w:b/>
          <w:bCs/>
          <w:sz w:val="32"/>
          <w:szCs w:val="32"/>
        </w:rPr>
      </w:pPr>
    </w:p>
    <w:p w14:paraId="61BFC3F1" w14:textId="77777777" w:rsidR="00BA11A8" w:rsidRDefault="00BA11A8" w:rsidP="00BA11A8">
      <w:pPr>
        <w:jc w:val="center"/>
        <w:rPr>
          <w:b/>
          <w:bCs/>
          <w:sz w:val="32"/>
          <w:szCs w:val="32"/>
        </w:rPr>
      </w:pPr>
    </w:p>
    <w:p w14:paraId="14CCCE65" w14:textId="77777777" w:rsidR="00BA11A8" w:rsidRPr="002C59DB" w:rsidRDefault="00BA11A8" w:rsidP="00BA11A8">
      <w:pPr>
        <w:ind w:left="426"/>
        <w:jc w:val="center"/>
        <w:rPr>
          <w:rFonts w:ascii="Times New Roman" w:hAnsi="Times New Roman"/>
          <w:b/>
          <w:sz w:val="36"/>
          <w:szCs w:val="36"/>
        </w:rPr>
      </w:pPr>
      <w:r w:rsidRPr="00E5756A">
        <w:rPr>
          <w:rFonts w:ascii="Times New Roman" w:hAnsi="Times New Roman"/>
          <w:b/>
          <w:sz w:val="36"/>
          <w:szCs w:val="36"/>
        </w:rPr>
        <w:t>НОВИЙ КЛІНІЧНИЙ ПРОТОКОЛ</w:t>
      </w:r>
    </w:p>
    <w:p w14:paraId="1016A401" w14:textId="77777777" w:rsidR="00BA11A8" w:rsidRPr="00E5756A" w:rsidRDefault="00BA11A8" w:rsidP="00BA11A8">
      <w:pPr>
        <w:ind w:left="426"/>
        <w:jc w:val="center"/>
        <w:rPr>
          <w:rFonts w:ascii="Times New Roman" w:hAnsi="Times New Roman"/>
          <w:b/>
          <w:sz w:val="36"/>
          <w:szCs w:val="36"/>
        </w:rPr>
      </w:pPr>
    </w:p>
    <w:p w14:paraId="4F9E6D64" w14:textId="16B44C69" w:rsidR="00BA11A8" w:rsidRDefault="00BA11A8" w:rsidP="00BA11A8">
      <w:pPr>
        <w:ind w:left="426"/>
        <w:jc w:val="center"/>
        <w:rPr>
          <w:rFonts w:ascii="Times New Roman" w:hAnsi="Times New Roman"/>
          <w:b/>
          <w:sz w:val="36"/>
          <w:szCs w:val="36"/>
        </w:rPr>
      </w:pPr>
      <w:r>
        <w:rPr>
          <w:rFonts w:ascii="Times New Roman" w:hAnsi="Times New Roman"/>
          <w:b/>
          <w:sz w:val="36"/>
          <w:szCs w:val="36"/>
        </w:rPr>
        <w:t>«</w:t>
      </w:r>
      <w:r w:rsidRPr="00BA11A8">
        <w:rPr>
          <w:rFonts w:ascii="Times New Roman" w:hAnsi="Times New Roman"/>
          <w:b/>
          <w:sz w:val="36"/>
          <w:szCs w:val="36"/>
        </w:rPr>
        <w:t xml:space="preserve">Настанова з лікування анемії в </w:t>
      </w:r>
      <w:proofErr w:type="spellStart"/>
      <w:r w:rsidRPr="00BA11A8">
        <w:rPr>
          <w:rFonts w:ascii="Times New Roman" w:hAnsi="Times New Roman"/>
          <w:b/>
          <w:sz w:val="36"/>
          <w:szCs w:val="36"/>
        </w:rPr>
        <w:t>периопераційному</w:t>
      </w:r>
      <w:proofErr w:type="spellEnd"/>
      <w:r w:rsidRPr="00BA11A8">
        <w:rPr>
          <w:rFonts w:ascii="Times New Roman" w:hAnsi="Times New Roman"/>
          <w:b/>
          <w:sz w:val="36"/>
          <w:szCs w:val="36"/>
        </w:rPr>
        <w:t xml:space="preserve"> періоді</w:t>
      </w:r>
      <w:r>
        <w:rPr>
          <w:rFonts w:ascii="Times New Roman" w:hAnsi="Times New Roman"/>
          <w:b/>
          <w:sz w:val="36"/>
          <w:szCs w:val="36"/>
        </w:rPr>
        <w:t>»</w:t>
      </w:r>
    </w:p>
    <w:p w14:paraId="0BD7638F" w14:textId="77777777" w:rsidR="00BA11A8" w:rsidRDefault="00BA11A8" w:rsidP="00BA11A8">
      <w:pPr>
        <w:ind w:left="426"/>
        <w:jc w:val="center"/>
        <w:rPr>
          <w:rFonts w:ascii="Times New Roman" w:hAnsi="Times New Roman"/>
          <w:b/>
          <w:sz w:val="36"/>
          <w:szCs w:val="36"/>
        </w:rPr>
      </w:pPr>
    </w:p>
    <w:tbl>
      <w:tblPr>
        <w:tblW w:w="992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4820"/>
      </w:tblGrid>
      <w:tr w:rsidR="00BA11A8" w:rsidRPr="00BA11A8" w14:paraId="08061E94" w14:textId="77777777" w:rsidTr="00BA11A8">
        <w:trPr>
          <w:trHeight w:val="4974"/>
        </w:trPr>
        <w:tc>
          <w:tcPr>
            <w:tcW w:w="5103" w:type="dxa"/>
            <w:shd w:val="clear" w:color="auto" w:fill="auto"/>
          </w:tcPr>
          <w:p w14:paraId="61130A56" w14:textId="77777777" w:rsidR="00BA11A8" w:rsidRPr="00BA11A8" w:rsidRDefault="00BA11A8" w:rsidP="00BA11A8">
            <w:pPr>
              <w:tabs>
                <w:tab w:val="left" w:pos="4428"/>
                <w:tab w:val="left" w:pos="6860"/>
              </w:tabs>
              <w:ind w:left="426"/>
              <w:jc w:val="center"/>
              <w:rPr>
                <w:rFonts w:ascii="Times New Roman" w:eastAsia="Calibri" w:hAnsi="Times New Roman" w:cs="Times New Roman"/>
                <w:b/>
              </w:rPr>
            </w:pPr>
            <w:r w:rsidRPr="00BA11A8">
              <w:rPr>
                <w:rFonts w:ascii="Times New Roman" w:eastAsia="Calibri" w:hAnsi="Times New Roman" w:cs="Times New Roman"/>
                <w:b/>
              </w:rPr>
              <w:t>РОЗРОБЛЕНО:</w:t>
            </w:r>
          </w:p>
          <w:p w14:paraId="32807795" w14:textId="77777777" w:rsidR="00BA11A8" w:rsidRPr="00BA11A8" w:rsidRDefault="00BA11A8" w:rsidP="00BA11A8">
            <w:pPr>
              <w:tabs>
                <w:tab w:val="left" w:pos="4428"/>
                <w:tab w:val="left" w:pos="6860"/>
              </w:tabs>
              <w:ind w:left="426"/>
              <w:jc w:val="center"/>
              <w:rPr>
                <w:rFonts w:ascii="Times New Roman" w:eastAsia="Calibri" w:hAnsi="Times New Roman" w:cs="Times New Roman"/>
                <w:b/>
              </w:rPr>
            </w:pPr>
          </w:p>
          <w:p w14:paraId="688C6CCB" w14:textId="77777777" w:rsidR="00BA11A8" w:rsidRPr="00BA11A8" w:rsidRDefault="00BA11A8" w:rsidP="00BA11A8">
            <w:pPr>
              <w:tabs>
                <w:tab w:val="left" w:pos="318"/>
                <w:tab w:val="left" w:pos="4678"/>
              </w:tabs>
              <w:ind w:left="426"/>
              <w:jc w:val="center"/>
              <w:rPr>
                <w:rFonts w:ascii="Times New Roman" w:hAnsi="Times New Roman" w:cs="Times New Roman"/>
                <w:u w:val="single"/>
              </w:rPr>
            </w:pPr>
            <w:r w:rsidRPr="00BA11A8">
              <w:rPr>
                <w:rFonts w:ascii="Times New Roman" w:hAnsi="Times New Roman" w:cs="Times New Roman"/>
                <w:u w:val="single"/>
              </w:rPr>
              <w:t xml:space="preserve">Лікар анестезіолог АВЛІТ, доцент кафедри хірургії, анестезіології та ІТ ПДО НМУ імені </w:t>
            </w:r>
            <w:proofErr w:type="spellStart"/>
            <w:r w:rsidRPr="00BA11A8">
              <w:rPr>
                <w:rFonts w:ascii="Times New Roman" w:hAnsi="Times New Roman" w:cs="Times New Roman"/>
                <w:u w:val="single"/>
              </w:rPr>
              <w:t>О.О.Богомольця</w:t>
            </w:r>
            <w:proofErr w:type="spellEnd"/>
            <w:r w:rsidRPr="00BA11A8">
              <w:rPr>
                <w:rFonts w:ascii="Times New Roman" w:hAnsi="Times New Roman" w:cs="Times New Roman"/>
                <w:u w:val="single"/>
              </w:rPr>
              <w:t>, к. мед. н.</w:t>
            </w:r>
          </w:p>
          <w:p w14:paraId="6E36967D" w14:textId="77777777" w:rsidR="00BA11A8" w:rsidRPr="00BA11A8" w:rsidRDefault="00BA11A8" w:rsidP="00BA11A8">
            <w:pPr>
              <w:tabs>
                <w:tab w:val="left" w:pos="318"/>
                <w:tab w:val="left" w:pos="4678"/>
              </w:tabs>
              <w:ind w:left="426"/>
              <w:jc w:val="center"/>
              <w:rPr>
                <w:rFonts w:ascii="Times New Roman" w:hAnsi="Times New Roman" w:cs="Times New Roman"/>
                <w:u w:val="single"/>
              </w:rPr>
            </w:pPr>
            <w:r w:rsidRPr="00BA11A8">
              <w:rPr>
                <w:rFonts w:ascii="Times New Roman" w:hAnsi="Times New Roman" w:cs="Times New Roman"/>
                <w:u w:val="single"/>
              </w:rPr>
              <w:t>(посада)</w:t>
            </w:r>
          </w:p>
          <w:p w14:paraId="3F382515" w14:textId="77777777" w:rsidR="00BA11A8" w:rsidRPr="00BA11A8" w:rsidRDefault="00BA11A8" w:rsidP="00BA11A8">
            <w:pPr>
              <w:tabs>
                <w:tab w:val="left" w:pos="318"/>
                <w:tab w:val="left" w:pos="4678"/>
              </w:tabs>
              <w:ind w:left="426"/>
              <w:jc w:val="center"/>
              <w:rPr>
                <w:rFonts w:ascii="Times New Roman" w:hAnsi="Times New Roman" w:cs="Times New Roman"/>
                <w:u w:val="single"/>
              </w:rPr>
            </w:pPr>
          </w:p>
          <w:p w14:paraId="67F37137" w14:textId="77777777" w:rsidR="00BA11A8" w:rsidRPr="00BA11A8" w:rsidRDefault="00BA11A8" w:rsidP="00BA11A8">
            <w:pPr>
              <w:tabs>
                <w:tab w:val="left" w:pos="318"/>
                <w:tab w:val="left" w:pos="4678"/>
              </w:tabs>
              <w:ind w:left="426"/>
              <w:jc w:val="center"/>
              <w:rPr>
                <w:rFonts w:ascii="Times New Roman" w:hAnsi="Times New Roman" w:cs="Times New Roman"/>
                <w:u w:val="single"/>
              </w:rPr>
            </w:pPr>
            <w:proofErr w:type="spellStart"/>
            <w:r w:rsidRPr="00BA11A8">
              <w:rPr>
                <w:rFonts w:ascii="Times New Roman" w:hAnsi="Times New Roman" w:cs="Times New Roman"/>
                <w:u w:val="single"/>
              </w:rPr>
              <w:t>Бєлка</w:t>
            </w:r>
            <w:proofErr w:type="spellEnd"/>
            <w:r w:rsidRPr="00BA11A8">
              <w:rPr>
                <w:rFonts w:ascii="Times New Roman" w:hAnsi="Times New Roman" w:cs="Times New Roman"/>
                <w:u w:val="single"/>
              </w:rPr>
              <w:t xml:space="preserve"> К.Ю</w:t>
            </w:r>
          </w:p>
          <w:p w14:paraId="014B3BFA" w14:textId="77777777" w:rsidR="00BA11A8" w:rsidRPr="00BA11A8" w:rsidRDefault="00BA11A8" w:rsidP="00BA11A8">
            <w:pPr>
              <w:tabs>
                <w:tab w:val="left" w:pos="318"/>
                <w:tab w:val="left" w:pos="4678"/>
              </w:tabs>
              <w:ind w:left="426"/>
              <w:jc w:val="center"/>
              <w:rPr>
                <w:rFonts w:ascii="Times New Roman" w:hAnsi="Times New Roman" w:cs="Times New Roman"/>
                <w:u w:val="single"/>
              </w:rPr>
            </w:pPr>
            <w:r w:rsidRPr="00BA11A8">
              <w:rPr>
                <w:rFonts w:ascii="Times New Roman" w:hAnsi="Times New Roman" w:cs="Times New Roman"/>
                <w:u w:val="single"/>
              </w:rPr>
              <w:t>(ПІБ)</w:t>
            </w:r>
          </w:p>
          <w:p w14:paraId="3E489600" w14:textId="77777777" w:rsidR="00BA11A8" w:rsidRPr="00BA11A8" w:rsidRDefault="00BA11A8" w:rsidP="00BA11A8">
            <w:pPr>
              <w:tabs>
                <w:tab w:val="left" w:pos="318"/>
                <w:tab w:val="left" w:pos="4678"/>
              </w:tabs>
              <w:ind w:left="426"/>
              <w:jc w:val="center"/>
              <w:rPr>
                <w:rFonts w:ascii="Times New Roman" w:hAnsi="Times New Roman" w:cs="Times New Roman"/>
                <w:u w:val="single"/>
              </w:rPr>
            </w:pPr>
          </w:p>
          <w:p w14:paraId="01AF4FFA" w14:textId="72E306AA" w:rsidR="00BA11A8" w:rsidRPr="00BA11A8" w:rsidRDefault="00BA11A8" w:rsidP="00BA11A8">
            <w:pPr>
              <w:tabs>
                <w:tab w:val="left" w:pos="318"/>
                <w:tab w:val="left" w:pos="4678"/>
              </w:tabs>
              <w:ind w:left="426"/>
              <w:jc w:val="center"/>
              <w:rPr>
                <w:rFonts w:ascii="Times New Roman" w:hAnsi="Times New Roman" w:cs="Times New Roman"/>
              </w:rPr>
            </w:pPr>
            <w:r w:rsidRPr="00BA11A8">
              <w:rPr>
                <w:rFonts w:ascii="Times New Roman" w:hAnsi="Times New Roman" w:cs="Times New Roman"/>
              </w:rPr>
              <w:t>____________________</w:t>
            </w:r>
          </w:p>
          <w:p w14:paraId="72AEAA9C" w14:textId="322C98CD" w:rsidR="00BA11A8" w:rsidRPr="00BA11A8" w:rsidRDefault="00BA11A8" w:rsidP="00BA11A8">
            <w:pPr>
              <w:tabs>
                <w:tab w:val="left" w:pos="4678"/>
              </w:tabs>
              <w:ind w:left="426"/>
              <w:jc w:val="center"/>
              <w:rPr>
                <w:rFonts w:ascii="Times New Roman" w:eastAsia="Calibri" w:hAnsi="Times New Roman" w:cs="Times New Roman"/>
              </w:rPr>
            </w:pPr>
            <w:r w:rsidRPr="00BA11A8">
              <w:rPr>
                <w:rFonts w:ascii="Times New Roman" w:hAnsi="Times New Roman" w:cs="Times New Roman"/>
              </w:rPr>
              <w:t xml:space="preserve"> (підпис)</w:t>
            </w:r>
          </w:p>
          <w:p w14:paraId="31D41C0F" w14:textId="77777777" w:rsidR="00BA11A8" w:rsidRPr="00BA11A8" w:rsidRDefault="00BA11A8" w:rsidP="00BA11A8">
            <w:pPr>
              <w:tabs>
                <w:tab w:val="left" w:pos="4678"/>
              </w:tabs>
              <w:ind w:left="426"/>
              <w:jc w:val="center"/>
              <w:rPr>
                <w:rFonts w:ascii="Times New Roman" w:eastAsia="Calibri" w:hAnsi="Times New Roman" w:cs="Times New Roman"/>
              </w:rPr>
            </w:pPr>
          </w:p>
          <w:p w14:paraId="314528D1" w14:textId="77777777" w:rsidR="00BA11A8" w:rsidRPr="00BA11A8" w:rsidRDefault="00BA11A8" w:rsidP="00BA11A8">
            <w:pPr>
              <w:tabs>
                <w:tab w:val="left" w:pos="4678"/>
              </w:tabs>
              <w:ind w:left="426"/>
              <w:jc w:val="center"/>
              <w:rPr>
                <w:rFonts w:ascii="Times New Roman" w:eastAsia="Calibri" w:hAnsi="Times New Roman" w:cs="Times New Roman"/>
              </w:rPr>
            </w:pPr>
          </w:p>
          <w:p w14:paraId="453BAAB3" w14:textId="77777777" w:rsidR="00BA11A8" w:rsidRPr="00BA11A8" w:rsidRDefault="00BA11A8" w:rsidP="00BA11A8">
            <w:pPr>
              <w:tabs>
                <w:tab w:val="left" w:pos="284"/>
                <w:tab w:val="left" w:pos="4678"/>
              </w:tabs>
              <w:ind w:left="426"/>
              <w:jc w:val="center"/>
              <w:rPr>
                <w:rFonts w:ascii="Times New Roman" w:eastAsia="Calibri" w:hAnsi="Times New Roman" w:cs="Times New Roman"/>
                <w:u w:val="single"/>
              </w:rPr>
            </w:pPr>
            <w:r w:rsidRPr="00BA11A8">
              <w:rPr>
                <w:rFonts w:ascii="Times New Roman" w:eastAsia="Calibri" w:hAnsi="Times New Roman" w:cs="Times New Roman"/>
                <w:u w:val="single"/>
              </w:rPr>
              <w:t>Завідувач АВЛІТ</w:t>
            </w:r>
          </w:p>
          <w:p w14:paraId="1D106787" w14:textId="77777777" w:rsidR="00BA11A8" w:rsidRPr="00BA11A8" w:rsidRDefault="00BA11A8" w:rsidP="00BA11A8">
            <w:pPr>
              <w:tabs>
                <w:tab w:val="left" w:pos="4678"/>
              </w:tabs>
              <w:ind w:left="426"/>
              <w:jc w:val="center"/>
              <w:rPr>
                <w:rFonts w:ascii="Times New Roman" w:eastAsia="Calibri" w:hAnsi="Times New Roman" w:cs="Times New Roman"/>
              </w:rPr>
            </w:pPr>
            <w:r w:rsidRPr="00BA11A8">
              <w:rPr>
                <w:rFonts w:ascii="Times New Roman" w:eastAsia="Calibri" w:hAnsi="Times New Roman" w:cs="Times New Roman"/>
              </w:rPr>
              <w:t>(посада)</w:t>
            </w:r>
          </w:p>
          <w:p w14:paraId="196058FF" w14:textId="77777777" w:rsidR="00BA11A8" w:rsidRPr="00BA11A8" w:rsidRDefault="00BA11A8" w:rsidP="00BA11A8">
            <w:pPr>
              <w:tabs>
                <w:tab w:val="left" w:pos="4678"/>
                <w:tab w:val="left" w:pos="6860"/>
              </w:tabs>
              <w:ind w:left="426"/>
              <w:jc w:val="center"/>
              <w:rPr>
                <w:rFonts w:ascii="Times New Roman" w:eastAsia="Calibri" w:hAnsi="Times New Roman" w:cs="Times New Roman"/>
                <w:u w:val="single"/>
              </w:rPr>
            </w:pPr>
          </w:p>
          <w:p w14:paraId="2042F5E5" w14:textId="77777777" w:rsidR="00BA11A8" w:rsidRPr="00BA11A8" w:rsidRDefault="00BA11A8" w:rsidP="00BA11A8">
            <w:pPr>
              <w:tabs>
                <w:tab w:val="left" w:pos="1843"/>
                <w:tab w:val="left" w:pos="4678"/>
              </w:tabs>
              <w:ind w:left="426"/>
              <w:jc w:val="center"/>
              <w:rPr>
                <w:rFonts w:ascii="Times New Roman" w:eastAsia="Calibri" w:hAnsi="Times New Roman" w:cs="Times New Roman"/>
                <w:u w:val="single"/>
              </w:rPr>
            </w:pPr>
            <w:r w:rsidRPr="00BA11A8">
              <w:rPr>
                <w:rFonts w:ascii="Times New Roman" w:eastAsia="Calibri" w:hAnsi="Times New Roman" w:cs="Times New Roman"/>
                <w:u w:val="single"/>
              </w:rPr>
              <w:t>Сіренко І.В.</w:t>
            </w:r>
          </w:p>
          <w:p w14:paraId="43E02211" w14:textId="77777777" w:rsidR="00BA11A8" w:rsidRPr="00BA11A8" w:rsidRDefault="00BA11A8" w:rsidP="00BA11A8">
            <w:pPr>
              <w:tabs>
                <w:tab w:val="left" w:pos="4678"/>
              </w:tabs>
              <w:ind w:left="426"/>
              <w:jc w:val="center"/>
              <w:rPr>
                <w:rFonts w:ascii="Times New Roman" w:eastAsia="Calibri" w:hAnsi="Times New Roman" w:cs="Times New Roman"/>
              </w:rPr>
            </w:pPr>
            <w:r w:rsidRPr="00BA11A8">
              <w:rPr>
                <w:rFonts w:ascii="Times New Roman" w:eastAsia="Calibri" w:hAnsi="Times New Roman" w:cs="Times New Roman"/>
              </w:rPr>
              <w:t>(ПІБ)</w:t>
            </w:r>
          </w:p>
          <w:p w14:paraId="0887B1C8" w14:textId="77777777" w:rsidR="00BA11A8" w:rsidRPr="00BA11A8" w:rsidRDefault="00BA11A8" w:rsidP="00BA11A8">
            <w:pPr>
              <w:tabs>
                <w:tab w:val="left" w:pos="4678"/>
              </w:tabs>
              <w:ind w:left="426"/>
              <w:jc w:val="center"/>
              <w:rPr>
                <w:rFonts w:ascii="Times New Roman" w:eastAsia="Calibri" w:hAnsi="Times New Roman" w:cs="Times New Roman"/>
                <w:b/>
              </w:rPr>
            </w:pPr>
          </w:p>
          <w:p w14:paraId="13D1628D" w14:textId="402509A1" w:rsidR="00BA11A8" w:rsidRPr="00BA11A8" w:rsidRDefault="00BA11A8" w:rsidP="00BA11A8">
            <w:pPr>
              <w:tabs>
                <w:tab w:val="left" w:pos="4678"/>
              </w:tabs>
              <w:ind w:left="426"/>
              <w:jc w:val="center"/>
              <w:rPr>
                <w:rFonts w:ascii="Times New Roman" w:eastAsia="Calibri" w:hAnsi="Times New Roman" w:cs="Times New Roman"/>
              </w:rPr>
            </w:pPr>
            <w:r w:rsidRPr="00BA11A8">
              <w:rPr>
                <w:rFonts w:ascii="Times New Roman" w:eastAsia="Calibri" w:hAnsi="Times New Roman" w:cs="Times New Roman"/>
              </w:rPr>
              <w:t>_____________________</w:t>
            </w:r>
          </w:p>
          <w:p w14:paraId="3FE6ACCA" w14:textId="2EABE733" w:rsidR="00BA11A8" w:rsidRPr="00BA11A8" w:rsidRDefault="00BA11A8" w:rsidP="00BA11A8">
            <w:pPr>
              <w:tabs>
                <w:tab w:val="left" w:pos="4678"/>
              </w:tabs>
              <w:ind w:left="426"/>
              <w:jc w:val="center"/>
              <w:rPr>
                <w:rFonts w:ascii="Times New Roman" w:eastAsia="Calibri" w:hAnsi="Times New Roman" w:cs="Times New Roman"/>
              </w:rPr>
            </w:pPr>
            <w:r w:rsidRPr="00BA11A8">
              <w:rPr>
                <w:rFonts w:ascii="Times New Roman" w:eastAsia="Calibri" w:hAnsi="Times New Roman" w:cs="Times New Roman"/>
              </w:rPr>
              <w:t xml:space="preserve"> (підпис)</w:t>
            </w:r>
          </w:p>
          <w:p w14:paraId="0F7F9528" w14:textId="77777777" w:rsidR="00BA11A8" w:rsidRPr="00BA11A8" w:rsidRDefault="00BA11A8" w:rsidP="00BA11A8">
            <w:pPr>
              <w:tabs>
                <w:tab w:val="left" w:pos="6860"/>
              </w:tabs>
              <w:ind w:left="426"/>
              <w:jc w:val="center"/>
              <w:rPr>
                <w:rFonts w:ascii="Times New Roman" w:eastAsia="Calibri" w:hAnsi="Times New Roman" w:cs="Times New Roman"/>
              </w:rPr>
            </w:pPr>
          </w:p>
        </w:tc>
        <w:tc>
          <w:tcPr>
            <w:tcW w:w="4820" w:type="dxa"/>
            <w:shd w:val="clear" w:color="auto" w:fill="auto"/>
          </w:tcPr>
          <w:p w14:paraId="2C89D5DB" w14:textId="77777777" w:rsidR="00BA11A8" w:rsidRPr="00BA11A8" w:rsidRDefault="00BA11A8" w:rsidP="00BA11A8">
            <w:pPr>
              <w:tabs>
                <w:tab w:val="left" w:pos="6860"/>
              </w:tabs>
              <w:ind w:left="426"/>
              <w:jc w:val="center"/>
              <w:rPr>
                <w:rFonts w:ascii="Times New Roman" w:eastAsia="Calibri" w:hAnsi="Times New Roman" w:cs="Times New Roman"/>
                <w:b/>
              </w:rPr>
            </w:pPr>
            <w:r w:rsidRPr="00BA11A8">
              <w:rPr>
                <w:rFonts w:ascii="Times New Roman" w:eastAsia="Calibri" w:hAnsi="Times New Roman" w:cs="Times New Roman"/>
                <w:b/>
              </w:rPr>
              <w:t>ПОГОДЖЕНО:</w:t>
            </w:r>
          </w:p>
          <w:p w14:paraId="3EDE007C" w14:textId="77777777" w:rsidR="00BA11A8" w:rsidRPr="00BA11A8" w:rsidRDefault="00BA11A8" w:rsidP="00BA11A8">
            <w:pPr>
              <w:tabs>
                <w:tab w:val="left" w:pos="6860"/>
              </w:tabs>
              <w:ind w:left="426"/>
              <w:jc w:val="center"/>
              <w:rPr>
                <w:rFonts w:ascii="Times New Roman" w:eastAsia="Calibri" w:hAnsi="Times New Roman" w:cs="Times New Roman"/>
                <w:b/>
              </w:rPr>
            </w:pPr>
          </w:p>
          <w:p w14:paraId="65C56B4A" w14:textId="324F8C4F" w:rsidR="00BA11A8" w:rsidRPr="00BA11A8" w:rsidRDefault="00BA11A8" w:rsidP="00BA11A8">
            <w:pPr>
              <w:tabs>
                <w:tab w:val="left" w:pos="318"/>
                <w:tab w:val="left" w:pos="4854"/>
                <w:tab w:val="left" w:pos="6860"/>
              </w:tabs>
              <w:ind w:left="426"/>
              <w:jc w:val="center"/>
              <w:rPr>
                <w:rFonts w:ascii="Times New Roman" w:eastAsia="Calibri" w:hAnsi="Times New Roman" w:cs="Times New Roman"/>
                <w:u w:val="single"/>
              </w:rPr>
            </w:pPr>
            <w:r w:rsidRPr="00BA11A8">
              <w:rPr>
                <w:rFonts w:ascii="Times New Roman" w:hAnsi="Times New Roman" w:cs="Times New Roman"/>
                <w:u w:val="single"/>
              </w:rPr>
              <w:t>Заступник директора з медичної частини</w:t>
            </w:r>
          </w:p>
          <w:p w14:paraId="61B1D258" w14:textId="77777777" w:rsidR="00BA11A8" w:rsidRPr="00BA11A8" w:rsidRDefault="00BA11A8" w:rsidP="00BA11A8">
            <w:pPr>
              <w:tabs>
                <w:tab w:val="left" w:pos="6860"/>
              </w:tabs>
              <w:ind w:left="426"/>
              <w:jc w:val="center"/>
              <w:rPr>
                <w:rFonts w:ascii="Times New Roman" w:eastAsia="Calibri" w:hAnsi="Times New Roman" w:cs="Times New Roman"/>
              </w:rPr>
            </w:pPr>
            <w:r w:rsidRPr="00BA11A8">
              <w:rPr>
                <w:rFonts w:ascii="Times New Roman" w:eastAsia="Calibri" w:hAnsi="Times New Roman" w:cs="Times New Roman"/>
              </w:rPr>
              <w:t>(посада)</w:t>
            </w:r>
          </w:p>
          <w:p w14:paraId="7DDF5959" w14:textId="77777777" w:rsidR="00BA11A8" w:rsidRPr="00BA11A8" w:rsidRDefault="00BA11A8" w:rsidP="00BA11A8">
            <w:pPr>
              <w:tabs>
                <w:tab w:val="left" w:pos="6860"/>
              </w:tabs>
              <w:ind w:left="426"/>
              <w:jc w:val="center"/>
              <w:rPr>
                <w:rFonts w:ascii="Times New Roman" w:eastAsia="Calibri" w:hAnsi="Times New Roman" w:cs="Times New Roman"/>
              </w:rPr>
            </w:pPr>
          </w:p>
          <w:p w14:paraId="7C73B44C" w14:textId="77777777" w:rsidR="00BA11A8" w:rsidRPr="00BA11A8" w:rsidRDefault="00BA11A8" w:rsidP="00BA11A8">
            <w:pPr>
              <w:tabs>
                <w:tab w:val="left" w:pos="2019"/>
                <w:tab w:val="left" w:pos="4854"/>
                <w:tab w:val="left" w:pos="6860"/>
              </w:tabs>
              <w:ind w:left="426"/>
              <w:jc w:val="center"/>
              <w:rPr>
                <w:rFonts w:ascii="Times New Roman" w:eastAsia="Calibri" w:hAnsi="Times New Roman" w:cs="Times New Roman"/>
                <w:u w:val="single"/>
              </w:rPr>
            </w:pPr>
            <w:proofErr w:type="spellStart"/>
            <w:r w:rsidRPr="00BA11A8">
              <w:rPr>
                <w:rFonts w:ascii="Times New Roman" w:hAnsi="Times New Roman" w:cs="Times New Roman"/>
                <w:u w:val="single"/>
              </w:rPr>
              <w:t>Ярощук</w:t>
            </w:r>
            <w:proofErr w:type="spellEnd"/>
            <w:r w:rsidRPr="00BA11A8">
              <w:rPr>
                <w:rFonts w:ascii="Times New Roman" w:hAnsi="Times New Roman" w:cs="Times New Roman"/>
                <w:u w:val="single"/>
              </w:rPr>
              <w:t xml:space="preserve"> О.Б</w:t>
            </w:r>
          </w:p>
          <w:p w14:paraId="7DD8C94F" w14:textId="77777777" w:rsidR="00BA11A8" w:rsidRPr="00BA11A8" w:rsidRDefault="00BA11A8" w:rsidP="00BA11A8">
            <w:pPr>
              <w:tabs>
                <w:tab w:val="left" w:pos="6860"/>
              </w:tabs>
              <w:ind w:left="426"/>
              <w:jc w:val="center"/>
              <w:rPr>
                <w:rFonts w:ascii="Times New Roman" w:eastAsia="Calibri" w:hAnsi="Times New Roman" w:cs="Times New Roman"/>
              </w:rPr>
            </w:pPr>
            <w:r w:rsidRPr="00BA11A8">
              <w:rPr>
                <w:rFonts w:ascii="Times New Roman" w:eastAsia="Calibri" w:hAnsi="Times New Roman" w:cs="Times New Roman"/>
              </w:rPr>
              <w:t>(ПІБ)</w:t>
            </w:r>
          </w:p>
          <w:p w14:paraId="00AFC5BA" w14:textId="77777777" w:rsidR="00BA11A8" w:rsidRPr="00BA11A8" w:rsidRDefault="00BA11A8" w:rsidP="00BA11A8">
            <w:pPr>
              <w:ind w:left="426"/>
              <w:jc w:val="center"/>
              <w:rPr>
                <w:rFonts w:ascii="Times New Roman" w:eastAsia="Calibri" w:hAnsi="Times New Roman" w:cs="Times New Roman"/>
                <w:b/>
              </w:rPr>
            </w:pPr>
          </w:p>
          <w:p w14:paraId="724124F1" w14:textId="50DABF20" w:rsidR="00BA11A8" w:rsidRPr="00BA11A8" w:rsidRDefault="00BA11A8" w:rsidP="00BA11A8">
            <w:pPr>
              <w:tabs>
                <w:tab w:val="left" w:pos="4904"/>
              </w:tabs>
              <w:ind w:left="426"/>
              <w:jc w:val="center"/>
              <w:rPr>
                <w:rFonts w:ascii="Times New Roman" w:eastAsia="Calibri" w:hAnsi="Times New Roman" w:cs="Times New Roman"/>
              </w:rPr>
            </w:pPr>
            <w:r w:rsidRPr="00BA11A8">
              <w:rPr>
                <w:rFonts w:ascii="Times New Roman" w:eastAsia="Calibri" w:hAnsi="Times New Roman" w:cs="Times New Roman"/>
              </w:rPr>
              <w:t>__________________________</w:t>
            </w:r>
          </w:p>
          <w:p w14:paraId="6A695C3B" w14:textId="76E88246" w:rsidR="00BA11A8" w:rsidRPr="00BA11A8" w:rsidRDefault="00BA11A8" w:rsidP="00BA11A8">
            <w:pPr>
              <w:ind w:left="426"/>
              <w:jc w:val="center"/>
              <w:rPr>
                <w:rFonts w:ascii="Times New Roman" w:eastAsia="Calibri" w:hAnsi="Times New Roman" w:cs="Times New Roman"/>
              </w:rPr>
            </w:pPr>
            <w:r w:rsidRPr="00BA11A8">
              <w:rPr>
                <w:rFonts w:ascii="Times New Roman" w:eastAsia="Calibri" w:hAnsi="Times New Roman" w:cs="Times New Roman"/>
              </w:rPr>
              <w:t>(підпис)</w:t>
            </w:r>
          </w:p>
          <w:p w14:paraId="670445F5" w14:textId="77777777" w:rsidR="00BA11A8" w:rsidRPr="00BA11A8" w:rsidRDefault="00BA11A8" w:rsidP="00BA11A8">
            <w:pPr>
              <w:ind w:left="426"/>
              <w:jc w:val="center"/>
              <w:rPr>
                <w:rFonts w:ascii="Times New Roman" w:eastAsia="Calibri" w:hAnsi="Times New Roman" w:cs="Times New Roman"/>
              </w:rPr>
            </w:pPr>
          </w:p>
          <w:p w14:paraId="29FCB1E1" w14:textId="77777777" w:rsidR="00BA11A8" w:rsidRPr="00BA11A8" w:rsidRDefault="00BA11A8" w:rsidP="00BA11A8">
            <w:pPr>
              <w:ind w:left="426"/>
              <w:jc w:val="center"/>
              <w:rPr>
                <w:rFonts w:ascii="Times New Roman" w:eastAsia="Calibri" w:hAnsi="Times New Roman" w:cs="Times New Roman"/>
              </w:rPr>
            </w:pPr>
          </w:p>
          <w:p w14:paraId="5E40D177" w14:textId="7E9FB098" w:rsidR="00BA11A8" w:rsidRPr="00BA11A8" w:rsidRDefault="00BA11A8" w:rsidP="00BA11A8">
            <w:pPr>
              <w:tabs>
                <w:tab w:val="left" w:pos="284"/>
                <w:tab w:val="left" w:pos="4678"/>
              </w:tabs>
              <w:ind w:left="426"/>
              <w:jc w:val="center"/>
              <w:rPr>
                <w:rFonts w:ascii="Times New Roman" w:eastAsia="Calibri" w:hAnsi="Times New Roman" w:cs="Times New Roman"/>
                <w:u w:val="single"/>
              </w:rPr>
            </w:pPr>
            <w:r w:rsidRPr="00BA11A8">
              <w:rPr>
                <w:rFonts w:ascii="Times New Roman" w:eastAsia="Calibri" w:hAnsi="Times New Roman" w:cs="Times New Roman"/>
                <w:u w:val="single"/>
              </w:rPr>
              <w:t>Завідувачка ВПВ та ЕГП</w:t>
            </w:r>
          </w:p>
          <w:p w14:paraId="77B09C11" w14:textId="77777777" w:rsidR="00BA11A8" w:rsidRPr="00BA11A8" w:rsidRDefault="00BA11A8" w:rsidP="00BA11A8">
            <w:pPr>
              <w:tabs>
                <w:tab w:val="left" w:pos="4678"/>
              </w:tabs>
              <w:ind w:left="426"/>
              <w:jc w:val="center"/>
              <w:rPr>
                <w:rFonts w:ascii="Times New Roman" w:eastAsia="Calibri" w:hAnsi="Times New Roman" w:cs="Times New Roman"/>
              </w:rPr>
            </w:pPr>
            <w:r w:rsidRPr="00BA11A8">
              <w:rPr>
                <w:rFonts w:ascii="Times New Roman" w:eastAsia="Calibri" w:hAnsi="Times New Roman" w:cs="Times New Roman"/>
              </w:rPr>
              <w:t>(посада)</w:t>
            </w:r>
          </w:p>
          <w:p w14:paraId="4D603036" w14:textId="77777777" w:rsidR="00BA11A8" w:rsidRPr="00BA11A8" w:rsidRDefault="00BA11A8" w:rsidP="00BA11A8">
            <w:pPr>
              <w:tabs>
                <w:tab w:val="left" w:pos="4678"/>
                <w:tab w:val="left" w:pos="6860"/>
              </w:tabs>
              <w:ind w:left="426"/>
              <w:jc w:val="center"/>
              <w:rPr>
                <w:rFonts w:ascii="Times New Roman" w:eastAsia="Calibri" w:hAnsi="Times New Roman" w:cs="Times New Roman"/>
                <w:u w:val="single"/>
              </w:rPr>
            </w:pPr>
          </w:p>
          <w:p w14:paraId="7E266127" w14:textId="02109930" w:rsidR="00BA11A8" w:rsidRPr="00BA11A8" w:rsidRDefault="00BA11A8" w:rsidP="00BA11A8">
            <w:pPr>
              <w:tabs>
                <w:tab w:val="left" w:pos="1843"/>
                <w:tab w:val="left" w:pos="4678"/>
              </w:tabs>
              <w:ind w:left="426"/>
              <w:jc w:val="center"/>
              <w:rPr>
                <w:rFonts w:ascii="Times New Roman" w:eastAsia="Calibri" w:hAnsi="Times New Roman" w:cs="Times New Roman"/>
                <w:u w:val="single"/>
              </w:rPr>
            </w:pPr>
            <w:proofErr w:type="spellStart"/>
            <w:r w:rsidRPr="00BA11A8">
              <w:rPr>
                <w:rFonts w:ascii="Times New Roman" w:eastAsia="Calibri" w:hAnsi="Times New Roman" w:cs="Times New Roman"/>
                <w:u w:val="single"/>
              </w:rPr>
              <w:t>Дукмас</w:t>
            </w:r>
            <w:proofErr w:type="spellEnd"/>
            <w:r w:rsidRPr="00BA11A8">
              <w:rPr>
                <w:rFonts w:ascii="Times New Roman" w:eastAsia="Calibri" w:hAnsi="Times New Roman" w:cs="Times New Roman"/>
                <w:u w:val="single"/>
              </w:rPr>
              <w:t xml:space="preserve"> І.А. </w:t>
            </w:r>
          </w:p>
          <w:p w14:paraId="216A17B2" w14:textId="77777777" w:rsidR="00BA11A8" w:rsidRPr="00BA11A8" w:rsidRDefault="00BA11A8" w:rsidP="00BA11A8">
            <w:pPr>
              <w:tabs>
                <w:tab w:val="left" w:pos="4678"/>
              </w:tabs>
              <w:ind w:left="426"/>
              <w:jc w:val="center"/>
              <w:rPr>
                <w:rFonts w:ascii="Times New Roman" w:eastAsia="Calibri" w:hAnsi="Times New Roman" w:cs="Times New Roman"/>
              </w:rPr>
            </w:pPr>
            <w:r w:rsidRPr="00BA11A8">
              <w:rPr>
                <w:rFonts w:ascii="Times New Roman" w:eastAsia="Calibri" w:hAnsi="Times New Roman" w:cs="Times New Roman"/>
              </w:rPr>
              <w:t>(ПІБ)</w:t>
            </w:r>
          </w:p>
          <w:p w14:paraId="7E1BCB52" w14:textId="77777777" w:rsidR="00BA11A8" w:rsidRPr="00BA11A8" w:rsidRDefault="00BA11A8" w:rsidP="00BA11A8">
            <w:pPr>
              <w:tabs>
                <w:tab w:val="left" w:pos="4678"/>
              </w:tabs>
              <w:ind w:left="426"/>
              <w:jc w:val="center"/>
              <w:rPr>
                <w:rFonts w:ascii="Times New Roman" w:eastAsia="Calibri" w:hAnsi="Times New Roman" w:cs="Times New Roman"/>
                <w:b/>
              </w:rPr>
            </w:pPr>
          </w:p>
          <w:p w14:paraId="0B5409D2" w14:textId="73EEBBEC" w:rsidR="00BA11A8" w:rsidRPr="00BA11A8" w:rsidRDefault="00BA11A8" w:rsidP="00BA11A8">
            <w:pPr>
              <w:tabs>
                <w:tab w:val="left" w:pos="4678"/>
              </w:tabs>
              <w:ind w:left="426"/>
              <w:jc w:val="center"/>
              <w:rPr>
                <w:rFonts w:ascii="Times New Roman" w:hAnsi="Times New Roman" w:cs="Times New Roman"/>
              </w:rPr>
            </w:pPr>
            <w:r w:rsidRPr="00BA11A8">
              <w:rPr>
                <w:rFonts w:ascii="Times New Roman" w:hAnsi="Times New Roman" w:cs="Times New Roman"/>
              </w:rPr>
              <w:t>_________________________</w:t>
            </w:r>
          </w:p>
          <w:p w14:paraId="320968AC" w14:textId="77777777" w:rsidR="00BA11A8" w:rsidRPr="00BA11A8" w:rsidRDefault="00BA11A8" w:rsidP="00BA11A8">
            <w:pPr>
              <w:tabs>
                <w:tab w:val="left" w:pos="4678"/>
              </w:tabs>
              <w:ind w:left="426"/>
              <w:jc w:val="center"/>
              <w:rPr>
                <w:rFonts w:ascii="Times New Roman" w:eastAsia="Calibri" w:hAnsi="Times New Roman" w:cs="Times New Roman"/>
              </w:rPr>
            </w:pPr>
            <w:r w:rsidRPr="00BA11A8">
              <w:rPr>
                <w:rFonts w:ascii="Times New Roman" w:eastAsia="Calibri" w:hAnsi="Times New Roman" w:cs="Times New Roman"/>
              </w:rPr>
              <w:t>(підпис)</w:t>
            </w:r>
          </w:p>
          <w:p w14:paraId="1AF88C14" w14:textId="77777777" w:rsidR="00BA11A8" w:rsidRPr="00BA11A8" w:rsidRDefault="00BA11A8" w:rsidP="00BA11A8">
            <w:pPr>
              <w:tabs>
                <w:tab w:val="left" w:pos="4678"/>
              </w:tabs>
              <w:ind w:left="426"/>
              <w:jc w:val="center"/>
              <w:rPr>
                <w:rFonts w:ascii="Times New Roman" w:eastAsia="Calibri" w:hAnsi="Times New Roman" w:cs="Times New Roman"/>
              </w:rPr>
            </w:pPr>
          </w:p>
          <w:p w14:paraId="4C228F1E" w14:textId="340F6522" w:rsidR="00BA11A8" w:rsidRPr="00BA11A8" w:rsidRDefault="00BA11A8" w:rsidP="00BA11A8">
            <w:pPr>
              <w:tabs>
                <w:tab w:val="left" w:pos="4678"/>
              </w:tabs>
              <w:ind w:left="426"/>
              <w:jc w:val="center"/>
              <w:rPr>
                <w:rFonts w:ascii="Times New Roman" w:eastAsia="Calibri" w:hAnsi="Times New Roman" w:cs="Times New Roman"/>
              </w:rPr>
            </w:pPr>
            <w:r w:rsidRPr="00BA11A8">
              <w:rPr>
                <w:rFonts w:ascii="Times New Roman" w:eastAsia="Calibri" w:hAnsi="Times New Roman" w:cs="Times New Roman"/>
              </w:rPr>
              <w:t>Завідувачка гінекологічним відділенням</w:t>
            </w:r>
          </w:p>
          <w:p w14:paraId="64D9400C" w14:textId="77777777" w:rsidR="00BA11A8" w:rsidRPr="00BA11A8" w:rsidRDefault="00BA11A8" w:rsidP="00BA11A8">
            <w:pPr>
              <w:tabs>
                <w:tab w:val="left" w:pos="4678"/>
              </w:tabs>
              <w:ind w:left="426"/>
              <w:jc w:val="center"/>
              <w:rPr>
                <w:rFonts w:ascii="Times New Roman" w:eastAsia="Calibri" w:hAnsi="Times New Roman" w:cs="Times New Roman"/>
              </w:rPr>
            </w:pPr>
            <w:r w:rsidRPr="00BA11A8">
              <w:rPr>
                <w:rFonts w:ascii="Times New Roman" w:eastAsia="Calibri" w:hAnsi="Times New Roman" w:cs="Times New Roman"/>
              </w:rPr>
              <w:t>(посада)</w:t>
            </w:r>
          </w:p>
          <w:p w14:paraId="7D7AF781" w14:textId="77777777" w:rsidR="00BA11A8" w:rsidRPr="00BA11A8" w:rsidRDefault="00BA11A8" w:rsidP="00BA11A8">
            <w:pPr>
              <w:tabs>
                <w:tab w:val="left" w:pos="4678"/>
              </w:tabs>
              <w:ind w:left="426"/>
              <w:jc w:val="center"/>
              <w:rPr>
                <w:rFonts w:ascii="Times New Roman" w:eastAsia="Calibri" w:hAnsi="Times New Roman" w:cs="Times New Roman"/>
              </w:rPr>
            </w:pPr>
          </w:p>
          <w:p w14:paraId="71760652" w14:textId="5C234FFE" w:rsidR="00BA11A8" w:rsidRPr="00BA11A8" w:rsidRDefault="00BA11A8" w:rsidP="00BA11A8">
            <w:pPr>
              <w:tabs>
                <w:tab w:val="left" w:pos="4678"/>
              </w:tabs>
              <w:ind w:left="426"/>
              <w:jc w:val="center"/>
              <w:rPr>
                <w:rFonts w:ascii="Times New Roman" w:eastAsia="Calibri" w:hAnsi="Times New Roman" w:cs="Times New Roman"/>
              </w:rPr>
            </w:pPr>
            <w:proofErr w:type="spellStart"/>
            <w:r>
              <w:rPr>
                <w:rFonts w:ascii="Times New Roman" w:eastAsia="Calibri" w:hAnsi="Times New Roman" w:cs="Times New Roman"/>
              </w:rPr>
              <w:t>Пушкарьова</w:t>
            </w:r>
            <w:proofErr w:type="spellEnd"/>
            <w:r>
              <w:rPr>
                <w:rFonts w:ascii="Times New Roman" w:eastAsia="Calibri" w:hAnsi="Times New Roman" w:cs="Times New Roman"/>
              </w:rPr>
              <w:t xml:space="preserve"> С.М. </w:t>
            </w:r>
          </w:p>
          <w:p w14:paraId="57DD7EBC" w14:textId="77777777" w:rsidR="00BA11A8" w:rsidRPr="00BA11A8" w:rsidRDefault="00BA11A8" w:rsidP="00BA11A8">
            <w:pPr>
              <w:tabs>
                <w:tab w:val="left" w:pos="4678"/>
              </w:tabs>
              <w:ind w:left="426"/>
              <w:jc w:val="center"/>
              <w:rPr>
                <w:rFonts w:ascii="Times New Roman" w:eastAsia="Calibri" w:hAnsi="Times New Roman" w:cs="Times New Roman"/>
              </w:rPr>
            </w:pPr>
            <w:r w:rsidRPr="00BA11A8">
              <w:rPr>
                <w:rFonts w:ascii="Times New Roman" w:eastAsia="Calibri" w:hAnsi="Times New Roman" w:cs="Times New Roman"/>
              </w:rPr>
              <w:t>(ПІБ)</w:t>
            </w:r>
          </w:p>
          <w:p w14:paraId="6753D161" w14:textId="77777777" w:rsidR="00BA11A8" w:rsidRPr="00BA11A8" w:rsidRDefault="00BA11A8" w:rsidP="00BA11A8">
            <w:pPr>
              <w:tabs>
                <w:tab w:val="left" w:pos="4678"/>
              </w:tabs>
              <w:ind w:left="426"/>
              <w:jc w:val="center"/>
              <w:rPr>
                <w:rFonts w:ascii="Times New Roman" w:eastAsia="Calibri" w:hAnsi="Times New Roman" w:cs="Times New Roman"/>
              </w:rPr>
            </w:pPr>
          </w:p>
          <w:p w14:paraId="15946356" w14:textId="77777777" w:rsidR="00BA11A8" w:rsidRPr="00BA11A8" w:rsidRDefault="00BA11A8" w:rsidP="00BA11A8">
            <w:pPr>
              <w:tabs>
                <w:tab w:val="left" w:pos="4678"/>
              </w:tabs>
              <w:ind w:left="426"/>
              <w:jc w:val="center"/>
              <w:rPr>
                <w:rFonts w:ascii="Times New Roman" w:eastAsia="Calibri" w:hAnsi="Times New Roman" w:cs="Times New Roman"/>
              </w:rPr>
            </w:pPr>
            <w:r w:rsidRPr="00BA11A8">
              <w:rPr>
                <w:rFonts w:ascii="Times New Roman" w:eastAsia="Calibri" w:hAnsi="Times New Roman" w:cs="Times New Roman"/>
              </w:rPr>
              <w:t>_________________________</w:t>
            </w:r>
          </w:p>
          <w:p w14:paraId="237EC060" w14:textId="78B39FB3" w:rsidR="00BA11A8" w:rsidRPr="00BA11A8" w:rsidRDefault="00BA11A8" w:rsidP="00BA11A8">
            <w:pPr>
              <w:tabs>
                <w:tab w:val="left" w:pos="4678"/>
              </w:tabs>
              <w:ind w:left="426"/>
              <w:jc w:val="center"/>
              <w:rPr>
                <w:rFonts w:ascii="Times New Roman" w:eastAsia="Calibri" w:hAnsi="Times New Roman" w:cs="Times New Roman"/>
              </w:rPr>
            </w:pPr>
            <w:r w:rsidRPr="00BA11A8">
              <w:rPr>
                <w:rFonts w:ascii="Times New Roman" w:eastAsia="Calibri" w:hAnsi="Times New Roman" w:cs="Times New Roman"/>
              </w:rPr>
              <w:t>(підпис)</w:t>
            </w:r>
          </w:p>
          <w:p w14:paraId="2E016ED8" w14:textId="77777777" w:rsidR="00BA11A8" w:rsidRPr="00BA11A8" w:rsidRDefault="00BA11A8" w:rsidP="00BA11A8">
            <w:pPr>
              <w:ind w:left="426"/>
              <w:jc w:val="center"/>
              <w:rPr>
                <w:rFonts w:ascii="Times New Roman" w:eastAsia="Calibri" w:hAnsi="Times New Roman" w:cs="Times New Roman"/>
              </w:rPr>
            </w:pPr>
          </w:p>
        </w:tc>
      </w:tr>
    </w:tbl>
    <w:bookmarkEnd w:id="0"/>
    <w:p w14:paraId="52647D71" w14:textId="77777777" w:rsidR="007F2850" w:rsidRPr="00535663" w:rsidRDefault="00F64869" w:rsidP="0012590B">
      <w:pPr>
        <w:spacing w:before="240" w:after="240"/>
        <w:rPr>
          <w:rFonts w:ascii="Segoe UI" w:hAnsi="Segoe UI" w:cs="Segoe UI"/>
          <w:sz w:val="20"/>
          <w:szCs w:val="20"/>
        </w:rPr>
      </w:pPr>
      <w:r w:rsidRPr="00535663">
        <w:rPr>
          <w:rFonts w:ascii="Segoe UI" w:hAnsi="Segoe UI"/>
          <w:b/>
          <w:bCs/>
          <w:sz w:val="20"/>
          <w:szCs w:val="20"/>
        </w:rPr>
        <w:t>Дата останнього перегляду: Вересень 2023 р.</w:t>
      </w:r>
    </w:p>
    <w:p w14:paraId="00241578" w14:textId="7BCA6297" w:rsidR="007F2850" w:rsidRPr="006329EC" w:rsidRDefault="006329EC" w:rsidP="006329EC">
      <w:pPr>
        <w:spacing w:after="200"/>
        <w:rPr>
          <w:rFonts w:ascii="Times New Roman" w:hAnsi="Times New Roman" w:cs="Times New Roman"/>
          <w:i/>
          <w:color w:val="auto"/>
        </w:rPr>
      </w:pPr>
      <w:r w:rsidRPr="006329EC">
        <w:rPr>
          <w:rFonts w:ascii="Segoe UI" w:hAnsi="Segoe UI"/>
          <w:b/>
          <w:bCs/>
          <w:i/>
          <w:sz w:val="18"/>
          <w:szCs w:val="20"/>
        </w:rPr>
        <w:t>Джерело:</w:t>
      </w:r>
      <w:r>
        <w:rPr>
          <w:rFonts w:ascii="Segoe UI" w:hAnsi="Segoe UI"/>
          <w:b/>
          <w:bCs/>
          <w:sz w:val="18"/>
          <w:szCs w:val="20"/>
        </w:rPr>
        <w:t xml:space="preserve"> </w:t>
      </w:r>
      <w:r w:rsidR="00F64869" w:rsidRPr="006329EC">
        <w:rPr>
          <w:rFonts w:ascii="Times New Roman" w:hAnsi="Times New Roman" w:cs="Times New Roman"/>
          <w:b/>
          <w:bCs/>
          <w:i/>
          <w:color w:val="auto"/>
        </w:rPr>
        <w:t>ISBN: 978-1-900936-32-3</w:t>
      </w:r>
      <w:r>
        <w:rPr>
          <w:rFonts w:ascii="Times New Roman" w:hAnsi="Times New Roman" w:cs="Times New Roman"/>
          <w:i/>
          <w:color w:val="auto"/>
        </w:rPr>
        <w:t xml:space="preserve"> </w:t>
      </w:r>
      <w:r w:rsidR="00F64869" w:rsidRPr="006329EC">
        <w:rPr>
          <w:rFonts w:ascii="Times New Roman" w:hAnsi="Times New Roman" w:cs="Times New Roman"/>
          <w:b/>
          <w:bCs/>
          <w:i/>
          <w:color w:val="auto"/>
        </w:rPr>
        <w:t xml:space="preserve">2022 Центр </w:t>
      </w:r>
      <w:proofErr w:type="spellStart"/>
      <w:r w:rsidR="00F64869" w:rsidRPr="006329EC">
        <w:rPr>
          <w:rFonts w:ascii="Times New Roman" w:hAnsi="Times New Roman" w:cs="Times New Roman"/>
          <w:b/>
          <w:bCs/>
          <w:i/>
          <w:color w:val="auto"/>
        </w:rPr>
        <w:t>периопераційної</w:t>
      </w:r>
      <w:proofErr w:type="spellEnd"/>
      <w:r w:rsidR="00F64869" w:rsidRPr="006329EC">
        <w:rPr>
          <w:rFonts w:ascii="Times New Roman" w:hAnsi="Times New Roman" w:cs="Times New Roman"/>
          <w:b/>
          <w:bCs/>
          <w:i/>
          <w:color w:val="auto"/>
        </w:rPr>
        <w:t xml:space="preserve"> медицини (CPOC)</w:t>
      </w:r>
    </w:p>
    <w:p w14:paraId="5A2B06D9" w14:textId="77777777" w:rsidR="007F2850" w:rsidRPr="006329EC" w:rsidRDefault="00F64869" w:rsidP="00401D09">
      <w:pPr>
        <w:rPr>
          <w:rFonts w:ascii="Times New Roman" w:hAnsi="Times New Roman" w:cs="Times New Roman"/>
          <w:i/>
          <w:color w:val="auto"/>
        </w:rPr>
      </w:pPr>
      <w:proofErr w:type="spellStart"/>
      <w:r w:rsidRPr="006329EC">
        <w:rPr>
          <w:rFonts w:ascii="Times New Roman" w:hAnsi="Times New Roman" w:cs="Times New Roman"/>
          <w:i/>
          <w:color w:val="auto"/>
        </w:rPr>
        <w:t>Centre</w:t>
      </w:r>
      <w:proofErr w:type="spellEnd"/>
      <w:r w:rsidRPr="006329EC">
        <w:rPr>
          <w:rFonts w:ascii="Times New Roman" w:hAnsi="Times New Roman" w:cs="Times New Roman"/>
          <w:i/>
          <w:color w:val="auto"/>
        </w:rPr>
        <w:t xml:space="preserve"> </w:t>
      </w:r>
      <w:proofErr w:type="spellStart"/>
      <w:r w:rsidRPr="006329EC">
        <w:rPr>
          <w:rFonts w:ascii="Times New Roman" w:hAnsi="Times New Roman" w:cs="Times New Roman"/>
          <w:i/>
          <w:color w:val="auto"/>
        </w:rPr>
        <w:t>for</w:t>
      </w:r>
      <w:proofErr w:type="spellEnd"/>
      <w:r w:rsidRPr="006329EC">
        <w:rPr>
          <w:rFonts w:ascii="Times New Roman" w:hAnsi="Times New Roman" w:cs="Times New Roman"/>
          <w:i/>
          <w:color w:val="auto"/>
        </w:rPr>
        <w:t xml:space="preserve"> </w:t>
      </w:r>
      <w:proofErr w:type="spellStart"/>
      <w:r w:rsidRPr="006329EC">
        <w:rPr>
          <w:rFonts w:ascii="Times New Roman" w:hAnsi="Times New Roman" w:cs="Times New Roman"/>
          <w:i/>
          <w:color w:val="auto"/>
        </w:rPr>
        <w:t>Perioperative</w:t>
      </w:r>
      <w:proofErr w:type="spellEnd"/>
      <w:r w:rsidRPr="006329EC">
        <w:rPr>
          <w:rFonts w:ascii="Times New Roman" w:hAnsi="Times New Roman" w:cs="Times New Roman"/>
          <w:i/>
          <w:color w:val="auto"/>
        </w:rPr>
        <w:t xml:space="preserve"> </w:t>
      </w:r>
      <w:proofErr w:type="spellStart"/>
      <w:r w:rsidRPr="006329EC">
        <w:rPr>
          <w:rFonts w:ascii="Times New Roman" w:hAnsi="Times New Roman" w:cs="Times New Roman"/>
          <w:i/>
          <w:color w:val="auto"/>
        </w:rPr>
        <w:t>Care</w:t>
      </w:r>
      <w:proofErr w:type="spellEnd"/>
      <w:r w:rsidRPr="006329EC">
        <w:rPr>
          <w:rFonts w:ascii="Times New Roman" w:hAnsi="Times New Roman" w:cs="Times New Roman"/>
          <w:i/>
          <w:color w:val="auto"/>
        </w:rPr>
        <w:t xml:space="preserve">, </w:t>
      </w:r>
      <w:proofErr w:type="spellStart"/>
      <w:r w:rsidRPr="006329EC">
        <w:rPr>
          <w:rFonts w:ascii="Times New Roman" w:hAnsi="Times New Roman" w:cs="Times New Roman"/>
          <w:i/>
          <w:color w:val="auto"/>
        </w:rPr>
        <w:t>Churchill</w:t>
      </w:r>
      <w:proofErr w:type="spellEnd"/>
      <w:r w:rsidRPr="006329EC">
        <w:rPr>
          <w:rFonts w:ascii="Times New Roman" w:hAnsi="Times New Roman" w:cs="Times New Roman"/>
          <w:i/>
          <w:color w:val="auto"/>
        </w:rPr>
        <w:t xml:space="preserve"> </w:t>
      </w:r>
      <w:proofErr w:type="spellStart"/>
      <w:r w:rsidRPr="006329EC">
        <w:rPr>
          <w:rFonts w:ascii="Times New Roman" w:hAnsi="Times New Roman" w:cs="Times New Roman"/>
          <w:i/>
          <w:color w:val="auto"/>
        </w:rPr>
        <w:t>House</w:t>
      </w:r>
      <w:proofErr w:type="spellEnd"/>
      <w:r w:rsidRPr="006329EC">
        <w:rPr>
          <w:rFonts w:ascii="Times New Roman" w:hAnsi="Times New Roman" w:cs="Times New Roman"/>
          <w:i/>
          <w:color w:val="auto"/>
        </w:rPr>
        <w:t xml:space="preserve">, 35 </w:t>
      </w:r>
      <w:proofErr w:type="spellStart"/>
      <w:r w:rsidRPr="006329EC">
        <w:rPr>
          <w:rFonts w:ascii="Times New Roman" w:hAnsi="Times New Roman" w:cs="Times New Roman"/>
          <w:i/>
          <w:color w:val="auto"/>
        </w:rPr>
        <w:t>Red</w:t>
      </w:r>
      <w:proofErr w:type="spellEnd"/>
      <w:r w:rsidRPr="006329EC">
        <w:rPr>
          <w:rFonts w:ascii="Times New Roman" w:hAnsi="Times New Roman" w:cs="Times New Roman"/>
          <w:i/>
          <w:color w:val="auto"/>
        </w:rPr>
        <w:t xml:space="preserve"> </w:t>
      </w:r>
      <w:proofErr w:type="spellStart"/>
      <w:r w:rsidRPr="006329EC">
        <w:rPr>
          <w:rFonts w:ascii="Times New Roman" w:hAnsi="Times New Roman" w:cs="Times New Roman"/>
          <w:i/>
          <w:color w:val="auto"/>
        </w:rPr>
        <w:t>Lion</w:t>
      </w:r>
      <w:proofErr w:type="spellEnd"/>
      <w:r w:rsidRPr="006329EC">
        <w:rPr>
          <w:rFonts w:ascii="Times New Roman" w:hAnsi="Times New Roman" w:cs="Times New Roman"/>
          <w:i/>
          <w:color w:val="auto"/>
        </w:rPr>
        <w:t xml:space="preserve"> </w:t>
      </w:r>
      <w:proofErr w:type="spellStart"/>
      <w:r w:rsidRPr="006329EC">
        <w:rPr>
          <w:rFonts w:ascii="Times New Roman" w:hAnsi="Times New Roman" w:cs="Times New Roman"/>
          <w:i/>
          <w:color w:val="auto"/>
        </w:rPr>
        <w:t>Square</w:t>
      </w:r>
      <w:proofErr w:type="spellEnd"/>
      <w:r w:rsidRPr="006329EC">
        <w:rPr>
          <w:rFonts w:ascii="Times New Roman" w:hAnsi="Times New Roman" w:cs="Times New Roman"/>
          <w:i/>
          <w:color w:val="auto"/>
        </w:rPr>
        <w:t xml:space="preserve">, </w:t>
      </w:r>
      <w:proofErr w:type="spellStart"/>
      <w:r w:rsidRPr="006329EC">
        <w:rPr>
          <w:rFonts w:ascii="Times New Roman" w:hAnsi="Times New Roman" w:cs="Times New Roman"/>
          <w:i/>
          <w:color w:val="auto"/>
        </w:rPr>
        <w:t>London</w:t>
      </w:r>
      <w:proofErr w:type="spellEnd"/>
      <w:r w:rsidRPr="006329EC">
        <w:rPr>
          <w:rFonts w:ascii="Times New Roman" w:hAnsi="Times New Roman" w:cs="Times New Roman"/>
          <w:i/>
          <w:color w:val="auto"/>
        </w:rPr>
        <w:t xml:space="preserve"> WC1R 4SG</w:t>
      </w:r>
    </w:p>
    <w:p w14:paraId="440A0345" w14:textId="2CF48CEA" w:rsidR="007F2850" w:rsidRPr="006329EC" w:rsidRDefault="00F64869" w:rsidP="0035048F">
      <w:pPr>
        <w:spacing w:after="100"/>
        <w:rPr>
          <w:rFonts w:ascii="Times New Roman" w:hAnsi="Times New Roman" w:cs="Times New Roman"/>
          <w:i/>
          <w:color w:val="auto"/>
        </w:rPr>
      </w:pPr>
      <w:r w:rsidRPr="006329EC">
        <w:rPr>
          <w:rFonts w:ascii="Times New Roman" w:hAnsi="Times New Roman" w:cs="Times New Roman"/>
          <w:i/>
          <w:color w:val="auto"/>
        </w:rPr>
        <w:t xml:space="preserve">020 7092 1500 | </w:t>
      </w:r>
      <w:hyperlink r:id="rId9" w:history="1">
        <w:r w:rsidR="006329EC" w:rsidRPr="00F20C0A">
          <w:rPr>
            <w:rStyle w:val="aa"/>
            <w:rFonts w:ascii="Times New Roman" w:hAnsi="Times New Roman" w:cs="Times New Roman"/>
            <w:i/>
          </w:rPr>
          <w:t>cpoc@rcoa.ac.uk</w:t>
        </w:r>
      </w:hyperlink>
      <w:r w:rsidR="006329EC">
        <w:rPr>
          <w:rFonts w:ascii="Times New Roman" w:hAnsi="Times New Roman" w:cs="Times New Roman"/>
          <w:i/>
          <w:color w:val="auto"/>
        </w:rPr>
        <w:t xml:space="preserve">   </w:t>
      </w:r>
      <w:hyperlink r:id="rId10" w:history="1">
        <w:r w:rsidR="003F6B81" w:rsidRPr="006329EC">
          <w:rPr>
            <w:rFonts w:ascii="Times New Roman" w:hAnsi="Times New Roman" w:cs="Times New Roman"/>
            <w:b/>
            <w:bCs/>
            <w:i/>
            <w:color w:val="auto"/>
          </w:rPr>
          <w:t>cpoc.org.uk</w:t>
        </w:r>
      </w:hyperlink>
    </w:p>
    <w:p w14:paraId="4F2C5697" w14:textId="6275F299" w:rsidR="007F2850" w:rsidRPr="00535663" w:rsidRDefault="007F2850" w:rsidP="00401D09">
      <w:pPr>
        <w:rPr>
          <w:rFonts w:ascii="Segoe UI" w:hAnsi="Segoe UI" w:cs="Segoe UI"/>
          <w:sz w:val="16"/>
          <w:szCs w:val="20"/>
        </w:rPr>
      </w:pPr>
    </w:p>
    <w:p w14:paraId="7302C79A" w14:textId="77777777" w:rsidR="007F2850" w:rsidRPr="006329EC" w:rsidRDefault="00F64869" w:rsidP="00DB12B4">
      <w:pPr>
        <w:spacing w:after="120"/>
        <w:rPr>
          <w:rFonts w:ascii="Segoe UI" w:hAnsi="Segoe UI" w:cs="Segoe UI"/>
          <w:color w:val="008B8C"/>
        </w:rPr>
      </w:pPr>
      <w:r w:rsidRPr="006329EC">
        <w:rPr>
          <w:rFonts w:ascii="Segoe UI" w:hAnsi="Segoe UI"/>
          <w:color w:val="008B8C"/>
        </w:rPr>
        <w:t>ЗМІСТ</w:t>
      </w:r>
    </w:p>
    <w:p w14:paraId="4CB05C9A"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FOREWORD" w:tooltip="Поточний документ">
        <w:r w:rsidR="003F6B81" w:rsidRPr="00535663">
          <w:rPr>
            <w:rFonts w:ascii="Segoe UI" w:hAnsi="Segoe UI"/>
            <w:sz w:val="19"/>
            <w:szCs w:val="19"/>
          </w:rPr>
          <w:t>Передмова</w:t>
        </w:r>
        <w:r w:rsidR="003F6B81" w:rsidRPr="00535663">
          <w:rPr>
            <w:rFonts w:ascii="Segoe UI" w:hAnsi="Segoe UI"/>
            <w:b/>
            <w:bCs/>
            <w:color w:val="888B89"/>
            <w:sz w:val="19"/>
            <w:szCs w:val="19"/>
          </w:rPr>
          <w:tab/>
        </w:r>
        <w:r w:rsidR="003F6B81" w:rsidRPr="00535663">
          <w:rPr>
            <w:rFonts w:ascii="Segoe UI" w:hAnsi="Segoe UI"/>
            <w:b/>
            <w:bCs/>
            <w:color w:val="008B8C"/>
            <w:sz w:val="19"/>
            <w:szCs w:val="19"/>
          </w:rPr>
          <w:t>4</w:t>
        </w:r>
      </w:hyperlink>
    </w:p>
    <w:p w14:paraId="24DD4AF3" w14:textId="77777777" w:rsidR="007F2850" w:rsidRPr="00535663" w:rsidRDefault="00BA11A8" w:rsidP="00CD2A8D">
      <w:pPr>
        <w:tabs>
          <w:tab w:val="right" w:leader="dot" w:pos="9072"/>
        </w:tabs>
        <w:spacing w:after="120"/>
        <w:rPr>
          <w:rFonts w:ascii="Segoe UI" w:hAnsi="Segoe UI" w:cs="Segoe UI"/>
          <w:bCs/>
          <w:color w:val="008B8C"/>
          <w:sz w:val="19"/>
          <w:szCs w:val="19"/>
        </w:rPr>
      </w:pPr>
      <w:hyperlink w:anchor="_SUMMARY" w:tooltip="Поточний документ">
        <w:r w:rsidR="003F6B81" w:rsidRPr="00535663">
          <w:rPr>
            <w:rFonts w:ascii="Segoe UI" w:hAnsi="Segoe UI"/>
            <w:sz w:val="19"/>
            <w:szCs w:val="19"/>
          </w:rPr>
          <w:t>Короткий огляд</w:t>
        </w:r>
      </w:hyperlink>
      <w:r w:rsidR="003F6B81" w:rsidRPr="00535663">
        <w:rPr>
          <w:rFonts w:ascii="Segoe UI" w:hAnsi="Segoe UI"/>
          <w:b/>
          <w:bCs/>
          <w:color w:val="888B89"/>
          <w:sz w:val="19"/>
          <w:szCs w:val="19"/>
        </w:rPr>
        <w:tab/>
      </w:r>
      <w:hyperlink w:anchor="_SUMMARY" w:tooltip="Поточний документ">
        <w:r w:rsidR="003F6B81" w:rsidRPr="00535663">
          <w:rPr>
            <w:rFonts w:ascii="Segoe UI" w:hAnsi="Segoe UI"/>
            <w:b/>
            <w:bCs/>
            <w:color w:val="008B8C"/>
            <w:sz w:val="19"/>
            <w:szCs w:val="19"/>
          </w:rPr>
          <w:t>5</w:t>
        </w:r>
      </w:hyperlink>
    </w:p>
    <w:p w14:paraId="58911F4C" w14:textId="77777777" w:rsidR="003F3602" w:rsidRPr="00535663" w:rsidRDefault="00BA11A8" w:rsidP="006D2842">
      <w:pPr>
        <w:tabs>
          <w:tab w:val="right" w:leader="dot" w:pos="9072"/>
        </w:tabs>
        <w:spacing w:after="120"/>
        <w:rPr>
          <w:rFonts w:ascii="Segoe UI" w:hAnsi="Segoe UI" w:cs="Segoe UI"/>
          <w:bCs/>
          <w:color w:val="008B8C"/>
          <w:sz w:val="19"/>
          <w:szCs w:val="19"/>
        </w:rPr>
      </w:pPr>
      <w:hyperlink w:anchor="_Why_does_management" w:history="1">
        <w:r w:rsidR="003F6B81" w:rsidRPr="00535663">
          <w:rPr>
            <w:rStyle w:val="aa"/>
            <w:rFonts w:ascii="Segoe UI" w:hAnsi="Segoe UI"/>
            <w:color w:val="auto"/>
            <w:sz w:val="19"/>
            <w:szCs w:val="19"/>
            <w:u w:val="none"/>
          </w:rPr>
          <w:t xml:space="preserve">Чому лікування </w:t>
        </w:r>
        <w:proofErr w:type="spellStart"/>
        <w:r w:rsidR="003F6B81" w:rsidRPr="00535663">
          <w:rPr>
            <w:rStyle w:val="aa"/>
            <w:rFonts w:ascii="Segoe UI" w:hAnsi="Segoe UI"/>
            <w:color w:val="auto"/>
            <w:sz w:val="19"/>
            <w:szCs w:val="19"/>
            <w:u w:val="none"/>
          </w:rPr>
          <w:t>периопераційної</w:t>
        </w:r>
        <w:proofErr w:type="spellEnd"/>
        <w:r w:rsidR="003F6B81" w:rsidRPr="00535663">
          <w:rPr>
            <w:rStyle w:val="aa"/>
            <w:rFonts w:ascii="Segoe UI" w:hAnsi="Segoe UI"/>
            <w:color w:val="auto"/>
            <w:sz w:val="19"/>
            <w:szCs w:val="19"/>
            <w:u w:val="none"/>
          </w:rPr>
          <w:t xml:space="preserve"> анемії має таке велике значення?</w:t>
        </w:r>
      </w:hyperlink>
      <w:r w:rsidR="003F6B81" w:rsidRPr="00535663">
        <w:rPr>
          <w:rFonts w:ascii="Segoe UI" w:hAnsi="Segoe UI"/>
          <w:b/>
          <w:bCs/>
          <w:color w:val="888B89"/>
          <w:sz w:val="19"/>
          <w:szCs w:val="19"/>
        </w:rPr>
        <w:tab/>
      </w:r>
      <w:hyperlink w:anchor="_Why_does_management" w:history="1">
        <w:r w:rsidR="003F6B81" w:rsidRPr="00535663">
          <w:rPr>
            <w:rStyle w:val="aa"/>
            <w:rFonts w:ascii="Segoe UI" w:hAnsi="Segoe UI"/>
            <w:b/>
            <w:bCs/>
            <w:color w:val="008B8C"/>
            <w:sz w:val="19"/>
            <w:szCs w:val="19"/>
            <w:u w:val="none"/>
          </w:rPr>
          <w:t>7</w:t>
        </w:r>
      </w:hyperlink>
    </w:p>
    <w:p w14:paraId="526A8A57"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STANDARDS_OF_CARE" w:tooltip="Поточний документ">
        <w:r w:rsidR="003F6B81" w:rsidRPr="00535663">
          <w:rPr>
            <w:rFonts w:ascii="Segoe UI" w:hAnsi="Segoe UI"/>
            <w:sz w:val="19"/>
            <w:szCs w:val="19"/>
          </w:rPr>
          <w:t>Стандартні методи терапії</w:t>
        </w:r>
      </w:hyperlink>
      <w:hyperlink w:anchor="bookmark10" w:tooltip="Поточний документ">
        <w:r w:rsidR="003F6B81" w:rsidRPr="00535663">
          <w:rPr>
            <w:rFonts w:ascii="Segoe UI" w:hAnsi="Segoe UI"/>
            <w:b/>
            <w:bCs/>
            <w:color w:val="888B89"/>
            <w:sz w:val="19"/>
            <w:szCs w:val="19"/>
          </w:rPr>
          <w:tab/>
        </w:r>
      </w:hyperlink>
      <w:hyperlink w:anchor="_STANDARDS_OF_CARE" w:tooltip="Поточний документ">
        <w:r w:rsidR="003F6B81" w:rsidRPr="00535663">
          <w:rPr>
            <w:rFonts w:ascii="Segoe UI" w:hAnsi="Segoe UI"/>
            <w:b/>
            <w:bCs/>
            <w:color w:val="008B8C"/>
            <w:sz w:val="19"/>
            <w:szCs w:val="19"/>
          </w:rPr>
          <w:t>9</w:t>
        </w:r>
      </w:hyperlink>
    </w:p>
    <w:p w14:paraId="5C49FC60"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RECOMMENDATIONS_FOR_PEOPLE" w:tooltip="Поточний документ">
        <w:r w:rsidR="003F6B81" w:rsidRPr="00535663">
          <w:rPr>
            <w:rFonts w:ascii="Segoe UI" w:hAnsi="Segoe UI"/>
            <w:sz w:val="19"/>
            <w:szCs w:val="19"/>
          </w:rPr>
          <w:t>Рекомендації для людей з анемією та осіб, які здійснюють догляд</w:t>
        </w:r>
      </w:hyperlink>
      <w:hyperlink w:anchor="bookmark10" w:tooltip="Поточний документ">
        <w:r w:rsidR="003F6B81" w:rsidRPr="00535663">
          <w:rPr>
            <w:rFonts w:ascii="Segoe UI" w:hAnsi="Segoe UI"/>
            <w:b/>
            <w:bCs/>
            <w:color w:val="888B89"/>
            <w:sz w:val="19"/>
            <w:szCs w:val="19"/>
          </w:rPr>
          <w:tab/>
        </w:r>
      </w:hyperlink>
      <w:hyperlink w:anchor="_RECOMMENDATIONS_FOR_PEOPLE" w:tooltip="Поточний документ">
        <w:r w:rsidR="003F6B81" w:rsidRPr="00535663">
          <w:rPr>
            <w:rFonts w:ascii="Segoe UI" w:hAnsi="Segoe UI"/>
            <w:b/>
            <w:bCs/>
            <w:color w:val="008B8C"/>
            <w:sz w:val="19"/>
            <w:szCs w:val="19"/>
          </w:rPr>
          <w:t>10</w:t>
        </w:r>
      </w:hyperlink>
    </w:p>
    <w:p w14:paraId="1D63E7BD"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RECOMMENDATIONS_FOR_ORGANISATIONS" w:tooltip="Поточний документ">
        <w:r w:rsidR="003F6B81" w:rsidRPr="00535663">
          <w:rPr>
            <w:rFonts w:ascii="Segoe UI" w:hAnsi="Segoe UI"/>
            <w:sz w:val="19"/>
            <w:szCs w:val="19"/>
          </w:rPr>
          <w:t>Рекомендації для організацій, які надають хірургічні послуги людям, які</w:t>
        </w:r>
      </w:hyperlink>
      <w:r w:rsidR="003F6B81" w:rsidRPr="00535663">
        <w:rPr>
          <w:rFonts w:ascii="Segoe UI" w:hAnsi="Segoe UI"/>
          <w:sz w:val="19"/>
          <w:szCs w:val="19"/>
        </w:rPr>
        <w:br/>
      </w:r>
      <w:hyperlink w:anchor="_RECOMMENDATIONS_FOR_ORGANISATIONS" w:tooltip="Поточний документ">
        <w:r w:rsidR="003F6B81" w:rsidRPr="00535663">
          <w:rPr>
            <w:rFonts w:ascii="Segoe UI" w:hAnsi="Segoe UI"/>
            <w:sz w:val="19"/>
            <w:szCs w:val="19"/>
          </w:rPr>
          <w:t>можуть мати анемію</w:t>
        </w:r>
      </w:hyperlink>
      <w:hyperlink w:anchor="bookmark10" w:tooltip="Поточний документ">
        <w:r w:rsidR="003F6B81" w:rsidRPr="00535663">
          <w:rPr>
            <w:rFonts w:ascii="Segoe UI" w:hAnsi="Segoe UI"/>
            <w:b/>
            <w:bCs/>
            <w:color w:val="888B89"/>
            <w:sz w:val="19"/>
            <w:szCs w:val="19"/>
          </w:rPr>
          <w:tab/>
        </w:r>
      </w:hyperlink>
      <w:hyperlink w:anchor="_RECOMMENDATIONS_FOR_ORGANISATIONS" w:tooltip="Поточний документ">
        <w:r w:rsidR="003F6B81" w:rsidRPr="00535663">
          <w:rPr>
            <w:rFonts w:ascii="Segoe UI" w:hAnsi="Segoe UI"/>
            <w:b/>
            <w:bCs/>
            <w:color w:val="008B8C"/>
            <w:sz w:val="19"/>
            <w:szCs w:val="19"/>
          </w:rPr>
          <w:t>11</w:t>
        </w:r>
      </w:hyperlink>
    </w:p>
    <w:p w14:paraId="1CBDF09D" w14:textId="77777777" w:rsidR="00E7127D" w:rsidRPr="00535663" w:rsidRDefault="00BA11A8" w:rsidP="006D2842">
      <w:pPr>
        <w:tabs>
          <w:tab w:val="right" w:leader="dot" w:pos="9072"/>
        </w:tabs>
        <w:spacing w:after="120"/>
        <w:rPr>
          <w:rFonts w:ascii="Segoe UI" w:hAnsi="Segoe UI" w:cs="Segoe UI"/>
          <w:bCs/>
          <w:color w:val="008B8C"/>
          <w:sz w:val="19"/>
          <w:szCs w:val="19"/>
        </w:rPr>
      </w:pPr>
      <w:hyperlink w:anchor="_RECOMMENDATIONS_FOR_STAFF_3" w:tooltip="Поточний документ">
        <w:r w:rsidR="003F6B81" w:rsidRPr="00535663">
          <w:rPr>
            <w:rFonts w:ascii="Segoe UI" w:hAnsi="Segoe UI"/>
            <w:sz w:val="19"/>
            <w:szCs w:val="19"/>
          </w:rPr>
          <w:t>Рекомендації для персоналу, який працює в хірургічних амбулаторіях і відділах передопераційного оцінювання</w:t>
        </w:r>
      </w:hyperlink>
      <w:hyperlink w:anchor="bookmark10" w:tooltip="Поточний документ">
        <w:r w:rsidR="003F6B81" w:rsidRPr="00535663">
          <w:rPr>
            <w:rFonts w:ascii="Segoe UI" w:hAnsi="Segoe UI"/>
            <w:b/>
            <w:bCs/>
            <w:color w:val="888B89"/>
            <w:sz w:val="19"/>
            <w:szCs w:val="19"/>
          </w:rPr>
          <w:tab/>
        </w:r>
      </w:hyperlink>
      <w:hyperlink w:anchor="_RECOMMENDATIONS_FOR_STAFF_3" w:tooltip="Поточний документ">
        <w:r w:rsidR="003F6B81" w:rsidRPr="00535663">
          <w:rPr>
            <w:rFonts w:ascii="Segoe UI" w:hAnsi="Segoe UI"/>
            <w:b/>
            <w:bCs/>
            <w:color w:val="008B8C"/>
            <w:sz w:val="19"/>
            <w:szCs w:val="19"/>
          </w:rPr>
          <w:t>13</w:t>
        </w:r>
      </w:hyperlink>
    </w:p>
    <w:p w14:paraId="3DC47E4B"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RECOMMENDATIONS_FOR_STAFF_2" w:tooltip="Поточний документ">
        <w:r w:rsidR="003F6B81" w:rsidRPr="00535663">
          <w:rPr>
            <w:rFonts w:ascii="Segoe UI" w:hAnsi="Segoe UI"/>
            <w:sz w:val="19"/>
            <w:szCs w:val="19"/>
          </w:rPr>
          <w:t xml:space="preserve">Рекомендації для персоналу, який займається госпіталізацією пацієнтів для невідкладних хірургічних </w:t>
        </w:r>
        <w:proofErr w:type="spellStart"/>
        <w:r w:rsidR="003F6B81" w:rsidRPr="00535663">
          <w:rPr>
            <w:rFonts w:ascii="Segoe UI" w:hAnsi="Segoe UI"/>
            <w:sz w:val="19"/>
            <w:szCs w:val="19"/>
          </w:rPr>
          <w:t>втручань</w:t>
        </w:r>
        <w:proofErr w:type="spellEnd"/>
      </w:hyperlink>
      <w:hyperlink w:anchor="bookmark10" w:tooltip="Поточний документ">
        <w:r w:rsidR="003F6B81" w:rsidRPr="00535663">
          <w:rPr>
            <w:rFonts w:ascii="Segoe UI" w:hAnsi="Segoe UI"/>
            <w:b/>
            <w:bCs/>
            <w:color w:val="888B89"/>
            <w:sz w:val="19"/>
            <w:szCs w:val="19"/>
          </w:rPr>
          <w:tab/>
        </w:r>
      </w:hyperlink>
      <w:hyperlink w:anchor="_RECOMMENDATIONS_FOR_STAFF_2" w:tooltip="Поточний документ">
        <w:r w:rsidR="003F6B81" w:rsidRPr="00535663">
          <w:rPr>
            <w:rFonts w:ascii="Segoe UI" w:hAnsi="Segoe UI"/>
            <w:b/>
            <w:bCs/>
            <w:color w:val="008B8C"/>
            <w:sz w:val="19"/>
            <w:szCs w:val="19"/>
          </w:rPr>
          <w:t>15</w:t>
        </w:r>
      </w:hyperlink>
    </w:p>
    <w:p w14:paraId="362DD31F"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RECOMMENDATIONS_FOR_ALL" w:tooltip="Поточний документ">
        <w:r w:rsidR="003F6B81" w:rsidRPr="00535663">
          <w:rPr>
            <w:rFonts w:ascii="Segoe UI" w:hAnsi="Segoe UI"/>
            <w:sz w:val="19"/>
            <w:szCs w:val="19"/>
          </w:rPr>
          <w:t>Рекомендації для всього персоналу операційних і відділень післяопераційної реабілітації</w:t>
        </w:r>
      </w:hyperlink>
      <w:hyperlink w:anchor="bookmark10" w:tooltip="Поточний документ">
        <w:r w:rsidR="003F6B81" w:rsidRPr="00535663">
          <w:rPr>
            <w:rFonts w:ascii="Segoe UI" w:hAnsi="Segoe UI"/>
            <w:b/>
            <w:bCs/>
            <w:color w:val="888B89"/>
            <w:sz w:val="19"/>
            <w:szCs w:val="19"/>
          </w:rPr>
          <w:tab/>
        </w:r>
      </w:hyperlink>
      <w:hyperlink w:anchor="_RECOMMENDATIONS_FOR_ALL" w:tooltip="Поточний документ">
        <w:r w:rsidR="003F6B81" w:rsidRPr="00535663">
          <w:rPr>
            <w:rFonts w:ascii="Segoe UI" w:hAnsi="Segoe UI"/>
            <w:b/>
            <w:bCs/>
            <w:color w:val="008B8C"/>
            <w:sz w:val="19"/>
            <w:szCs w:val="19"/>
          </w:rPr>
          <w:t>16</w:t>
        </w:r>
      </w:hyperlink>
    </w:p>
    <w:p w14:paraId="170917DE"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RECOMMENDATIONS_FOR_PERSONNEL" w:tooltip="Поточний документ">
        <w:r w:rsidR="003F6B81" w:rsidRPr="00535663">
          <w:rPr>
            <w:rFonts w:ascii="Segoe UI" w:hAnsi="Segoe UI"/>
            <w:sz w:val="19"/>
            <w:szCs w:val="19"/>
          </w:rPr>
          <w:t>Рекомендації для стерильного й нестерильного операційного персоналу</w:t>
        </w:r>
      </w:hyperlink>
      <w:hyperlink w:anchor="bookmark10" w:tooltip="Поточний документ">
        <w:r w:rsidR="003F6B81" w:rsidRPr="00535663">
          <w:rPr>
            <w:rFonts w:ascii="Segoe UI" w:hAnsi="Segoe UI"/>
            <w:b/>
            <w:bCs/>
            <w:color w:val="888B89"/>
            <w:sz w:val="19"/>
            <w:szCs w:val="19"/>
          </w:rPr>
          <w:tab/>
        </w:r>
      </w:hyperlink>
      <w:hyperlink w:anchor="_RECOMMENDATIONS_FOR_PERSONNEL" w:tooltip="Поточний документ">
        <w:r w:rsidR="003F6B81" w:rsidRPr="00535663">
          <w:rPr>
            <w:rFonts w:ascii="Segoe UI" w:hAnsi="Segoe UI"/>
            <w:b/>
            <w:bCs/>
            <w:color w:val="008B8C"/>
            <w:sz w:val="19"/>
            <w:szCs w:val="19"/>
          </w:rPr>
          <w:t>17</w:t>
        </w:r>
      </w:hyperlink>
    </w:p>
    <w:p w14:paraId="52E55DB0"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RECOMMENDATIONS_FOR_THE" w:tooltip="Поточний документ">
        <w:r w:rsidR="003F6B81" w:rsidRPr="00535663">
          <w:rPr>
            <w:rFonts w:ascii="Segoe UI" w:hAnsi="Segoe UI"/>
            <w:sz w:val="19"/>
            <w:szCs w:val="19"/>
          </w:rPr>
          <w:t xml:space="preserve">Рекомендації для </w:t>
        </w:r>
        <w:proofErr w:type="spellStart"/>
        <w:r w:rsidR="003F6B81" w:rsidRPr="00535663">
          <w:rPr>
            <w:rFonts w:ascii="Segoe UI" w:hAnsi="Segoe UI"/>
            <w:sz w:val="19"/>
            <w:szCs w:val="19"/>
          </w:rPr>
          <w:t>інтраопераційної</w:t>
        </w:r>
        <w:proofErr w:type="spellEnd"/>
        <w:r w:rsidR="003F6B81" w:rsidRPr="00535663">
          <w:rPr>
            <w:rFonts w:ascii="Segoe UI" w:hAnsi="Segoe UI"/>
            <w:sz w:val="19"/>
            <w:szCs w:val="19"/>
          </w:rPr>
          <w:t xml:space="preserve"> команди</w:t>
        </w:r>
      </w:hyperlink>
      <w:hyperlink w:anchor="bookmark10" w:tooltip="Поточний документ">
        <w:r w:rsidR="003F6B81" w:rsidRPr="00535663">
          <w:rPr>
            <w:rFonts w:ascii="Segoe UI" w:hAnsi="Segoe UI"/>
            <w:b/>
            <w:bCs/>
            <w:color w:val="888B89"/>
            <w:sz w:val="19"/>
            <w:szCs w:val="19"/>
          </w:rPr>
          <w:tab/>
        </w:r>
      </w:hyperlink>
      <w:hyperlink w:anchor="_RECOMMENDATIONS_FOR_THE" w:tooltip="Поточний документ">
        <w:r w:rsidR="003F6B81" w:rsidRPr="00535663">
          <w:rPr>
            <w:rFonts w:ascii="Segoe UI" w:hAnsi="Segoe UI"/>
            <w:b/>
            <w:bCs/>
            <w:color w:val="008B8C"/>
            <w:sz w:val="19"/>
            <w:szCs w:val="19"/>
          </w:rPr>
          <w:t>18</w:t>
        </w:r>
      </w:hyperlink>
    </w:p>
    <w:p w14:paraId="44481210"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RECOMMENDATIONS_FOR_ANAEMIA" w:tooltip="Поточний документ">
        <w:r w:rsidR="003F6B81" w:rsidRPr="00535663">
          <w:rPr>
            <w:rFonts w:ascii="Segoe UI" w:hAnsi="Segoe UI"/>
            <w:sz w:val="19"/>
            <w:szCs w:val="19"/>
          </w:rPr>
          <w:t>Рекомендації щодо анемії під час вагітності з можливим хірургічним втручанням</w:t>
        </w:r>
      </w:hyperlink>
      <w:hyperlink w:anchor="bookmark10" w:tooltip="Поточний документ">
        <w:r w:rsidR="003F6B81" w:rsidRPr="00535663">
          <w:rPr>
            <w:rFonts w:ascii="Segoe UI" w:hAnsi="Segoe UI"/>
            <w:b/>
            <w:bCs/>
            <w:color w:val="888B89"/>
            <w:sz w:val="19"/>
            <w:szCs w:val="19"/>
          </w:rPr>
          <w:tab/>
        </w:r>
      </w:hyperlink>
      <w:hyperlink w:anchor="_RECOMMENDATIONS_FOR_ANAEMIA" w:tooltip="Поточний документ">
        <w:r w:rsidR="003F6B81" w:rsidRPr="00535663">
          <w:rPr>
            <w:rFonts w:ascii="Segoe UI" w:hAnsi="Segoe UI"/>
            <w:b/>
            <w:bCs/>
            <w:color w:val="008B8C"/>
            <w:sz w:val="19"/>
            <w:szCs w:val="19"/>
          </w:rPr>
          <w:t>19</w:t>
        </w:r>
      </w:hyperlink>
    </w:p>
    <w:p w14:paraId="1BE9C396"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RECOMMENDATIONS_FOR_STAFF_1" w:tooltip="Поточний документ">
        <w:r w:rsidR="003F6B81" w:rsidRPr="00535663">
          <w:rPr>
            <w:rFonts w:ascii="Segoe UI" w:hAnsi="Segoe UI"/>
            <w:sz w:val="19"/>
            <w:szCs w:val="19"/>
          </w:rPr>
          <w:t>Рекомендації для персоналу, який працює з дітьми з анемією, яким призначено операцію</w:t>
        </w:r>
      </w:hyperlink>
      <w:hyperlink w:anchor="bookmark10" w:tooltip="Поточний документ">
        <w:r w:rsidR="003F6B81" w:rsidRPr="00535663">
          <w:rPr>
            <w:rFonts w:ascii="Segoe UI" w:hAnsi="Segoe UI"/>
            <w:b/>
            <w:bCs/>
            <w:color w:val="888B89"/>
            <w:sz w:val="19"/>
            <w:szCs w:val="19"/>
          </w:rPr>
          <w:tab/>
        </w:r>
      </w:hyperlink>
      <w:hyperlink w:anchor="_RECOMMENDATIONS_FOR_STAFF_1" w:tooltip="Поточний документ">
        <w:r w:rsidR="003F6B81" w:rsidRPr="00535663">
          <w:rPr>
            <w:rFonts w:ascii="Segoe UI" w:hAnsi="Segoe UI"/>
            <w:b/>
            <w:bCs/>
            <w:color w:val="008B8C"/>
            <w:sz w:val="19"/>
            <w:szCs w:val="19"/>
          </w:rPr>
          <w:t>20</w:t>
        </w:r>
      </w:hyperlink>
    </w:p>
    <w:p w14:paraId="720107D0"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RECOMMENDATIONS_FOR_STAFF" w:tooltip="Поточний документ">
        <w:r w:rsidR="003F6B81" w:rsidRPr="00535663">
          <w:rPr>
            <w:rFonts w:ascii="Segoe UI" w:hAnsi="Segoe UI"/>
            <w:color w:val="auto"/>
            <w:sz w:val="19"/>
            <w:szCs w:val="19"/>
          </w:rPr>
          <w:t>Рекомендації</w:t>
        </w:r>
        <w:r w:rsidR="003F6B81" w:rsidRPr="00535663">
          <w:rPr>
            <w:rFonts w:ascii="Segoe UI" w:hAnsi="Segoe UI"/>
            <w:sz w:val="19"/>
            <w:szCs w:val="19"/>
          </w:rPr>
          <w:t xml:space="preserve"> для персоналу, який здійснює догляд у палаті післяопераційного нагляду</w:t>
        </w:r>
      </w:hyperlink>
      <w:hyperlink w:anchor="bookmark10" w:tooltip="Поточний документ">
        <w:r w:rsidR="003F6B81" w:rsidRPr="00535663">
          <w:rPr>
            <w:rFonts w:ascii="Segoe UI" w:hAnsi="Segoe UI"/>
            <w:b/>
            <w:bCs/>
            <w:color w:val="888B89"/>
            <w:sz w:val="19"/>
            <w:szCs w:val="19"/>
          </w:rPr>
          <w:tab/>
        </w:r>
      </w:hyperlink>
      <w:hyperlink w:anchor="_RECOMMENDATIONS_FOR_STAFF" w:tooltip="Поточний документ">
        <w:r w:rsidR="003F6B81" w:rsidRPr="00535663">
          <w:rPr>
            <w:rFonts w:ascii="Segoe UI" w:hAnsi="Segoe UI"/>
            <w:b/>
            <w:bCs/>
            <w:color w:val="008B8C"/>
            <w:sz w:val="19"/>
            <w:szCs w:val="19"/>
          </w:rPr>
          <w:t>21</w:t>
        </w:r>
      </w:hyperlink>
    </w:p>
    <w:p w14:paraId="2C95AADA"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RECOMMENDATIONS_FOR_SAFE" w:tooltip="Поточний документ">
        <w:r w:rsidR="003F6B81" w:rsidRPr="00535663">
          <w:rPr>
            <w:rFonts w:ascii="Segoe UI" w:hAnsi="Segoe UI"/>
            <w:sz w:val="19"/>
            <w:szCs w:val="19"/>
          </w:rPr>
          <w:t>Рекомендації щодо безпечної та ефективної комунікації, виписки та подальшого спостереження</w:t>
        </w:r>
      </w:hyperlink>
      <w:hyperlink w:anchor="bookmark10" w:tooltip="Поточний документ">
        <w:r w:rsidR="003F6B81" w:rsidRPr="00535663">
          <w:rPr>
            <w:rFonts w:ascii="Segoe UI" w:hAnsi="Segoe UI"/>
            <w:b/>
            <w:bCs/>
            <w:color w:val="888B89"/>
            <w:sz w:val="19"/>
            <w:szCs w:val="19"/>
          </w:rPr>
          <w:tab/>
        </w:r>
      </w:hyperlink>
      <w:hyperlink w:anchor="_RECOMMENDATIONS_FOR_SAFE" w:tooltip="Поточний документ">
        <w:r w:rsidR="003F6B81" w:rsidRPr="00535663">
          <w:rPr>
            <w:rFonts w:ascii="Segoe UI" w:hAnsi="Segoe UI"/>
            <w:b/>
            <w:bCs/>
            <w:color w:val="008B8C"/>
            <w:sz w:val="19"/>
            <w:szCs w:val="19"/>
          </w:rPr>
          <w:t>22</w:t>
        </w:r>
      </w:hyperlink>
    </w:p>
    <w:p w14:paraId="04C84371"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RECOMMENDATIONS_FOR_EDUCATION" w:history="1">
        <w:r w:rsidR="003F6B81" w:rsidRPr="00535663">
          <w:rPr>
            <w:rStyle w:val="aa"/>
            <w:rFonts w:ascii="Segoe UI" w:hAnsi="Segoe UI"/>
            <w:color w:val="auto"/>
            <w:sz w:val="19"/>
            <w:szCs w:val="19"/>
            <w:u w:val="none"/>
          </w:rPr>
          <w:t>Рекомендації щодо теоретичного й практичного навчання</w:t>
        </w:r>
      </w:hyperlink>
      <w:hyperlink w:anchor="bookmark10" w:tooltip="Поточний документ">
        <w:r w:rsidR="003F6B81" w:rsidRPr="00535663">
          <w:rPr>
            <w:rFonts w:ascii="Segoe UI" w:hAnsi="Segoe UI"/>
            <w:b/>
            <w:bCs/>
            <w:color w:val="888B89"/>
            <w:sz w:val="19"/>
            <w:szCs w:val="19"/>
          </w:rPr>
          <w:tab/>
        </w:r>
      </w:hyperlink>
      <w:hyperlink w:anchor="_RECOMMENDATIONS_FOR_EDUCATION" w:history="1">
        <w:r w:rsidR="003F6B81" w:rsidRPr="00535663">
          <w:rPr>
            <w:rStyle w:val="aa"/>
            <w:rFonts w:ascii="Segoe UI" w:hAnsi="Segoe UI"/>
            <w:b/>
            <w:bCs/>
            <w:color w:val="008B8C"/>
            <w:sz w:val="19"/>
            <w:szCs w:val="19"/>
            <w:u w:val="none"/>
          </w:rPr>
          <w:t>23</w:t>
        </w:r>
      </w:hyperlink>
    </w:p>
    <w:p w14:paraId="11CFFC27"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RECOMMENDATIONS_FOR_QUALITY" w:tooltip="Поточний документ">
        <w:r w:rsidR="003F6B81" w:rsidRPr="00535663">
          <w:rPr>
            <w:rFonts w:ascii="Segoe UI" w:hAnsi="Segoe UI"/>
            <w:sz w:val="19"/>
            <w:szCs w:val="19"/>
          </w:rPr>
          <w:t>Рекомендації щодо покращення якості догляду</w:t>
        </w:r>
      </w:hyperlink>
      <w:hyperlink w:anchor="bookmark10" w:tooltip="Поточний документ">
        <w:r w:rsidR="003F6B81" w:rsidRPr="00535663">
          <w:rPr>
            <w:rFonts w:ascii="Segoe UI" w:hAnsi="Segoe UI"/>
            <w:b/>
            <w:bCs/>
            <w:color w:val="888B89"/>
            <w:sz w:val="19"/>
            <w:szCs w:val="19"/>
          </w:rPr>
          <w:tab/>
        </w:r>
      </w:hyperlink>
      <w:hyperlink w:anchor="_RECOMMENDATIONS_FOR_QUALITY" w:tooltip="Поточний документ">
        <w:r w:rsidR="003F6B81" w:rsidRPr="00535663">
          <w:rPr>
            <w:rFonts w:ascii="Segoe UI" w:hAnsi="Segoe UI"/>
            <w:b/>
            <w:bCs/>
            <w:color w:val="008B8C"/>
            <w:sz w:val="19"/>
            <w:szCs w:val="19"/>
          </w:rPr>
          <w:t>24</w:t>
        </w:r>
      </w:hyperlink>
    </w:p>
    <w:p w14:paraId="73091D30"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RECOMMENDATIONS_FOR_RESEARCH" w:tooltip="Поточний документ">
        <w:r w:rsidR="003F6B81" w:rsidRPr="00535663">
          <w:rPr>
            <w:rFonts w:ascii="Segoe UI" w:hAnsi="Segoe UI"/>
            <w:sz w:val="19"/>
            <w:szCs w:val="19"/>
          </w:rPr>
          <w:t>Рекомендації щодо проведення досліджень</w:t>
        </w:r>
      </w:hyperlink>
      <w:hyperlink w:anchor="bookmark10" w:tooltip="Поточний документ">
        <w:r w:rsidR="003F6B81" w:rsidRPr="00535663">
          <w:rPr>
            <w:rFonts w:ascii="Segoe UI" w:hAnsi="Segoe UI"/>
            <w:b/>
            <w:bCs/>
            <w:color w:val="888B89"/>
            <w:sz w:val="19"/>
            <w:szCs w:val="19"/>
          </w:rPr>
          <w:tab/>
        </w:r>
      </w:hyperlink>
      <w:hyperlink w:anchor="_RECOMMENDATIONS_FOR_RESEARCH" w:tooltip="Поточний документ">
        <w:r w:rsidR="003F6B81" w:rsidRPr="00535663">
          <w:rPr>
            <w:rFonts w:ascii="Segoe UI" w:hAnsi="Segoe UI"/>
            <w:b/>
            <w:bCs/>
            <w:color w:val="008B8C"/>
            <w:sz w:val="19"/>
            <w:szCs w:val="19"/>
          </w:rPr>
          <w:t>25</w:t>
        </w:r>
      </w:hyperlink>
    </w:p>
    <w:p w14:paraId="3FB19D0B"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GUIDELINE_FOR_THE" w:tooltip="Поточний документ">
        <w:r w:rsidR="003F6B81" w:rsidRPr="00535663">
          <w:rPr>
            <w:rFonts w:ascii="Segoe UI" w:hAnsi="Segoe UI"/>
            <w:sz w:val="19"/>
            <w:szCs w:val="19"/>
          </w:rPr>
          <w:t xml:space="preserve">Настанова з лікування анемії в </w:t>
        </w:r>
        <w:proofErr w:type="spellStart"/>
        <w:r w:rsidR="003F6B81" w:rsidRPr="00535663">
          <w:rPr>
            <w:rFonts w:ascii="Segoe UI" w:hAnsi="Segoe UI"/>
            <w:sz w:val="19"/>
            <w:szCs w:val="19"/>
          </w:rPr>
          <w:t>периопераційному</w:t>
        </w:r>
        <w:proofErr w:type="spellEnd"/>
        <w:r w:rsidR="003F6B81" w:rsidRPr="00535663">
          <w:rPr>
            <w:rFonts w:ascii="Segoe UI" w:hAnsi="Segoe UI"/>
            <w:sz w:val="19"/>
            <w:szCs w:val="19"/>
          </w:rPr>
          <w:t xml:space="preserve"> періоді</w:t>
        </w:r>
      </w:hyperlink>
      <w:hyperlink w:anchor="bookmark10" w:tooltip="Поточний документ">
        <w:r w:rsidR="003F6B81" w:rsidRPr="00535663">
          <w:rPr>
            <w:rFonts w:ascii="Segoe UI" w:hAnsi="Segoe UI"/>
            <w:b/>
            <w:bCs/>
            <w:color w:val="888B89"/>
            <w:sz w:val="19"/>
            <w:szCs w:val="19"/>
          </w:rPr>
          <w:tab/>
        </w:r>
      </w:hyperlink>
      <w:hyperlink w:anchor="_GUIDELINE_FOR_THE" w:tooltip="Поточний документ">
        <w:r w:rsidR="003F6B81" w:rsidRPr="00535663">
          <w:rPr>
            <w:rFonts w:ascii="Segoe UI" w:hAnsi="Segoe UI"/>
            <w:b/>
            <w:bCs/>
            <w:color w:val="008B8C"/>
            <w:sz w:val="19"/>
            <w:szCs w:val="19"/>
          </w:rPr>
          <w:t>26</w:t>
        </w:r>
      </w:hyperlink>
    </w:p>
    <w:p w14:paraId="1BE28A56"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Background" w:tooltip="Поточний документ">
        <w:r w:rsidR="003F6B81" w:rsidRPr="00535663">
          <w:rPr>
            <w:rFonts w:ascii="Segoe UI" w:hAnsi="Segoe UI"/>
            <w:sz w:val="19"/>
            <w:szCs w:val="19"/>
          </w:rPr>
          <w:t>Довідкова інформація</w:t>
        </w:r>
      </w:hyperlink>
      <w:hyperlink w:anchor="bookmark10" w:tooltip="Поточний документ">
        <w:r w:rsidR="003F6B81" w:rsidRPr="00535663">
          <w:rPr>
            <w:rFonts w:ascii="Segoe UI" w:hAnsi="Segoe UI"/>
            <w:b/>
            <w:bCs/>
            <w:color w:val="888B89"/>
            <w:sz w:val="19"/>
            <w:szCs w:val="19"/>
          </w:rPr>
          <w:tab/>
        </w:r>
      </w:hyperlink>
      <w:hyperlink w:anchor="_Background" w:tooltip="Поточний документ">
        <w:r w:rsidR="003F6B81" w:rsidRPr="00535663">
          <w:rPr>
            <w:rFonts w:ascii="Segoe UI" w:hAnsi="Segoe UI"/>
            <w:b/>
            <w:bCs/>
            <w:color w:val="008B8C"/>
            <w:sz w:val="19"/>
            <w:szCs w:val="19"/>
          </w:rPr>
          <w:t>26</w:t>
        </w:r>
      </w:hyperlink>
    </w:p>
    <w:p w14:paraId="5CE1C8D3"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Definition_of_Anaemia" w:tooltip="Поточний документ">
        <w:r w:rsidR="003F6B81" w:rsidRPr="00535663">
          <w:rPr>
            <w:rFonts w:ascii="Segoe UI" w:hAnsi="Segoe UI"/>
            <w:sz w:val="19"/>
            <w:szCs w:val="19"/>
          </w:rPr>
          <w:t>Визначення анемії</w:t>
        </w:r>
      </w:hyperlink>
      <w:hyperlink w:anchor="bookmark10" w:tooltip="Поточний документ">
        <w:r w:rsidR="003F6B81" w:rsidRPr="00535663">
          <w:rPr>
            <w:rFonts w:ascii="Segoe UI" w:hAnsi="Segoe UI"/>
            <w:b/>
            <w:bCs/>
            <w:color w:val="888B89"/>
            <w:sz w:val="19"/>
            <w:szCs w:val="19"/>
          </w:rPr>
          <w:tab/>
        </w:r>
      </w:hyperlink>
      <w:hyperlink w:anchor="_Definition_of_Anaemia" w:tooltip="Поточний документ">
        <w:r w:rsidR="003F6B81" w:rsidRPr="00535663">
          <w:rPr>
            <w:rFonts w:ascii="Segoe UI" w:hAnsi="Segoe UI"/>
            <w:b/>
            <w:bCs/>
            <w:color w:val="008B8C"/>
            <w:sz w:val="19"/>
            <w:szCs w:val="19"/>
          </w:rPr>
          <w:t>26</w:t>
        </w:r>
      </w:hyperlink>
    </w:p>
    <w:p w14:paraId="5CE240B6"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A_Patient_Blood" w:tooltip="Поточний документ">
        <w:r w:rsidR="003F6B81" w:rsidRPr="00535663">
          <w:rPr>
            <w:rFonts w:ascii="Segoe UI" w:hAnsi="Segoe UI"/>
            <w:sz w:val="19"/>
            <w:szCs w:val="19"/>
          </w:rPr>
          <w:t>Стратегія менеджменту крові пацієнта (PBM)</w:t>
        </w:r>
      </w:hyperlink>
      <w:hyperlink w:anchor="bookmark10" w:tooltip="Поточний документ">
        <w:r w:rsidR="003F6B81" w:rsidRPr="00535663">
          <w:rPr>
            <w:rFonts w:ascii="Segoe UI" w:hAnsi="Segoe UI"/>
            <w:b/>
            <w:bCs/>
            <w:color w:val="888B89"/>
            <w:sz w:val="19"/>
            <w:szCs w:val="19"/>
          </w:rPr>
          <w:tab/>
        </w:r>
      </w:hyperlink>
      <w:hyperlink w:anchor="_A_Patient_Blood" w:tooltip="Поточний документ">
        <w:r w:rsidR="003F6B81" w:rsidRPr="00535663">
          <w:rPr>
            <w:rFonts w:ascii="Segoe UI" w:hAnsi="Segoe UI"/>
            <w:b/>
            <w:bCs/>
            <w:color w:val="008B8C"/>
            <w:sz w:val="19"/>
            <w:szCs w:val="19"/>
          </w:rPr>
          <w:t>27</w:t>
        </w:r>
      </w:hyperlink>
    </w:p>
    <w:p w14:paraId="6ED95BD5"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Types_of_anaemia" w:tooltip="Поточний документ">
        <w:r w:rsidR="003F6B81" w:rsidRPr="00535663">
          <w:rPr>
            <w:rFonts w:ascii="Segoe UI" w:hAnsi="Segoe UI"/>
            <w:sz w:val="19"/>
            <w:szCs w:val="19"/>
          </w:rPr>
          <w:t>Види анемії та причини її розвитку</w:t>
        </w:r>
      </w:hyperlink>
      <w:hyperlink w:anchor="bookmark10" w:tooltip="Поточний документ">
        <w:r w:rsidR="003F6B81" w:rsidRPr="00535663">
          <w:rPr>
            <w:rFonts w:ascii="Segoe UI" w:hAnsi="Segoe UI"/>
            <w:b/>
            <w:bCs/>
            <w:color w:val="888B89"/>
            <w:sz w:val="19"/>
            <w:szCs w:val="19"/>
          </w:rPr>
          <w:tab/>
        </w:r>
      </w:hyperlink>
      <w:hyperlink w:anchor="_Types_of_anaemia" w:tooltip="Поточний документ">
        <w:r w:rsidR="003F6B81" w:rsidRPr="00535663">
          <w:rPr>
            <w:rFonts w:ascii="Segoe UI" w:hAnsi="Segoe UI"/>
            <w:b/>
            <w:bCs/>
            <w:color w:val="008B8C"/>
            <w:sz w:val="19"/>
            <w:szCs w:val="19"/>
          </w:rPr>
          <w:t>29</w:t>
        </w:r>
      </w:hyperlink>
    </w:p>
    <w:p w14:paraId="23A4F2CA"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Iron_deficiency_anaemia" w:tooltip="Поточний документ">
        <w:r w:rsidR="003F6B81" w:rsidRPr="00535663">
          <w:rPr>
            <w:rFonts w:ascii="Segoe UI" w:hAnsi="Segoe UI"/>
            <w:sz w:val="19"/>
            <w:szCs w:val="19"/>
          </w:rPr>
          <w:t>Залізодефіцитна анемія і проблеми діагностики</w:t>
        </w:r>
      </w:hyperlink>
      <w:hyperlink w:anchor="bookmark10" w:tooltip="Поточний документ">
        <w:r w:rsidR="003F6B81" w:rsidRPr="00535663">
          <w:rPr>
            <w:rFonts w:ascii="Segoe UI" w:hAnsi="Segoe UI"/>
            <w:b/>
            <w:bCs/>
            <w:color w:val="888B89"/>
            <w:sz w:val="19"/>
            <w:szCs w:val="19"/>
          </w:rPr>
          <w:tab/>
        </w:r>
      </w:hyperlink>
      <w:hyperlink w:anchor="_Iron_deficiency_anaemia" w:tooltip="Поточний документ">
        <w:r w:rsidR="003F6B81" w:rsidRPr="00535663">
          <w:rPr>
            <w:rFonts w:ascii="Segoe UI" w:hAnsi="Segoe UI"/>
            <w:b/>
            <w:bCs/>
            <w:color w:val="008B8C"/>
            <w:sz w:val="19"/>
            <w:szCs w:val="19"/>
          </w:rPr>
          <w:t>29</w:t>
        </w:r>
      </w:hyperlink>
    </w:p>
    <w:p w14:paraId="0A030554"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Preoperative_diagnosis_of" w:tooltip="Поточний документ">
        <w:r w:rsidR="003F6B81" w:rsidRPr="00535663">
          <w:rPr>
            <w:rFonts w:ascii="Segoe UI" w:hAnsi="Segoe UI"/>
            <w:sz w:val="19"/>
            <w:szCs w:val="19"/>
          </w:rPr>
          <w:t>Передопераційна діагностика анемії — стратегія обстеження</w:t>
        </w:r>
        <w:hyperlink w:anchor="bookmark10" w:tooltip="Поточний документ">
          <w:r w:rsidR="003F6B81" w:rsidRPr="00535663">
            <w:rPr>
              <w:rFonts w:ascii="Segoe UI" w:hAnsi="Segoe UI"/>
              <w:b/>
              <w:bCs/>
              <w:color w:val="888B89"/>
              <w:sz w:val="19"/>
              <w:szCs w:val="19"/>
            </w:rPr>
            <w:tab/>
          </w:r>
        </w:hyperlink>
        <w:r w:rsidR="003F6B81" w:rsidRPr="00535663">
          <w:rPr>
            <w:rFonts w:ascii="Segoe UI" w:hAnsi="Segoe UI"/>
            <w:b/>
            <w:bCs/>
            <w:color w:val="008B8C"/>
            <w:sz w:val="19"/>
            <w:szCs w:val="19"/>
          </w:rPr>
          <w:t>33</w:t>
        </w:r>
      </w:hyperlink>
    </w:p>
    <w:p w14:paraId="30F0281B"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Considerations_with_emergency" w:tooltip="Поточний документ">
        <w:r w:rsidR="003F6B81" w:rsidRPr="00535663">
          <w:rPr>
            <w:rFonts w:ascii="Segoe UI" w:hAnsi="Segoe UI"/>
            <w:sz w:val="19"/>
            <w:szCs w:val="19"/>
          </w:rPr>
          <w:t>Заходи у невідкладних випадках</w:t>
        </w:r>
      </w:hyperlink>
      <w:hyperlink w:anchor="bookmark10" w:tooltip="Поточний документ">
        <w:r w:rsidR="003F6B81" w:rsidRPr="00535663">
          <w:rPr>
            <w:rFonts w:ascii="Segoe UI" w:hAnsi="Segoe UI"/>
            <w:b/>
            <w:bCs/>
            <w:color w:val="888B89"/>
            <w:sz w:val="19"/>
            <w:szCs w:val="19"/>
          </w:rPr>
          <w:tab/>
        </w:r>
      </w:hyperlink>
      <w:hyperlink w:anchor="_Considerations_with_emergency" w:tooltip="Поточний документ">
        <w:r w:rsidR="003F6B81" w:rsidRPr="00535663">
          <w:rPr>
            <w:rFonts w:ascii="Segoe UI" w:hAnsi="Segoe UI"/>
            <w:b/>
            <w:bCs/>
            <w:color w:val="008B8C"/>
            <w:sz w:val="19"/>
            <w:szCs w:val="19"/>
          </w:rPr>
          <w:t>34</w:t>
        </w:r>
      </w:hyperlink>
    </w:p>
    <w:p w14:paraId="083F5D51"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Anaemia_pathway" w:tooltip="Поточний документ">
        <w:r w:rsidR="003F6B81" w:rsidRPr="00535663">
          <w:rPr>
            <w:rFonts w:ascii="Segoe UI" w:hAnsi="Segoe UI"/>
            <w:sz w:val="19"/>
            <w:szCs w:val="19"/>
          </w:rPr>
          <w:t>Протокол діагностики й лікування анемії</w:t>
        </w:r>
      </w:hyperlink>
      <w:hyperlink w:anchor="bookmark10" w:tooltip="Поточний документ">
        <w:r w:rsidR="003F6B81" w:rsidRPr="00535663">
          <w:rPr>
            <w:rFonts w:ascii="Segoe UI" w:hAnsi="Segoe UI"/>
            <w:b/>
            <w:bCs/>
            <w:color w:val="888B89"/>
            <w:sz w:val="19"/>
            <w:szCs w:val="19"/>
          </w:rPr>
          <w:tab/>
        </w:r>
      </w:hyperlink>
      <w:hyperlink w:anchor="_Anaemia_pathway" w:tooltip="Поточний документ">
        <w:r w:rsidR="003F6B81" w:rsidRPr="00535663">
          <w:rPr>
            <w:rFonts w:ascii="Segoe UI" w:hAnsi="Segoe UI"/>
            <w:b/>
            <w:bCs/>
            <w:color w:val="008B8C"/>
            <w:sz w:val="19"/>
            <w:szCs w:val="19"/>
          </w:rPr>
          <w:t>34</w:t>
        </w:r>
      </w:hyperlink>
    </w:p>
    <w:p w14:paraId="01EBA72C"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Patient_blood_management" w:tooltip="Поточний документ">
        <w:r w:rsidR="003F6B81" w:rsidRPr="00535663">
          <w:rPr>
            <w:rFonts w:ascii="Segoe UI" w:hAnsi="Segoe UI"/>
            <w:sz w:val="19"/>
            <w:szCs w:val="19"/>
          </w:rPr>
          <w:t>Варіанти заходів менеджменту крові пацієнта</w:t>
        </w:r>
      </w:hyperlink>
      <w:hyperlink w:anchor="bookmark10" w:tooltip="Поточний документ">
        <w:r w:rsidR="003F6B81" w:rsidRPr="00535663">
          <w:rPr>
            <w:rFonts w:ascii="Segoe UI" w:hAnsi="Segoe UI"/>
            <w:b/>
            <w:bCs/>
            <w:color w:val="888B89"/>
            <w:sz w:val="19"/>
            <w:szCs w:val="19"/>
          </w:rPr>
          <w:tab/>
        </w:r>
      </w:hyperlink>
      <w:hyperlink w:anchor="_Patient_blood_management" w:tooltip="Поточний документ">
        <w:r w:rsidR="003F6B81" w:rsidRPr="00535663">
          <w:rPr>
            <w:rFonts w:ascii="Segoe UI" w:hAnsi="Segoe UI"/>
            <w:b/>
            <w:bCs/>
            <w:color w:val="008B8C"/>
            <w:sz w:val="19"/>
            <w:szCs w:val="19"/>
          </w:rPr>
          <w:t>37</w:t>
        </w:r>
      </w:hyperlink>
    </w:p>
    <w:p w14:paraId="4879060C"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Practical_options_that" w:tooltip="Поточний документ">
        <w:r w:rsidR="003F6B81" w:rsidRPr="00535663">
          <w:rPr>
            <w:rFonts w:ascii="Segoe UI" w:hAnsi="Segoe UI"/>
            <w:sz w:val="19"/>
            <w:szCs w:val="19"/>
          </w:rPr>
          <w:t>Практичні варіанти, які мають розглянути служби</w:t>
        </w:r>
      </w:hyperlink>
      <w:hyperlink w:anchor="bookmark10" w:tooltip="Поточний документ">
        <w:r w:rsidR="003F6B81" w:rsidRPr="00535663">
          <w:rPr>
            <w:rFonts w:ascii="Segoe UI" w:hAnsi="Segoe UI"/>
            <w:b/>
            <w:bCs/>
            <w:color w:val="888B89"/>
            <w:sz w:val="19"/>
            <w:szCs w:val="19"/>
          </w:rPr>
          <w:tab/>
        </w:r>
      </w:hyperlink>
      <w:hyperlink w:anchor="_Practical_options_that" w:tooltip="Поточний документ">
        <w:r w:rsidR="003F6B81" w:rsidRPr="00535663">
          <w:rPr>
            <w:rFonts w:ascii="Segoe UI" w:hAnsi="Segoe UI"/>
            <w:b/>
            <w:bCs/>
            <w:color w:val="008B8C"/>
            <w:sz w:val="19"/>
            <w:szCs w:val="19"/>
          </w:rPr>
          <w:t>41</w:t>
        </w:r>
      </w:hyperlink>
    </w:p>
    <w:p w14:paraId="65E9C3A4"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Anaemia_in_pregnancy" w:tooltip="Поточний документ">
        <w:r w:rsidR="003F6B81" w:rsidRPr="00535663">
          <w:rPr>
            <w:rFonts w:ascii="Segoe UI" w:hAnsi="Segoe UI"/>
            <w:sz w:val="19"/>
            <w:szCs w:val="19"/>
          </w:rPr>
          <w:t>Анемія у вагітних</w:t>
        </w:r>
      </w:hyperlink>
      <w:hyperlink w:anchor="bookmark10" w:tooltip="Поточний документ">
        <w:r w:rsidR="003F6B81" w:rsidRPr="00535663">
          <w:rPr>
            <w:rFonts w:ascii="Segoe UI" w:hAnsi="Segoe UI"/>
            <w:b/>
            <w:bCs/>
            <w:color w:val="888B89"/>
            <w:sz w:val="19"/>
            <w:szCs w:val="19"/>
          </w:rPr>
          <w:tab/>
        </w:r>
      </w:hyperlink>
      <w:hyperlink w:anchor="_Anaemia_in_pregnancy" w:tooltip="Поточний документ">
        <w:r w:rsidR="003F6B81" w:rsidRPr="00535663">
          <w:rPr>
            <w:rFonts w:ascii="Segoe UI" w:hAnsi="Segoe UI"/>
            <w:b/>
            <w:bCs/>
            <w:color w:val="008B8C"/>
            <w:sz w:val="19"/>
            <w:szCs w:val="19"/>
          </w:rPr>
          <w:t>43</w:t>
        </w:r>
      </w:hyperlink>
    </w:p>
    <w:p w14:paraId="54034DC8"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Anaemia_in_children" w:tooltip="Поточний документ">
        <w:r w:rsidR="003F6B81" w:rsidRPr="00535663">
          <w:rPr>
            <w:rFonts w:ascii="Segoe UI" w:hAnsi="Segoe UI"/>
            <w:sz w:val="19"/>
            <w:szCs w:val="19"/>
          </w:rPr>
          <w:t>Анемія у дітей, яким призначено хірургічне втручання</w:t>
        </w:r>
      </w:hyperlink>
      <w:hyperlink w:anchor="bookmark10" w:tooltip="Поточний документ">
        <w:r w:rsidR="003F6B81" w:rsidRPr="00535663">
          <w:rPr>
            <w:rFonts w:ascii="Segoe UI" w:hAnsi="Segoe UI"/>
            <w:b/>
            <w:bCs/>
            <w:color w:val="888B89"/>
            <w:sz w:val="19"/>
            <w:szCs w:val="19"/>
          </w:rPr>
          <w:tab/>
        </w:r>
      </w:hyperlink>
      <w:hyperlink w:anchor="_Anaemia_in_children" w:tooltip="Поточний документ">
        <w:r w:rsidR="003F6B81" w:rsidRPr="00535663">
          <w:rPr>
            <w:rFonts w:ascii="Segoe UI" w:hAnsi="Segoe UI"/>
            <w:b/>
            <w:bCs/>
            <w:color w:val="008B8C"/>
            <w:sz w:val="19"/>
            <w:szCs w:val="19"/>
          </w:rPr>
          <w:t>44</w:t>
        </w:r>
      </w:hyperlink>
    </w:p>
    <w:p w14:paraId="1DCBDE61"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Glossary_and_abbreviations" w:tooltip="Поточний документ">
        <w:r w:rsidR="003F6B81" w:rsidRPr="00535663">
          <w:rPr>
            <w:rFonts w:ascii="Segoe UI" w:hAnsi="Segoe UI"/>
            <w:sz w:val="19"/>
            <w:szCs w:val="19"/>
          </w:rPr>
          <w:t>Глосарій і скорочення</w:t>
        </w:r>
      </w:hyperlink>
      <w:hyperlink w:anchor="bookmark10" w:tooltip="Поточний документ">
        <w:r w:rsidR="003F6B81" w:rsidRPr="00535663">
          <w:rPr>
            <w:rFonts w:ascii="Segoe UI" w:hAnsi="Segoe UI"/>
            <w:b/>
            <w:bCs/>
            <w:color w:val="888B89"/>
            <w:sz w:val="19"/>
            <w:szCs w:val="19"/>
          </w:rPr>
          <w:tab/>
        </w:r>
      </w:hyperlink>
      <w:hyperlink w:anchor="_Glossary_and_abbreviations" w:tooltip="Поточний документ">
        <w:r w:rsidR="003F6B81" w:rsidRPr="00535663">
          <w:rPr>
            <w:rFonts w:ascii="Segoe UI" w:hAnsi="Segoe UI"/>
            <w:b/>
            <w:bCs/>
            <w:color w:val="008B8C"/>
            <w:sz w:val="19"/>
            <w:szCs w:val="19"/>
          </w:rPr>
          <w:t>47</w:t>
        </w:r>
      </w:hyperlink>
    </w:p>
    <w:p w14:paraId="311EF838" w14:textId="77777777" w:rsidR="007F2850" w:rsidRPr="00535663" w:rsidRDefault="00BA11A8" w:rsidP="006D2842">
      <w:pPr>
        <w:tabs>
          <w:tab w:val="right" w:leader="dot" w:pos="9072"/>
        </w:tabs>
        <w:spacing w:after="120"/>
        <w:rPr>
          <w:rFonts w:ascii="Segoe UI" w:hAnsi="Segoe UI" w:cs="Segoe UI"/>
          <w:color w:val="008B8C"/>
          <w:sz w:val="19"/>
          <w:szCs w:val="19"/>
        </w:rPr>
      </w:pPr>
      <w:hyperlink w:anchor="_References" w:tooltip="Поточний документ">
        <w:r w:rsidR="003F6B81" w:rsidRPr="00535663">
          <w:rPr>
            <w:rFonts w:ascii="Segoe UI" w:hAnsi="Segoe UI"/>
            <w:sz w:val="19"/>
            <w:szCs w:val="19"/>
          </w:rPr>
          <w:t>Посилання</w:t>
        </w:r>
      </w:hyperlink>
      <w:hyperlink w:anchor="bookmark10" w:tooltip="Поточний документ">
        <w:r w:rsidR="003F6B81" w:rsidRPr="00535663">
          <w:rPr>
            <w:rFonts w:ascii="Segoe UI" w:hAnsi="Segoe UI"/>
            <w:b/>
            <w:bCs/>
            <w:color w:val="888B89"/>
            <w:sz w:val="19"/>
            <w:szCs w:val="19"/>
          </w:rPr>
          <w:tab/>
        </w:r>
      </w:hyperlink>
      <w:hyperlink w:anchor="_References" w:tooltip="Поточний документ">
        <w:r w:rsidR="003F6B81" w:rsidRPr="00535663">
          <w:rPr>
            <w:rFonts w:ascii="Segoe UI" w:hAnsi="Segoe UI"/>
            <w:b/>
            <w:bCs/>
            <w:color w:val="008B8C"/>
            <w:sz w:val="19"/>
            <w:szCs w:val="19"/>
          </w:rPr>
          <w:t>48</w:t>
        </w:r>
      </w:hyperlink>
    </w:p>
    <w:p w14:paraId="0C25530A" w14:textId="77777777" w:rsidR="00E7127D" w:rsidRPr="00535663" w:rsidRDefault="00BA11A8" w:rsidP="00E7127D">
      <w:pPr>
        <w:tabs>
          <w:tab w:val="right" w:leader="dot" w:pos="9072"/>
        </w:tabs>
        <w:rPr>
          <w:rFonts w:ascii="Segoe UI" w:hAnsi="Segoe UI" w:cs="Segoe UI"/>
          <w:b/>
          <w:bCs/>
          <w:color w:val="008B8C"/>
          <w:sz w:val="19"/>
          <w:szCs w:val="19"/>
        </w:rPr>
      </w:pPr>
      <w:hyperlink w:anchor="_APPENDICES" w:tooltip="Поточний документ">
        <w:r w:rsidR="003F6B81" w:rsidRPr="00535663">
          <w:rPr>
            <w:rFonts w:ascii="Segoe UI" w:hAnsi="Segoe UI"/>
            <w:sz w:val="19"/>
            <w:szCs w:val="19"/>
          </w:rPr>
          <w:t>Додатки</w:t>
        </w:r>
      </w:hyperlink>
      <w:hyperlink w:anchor="bookmark10" w:tooltip="Поточний документ">
        <w:r w:rsidR="003F6B81" w:rsidRPr="00535663">
          <w:rPr>
            <w:rFonts w:ascii="Segoe UI" w:hAnsi="Segoe UI"/>
            <w:b/>
            <w:bCs/>
            <w:color w:val="888B89"/>
            <w:sz w:val="19"/>
            <w:szCs w:val="19"/>
          </w:rPr>
          <w:tab/>
        </w:r>
      </w:hyperlink>
      <w:hyperlink w:anchor="_APPENDICES" w:tooltip="Поточний документ">
        <w:r w:rsidR="003F6B81" w:rsidRPr="00535663">
          <w:rPr>
            <w:rFonts w:ascii="Segoe UI" w:hAnsi="Segoe UI"/>
            <w:b/>
            <w:bCs/>
            <w:color w:val="008B8C"/>
            <w:sz w:val="19"/>
            <w:szCs w:val="19"/>
          </w:rPr>
          <w:t>53</w:t>
        </w:r>
      </w:hyperlink>
      <w:r w:rsidR="003F6B81" w:rsidRPr="00535663">
        <w:br w:type="page"/>
      </w:r>
    </w:p>
    <w:p w14:paraId="0EEF602E" w14:textId="77777777" w:rsidR="007F2850" w:rsidRPr="006329EC" w:rsidRDefault="00F64869" w:rsidP="00850A57">
      <w:pPr>
        <w:pStyle w:val="1"/>
        <w:rPr>
          <w:sz w:val="24"/>
          <w:szCs w:val="24"/>
        </w:rPr>
      </w:pPr>
      <w:bookmarkStart w:id="1" w:name="_FOREWORD"/>
      <w:bookmarkEnd w:id="1"/>
      <w:r w:rsidRPr="006329EC">
        <w:rPr>
          <w:sz w:val="24"/>
          <w:szCs w:val="24"/>
        </w:rPr>
        <w:lastRenderedPageBreak/>
        <w:t>ПЕРЕДМОВА</w:t>
      </w:r>
    </w:p>
    <w:p w14:paraId="10498B5F" w14:textId="77777777" w:rsidR="007F2850" w:rsidRPr="00535663" w:rsidRDefault="00F64869" w:rsidP="00E435DF">
      <w:pPr>
        <w:spacing w:after="100"/>
        <w:ind w:right="880"/>
        <w:rPr>
          <w:rFonts w:ascii="Segoe UI" w:hAnsi="Segoe UI" w:cs="Segoe UI"/>
          <w:sz w:val="20"/>
          <w:szCs w:val="20"/>
        </w:rPr>
      </w:pPr>
      <w:r w:rsidRPr="00535663">
        <w:rPr>
          <w:rFonts w:ascii="Segoe UI" w:hAnsi="Segoe UI"/>
          <w:sz w:val="20"/>
          <w:szCs w:val="20"/>
        </w:rPr>
        <w:t xml:space="preserve">Центр </w:t>
      </w:r>
      <w:proofErr w:type="spellStart"/>
      <w:r w:rsidRPr="00535663">
        <w:rPr>
          <w:rFonts w:ascii="Segoe UI" w:hAnsi="Segoe UI"/>
          <w:sz w:val="20"/>
          <w:szCs w:val="20"/>
        </w:rPr>
        <w:t>периопераційної</w:t>
      </w:r>
      <w:proofErr w:type="spellEnd"/>
      <w:r w:rsidRPr="00535663">
        <w:rPr>
          <w:rFonts w:ascii="Segoe UI" w:hAnsi="Segoe UI"/>
          <w:sz w:val="20"/>
          <w:szCs w:val="20"/>
        </w:rPr>
        <w:t xml:space="preserve"> медицини (CPOC), </w:t>
      </w:r>
      <w:proofErr w:type="spellStart"/>
      <w:r w:rsidRPr="00535663">
        <w:rPr>
          <w:rFonts w:ascii="Segoe UI" w:hAnsi="Segoe UI"/>
          <w:sz w:val="20"/>
          <w:szCs w:val="20"/>
        </w:rPr>
        <w:t>міжорганізаційний</w:t>
      </w:r>
      <w:proofErr w:type="spellEnd"/>
      <w:r w:rsidRPr="00535663">
        <w:rPr>
          <w:rFonts w:ascii="Segoe UI" w:hAnsi="Segoe UI"/>
          <w:sz w:val="20"/>
          <w:szCs w:val="20"/>
        </w:rPr>
        <w:t xml:space="preserve"> орган, було створено у 2019 році з метою сприяння та підтримки високоякісного комплексного </w:t>
      </w:r>
      <w:proofErr w:type="spellStart"/>
      <w:r w:rsidRPr="00535663">
        <w:rPr>
          <w:rFonts w:ascii="Segoe UI" w:hAnsi="Segoe UI"/>
          <w:sz w:val="20"/>
          <w:szCs w:val="20"/>
        </w:rPr>
        <w:t>периопераційного</w:t>
      </w:r>
      <w:proofErr w:type="spellEnd"/>
      <w:r w:rsidRPr="00535663">
        <w:rPr>
          <w:rFonts w:ascii="Segoe UI" w:hAnsi="Segoe UI"/>
          <w:sz w:val="20"/>
          <w:szCs w:val="20"/>
        </w:rPr>
        <w:t xml:space="preserve"> ведення пацієнтів. Таким чином, CPOC має унікальну можливість порівнювати, розробляти, впроваджувати та оцінювати нові рекомендації для кожного етапу </w:t>
      </w:r>
      <w:proofErr w:type="spellStart"/>
      <w:r w:rsidRPr="00535663">
        <w:rPr>
          <w:rFonts w:ascii="Segoe UI" w:hAnsi="Segoe UI"/>
          <w:sz w:val="20"/>
          <w:szCs w:val="20"/>
        </w:rPr>
        <w:t>периопераційного</w:t>
      </w:r>
      <w:proofErr w:type="spellEnd"/>
      <w:r w:rsidRPr="00535663">
        <w:rPr>
          <w:rFonts w:ascii="Segoe UI" w:hAnsi="Segoe UI"/>
          <w:sz w:val="20"/>
          <w:szCs w:val="20"/>
        </w:rPr>
        <w:t xml:space="preserve"> періоду.</w:t>
      </w:r>
    </w:p>
    <w:p w14:paraId="70747A00" w14:textId="77777777" w:rsidR="007F2850" w:rsidRPr="00535663" w:rsidRDefault="00F64869" w:rsidP="00E435DF">
      <w:pPr>
        <w:spacing w:after="100"/>
        <w:ind w:right="880"/>
        <w:rPr>
          <w:rFonts w:ascii="Segoe UI" w:hAnsi="Segoe UI" w:cs="Segoe UI"/>
          <w:sz w:val="20"/>
          <w:szCs w:val="20"/>
        </w:rPr>
      </w:pPr>
      <w:r w:rsidRPr="00535663">
        <w:rPr>
          <w:rFonts w:ascii="Segoe UI" w:hAnsi="Segoe UI"/>
          <w:sz w:val="20"/>
          <w:szCs w:val="20"/>
        </w:rPr>
        <w:t>Анемія — це поширений стан, який діагностують більш ніж у третини пацієнтів, яким призначили серйозні хірургічні втручання. Це пов’язано з несприятливими наслідками операції. Втручання можуть бути ефективними. Стратегія менеджменту крові пацієнта (PBM) дозволяє покращити результати хірургічного втручання.</w:t>
      </w:r>
      <w:r w:rsidRPr="00535663">
        <w:rPr>
          <w:rFonts w:ascii="Segoe UI" w:hAnsi="Segoe UI"/>
          <w:sz w:val="20"/>
          <w:szCs w:val="20"/>
          <w:vertAlign w:val="superscript"/>
        </w:rPr>
        <w:t>1</w:t>
      </w:r>
      <w:r w:rsidRPr="00535663">
        <w:rPr>
          <w:rFonts w:ascii="Segoe UI" w:hAnsi="Segoe UI"/>
          <w:sz w:val="20"/>
          <w:szCs w:val="20"/>
        </w:rPr>
        <w:t xml:space="preserve"> Для цього потрібні стандартизовані протоколи оцінки та універсальні рекомендації, проте терапія має бути адаптованою для кожного окремого пацієнта.</w:t>
      </w:r>
    </w:p>
    <w:p w14:paraId="3F793E92" w14:textId="77777777" w:rsidR="007F2850" w:rsidRPr="00535663" w:rsidRDefault="00F64869" w:rsidP="00E435DF">
      <w:pPr>
        <w:spacing w:after="100"/>
        <w:ind w:right="880"/>
        <w:rPr>
          <w:rFonts w:ascii="Segoe UI" w:hAnsi="Segoe UI" w:cs="Segoe UI"/>
          <w:sz w:val="20"/>
          <w:szCs w:val="20"/>
        </w:rPr>
      </w:pPr>
      <w:r w:rsidRPr="00535663">
        <w:rPr>
          <w:rFonts w:ascii="Segoe UI" w:hAnsi="Segoe UI"/>
          <w:sz w:val="20"/>
          <w:szCs w:val="20"/>
        </w:rPr>
        <w:t xml:space="preserve">Існують сучасні клінічні рекомендації. Проте впроваджують їх несистематично, незважаючи на доведену користь. На думку CPOC, це пов’язано з тим, що наявні рекомендації орієнтовані на конкретні вузькі спеціальності, а не на пацієнта та клінічний протокол. CPOC опублікував рекомендації щодо </w:t>
      </w:r>
      <w:proofErr w:type="spellStart"/>
      <w:r w:rsidRPr="00535663">
        <w:rPr>
          <w:rFonts w:ascii="Segoe UI" w:hAnsi="Segoe UI"/>
          <w:sz w:val="20"/>
          <w:szCs w:val="20"/>
        </w:rPr>
        <w:t>периопераційного</w:t>
      </w:r>
      <w:proofErr w:type="spellEnd"/>
      <w:r w:rsidRPr="00535663">
        <w:rPr>
          <w:rFonts w:ascii="Segoe UI" w:hAnsi="Segoe UI"/>
          <w:sz w:val="20"/>
          <w:szCs w:val="20"/>
        </w:rPr>
        <w:t xml:space="preserve"> ведення пацієнтів із цукровим діабетом та старечою астенією, які успішно впроваджуються у стандартну клінічну практику. Цю настанову щодо лікування анемії в </w:t>
      </w:r>
      <w:proofErr w:type="spellStart"/>
      <w:r w:rsidRPr="00535663">
        <w:rPr>
          <w:rFonts w:ascii="Segoe UI" w:hAnsi="Segoe UI"/>
          <w:sz w:val="20"/>
          <w:szCs w:val="20"/>
        </w:rPr>
        <w:t>периопераційному</w:t>
      </w:r>
      <w:proofErr w:type="spellEnd"/>
      <w:r w:rsidRPr="00535663">
        <w:rPr>
          <w:rFonts w:ascii="Segoe UI" w:hAnsi="Segoe UI"/>
          <w:sz w:val="20"/>
          <w:szCs w:val="20"/>
        </w:rPr>
        <w:t xml:space="preserve"> періоді було створено з використанням аналогічного комплексного підходу до протоколу. Документ містить рекомендації для пацієнтів будь-якого віку, яким призначено хірургічне втручання, а також для медичних працівників у сфері невідкладної й планової хірургії будь-якої спеціальності. В основу Настанови лягли існуючі роботи з цього питання, включно з такими документами:</w:t>
      </w:r>
    </w:p>
    <w:p w14:paraId="29624886" w14:textId="77777777" w:rsidR="007F2850" w:rsidRPr="00535663" w:rsidRDefault="00F64869" w:rsidP="00FD6D3C">
      <w:pPr>
        <w:pStyle w:val="a7"/>
        <w:numPr>
          <w:ilvl w:val="0"/>
          <w:numId w:val="1"/>
        </w:numPr>
        <w:spacing w:after="60"/>
        <w:ind w:right="880"/>
        <w:contextualSpacing w:val="0"/>
        <w:rPr>
          <w:rFonts w:ascii="Segoe UI" w:hAnsi="Segoe UI" w:cs="Segoe UI"/>
          <w:sz w:val="20"/>
          <w:szCs w:val="20"/>
        </w:rPr>
      </w:pPr>
      <w:r w:rsidRPr="00535663">
        <w:rPr>
          <w:rFonts w:ascii="Segoe UI" w:hAnsi="Segoe UI"/>
          <w:sz w:val="20"/>
          <w:szCs w:val="20"/>
        </w:rPr>
        <w:t>Настанова NG45 NICE «Аналізи крові»</w:t>
      </w:r>
      <w:r w:rsidRPr="00535663">
        <w:rPr>
          <w:rFonts w:ascii="Segoe UI" w:hAnsi="Segoe UI"/>
          <w:sz w:val="20"/>
          <w:szCs w:val="20"/>
          <w:vertAlign w:val="superscript"/>
        </w:rPr>
        <w:t>2</w:t>
      </w:r>
    </w:p>
    <w:p w14:paraId="3A84FC38" w14:textId="77777777" w:rsidR="007F2850" w:rsidRPr="00535663" w:rsidRDefault="00F64869" w:rsidP="00FD6D3C">
      <w:pPr>
        <w:pStyle w:val="a7"/>
        <w:numPr>
          <w:ilvl w:val="0"/>
          <w:numId w:val="1"/>
        </w:numPr>
        <w:spacing w:after="60"/>
        <w:ind w:right="880"/>
        <w:contextualSpacing w:val="0"/>
        <w:rPr>
          <w:rFonts w:ascii="Segoe UI" w:hAnsi="Segoe UI" w:cs="Segoe UI"/>
          <w:sz w:val="20"/>
          <w:szCs w:val="20"/>
        </w:rPr>
      </w:pPr>
      <w:r w:rsidRPr="00535663">
        <w:rPr>
          <w:rFonts w:ascii="Segoe UI" w:hAnsi="Segoe UI"/>
          <w:sz w:val="20"/>
          <w:szCs w:val="20"/>
        </w:rPr>
        <w:t>Настанова NG24 NICE «Переливання крові»</w:t>
      </w:r>
      <w:r w:rsidRPr="00535663">
        <w:rPr>
          <w:rFonts w:ascii="Segoe UI" w:hAnsi="Segoe UI"/>
          <w:sz w:val="20"/>
          <w:szCs w:val="20"/>
          <w:vertAlign w:val="superscript"/>
        </w:rPr>
        <w:t>3</w:t>
      </w:r>
    </w:p>
    <w:p w14:paraId="1ACCCB62" w14:textId="77777777" w:rsidR="007F2850" w:rsidRPr="00535663" w:rsidRDefault="00F64869" w:rsidP="00FD6D3C">
      <w:pPr>
        <w:pStyle w:val="a7"/>
        <w:numPr>
          <w:ilvl w:val="0"/>
          <w:numId w:val="1"/>
        </w:numPr>
        <w:spacing w:after="60"/>
        <w:ind w:right="880"/>
        <w:contextualSpacing w:val="0"/>
        <w:rPr>
          <w:rFonts w:ascii="Segoe UI" w:hAnsi="Segoe UI" w:cs="Segoe UI"/>
          <w:sz w:val="20"/>
          <w:szCs w:val="20"/>
        </w:rPr>
      </w:pPr>
      <w:r w:rsidRPr="00535663">
        <w:rPr>
          <w:rFonts w:ascii="Segoe UI" w:hAnsi="Segoe UI"/>
          <w:sz w:val="20"/>
          <w:szCs w:val="20"/>
        </w:rPr>
        <w:t>NATA (Мережа сприяння діалогу з питань менеджменту крові пацієнтів, гемостазу й лікування тромбозів)</w:t>
      </w:r>
      <w:r w:rsidRPr="00535663">
        <w:rPr>
          <w:rFonts w:ascii="Segoe UI" w:hAnsi="Segoe UI"/>
          <w:sz w:val="20"/>
          <w:szCs w:val="20"/>
          <w:vertAlign w:val="superscript"/>
        </w:rPr>
        <w:t>4</w:t>
      </w:r>
    </w:p>
    <w:p w14:paraId="3DA33CAD" w14:textId="77777777" w:rsidR="007F2850" w:rsidRPr="00535663" w:rsidRDefault="00F64869" w:rsidP="00FD6D3C">
      <w:pPr>
        <w:pStyle w:val="a7"/>
        <w:numPr>
          <w:ilvl w:val="0"/>
          <w:numId w:val="1"/>
        </w:numPr>
        <w:spacing w:after="60"/>
        <w:ind w:right="880"/>
        <w:contextualSpacing w:val="0"/>
        <w:rPr>
          <w:rFonts w:ascii="Segoe UI" w:hAnsi="Segoe UI" w:cs="Segoe UI"/>
          <w:sz w:val="20"/>
          <w:szCs w:val="20"/>
        </w:rPr>
      </w:pPr>
      <w:r w:rsidRPr="00535663">
        <w:rPr>
          <w:rFonts w:ascii="Segoe UI" w:hAnsi="Segoe UI"/>
          <w:sz w:val="20"/>
          <w:szCs w:val="20"/>
        </w:rPr>
        <w:t>Британське товариство гастроентерології</w:t>
      </w:r>
      <w:r w:rsidRPr="00535663">
        <w:rPr>
          <w:rFonts w:ascii="Segoe UI" w:hAnsi="Segoe UI"/>
          <w:sz w:val="20"/>
          <w:szCs w:val="20"/>
          <w:vertAlign w:val="superscript"/>
        </w:rPr>
        <w:t>5</w:t>
      </w:r>
    </w:p>
    <w:p w14:paraId="3A5B9D07" w14:textId="77777777" w:rsidR="007F2850" w:rsidRPr="00535663" w:rsidRDefault="00F64869" w:rsidP="00FD6D3C">
      <w:pPr>
        <w:pStyle w:val="a7"/>
        <w:numPr>
          <w:ilvl w:val="0"/>
          <w:numId w:val="1"/>
        </w:numPr>
        <w:spacing w:after="60"/>
        <w:ind w:right="880"/>
        <w:contextualSpacing w:val="0"/>
        <w:rPr>
          <w:rFonts w:ascii="Segoe UI" w:hAnsi="Segoe UI" w:cs="Segoe UI"/>
          <w:sz w:val="20"/>
          <w:szCs w:val="20"/>
        </w:rPr>
      </w:pPr>
      <w:r w:rsidRPr="00535663">
        <w:rPr>
          <w:rFonts w:ascii="Segoe UI" w:hAnsi="Segoe UI"/>
          <w:sz w:val="20"/>
          <w:szCs w:val="20"/>
        </w:rPr>
        <w:t xml:space="preserve">Резюме клінічних знань NICE на тему «Дефіцит вітаміну B12 і </w:t>
      </w:r>
      <w:proofErr w:type="spellStart"/>
      <w:r w:rsidRPr="00535663">
        <w:rPr>
          <w:rFonts w:ascii="Segoe UI" w:hAnsi="Segoe UI"/>
          <w:sz w:val="20"/>
          <w:szCs w:val="20"/>
        </w:rPr>
        <w:t>фолієвої</w:t>
      </w:r>
      <w:proofErr w:type="spellEnd"/>
      <w:r w:rsidRPr="00535663">
        <w:rPr>
          <w:rFonts w:ascii="Segoe UI" w:hAnsi="Segoe UI"/>
          <w:sz w:val="20"/>
          <w:szCs w:val="20"/>
        </w:rPr>
        <w:t xml:space="preserve"> кислоти».</w:t>
      </w:r>
      <w:r w:rsidRPr="00535663">
        <w:rPr>
          <w:rFonts w:ascii="Segoe UI" w:hAnsi="Segoe UI"/>
          <w:sz w:val="20"/>
          <w:szCs w:val="20"/>
          <w:vertAlign w:val="superscript"/>
        </w:rPr>
        <w:t>6</w:t>
      </w:r>
    </w:p>
    <w:p w14:paraId="67A3E9C3" w14:textId="77777777" w:rsidR="007F2850" w:rsidRPr="00535663" w:rsidRDefault="00F64869" w:rsidP="00E435DF">
      <w:pPr>
        <w:spacing w:after="240"/>
        <w:ind w:right="880"/>
        <w:rPr>
          <w:rFonts w:ascii="Segoe UI" w:hAnsi="Segoe UI" w:cs="Segoe UI"/>
          <w:sz w:val="20"/>
          <w:szCs w:val="20"/>
        </w:rPr>
      </w:pPr>
      <w:r w:rsidRPr="00535663">
        <w:rPr>
          <w:rFonts w:ascii="Segoe UI" w:hAnsi="Segoe UI"/>
          <w:sz w:val="20"/>
          <w:szCs w:val="20"/>
        </w:rPr>
        <w:t>Лікування анемії у пацієнтів, яким призначено хірургічне втручання, дає можливість зменшити кількість ускладнень у короткостроковій перспективі та покращити стан здоров’я пацієнтів у віддаленому майбутньому.</w:t>
      </w:r>
    </w:p>
    <w:tbl>
      <w:tblPr>
        <w:tblOverlap w:val="never"/>
        <w:tblW w:w="0" w:type="auto"/>
        <w:tblLayout w:type="fixed"/>
        <w:tblCellMar>
          <w:left w:w="10" w:type="dxa"/>
          <w:right w:w="10" w:type="dxa"/>
        </w:tblCellMar>
        <w:tblLook w:val="04A0" w:firstRow="1" w:lastRow="0" w:firstColumn="1" w:lastColumn="0" w:noHBand="0" w:noVBand="1"/>
      </w:tblPr>
      <w:tblGrid>
        <w:gridCol w:w="1933"/>
        <w:gridCol w:w="277"/>
        <w:gridCol w:w="1856"/>
        <w:gridCol w:w="277"/>
        <w:gridCol w:w="1837"/>
        <w:gridCol w:w="273"/>
        <w:gridCol w:w="1789"/>
      </w:tblGrid>
      <w:tr w:rsidR="007F2850" w:rsidRPr="00535663" w14:paraId="689A8596" w14:textId="77777777" w:rsidTr="00FD6D3C">
        <w:tc>
          <w:tcPr>
            <w:tcW w:w="1933" w:type="dxa"/>
            <w:shd w:val="clear" w:color="auto" w:fill="FFFFFF"/>
            <w:vAlign w:val="center"/>
          </w:tcPr>
          <w:p w14:paraId="164BBDFA" w14:textId="77777777" w:rsidR="007F2850" w:rsidRPr="00535663" w:rsidRDefault="00FD6D3C" w:rsidP="00FD6D3C">
            <w:pPr>
              <w:jc w:val="center"/>
              <w:rPr>
                <w:rFonts w:ascii="Segoe UI" w:hAnsi="Segoe UI" w:cs="Segoe UI"/>
                <w:sz w:val="20"/>
                <w:szCs w:val="20"/>
              </w:rPr>
            </w:pPr>
            <w:r w:rsidRPr="00535663">
              <w:rPr>
                <w:noProof/>
                <w:lang w:eastAsia="uk-UA" w:bidi="ar-SA"/>
              </w:rPr>
              <w:drawing>
                <wp:inline distT="0" distB="0" distL="0" distR="0" wp14:anchorId="31679FD9" wp14:editId="6F6C056C">
                  <wp:extent cx="1214755" cy="1435100"/>
                  <wp:effectExtent l="0" t="0" r="444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14755" cy="1435100"/>
                          </a:xfrm>
                          <a:prstGeom prst="rect">
                            <a:avLst/>
                          </a:prstGeom>
                        </pic:spPr>
                      </pic:pic>
                    </a:graphicData>
                  </a:graphic>
                </wp:inline>
              </w:drawing>
            </w:r>
          </w:p>
        </w:tc>
        <w:tc>
          <w:tcPr>
            <w:tcW w:w="277" w:type="dxa"/>
            <w:shd w:val="clear" w:color="auto" w:fill="FFFFFF"/>
            <w:vAlign w:val="center"/>
          </w:tcPr>
          <w:p w14:paraId="72C3D504" w14:textId="77777777" w:rsidR="007F2850" w:rsidRPr="00535663" w:rsidRDefault="007F2850" w:rsidP="00FD6D3C">
            <w:pPr>
              <w:jc w:val="center"/>
              <w:rPr>
                <w:rFonts w:ascii="Segoe UI" w:hAnsi="Segoe UI" w:cs="Segoe UI"/>
                <w:sz w:val="20"/>
                <w:szCs w:val="20"/>
              </w:rPr>
            </w:pPr>
          </w:p>
        </w:tc>
        <w:tc>
          <w:tcPr>
            <w:tcW w:w="1856" w:type="dxa"/>
            <w:shd w:val="clear" w:color="auto" w:fill="FFFFFF"/>
            <w:vAlign w:val="center"/>
          </w:tcPr>
          <w:p w14:paraId="5DCFF94E" w14:textId="77777777" w:rsidR="007F2850" w:rsidRPr="00535663" w:rsidRDefault="00FD6D3C" w:rsidP="00FD6D3C">
            <w:pPr>
              <w:jc w:val="center"/>
              <w:rPr>
                <w:rFonts w:ascii="Segoe UI" w:hAnsi="Segoe UI" w:cs="Segoe UI"/>
                <w:sz w:val="20"/>
                <w:szCs w:val="20"/>
              </w:rPr>
            </w:pPr>
            <w:r w:rsidRPr="00535663">
              <w:rPr>
                <w:noProof/>
                <w:lang w:eastAsia="uk-UA" w:bidi="ar-SA"/>
              </w:rPr>
              <w:drawing>
                <wp:inline distT="0" distB="0" distL="0" distR="0" wp14:anchorId="1E18E5EA" wp14:editId="3C390837">
                  <wp:extent cx="1165860" cy="1426210"/>
                  <wp:effectExtent l="0" t="0" r="0" b="254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65860" cy="1426210"/>
                          </a:xfrm>
                          <a:prstGeom prst="rect">
                            <a:avLst/>
                          </a:prstGeom>
                        </pic:spPr>
                      </pic:pic>
                    </a:graphicData>
                  </a:graphic>
                </wp:inline>
              </w:drawing>
            </w:r>
          </w:p>
        </w:tc>
        <w:tc>
          <w:tcPr>
            <w:tcW w:w="277" w:type="dxa"/>
            <w:shd w:val="clear" w:color="auto" w:fill="FFFFFF"/>
            <w:vAlign w:val="center"/>
          </w:tcPr>
          <w:p w14:paraId="0E9C131C" w14:textId="77777777" w:rsidR="007F2850" w:rsidRPr="00535663" w:rsidRDefault="007F2850" w:rsidP="00FD6D3C">
            <w:pPr>
              <w:jc w:val="center"/>
              <w:rPr>
                <w:rFonts w:ascii="Segoe UI" w:hAnsi="Segoe UI" w:cs="Segoe UI"/>
                <w:sz w:val="20"/>
                <w:szCs w:val="20"/>
              </w:rPr>
            </w:pPr>
          </w:p>
        </w:tc>
        <w:tc>
          <w:tcPr>
            <w:tcW w:w="1837" w:type="dxa"/>
            <w:shd w:val="clear" w:color="auto" w:fill="FFFFFF"/>
            <w:vAlign w:val="center"/>
          </w:tcPr>
          <w:p w14:paraId="1495D09F" w14:textId="77777777" w:rsidR="007F2850" w:rsidRPr="00535663" w:rsidRDefault="00FD6D3C" w:rsidP="00FD6D3C">
            <w:pPr>
              <w:jc w:val="center"/>
              <w:rPr>
                <w:rFonts w:ascii="Segoe UI" w:hAnsi="Segoe UI" w:cs="Segoe UI"/>
                <w:sz w:val="20"/>
                <w:szCs w:val="20"/>
              </w:rPr>
            </w:pPr>
            <w:r w:rsidRPr="00535663">
              <w:rPr>
                <w:noProof/>
                <w:lang w:eastAsia="uk-UA" w:bidi="ar-SA"/>
              </w:rPr>
              <w:drawing>
                <wp:inline distT="0" distB="0" distL="0" distR="0" wp14:anchorId="72FD0762" wp14:editId="70113FE5">
                  <wp:extent cx="1153795" cy="1411605"/>
                  <wp:effectExtent l="0" t="0" r="825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53795" cy="1411605"/>
                          </a:xfrm>
                          <a:prstGeom prst="rect">
                            <a:avLst/>
                          </a:prstGeom>
                        </pic:spPr>
                      </pic:pic>
                    </a:graphicData>
                  </a:graphic>
                </wp:inline>
              </w:drawing>
            </w:r>
          </w:p>
        </w:tc>
        <w:tc>
          <w:tcPr>
            <w:tcW w:w="273" w:type="dxa"/>
            <w:shd w:val="clear" w:color="auto" w:fill="FFFFFF"/>
            <w:vAlign w:val="center"/>
          </w:tcPr>
          <w:p w14:paraId="5271271F" w14:textId="77777777" w:rsidR="007F2850" w:rsidRPr="00535663" w:rsidRDefault="007F2850" w:rsidP="00FD6D3C">
            <w:pPr>
              <w:jc w:val="center"/>
              <w:rPr>
                <w:rFonts w:ascii="Segoe UI" w:hAnsi="Segoe UI" w:cs="Segoe UI"/>
                <w:sz w:val="20"/>
                <w:szCs w:val="20"/>
              </w:rPr>
            </w:pPr>
          </w:p>
        </w:tc>
        <w:tc>
          <w:tcPr>
            <w:tcW w:w="1789" w:type="dxa"/>
            <w:shd w:val="clear" w:color="auto" w:fill="FFFFFF"/>
            <w:vAlign w:val="center"/>
          </w:tcPr>
          <w:p w14:paraId="59F6B56A" w14:textId="77777777" w:rsidR="007F2850" w:rsidRPr="00535663" w:rsidRDefault="00FD6D3C" w:rsidP="00FD6D3C">
            <w:pPr>
              <w:jc w:val="center"/>
              <w:rPr>
                <w:rFonts w:ascii="Segoe UI" w:hAnsi="Segoe UI" w:cs="Segoe UI"/>
                <w:sz w:val="20"/>
                <w:szCs w:val="20"/>
              </w:rPr>
            </w:pPr>
            <w:r w:rsidRPr="00535663">
              <w:rPr>
                <w:noProof/>
                <w:lang w:eastAsia="uk-UA" w:bidi="ar-SA"/>
              </w:rPr>
              <w:drawing>
                <wp:inline distT="0" distB="0" distL="0" distR="0" wp14:anchorId="60CD39C9" wp14:editId="3C2ECF21">
                  <wp:extent cx="1123315" cy="1434465"/>
                  <wp:effectExtent l="0" t="0" r="63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23315" cy="1434465"/>
                          </a:xfrm>
                          <a:prstGeom prst="rect">
                            <a:avLst/>
                          </a:prstGeom>
                        </pic:spPr>
                      </pic:pic>
                    </a:graphicData>
                  </a:graphic>
                </wp:inline>
              </w:drawing>
            </w:r>
          </w:p>
        </w:tc>
      </w:tr>
      <w:tr w:rsidR="00E7127D" w:rsidRPr="00535663" w14:paraId="671EBF5C" w14:textId="77777777" w:rsidTr="00FD6D3C">
        <w:tc>
          <w:tcPr>
            <w:tcW w:w="1933" w:type="dxa"/>
            <w:shd w:val="clear" w:color="auto" w:fill="FFFFFF"/>
          </w:tcPr>
          <w:p w14:paraId="0B03C2C8" w14:textId="77777777" w:rsidR="007F2850" w:rsidRPr="00535663" w:rsidRDefault="00F64869" w:rsidP="00FD6D3C">
            <w:pPr>
              <w:spacing w:before="60"/>
              <w:jc w:val="center"/>
              <w:rPr>
                <w:rFonts w:ascii="Segoe UI" w:hAnsi="Segoe UI" w:cs="Segoe UI"/>
                <w:color w:val="008B8C"/>
                <w:sz w:val="20"/>
                <w:szCs w:val="20"/>
              </w:rPr>
            </w:pPr>
            <w:r w:rsidRPr="00535663">
              <w:rPr>
                <w:rFonts w:ascii="Segoe UI" w:hAnsi="Segoe UI"/>
                <w:b/>
                <w:bCs/>
                <w:color w:val="008B8C"/>
                <w:sz w:val="20"/>
                <w:szCs w:val="20"/>
              </w:rPr>
              <w:t xml:space="preserve">Проф. Скарлет </w:t>
            </w:r>
            <w:proofErr w:type="spellStart"/>
            <w:r w:rsidRPr="00535663">
              <w:rPr>
                <w:rFonts w:ascii="Segoe UI" w:hAnsi="Segoe UI"/>
                <w:b/>
                <w:bCs/>
                <w:color w:val="008B8C"/>
                <w:sz w:val="20"/>
                <w:szCs w:val="20"/>
              </w:rPr>
              <w:t>Макнеллі</w:t>
            </w:r>
            <w:proofErr w:type="spellEnd"/>
            <w:r w:rsidRPr="00535663">
              <w:rPr>
                <w:rFonts w:ascii="Segoe UI" w:hAnsi="Segoe UI"/>
                <w:b/>
                <w:bCs/>
                <w:color w:val="008B8C"/>
                <w:sz w:val="20"/>
                <w:szCs w:val="20"/>
              </w:rPr>
              <w:t xml:space="preserve"> (</w:t>
            </w:r>
            <w:proofErr w:type="spellStart"/>
            <w:r w:rsidRPr="00535663">
              <w:rPr>
                <w:rFonts w:ascii="Segoe UI" w:hAnsi="Segoe UI"/>
                <w:b/>
                <w:bCs/>
                <w:color w:val="008B8C"/>
                <w:sz w:val="20"/>
                <w:szCs w:val="20"/>
              </w:rPr>
              <w:t>Scarlett</w:t>
            </w:r>
            <w:proofErr w:type="spellEnd"/>
            <w:r w:rsidRPr="00535663">
              <w:rPr>
                <w:rFonts w:ascii="Segoe UI" w:hAnsi="Segoe UI"/>
                <w:b/>
                <w:bCs/>
                <w:color w:val="008B8C"/>
                <w:sz w:val="20"/>
                <w:szCs w:val="20"/>
              </w:rPr>
              <w:t xml:space="preserve"> </w:t>
            </w:r>
            <w:proofErr w:type="spellStart"/>
            <w:r w:rsidRPr="00535663">
              <w:rPr>
                <w:rFonts w:ascii="Segoe UI" w:hAnsi="Segoe UI"/>
                <w:b/>
                <w:bCs/>
                <w:color w:val="008B8C"/>
                <w:sz w:val="20"/>
                <w:szCs w:val="20"/>
              </w:rPr>
              <w:t>McNally</w:t>
            </w:r>
            <w:proofErr w:type="spellEnd"/>
            <w:r w:rsidRPr="00535663">
              <w:rPr>
                <w:rFonts w:ascii="Segoe UI" w:hAnsi="Segoe UI"/>
                <w:b/>
                <w:bCs/>
                <w:color w:val="008B8C"/>
                <w:sz w:val="20"/>
                <w:szCs w:val="20"/>
              </w:rPr>
              <w:t>)</w:t>
            </w:r>
          </w:p>
        </w:tc>
        <w:tc>
          <w:tcPr>
            <w:tcW w:w="277" w:type="dxa"/>
            <w:shd w:val="clear" w:color="auto" w:fill="FFFFFF"/>
          </w:tcPr>
          <w:p w14:paraId="2A542CBA" w14:textId="77777777" w:rsidR="007F2850" w:rsidRPr="00535663" w:rsidRDefault="007F2850" w:rsidP="00FD6D3C">
            <w:pPr>
              <w:spacing w:before="60"/>
              <w:jc w:val="center"/>
              <w:rPr>
                <w:rFonts w:ascii="Segoe UI" w:hAnsi="Segoe UI" w:cs="Segoe UI"/>
                <w:color w:val="008B8C"/>
                <w:sz w:val="20"/>
                <w:szCs w:val="20"/>
              </w:rPr>
            </w:pPr>
          </w:p>
        </w:tc>
        <w:tc>
          <w:tcPr>
            <w:tcW w:w="1856" w:type="dxa"/>
            <w:shd w:val="clear" w:color="auto" w:fill="FFFFFF"/>
          </w:tcPr>
          <w:p w14:paraId="7A44ACA4" w14:textId="77777777" w:rsidR="007F2850" w:rsidRPr="00535663" w:rsidRDefault="00F64869" w:rsidP="00FD6D3C">
            <w:pPr>
              <w:spacing w:before="60"/>
              <w:jc w:val="center"/>
              <w:rPr>
                <w:rFonts w:ascii="Segoe UI" w:hAnsi="Segoe UI" w:cs="Segoe UI"/>
                <w:color w:val="008B8C"/>
                <w:sz w:val="20"/>
                <w:szCs w:val="20"/>
              </w:rPr>
            </w:pPr>
            <w:r w:rsidRPr="00535663">
              <w:rPr>
                <w:rFonts w:ascii="Segoe UI" w:hAnsi="Segoe UI"/>
                <w:b/>
                <w:bCs/>
                <w:color w:val="008B8C"/>
                <w:sz w:val="20"/>
                <w:szCs w:val="20"/>
              </w:rPr>
              <w:t xml:space="preserve">Проф. </w:t>
            </w:r>
            <w:proofErr w:type="spellStart"/>
            <w:r w:rsidRPr="00535663">
              <w:rPr>
                <w:rFonts w:ascii="Segoe UI" w:hAnsi="Segoe UI"/>
                <w:b/>
                <w:bCs/>
                <w:color w:val="008B8C"/>
                <w:sz w:val="20"/>
                <w:szCs w:val="20"/>
              </w:rPr>
              <w:t>Джагдіп</w:t>
            </w:r>
            <w:proofErr w:type="spellEnd"/>
            <w:r w:rsidRPr="00535663">
              <w:rPr>
                <w:rFonts w:ascii="Segoe UI" w:hAnsi="Segoe UI"/>
                <w:b/>
                <w:bCs/>
                <w:color w:val="008B8C"/>
                <w:sz w:val="20"/>
                <w:szCs w:val="20"/>
              </w:rPr>
              <w:t xml:space="preserve"> </w:t>
            </w:r>
            <w:proofErr w:type="spellStart"/>
            <w:r w:rsidRPr="00535663">
              <w:rPr>
                <w:rFonts w:ascii="Segoe UI" w:hAnsi="Segoe UI"/>
                <w:b/>
                <w:bCs/>
                <w:color w:val="008B8C"/>
                <w:sz w:val="20"/>
                <w:szCs w:val="20"/>
              </w:rPr>
              <w:t>Десі</w:t>
            </w:r>
            <w:proofErr w:type="spellEnd"/>
            <w:r w:rsidRPr="00535663">
              <w:rPr>
                <w:rFonts w:ascii="Segoe UI" w:hAnsi="Segoe UI"/>
                <w:b/>
                <w:bCs/>
                <w:color w:val="008B8C"/>
                <w:sz w:val="20"/>
                <w:szCs w:val="20"/>
              </w:rPr>
              <w:t xml:space="preserve"> (</w:t>
            </w:r>
            <w:proofErr w:type="spellStart"/>
            <w:r w:rsidRPr="00535663">
              <w:rPr>
                <w:rFonts w:ascii="Segoe UI" w:hAnsi="Segoe UI"/>
                <w:b/>
                <w:bCs/>
                <w:color w:val="008B8C"/>
                <w:sz w:val="20"/>
                <w:szCs w:val="20"/>
              </w:rPr>
              <w:t>Jugdeep</w:t>
            </w:r>
            <w:proofErr w:type="spellEnd"/>
            <w:r w:rsidRPr="00535663">
              <w:rPr>
                <w:rFonts w:ascii="Segoe UI" w:hAnsi="Segoe UI"/>
                <w:b/>
                <w:bCs/>
                <w:color w:val="008B8C"/>
                <w:sz w:val="20"/>
                <w:szCs w:val="20"/>
              </w:rPr>
              <w:t xml:space="preserve"> </w:t>
            </w:r>
            <w:proofErr w:type="spellStart"/>
            <w:r w:rsidRPr="00535663">
              <w:rPr>
                <w:rFonts w:ascii="Segoe UI" w:hAnsi="Segoe UI"/>
                <w:b/>
                <w:bCs/>
                <w:color w:val="008B8C"/>
                <w:sz w:val="20"/>
                <w:szCs w:val="20"/>
              </w:rPr>
              <w:t>Dhesi</w:t>
            </w:r>
            <w:proofErr w:type="spellEnd"/>
            <w:r w:rsidRPr="00535663">
              <w:rPr>
                <w:rFonts w:ascii="Segoe UI" w:hAnsi="Segoe UI"/>
                <w:b/>
                <w:bCs/>
                <w:color w:val="008B8C"/>
                <w:sz w:val="20"/>
                <w:szCs w:val="20"/>
              </w:rPr>
              <w:t>)</w:t>
            </w:r>
          </w:p>
        </w:tc>
        <w:tc>
          <w:tcPr>
            <w:tcW w:w="277" w:type="dxa"/>
            <w:shd w:val="clear" w:color="auto" w:fill="FFFFFF"/>
          </w:tcPr>
          <w:p w14:paraId="379FFDF3" w14:textId="77777777" w:rsidR="007F2850" w:rsidRPr="00535663" w:rsidRDefault="007F2850" w:rsidP="00FD6D3C">
            <w:pPr>
              <w:spacing w:before="60"/>
              <w:jc w:val="center"/>
              <w:rPr>
                <w:rFonts w:ascii="Segoe UI" w:hAnsi="Segoe UI" w:cs="Segoe UI"/>
                <w:color w:val="008B8C"/>
                <w:sz w:val="20"/>
                <w:szCs w:val="20"/>
              </w:rPr>
            </w:pPr>
          </w:p>
        </w:tc>
        <w:tc>
          <w:tcPr>
            <w:tcW w:w="1837" w:type="dxa"/>
            <w:shd w:val="clear" w:color="auto" w:fill="FFFFFF"/>
          </w:tcPr>
          <w:p w14:paraId="0FDE1C30" w14:textId="77777777" w:rsidR="007F2850" w:rsidRPr="00535663" w:rsidRDefault="00F64869" w:rsidP="00FD6D3C">
            <w:pPr>
              <w:spacing w:before="60"/>
              <w:jc w:val="center"/>
              <w:rPr>
                <w:rFonts w:ascii="Segoe UI" w:hAnsi="Segoe UI" w:cs="Segoe UI"/>
                <w:color w:val="008B8C"/>
                <w:sz w:val="20"/>
                <w:szCs w:val="20"/>
              </w:rPr>
            </w:pPr>
            <w:r w:rsidRPr="00535663">
              <w:rPr>
                <w:rFonts w:ascii="Segoe UI" w:hAnsi="Segoe UI"/>
                <w:b/>
                <w:bCs/>
                <w:color w:val="008B8C"/>
                <w:sz w:val="20"/>
                <w:szCs w:val="20"/>
              </w:rPr>
              <w:t xml:space="preserve">Д-р Стів </w:t>
            </w:r>
            <w:proofErr w:type="spellStart"/>
            <w:r w:rsidRPr="00535663">
              <w:rPr>
                <w:rFonts w:ascii="Segoe UI" w:hAnsi="Segoe UI"/>
                <w:b/>
                <w:bCs/>
                <w:color w:val="008B8C"/>
                <w:sz w:val="20"/>
                <w:szCs w:val="20"/>
              </w:rPr>
              <w:t>Еванс</w:t>
            </w:r>
            <w:proofErr w:type="spellEnd"/>
            <w:r w:rsidRPr="00535663">
              <w:rPr>
                <w:rFonts w:ascii="Segoe UI" w:hAnsi="Segoe UI"/>
                <w:b/>
                <w:bCs/>
                <w:color w:val="008B8C"/>
                <w:sz w:val="20"/>
                <w:szCs w:val="20"/>
              </w:rPr>
              <w:br/>
              <w:t>(</w:t>
            </w:r>
            <w:proofErr w:type="spellStart"/>
            <w:r w:rsidRPr="00535663">
              <w:rPr>
                <w:rFonts w:ascii="Segoe UI" w:hAnsi="Segoe UI"/>
                <w:b/>
                <w:bCs/>
                <w:color w:val="008B8C"/>
                <w:sz w:val="20"/>
                <w:szCs w:val="20"/>
              </w:rPr>
              <w:t>Steve</w:t>
            </w:r>
            <w:proofErr w:type="spellEnd"/>
            <w:r w:rsidRPr="00535663">
              <w:rPr>
                <w:rFonts w:ascii="Segoe UI" w:hAnsi="Segoe UI"/>
                <w:b/>
                <w:bCs/>
                <w:color w:val="008B8C"/>
                <w:sz w:val="20"/>
                <w:szCs w:val="20"/>
              </w:rPr>
              <w:t xml:space="preserve"> </w:t>
            </w:r>
            <w:proofErr w:type="spellStart"/>
            <w:r w:rsidRPr="00535663">
              <w:rPr>
                <w:rFonts w:ascii="Segoe UI" w:hAnsi="Segoe UI"/>
                <w:b/>
                <w:bCs/>
                <w:color w:val="008B8C"/>
                <w:sz w:val="20"/>
                <w:szCs w:val="20"/>
              </w:rPr>
              <w:t>Evans</w:t>
            </w:r>
            <w:proofErr w:type="spellEnd"/>
            <w:r w:rsidRPr="00535663">
              <w:rPr>
                <w:rFonts w:ascii="Segoe UI" w:hAnsi="Segoe UI"/>
                <w:b/>
                <w:bCs/>
                <w:color w:val="008B8C"/>
                <w:sz w:val="20"/>
                <w:szCs w:val="20"/>
              </w:rPr>
              <w:t>)</w:t>
            </w:r>
          </w:p>
        </w:tc>
        <w:tc>
          <w:tcPr>
            <w:tcW w:w="273" w:type="dxa"/>
            <w:shd w:val="clear" w:color="auto" w:fill="FFFFFF"/>
          </w:tcPr>
          <w:p w14:paraId="56EC06CC" w14:textId="77777777" w:rsidR="007F2850" w:rsidRPr="00535663" w:rsidRDefault="007F2850" w:rsidP="00FD6D3C">
            <w:pPr>
              <w:spacing w:before="60"/>
              <w:jc w:val="center"/>
              <w:rPr>
                <w:rFonts w:ascii="Segoe UI" w:hAnsi="Segoe UI" w:cs="Segoe UI"/>
                <w:color w:val="008B8C"/>
                <w:sz w:val="20"/>
                <w:szCs w:val="20"/>
              </w:rPr>
            </w:pPr>
          </w:p>
        </w:tc>
        <w:tc>
          <w:tcPr>
            <w:tcW w:w="1789" w:type="dxa"/>
            <w:shd w:val="clear" w:color="auto" w:fill="FFFFFF"/>
          </w:tcPr>
          <w:p w14:paraId="37CDA424" w14:textId="77777777" w:rsidR="007F2850" w:rsidRPr="00535663" w:rsidRDefault="00F64869" w:rsidP="00FD6D3C">
            <w:pPr>
              <w:spacing w:before="60"/>
              <w:jc w:val="center"/>
              <w:rPr>
                <w:rFonts w:ascii="Segoe UI" w:hAnsi="Segoe UI" w:cs="Segoe UI"/>
                <w:color w:val="008B8C"/>
                <w:sz w:val="20"/>
                <w:szCs w:val="20"/>
              </w:rPr>
            </w:pPr>
            <w:r w:rsidRPr="00535663">
              <w:rPr>
                <w:rFonts w:ascii="Segoe UI" w:hAnsi="Segoe UI"/>
                <w:b/>
                <w:bCs/>
                <w:color w:val="008B8C"/>
                <w:sz w:val="20"/>
                <w:szCs w:val="20"/>
              </w:rPr>
              <w:t xml:space="preserve">Д-р Девід </w:t>
            </w:r>
            <w:proofErr w:type="spellStart"/>
            <w:r w:rsidRPr="00535663">
              <w:rPr>
                <w:rFonts w:ascii="Segoe UI" w:hAnsi="Segoe UI"/>
                <w:b/>
                <w:bCs/>
                <w:color w:val="008B8C"/>
                <w:sz w:val="20"/>
                <w:szCs w:val="20"/>
              </w:rPr>
              <w:t>Селвін</w:t>
            </w:r>
            <w:proofErr w:type="spellEnd"/>
            <w:r w:rsidRPr="00535663">
              <w:rPr>
                <w:rFonts w:ascii="Segoe UI" w:hAnsi="Segoe UI"/>
                <w:b/>
                <w:bCs/>
                <w:color w:val="008B8C"/>
                <w:sz w:val="20"/>
                <w:szCs w:val="20"/>
              </w:rPr>
              <w:br/>
              <w:t>(</w:t>
            </w:r>
            <w:proofErr w:type="spellStart"/>
            <w:r w:rsidRPr="00535663">
              <w:rPr>
                <w:rFonts w:ascii="Segoe UI" w:hAnsi="Segoe UI"/>
                <w:b/>
                <w:bCs/>
                <w:color w:val="008B8C"/>
                <w:sz w:val="20"/>
                <w:szCs w:val="20"/>
              </w:rPr>
              <w:t>David</w:t>
            </w:r>
            <w:proofErr w:type="spellEnd"/>
            <w:r w:rsidRPr="00535663">
              <w:rPr>
                <w:rFonts w:ascii="Segoe UI" w:hAnsi="Segoe UI"/>
                <w:b/>
                <w:bCs/>
                <w:color w:val="008B8C"/>
                <w:sz w:val="20"/>
                <w:szCs w:val="20"/>
              </w:rPr>
              <w:t xml:space="preserve"> </w:t>
            </w:r>
            <w:proofErr w:type="spellStart"/>
            <w:r w:rsidRPr="00535663">
              <w:rPr>
                <w:rFonts w:ascii="Segoe UI" w:hAnsi="Segoe UI"/>
                <w:b/>
                <w:bCs/>
                <w:color w:val="008B8C"/>
                <w:sz w:val="20"/>
                <w:szCs w:val="20"/>
              </w:rPr>
              <w:t>Selwyn</w:t>
            </w:r>
            <w:proofErr w:type="spellEnd"/>
            <w:r w:rsidRPr="00535663">
              <w:rPr>
                <w:rFonts w:ascii="Segoe UI" w:hAnsi="Segoe UI"/>
                <w:b/>
                <w:bCs/>
                <w:color w:val="008B8C"/>
                <w:sz w:val="20"/>
                <w:szCs w:val="20"/>
              </w:rPr>
              <w:t>)</w:t>
            </w:r>
          </w:p>
        </w:tc>
      </w:tr>
    </w:tbl>
    <w:p w14:paraId="21A014CD" w14:textId="77777777" w:rsidR="00E7127D" w:rsidRPr="00535663" w:rsidRDefault="00E7127D" w:rsidP="002E2C7A">
      <w:pPr>
        <w:rPr>
          <w:rFonts w:ascii="Segoe UI" w:hAnsi="Segoe UI" w:cs="Segoe UI"/>
          <w:color w:val="008B8C"/>
          <w:sz w:val="20"/>
          <w:szCs w:val="20"/>
        </w:rPr>
      </w:pPr>
      <w:r w:rsidRPr="00535663">
        <w:br w:type="page"/>
      </w:r>
    </w:p>
    <w:p w14:paraId="154AB0ED" w14:textId="77777777" w:rsidR="007F2850" w:rsidRPr="006329EC" w:rsidRDefault="00F64869" w:rsidP="006329EC">
      <w:pPr>
        <w:pStyle w:val="1"/>
        <w:ind w:left="-567" w:firstLine="425"/>
        <w:rPr>
          <w:rFonts w:ascii="Times New Roman" w:hAnsi="Times New Roman" w:cs="Times New Roman"/>
          <w:sz w:val="24"/>
          <w:szCs w:val="24"/>
        </w:rPr>
      </w:pPr>
      <w:bookmarkStart w:id="2" w:name="_SUMMARY"/>
      <w:bookmarkEnd w:id="2"/>
      <w:r w:rsidRPr="006329EC">
        <w:rPr>
          <w:rFonts w:ascii="Times New Roman" w:hAnsi="Times New Roman" w:cs="Times New Roman"/>
          <w:sz w:val="24"/>
          <w:szCs w:val="24"/>
        </w:rPr>
        <w:lastRenderedPageBreak/>
        <w:t>КОРОТКИЙ ОГЛЯД</w:t>
      </w:r>
    </w:p>
    <w:p w14:paraId="6D722D44" w14:textId="77777777" w:rsidR="007F2850" w:rsidRPr="006329EC" w:rsidRDefault="00F64869" w:rsidP="006329EC">
      <w:pPr>
        <w:pStyle w:val="a8"/>
        <w:ind w:left="-567" w:firstLine="425"/>
        <w:rPr>
          <w:rFonts w:ascii="Times New Roman" w:hAnsi="Times New Roman" w:cs="Times New Roman"/>
          <w:sz w:val="24"/>
          <w:szCs w:val="24"/>
        </w:rPr>
      </w:pPr>
      <w:r w:rsidRPr="006329EC">
        <w:rPr>
          <w:rFonts w:ascii="Times New Roman" w:hAnsi="Times New Roman" w:cs="Times New Roman"/>
          <w:sz w:val="24"/>
          <w:szCs w:val="24"/>
        </w:rPr>
        <w:t>Чому ця нова настанова має таке велике значення?</w:t>
      </w:r>
    </w:p>
    <w:p w14:paraId="503F7A3F"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Анемія означає низький рівень гемоглобіну (</w:t>
      </w:r>
      <w:proofErr w:type="spellStart"/>
      <w:r w:rsidRPr="006329EC">
        <w:rPr>
          <w:rFonts w:ascii="Times New Roman" w:hAnsi="Times New Roman" w:cs="Times New Roman"/>
        </w:rPr>
        <w:t>Hb</w:t>
      </w:r>
      <w:proofErr w:type="spellEnd"/>
      <w:r w:rsidRPr="006329EC">
        <w:rPr>
          <w:rFonts w:ascii="Times New Roman" w:hAnsi="Times New Roman" w:cs="Times New Roman"/>
        </w:rPr>
        <w:t>) у крові, який відповідає за транспортування кисню всім організмом. Анемія часто зустрічається у людей, які перенесли велику кількість операцій. Кожна третя людина має анемію на момент проведення операції, і ще більше страждають від анемії після операції через крововтрату. Відомо, що люди з анемією на момент операції, відновлюються не так добре, як люди без анемії. У них значно частіше спостерігається проблеми з загоєнням ран, повільне відновлення та більш ніж удвічі вищий показник ускладнень.</w:t>
      </w:r>
    </w:p>
    <w:p w14:paraId="2E419622"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Анемія має багато причин , але часто вона пов’язана з дефіцитом заліза. Під час попередніх досліджень було встановлено, що можна зменшити кількість післяопераційних ускладнень шляхом лікування анемії до, під час і після операції. Ефективні заходи включають профілактику та лікування анемії на ранніх стадіях, зменшення крововтрати під час операції та забезпечення найкращого стану організму пацієнта для боротьби з анемією.</w:t>
      </w:r>
    </w:p>
    <w:p w14:paraId="252968A0"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Хоча це було відомо вже деякий час, практична реалізація цих заходів залишається дуже реальною перешкодою, і надто часто пацієнти проходять хірургічне втручання, незважаючи на присутність анемії, якій можна було б запобігти.</w:t>
      </w:r>
    </w:p>
    <w:p w14:paraId="409F8689"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Метою цієї настанови є переорієнтування всього процесу на пацієнта та виконання кожною особою, яка бере участь у його лікуванні, її особистих обов’язків для мінімізації ризику анемії.</w:t>
      </w:r>
    </w:p>
    <w:p w14:paraId="42F90964" w14:textId="77777777" w:rsidR="007F2850" w:rsidRPr="006329EC" w:rsidRDefault="00F64869" w:rsidP="006329EC">
      <w:pPr>
        <w:spacing w:after="240"/>
        <w:ind w:left="-567" w:firstLine="425"/>
        <w:rPr>
          <w:rFonts w:ascii="Times New Roman" w:hAnsi="Times New Roman" w:cs="Times New Roman"/>
        </w:rPr>
      </w:pPr>
      <w:r w:rsidRPr="006329EC">
        <w:rPr>
          <w:rFonts w:ascii="Times New Roman" w:hAnsi="Times New Roman" w:cs="Times New Roman"/>
        </w:rPr>
        <w:t>Для отримання максимальної користі від цього підходу, необхідно переконатися, що пацієнти та всі медичні працівники, включно з терапевтами та командами багатопрофільних лікарень, співпрацюють з метою:</w:t>
      </w:r>
    </w:p>
    <w:tbl>
      <w:tblPr>
        <w:tblOverlap w:val="never"/>
        <w:tblW w:w="5000" w:type="pct"/>
        <w:tblCellMar>
          <w:left w:w="10" w:type="dxa"/>
          <w:right w:w="10" w:type="dxa"/>
        </w:tblCellMar>
        <w:tblLook w:val="04A0" w:firstRow="1" w:lastRow="0" w:firstColumn="1" w:lastColumn="0" w:noHBand="0" w:noVBand="1"/>
      </w:tblPr>
      <w:tblGrid>
        <w:gridCol w:w="612"/>
        <w:gridCol w:w="1617"/>
        <w:gridCol w:w="220"/>
        <w:gridCol w:w="1116"/>
        <w:gridCol w:w="134"/>
        <w:gridCol w:w="499"/>
        <w:gridCol w:w="3764"/>
        <w:gridCol w:w="1160"/>
      </w:tblGrid>
      <w:tr w:rsidR="007E70D5" w:rsidRPr="006329EC" w14:paraId="3F704864" w14:textId="77777777" w:rsidTr="00AA6A38">
        <w:tc>
          <w:tcPr>
            <w:tcW w:w="336" w:type="pct"/>
            <w:shd w:val="clear" w:color="auto" w:fill="EBF3DC"/>
          </w:tcPr>
          <w:p w14:paraId="66EA1013" w14:textId="77777777" w:rsidR="007E70D5" w:rsidRPr="006329EC" w:rsidRDefault="007E70D5" w:rsidP="007E70D5">
            <w:pPr>
              <w:ind w:left="136"/>
              <w:rPr>
                <w:rFonts w:ascii="Times New Roman" w:hAnsi="Times New Roman" w:cs="Times New Roman"/>
                <w:color w:val="008B8C"/>
                <w:sz w:val="20"/>
                <w:szCs w:val="20"/>
              </w:rPr>
            </w:pPr>
            <w:r w:rsidRPr="006329EC">
              <w:rPr>
                <w:rFonts w:ascii="Times New Roman" w:hAnsi="Times New Roman" w:cs="Times New Roman"/>
                <w:b/>
                <w:bCs/>
                <w:color w:val="008B8C"/>
                <w:sz w:val="20"/>
                <w:szCs w:val="20"/>
              </w:rPr>
              <w:t>1</w:t>
            </w:r>
          </w:p>
        </w:tc>
        <w:tc>
          <w:tcPr>
            <w:tcW w:w="887" w:type="pct"/>
            <w:shd w:val="clear" w:color="auto" w:fill="EBF3DC"/>
          </w:tcPr>
          <w:p w14:paraId="3C77A56F" w14:textId="77777777" w:rsidR="007E70D5" w:rsidRPr="006329EC" w:rsidRDefault="007E70D5" w:rsidP="007F0177">
            <w:pPr>
              <w:spacing w:before="120" w:after="120"/>
              <w:rPr>
                <w:rFonts w:ascii="Times New Roman" w:hAnsi="Times New Roman" w:cs="Times New Roman"/>
                <w:sz w:val="20"/>
                <w:szCs w:val="20"/>
              </w:rPr>
            </w:pPr>
            <w:r w:rsidRPr="006329EC">
              <w:rPr>
                <w:rFonts w:ascii="Times New Roman" w:hAnsi="Times New Roman" w:cs="Times New Roman"/>
                <w:sz w:val="20"/>
                <w:szCs w:val="20"/>
              </w:rPr>
              <w:t>Виявлення анемії на ранньому етапі процесу догляду.</w:t>
            </w:r>
          </w:p>
        </w:tc>
        <w:tc>
          <w:tcPr>
            <w:tcW w:w="121" w:type="pct"/>
            <w:shd w:val="clear" w:color="auto" w:fill="EBF3DC"/>
          </w:tcPr>
          <w:p w14:paraId="551268D1" w14:textId="77777777" w:rsidR="007E70D5" w:rsidRPr="006329EC" w:rsidRDefault="007E70D5" w:rsidP="002E2C7A">
            <w:pPr>
              <w:rPr>
                <w:rFonts w:ascii="Times New Roman" w:hAnsi="Times New Roman" w:cs="Times New Roman"/>
                <w:noProof/>
                <w:sz w:val="20"/>
                <w:szCs w:val="20"/>
                <w:lang w:bidi="ar-SA"/>
              </w:rPr>
            </w:pPr>
          </w:p>
        </w:tc>
        <w:tc>
          <w:tcPr>
            <w:tcW w:w="612" w:type="pct"/>
            <w:shd w:val="clear" w:color="auto" w:fill="EBF3DC"/>
          </w:tcPr>
          <w:p w14:paraId="3E4BFD6E" w14:textId="77777777" w:rsidR="007E70D5" w:rsidRPr="006329EC" w:rsidRDefault="00AA6A38" w:rsidP="002E2C7A">
            <w:pPr>
              <w:rPr>
                <w:rFonts w:ascii="Times New Roman" w:hAnsi="Times New Roman" w:cs="Times New Roman"/>
                <w:sz w:val="20"/>
                <w:szCs w:val="20"/>
              </w:rPr>
            </w:pPr>
            <w:r w:rsidRPr="006329EC">
              <w:rPr>
                <w:rFonts w:ascii="Times New Roman" w:hAnsi="Times New Roman" w:cs="Times New Roman"/>
                <w:noProof/>
                <w:sz w:val="20"/>
                <w:szCs w:val="20"/>
                <w:lang w:eastAsia="uk-UA" w:bidi="ar-SA"/>
              </w:rPr>
              <w:drawing>
                <wp:inline distT="0" distB="0" distL="0" distR="0" wp14:anchorId="6ACCE92C" wp14:editId="521A2210">
                  <wp:extent cx="694690" cy="650875"/>
                  <wp:effectExtent l="0" t="0" r="0"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94690" cy="650875"/>
                          </a:xfrm>
                          <a:prstGeom prst="rect">
                            <a:avLst/>
                          </a:prstGeom>
                        </pic:spPr>
                      </pic:pic>
                    </a:graphicData>
                  </a:graphic>
                </wp:inline>
              </w:drawing>
            </w:r>
          </w:p>
        </w:tc>
        <w:tc>
          <w:tcPr>
            <w:tcW w:w="74" w:type="pct"/>
            <w:shd w:val="clear" w:color="auto" w:fill="EBF3DC"/>
          </w:tcPr>
          <w:p w14:paraId="04464732" w14:textId="77777777" w:rsidR="007E70D5" w:rsidRPr="006329EC" w:rsidRDefault="007E70D5" w:rsidP="002E2C7A">
            <w:pPr>
              <w:rPr>
                <w:rFonts w:ascii="Times New Roman" w:hAnsi="Times New Roman" w:cs="Times New Roman"/>
                <w:sz w:val="20"/>
                <w:szCs w:val="20"/>
              </w:rPr>
            </w:pPr>
          </w:p>
        </w:tc>
        <w:tc>
          <w:tcPr>
            <w:tcW w:w="274" w:type="pct"/>
            <w:shd w:val="clear" w:color="auto" w:fill="EBF3DC"/>
          </w:tcPr>
          <w:p w14:paraId="172601AA" w14:textId="77777777" w:rsidR="007E70D5" w:rsidRPr="006329EC" w:rsidRDefault="007E70D5" w:rsidP="002E2C7A">
            <w:pPr>
              <w:rPr>
                <w:rFonts w:ascii="Times New Roman" w:hAnsi="Times New Roman" w:cs="Times New Roman"/>
                <w:color w:val="008B8C"/>
                <w:sz w:val="20"/>
                <w:szCs w:val="20"/>
              </w:rPr>
            </w:pPr>
            <w:r w:rsidRPr="006329EC">
              <w:rPr>
                <w:rFonts w:ascii="Times New Roman" w:hAnsi="Times New Roman" w:cs="Times New Roman"/>
                <w:b/>
                <w:bCs/>
                <w:color w:val="008B8C"/>
                <w:sz w:val="20"/>
                <w:szCs w:val="20"/>
              </w:rPr>
              <w:t>4</w:t>
            </w:r>
          </w:p>
        </w:tc>
        <w:tc>
          <w:tcPr>
            <w:tcW w:w="2063" w:type="pct"/>
            <w:shd w:val="clear" w:color="auto" w:fill="EBF3DC"/>
          </w:tcPr>
          <w:p w14:paraId="281A8896" w14:textId="77777777" w:rsidR="007E70D5" w:rsidRPr="006329EC" w:rsidRDefault="007E70D5" w:rsidP="007F0177">
            <w:pPr>
              <w:spacing w:before="120" w:after="120"/>
              <w:ind w:right="113"/>
              <w:rPr>
                <w:rFonts w:ascii="Times New Roman" w:hAnsi="Times New Roman" w:cs="Times New Roman"/>
                <w:sz w:val="20"/>
                <w:szCs w:val="20"/>
              </w:rPr>
            </w:pPr>
            <w:r w:rsidRPr="006329EC">
              <w:rPr>
                <w:rFonts w:ascii="Times New Roman" w:hAnsi="Times New Roman" w:cs="Times New Roman"/>
                <w:sz w:val="20"/>
                <w:szCs w:val="20"/>
              </w:rPr>
              <w:t>Використання перевірених методів лікування анемії перед операцією. Сюди можуть входити консультації щодо змін у раціоні, застосування пероральних препаратів, наприклад добавок із залізом, і внутрішньовенних препаратів заліза (за потреби).</w:t>
            </w:r>
          </w:p>
        </w:tc>
        <w:tc>
          <w:tcPr>
            <w:tcW w:w="633" w:type="pct"/>
            <w:shd w:val="clear" w:color="auto" w:fill="EBF3DC"/>
          </w:tcPr>
          <w:p w14:paraId="1CF6B451" w14:textId="77777777" w:rsidR="007E70D5" w:rsidRPr="006329EC" w:rsidRDefault="00AA6A38" w:rsidP="002E2C7A">
            <w:pPr>
              <w:rPr>
                <w:rFonts w:ascii="Times New Roman" w:hAnsi="Times New Roman" w:cs="Times New Roman"/>
                <w:sz w:val="20"/>
                <w:szCs w:val="20"/>
              </w:rPr>
            </w:pPr>
            <w:r w:rsidRPr="006329EC">
              <w:rPr>
                <w:rFonts w:ascii="Times New Roman" w:hAnsi="Times New Roman" w:cs="Times New Roman"/>
                <w:noProof/>
                <w:sz w:val="20"/>
                <w:szCs w:val="20"/>
                <w:lang w:eastAsia="uk-UA" w:bidi="ar-SA"/>
              </w:rPr>
              <w:drawing>
                <wp:inline distT="0" distB="0" distL="0" distR="0" wp14:anchorId="4F999B00" wp14:editId="52DC2B03">
                  <wp:extent cx="718820" cy="679450"/>
                  <wp:effectExtent l="0" t="0" r="5080" b="635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18820" cy="679450"/>
                          </a:xfrm>
                          <a:prstGeom prst="rect">
                            <a:avLst/>
                          </a:prstGeom>
                        </pic:spPr>
                      </pic:pic>
                    </a:graphicData>
                  </a:graphic>
                </wp:inline>
              </w:drawing>
            </w:r>
          </w:p>
        </w:tc>
      </w:tr>
      <w:tr w:rsidR="007E70D5" w:rsidRPr="006329EC" w14:paraId="2C3DDC6A" w14:textId="77777777" w:rsidTr="00AA6A38">
        <w:tc>
          <w:tcPr>
            <w:tcW w:w="336" w:type="pct"/>
            <w:shd w:val="clear" w:color="auto" w:fill="FFFFFF"/>
          </w:tcPr>
          <w:p w14:paraId="5195EA4F" w14:textId="77777777" w:rsidR="007E70D5" w:rsidRPr="006329EC" w:rsidRDefault="007E70D5" w:rsidP="007E70D5">
            <w:pPr>
              <w:ind w:left="136"/>
              <w:rPr>
                <w:rFonts w:ascii="Times New Roman" w:hAnsi="Times New Roman" w:cs="Times New Roman"/>
                <w:color w:val="008B8C"/>
                <w:sz w:val="20"/>
                <w:szCs w:val="20"/>
              </w:rPr>
            </w:pPr>
            <w:r w:rsidRPr="006329EC">
              <w:rPr>
                <w:rFonts w:ascii="Times New Roman" w:hAnsi="Times New Roman" w:cs="Times New Roman"/>
                <w:b/>
                <w:bCs/>
                <w:color w:val="008B8C"/>
                <w:sz w:val="20"/>
                <w:szCs w:val="20"/>
              </w:rPr>
              <w:t>2</w:t>
            </w:r>
          </w:p>
        </w:tc>
        <w:tc>
          <w:tcPr>
            <w:tcW w:w="887" w:type="pct"/>
            <w:shd w:val="clear" w:color="auto" w:fill="FFFFFF"/>
          </w:tcPr>
          <w:p w14:paraId="7F4ACB90" w14:textId="77777777" w:rsidR="007E70D5" w:rsidRPr="006329EC" w:rsidRDefault="007E70D5" w:rsidP="007F0177">
            <w:pPr>
              <w:spacing w:before="120" w:after="120"/>
              <w:rPr>
                <w:rFonts w:ascii="Times New Roman" w:hAnsi="Times New Roman" w:cs="Times New Roman"/>
                <w:sz w:val="20"/>
                <w:szCs w:val="20"/>
              </w:rPr>
            </w:pPr>
            <w:r w:rsidRPr="006329EC">
              <w:rPr>
                <w:rFonts w:ascii="Times New Roman" w:hAnsi="Times New Roman" w:cs="Times New Roman"/>
                <w:sz w:val="20"/>
                <w:szCs w:val="20"/>
              </w:rPr>
              <w:t>Надання пацієнтові усієї необхідної інформації та інформування про всі подальші дії.</w:t>
            </w:r>
          </w:p>
        </w:tc>
        <w:tc>
          <w:tcPr>
            <w:tcW w:w="121" w:type="pct"/>
            <w:shd w:val="clear" w:color="auto" w:fill="FFFFFF"/>
          </w:tcPr>
          <w:p w14:paraId="73703E9B" w14:textId="77777777" w:rsidR="007E70D5" w:rsidRPr="006329EC" w:rsidRDefault="007E70D5" w:rsidP="002E2C7A">
            <w:pPr>
              <w:rPr>
                <w:rFonts w:ascii="Times New Roman" w:hAnsi="Times New Roman" w:cs="Times New Roman"/>
                <w:noProof/>
                <w:sz w:val="20"/>
                <w:szCs w:val="20"/>
                <w:lang w:bidi="ar-SA"/>
              </w:rPr>
            </w:pPr>
          </w:p>
        </w:tc>
        <w:tc>
          <w:tcPr>
            <w:tcW w:w="612" w:type="pct"/>
            <w:shd w:val="clear" w:color="auto" w:fill="FFFFFF"/>
          </w:tcPr>
          <w:p w14:paraId="341EC4B5" w14:textId="77777777" w:rsidR="007E70D5" w:rsidRPr="006329EC" w:rsidRDefault="00AA6A38" w:rsidP="002E2C7A">
            <w:pPr>
              <w:rPr>
                <w:rFonts w:ascii="Times New Roman" w:hAnsi="Times New Roman" w:cs="Times New Roman"/>
                <w:sz w:val="20"/>
                <w:szCs w:val="20"/>
              </w:rPr>
            </w:pPr>
            <w:r w:rsidRPr="006329EC">
              <w:rPr>
                <w:rFonts w:ascii="Times New Roman" w:hAnsi="Times New Roman" w:cs="Times New Roman"/>
                <w:noProof/>
                <w:sz w:val="20"/>
                <w:szCs w:val="20"/>
                <w:lang w:eastAsia="uk-UA" w:bidi="ar-SA"/>
              </w:rPr>
              <w:drawing>
                <wp:inline distT="0" distB="0" distL="0" distR="0" wp14:anchorId="636AEE06" wp14:editId="183A5784">
                  <wp:extent cx="694690" cy="688340"/>
                  <wp:effectExtent l="0" t="0" r="0"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94690" cy="688340"/>
                          </a:xfrm>
                          <a:prstGeom prst="rect">
                            <a:avLst/>
                          </a:prstGeom>
                        </pic:spPr>
                      </pic:pic>
                    </a:graphicData>
                  </a:graphic>
                </wp:inline>
              </w:drawing>
            </w:r>
          </w:p>
        </w:tc>
        <w:tc>
          <w:tcPr>
            <w:tcW w:w="74" w:type="pct"/>
            <w:shd w:val="clear" w:color="auto" w:fill="FFFFFF"/>
          </w:tcPr>
          <w:p w14:paraId="1B6D2C19" w14:textId="77777777" w:rsidR="007E70D5" w:rsidRPr="006329EC" w:rsidRDefault="007E70D5" w:rsidP="002E2C7A">
            <w:pPr>
              <w:rPr>
                <w:rFonts w:ascii="Times New Roman" w:hAnsi="Times New Roman" w:cs="Times New Roman"/>
                <w:sz w:val="20"/>
                <w:szCs w:val="20"/>
              </w:rPr>
            </w:pPr>
          </w:p>
        </w:tc>
        <w:tc>
          <w:tcPr>
            <w:tcW w:w="274" w:type="pct"/>
            <w:shd w:val="clear" w:color="auto" w:fill="FFFFFF"/>
          </w:tcPr>
          <w:p w14:paraId="4641747A" w14:textId="77777777" w:rsidR="007E70D5" w:rsidRPr="006329EC" w:rsidRDefault="007E70D5" w:rsidP="002E2C7A">
            <w:pPr>
              <w:rPr>
                <w:rFonts w:ascii="Times New Roman" w:hAnsi="Times New Roman" w:cs="Times New Roman"/>
                <w:color w:val="008B8C"/>
                <w:sz w:val="20"/>
                <w:szCs w:val="20"/>
              </w:rPr>
            </w:pPr>
            <w:r w:rsidRPr="006329EC">
              <w:rPr>
                <w:rFonts w:ascii="Times New Roman" w:hAnsi="Times New Roman" w:cs="Times New Roman"/>
                <w:b/>
                <w:bCs/>
                <w:color w:val="008B8C"/>
                <w:sz w:val="20"/>
                <w:szCs w:val="20"/>
              </w:rPr>
              <w:t>5</w:t>
            </w:r>
          </w:p>
        </w:tc>
        <w:tc>
          <w:tcPr>
            <w:tcW w:w="2063" w:type="pct"/>
            <w:shd w:val="clear" w:color="auto" w:fill="FFFFFF"/>
          </w:tcPr>
          <w:p w14:paraId="581E4B67" w14:textId="77777777" w:rsidR="007E70D5" w:rsidRPr="006329EC" w:rsidRDefault="007E70D5" w:rsidP="007F0177">
            <w:pPr>
              <w:spacing w:before="120" w:after="120"/>
              <w:ind w:right="85"/>
              <w:rPr>
                <w:rFonts w:ascii="Times New Roman" w:hAnsi="Times New Roman" w:cs="Times New Roman"/>
                <w:sz w:val="20"/>
                <w:szCs w:val="20"/>
              </w:rPr>
            </w:pPr>
            <w:r w:rsidRPr="006329EC">
              <w:rPr>
                <w:rFonts w:ascii="Times New Roman" w:hAnsi="Times New Roman" w:cs="Times New Roman"/>
                <w:sz w:val="20"/>
                <w:szCs w:val="20"/>
              </w:rPr>
              <w:t>Складання персоналізованої програми лікування для пацієнта, зокрема надання відповідної інформації про користь і недоліки різних підходів, запропонованих пацієнту, і про тривалість їх застосування.</w:t>
            </w:r>
          </w:p>
        </w:tc>
        <w:tc>
          <w:tcPr>
            <w:tcW w:w="633" w:type="pct"/>
            <w:shd w:val="clear" w:color="auto" w:fill="FFFFFF"/>
          </w:tcPr>
          <w:p w14:paraId="1D3F9B84" w14:textId="77777777" w:rsidR="007E70D5" w:rsidRPr="006329EC" w:rsidRDefault="00AA6A38" w:rsidP="002E2C7A">
            <w:pPr>
              <w:rPr>
                <w:rFonts w:ascii="Times New Roman" w:hAnsi="Times New Roman" w:cs="Times New Roman"/>
                <w:sz w:val="20"/>
                <w:szCs w:val="20"/>
              </w:rPr>
            </w:pPr>
            <w:r w:rsidRPr="006329EC">
              <w:rPr>
                <w:rFonts w:ascii="Times New Roman" w:hAnsi="Times New Roman" w:cs="Times New Roman"/>
                <w:noProof/>
                <w:sz w:val="20"/>
                <w:szCs w:val="20"/>
                <w:lang w:eastAsia="uk-UA" w:bidi="ar-SA"/>
              </w:rPr>
              <w:drawing>
                <wp:inline distT="0" distB="0" distL="0" distR="0" wp14:anchorId="113C15AF" wp14:editId="49188CED">
                  <wp:extent cx="718820" cy="692150"/>
                  <wp:effectExtent l="0" t="0" r="508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18820" cy="692150"/>
                          </a:xfrm>
                          <a:prstGeom prst="rect">
                            <a:avLst/>
                          </a:prstGeom>
                        </pic:spPr>
                      </pic:pic>
                    </a:graphicData>
                  </a:graphic>
                </wp:inline>
              </w:drawing>
            </w:r>
          </w:p>
        </w:tc>
      </w:tr>
      <w:tr w:rsidR="007E70D5" w:rsidRPr="006329EC" w14:paraId="19C52E7D" w14:textId="77777777" w:rsidTr="00AA6A38">
        <w:tc>
          <w:tcPr>
            <w:tcW w:w="336" w:type="pct"/>
            <w:shd w:val="clear" w:color="auto" w:fill="EBF3DC"/>
          </w:tcPr>
          <w:p w14:paraId="5C3D9098" w14:textId="77777777" w:rsidR="007E70D5" w:rsidRPr="006329EC" w:rsidRDefault="007E70D5" w:rsidP="007E70D5">
            <w:pPr>
              <w:ind w:left="136"/>
              <w:rPr>
                <w:rFonts w:ascii="Times New Roman" w:hAnsi="Times New Roman" w:cs="Times New Roman"/>
                <w:color w:val="008B8C"/>
                <w:sz w:val="20"/>
                <w:szCs w:val="20"/>
              </w:rPr>
            </w:pPr>
            <w:r w:rsidRPr="006329EC">
              <w:rPr>
                <w:rFonts w:ascii="Times New Roman" w:hAnsi="Times New Roman" w:cs="Times New Roman"/>
                <w:b/>
                <w:bCs/>
                <w:color w:val="008B8C"/>
                <w:sz w:val="20"/>
                <w:szCs w:val="20"/>
              </w:rPr>
              <w:t>3</w:t>
            </w:r>
          </w:p>
        </w:tc>
        <w:tc>
          <w:tcPr>
            <w:tcW w:w="887" w:type="pct"/>
            <w:shd w:val="clear" w:color="auto" w:fill="EBF3DC"/>
          </w:tcPr>
          <w:p w14:paraId="40E0F900" w14:textId="77777777" w:rsidR="007E70D5" w:rsidRPr="006329EC" w:rsidRDefault="007E70D5" w:rsidP="007F0177">
            <w:pPr>
              <w:spacing w:before="120" w:after="120"/>
              <w:rPr>
                <w:rFonts w:ascii="Times New Roman" w:hAnsi="Times New Roman" w:cs="Times New Roman"/>
                <w:sz w:val="20"/>
                <w:szCs w:val="20"/>
              </w:rPr>
            </w:pPr>
            <w:r w:rsidRPr="006329EC">
              <w:rPr>
                <w:rFonts w:ascii="Times New Roman" w:hAnsi="Times New Roman" w:cs="Times New Roman"/>
                <w:sz w:val="20"/>
                <w:szCs w:val="20"/>
              </w:rPr>
              <w:t>Виявлення причини анемії.</w:t>
            </w:r>
          </w:p>
        </w:tc>
        <w:tc>
          <w:tcPr>
            <w:tcW w:w="121" w:type="pct"/>
            <w:shd w:val="clear" w:color="auto" w:fill="EBF3DC"/>
          </w:tcPr>
          <w:p w14:paraId="11BD506A" w14:textId="77777777" w:rsidR="007E70D5" w:rsidRPr="006329EC" w:rsidRDefault="007E70D5" w:rsidP="002E2C7A">
            <w:pPr>
              <w:rPr>
                <w:rFonts w:ascii="Times New Roman" w:hAnsi="Times New Roman" w:cs="Times New Roman"/>
                <w:noProof/>
                <w:sz w:val="20"/>
                <w:szCs w:val="20"/>
                <w:lang w:bidi="ar-SA"/>
              </w:rPr>
            </w:pPr>
          </w:p>
        </w:tc>
        <w:tc>
          <w:tcPr>
            <w:tcW w:w="612" w:type="pct"/>
            <w:shd w:val="clear" w:color="auto" w:fill="EBF3DC"/>
          </w:tcPr>
          <w:p w14:paraId="26C2BD10" w14:textId="77777777" w:rsidR="007E70D5" w:rsidRPr="006329EC" w:rsidRDefault="00AA6A38" w:rsidP="002E2C7A">
            <w:pPr>
              <w:rPr>
                <w:rFonts w:ascii="Times New Roman" w:hAnsi="Times New Roman" w:cs="Times New Roman"/>
                <w:sz w:val="20"/>
                <w:szCs w:val="20"/>
              </w:rPr>
            </w:pPr>
            <w:r w:rsidRPr="006329EC">
              <w:rPr>
                <w:rFonts w:ascii="Times New Roman" w:hAnsi="Times New Roman" w:cs="Times New Roman"/>
                <w:noProof/>
                <w:sz w:val="20"/>
                <w:szCs w:val="20"/>
                <w:lang w:eastAsia="uk-UA" w:bidi="ar-SA"/>
              </w:rPr>
              <w:drawing>
                <wp:inline distT="0" distB="0" distL="0" distR="0" wp14:anchorId="4DE33C55" wp14:editId="218E79B9">
                  <wp:extent cx="694690" cy="694690"/>
                  <wp:effectExtent l="0" t="0" r="0" b="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94690" cy="694690"/>
                          </a:xfrm>
                          <a:prstGeom prst="rect">
                            <a:avLst/>
                          </a:prstGeom>
                        </pic:spPr>
                      </pic:pic>
                    </a:graphicData>
                  </a:graphic>
                </wp:inline>
              </w:drawing>
            </w:r>
          </w:p>
        </w:tc>
        <w:tc>
          <w:tcPr>
            <w:tcW w:w="74" w:type="pct"/>
            <w:shd w:val="clear" w:color="auto" w:fill="EBF3DC"/>
          </w:tcPr>
          <w:p w14:paraId="17DBDE64" w14:textId="77777777" w:rsidR="007E70D5" w:rsidRPr="006329EC" w:rsidRDefault="007E70D5" w:rsidP="002E2C7A">
            <w:pPr>
              <w:rPr>
                <w:rFonts w:ascii="Times New Roman" w:hAnsi="Times New Roman" w:cs="Times New Roman"/>
                <w:sz w:val="20"/>
                <w:szCs w:val="20"/>
              </w:rPr>
            </w:pPr>
          </w:p>
        </w:tc>
        <w:tc>
          <w:tcPr>
            <w:tcW w:w="274" w:type="pct"/>
            <w:shd w:val="clear" w:color="auto" w:fill="EBF3DC"/>
          </w:tcPr>
          <w:p w14:paraId="68EF520E" w14:textId="77777777" w:rsidR="007E70D5" w:rsidRPr="006329EC" w:rsidRDefault="007E70D5" w:rsidP="002E2C7A">
            <w:pPr>
              <w:rPr>
                <w:rFonts w:ascii="Times New Roman" w:hAnsi="Times New Roman" w:cs="Times New Roman"/>
                <w:color w:val="008B8C"/>
                <w:sz w:val="20"/>
                <w:szCs w:val="20"/>
              </w:rPr>
            </w:pPr>
            <w:r w:rsidRPr="006329EC">
              <w:rPr>
                <w:rFonts w:ascii="Times New Roman" w:hAnsi="Times New Roman" w:cs="Times New Roman"/>
                <w:b/>
                <w:bCs/>
                <w:color w:val="008B8C"/>
                <w:sz w:val="20"/>
                <w:szCs w:val="20"/>
              </w:rPr>
              <w:t>6</w:t>
            </w:r>
          </w:p>
        </w:tc>
        <w:tc>
          <w:tcPr>
            <w:tcW w:w="2063" w:type="pct"/>
            <w:shd w:val="clear" w:color="auto" w:fill="EBF3DC"/>
          </w:tcPr>
          <w:p w14:paraId="402BD7F9" w14:textId="77777777" w:rsidR="007E70D5" w:rsidRPr="006329EC" w:rsidRDefault="007E70D5" w:rsidP="007F0177">
            <w:pPr>
              <w:spacing w:before="120" w:after="120"/>
              <w:ind w:right="85"/>
              <w:rPr>
                <w:rFonts w:ascii="Times New Roman" w:hAnsi="Times New Roman" w:cs="Times New Roman"/>
                <w:sz w:val="20"/>
                <w:szCs w:val="20"/>
              </w:rPr>
            </w:pPr>
            <w:r w:rsidRPr="006329EC">
              <w:rPr>
                <w:rFonts w:ascii="Times New Roman" w:hAnsi="Times New Roman" w:cs="Times New Roman"/>
                <w:sz w:val="20"/>
                <w:szCs w:val="20"/>
              </w:rPr>
              <w:t xml:space="preserve">Забезпечення чіткого спілкування між різними членами команди для уникнення непотрібних скасувань хірургічних </w:t>
            </w:r>
            <w:proofErr w:type="spellStart"/>
            <w:r w:rsidRPr="006329EC">
              <w:rPr>
                <w:rFonts w:ascii="Times New Roman" w:hAnsi="Times New Roman" w:cs="Times New Roman"/>
                <w:sz w:val="20"/>
                <w:szCs w:val="20"/>
              </w:rPr>
              <w:t>втручань</w:t>
            </w:r>
            <w:proofErr w:type="spellEnd"/>
            <w:r w:rsidRPr="006329EC">
              <w:rPr>
                <w:rFonts w:ascii="Times New Roman" w:hAnsi="Times New Roman" w:cs="Times New Roman"/>
                <w:sz w:val="20"/>
                <w:szCs w:val="20"/>
              </w:rPr>
              <w:t xml:space="preserve"> і покращення взаємодії між спеціалістами первинної медичної допомоги та лікарнями.</w:t>
            </w:r>
          </w:p>
        </w:tc>
        <w:tc>
          <w:tcPr>
            <w:tcW w:w="633" w:type="pct"/>
            <w:shd w:val="clear" w:color="auto" w:fill="EBF3DC"/>
          </w:tcPr>
          <w:p w14:paraId="6D095315" w14:textId="77777777" w:rsidR="007E70D5" w:rsidRPr="006329EC" w:rsidRDefault="007F0177" w:rsidP="002E2C7A">
            <w:pPr>
              <w:rPr>
                <w:rFonts w:ascii="Times New Roman" w:hAnsi="Times New Roman" w:cs="Times New Roman"/>
                <w:sz w:val="20"/>
                <w:szCs w:val="20"/>
              </w:rPr>
            </w:pPr>
            <w:r w:rsidRPr="006329EC">
              <w:rPr>
                <w:rFonts w:ascii="Times New Roman" w:hAnsi="Times New Roman" w:cs="Times New Roman"/>
                <w:noProof/>
                <w:sz w:val="20"/>
                <w:szCs w:val="20"/>
                <w:lang w:eastAsia="uk-UA" w:bidi="ar-SA"/>
              </w:rPr>
              <w:drawing>
                <wp:inline distT="0" distB="0" distL="0" distR="0" wp14:anchorId="71E076CF" wp14:editId="4B3AE3C7">
                  <wp:extent cx="718820" cy="683022"/>
                  <wp:effectExtent l="0" t="0" r="5080" b="31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305" b="-1"/>
                          <a:stretch/>
                        </pic:blipFill>
                        <pic:spPr bwMode="auto">
                          <a:xfrm>
                            <a:off x="0" y="0"/>
                            <a:ext cx="718820" cy="683022"/>
                          </a:xfrm>
                          <a:prstGeom prst="rect">
                            <a:avLst/>
                          </a:prstGeom>
                          <a:ln>
                            <a:noFill/>
                          </a:ln>
                          <a:extLst>
                            <a:ext uri="{53640926-AAD7-44D8-BBD7-CCE9431645EC}">
                              <a14:shadowObscured xmlns:a14="http://schemas.microsoft.com/office/drawing/2010/main"/>
                            </a:ext>
                          </a:extLst>
                        </pic:spPr>
                      </pic:pic>
                    </a:graphicData>
                  </a:graphic>
                </wp:inline>
              </w:drawing>
            </w:r>
          </w:p>
        </w:tc>
      </w:tr>
      <w:tr w:rsidR="007E70D5" w:rsidRPr="006329EC" w14:paraId="15895364" w14:textId="77777777" w:rsidTr="00AA6A38">
        <w:tc>
          <w:tcPr>
            <w:tcW w:w="336" w:type="pct"/>
            <w:shd w:val="clear" w:color="auto" w:fill="FFFFFF"/>
          </w:tcPr>
          <w:p w14:paraId="3C952D94" w14:textId="77777777" w:rsidR="007E70D5" w:rsidRPr="006329EC" w:rsidRDefault="007E70D5" w:rsidP="007E70D5">
            <w:pPr>
              <w:ind w:left="136"/>
              <w:rPr>
                <w:rFonts w:ascii="Times New Roman" w:hAnsi="Times New Roman" w:cs="Times New Roman"/>
                <w:color w:val="008B8C"/>
                <w:sz w:val="20"/>
                <w:szCs w:val="20"/>
              </w:rPr>
            </w:pPr>
          </w:p>
        </w:tc>
        <w:tc>
          <w:tcPr>
            <w:tcW w:w="887" w:type="pct"/>
            <w:shd w:val="clear" w:color="auto" w:fill="FFFFFF"/>
          </w:tcPr>
          <w:p w14:paraId="42025B23" w14:textId="77777777" w:rsidR="007E70D5" w:rsidRPr="006329EC" w:rsidRDefault="007E70D5" w:rsidP="002E2C7A">
            <w:pPr>
              <w:rPr>
                <w:rFonts w:ascii="Times New Roman" w:hAnsi="Times New Roman" w:cs="Times New Roman"/>
                <w:sz w:val="20"/>
                <w:szCs w:val="20"/>
              </w:rPr>
            </w:pPr>
          </w:p>
        </w:tc>
        <w:tc>
          <w:tcPr>
            <w:tcW w:w="121" w:type="pct"/>
            <w:shd w:val="clear" w:color="auto" w:fill="FFFFFF"/>
          </w:tcPr>
          <w:p w14:paraId="6F6F156B" w14:textId="77777777" w:rsidR="007E70D5" w:rsidRPr="006329EC" w:rsidRDefault="007E70D5" w:rsidP="002E2C7A">
            <w:pPr>
              <w:rPr>
                <w:rFonts w:ascii="Times New Roman" w:hAnsi="Times New Roman" w:cs="Times New Roman"/>
                <w:sz w:val="20"/>
                <w:szCs w:val="20"/>
              </w:rPr>
            </w:pPr>
          </w:p>
        </w:tc>
        <w:tc>
          <w:tcPr>
            <w:tcW w:w="612" w:type="pct"/>
            <w:shd w:val="clear" w:color="auto" w:fill="FFFFFF"/>
          </w:tcPr>
          <w:p w14:paraId="1395A38F" w14:textId="77777777" w:rsidR="007E70D5" w:rsidRPr="006329EC" w:rsidRDefault="007E70D5" w:rsidP="002E2C7A">
            <w:pPr>
              <w:rPr>
                <w:rFonts w:ascii="Times New Roman" w:hAnsi="Times New Roman" w:cs="Times New Roman"/>
                <w:sz w:val="20"/>
                <w:szCs w:val="20"/>
              </w:rPr>
            </w:pPr>
          </w:p>
        </w:tc>
        <w:tc>
          <w:tcPr>
            <w:tcW w:w="74" w:type="pct"/>
            <w:shd w:val="clear" w:color="auto" w:fill="FFFFFF"/>
          </w:tcPr>
          <w:p w14:paraId="6EB057D3" w14:textId="77777777" w:rsidR="007E70D5" w:rsidRPr="006329EC" w:rsidRDefault="007E70D5" w:rsidP="002E2C7A">
            <w:pPr>
              <w:rPr>
                <w:rFonts w:ascii="Times New Roman" w:hAnsi="Times New Roman" w:cs="Times New Roman"/>
                <w:sz w:val="20"/>
                <w:szCs w:val="20"/>
              </w:rPr>
            </w:pPr>
          </w:p>
        </w:tc>
        <w:tc>
          <w:tcPr>
            <w:tcW w:w="274" w:type="pct"/>
            <w:shd w:val="clear" w:color="auto" w:fill="FFFFFF"/>
          </w:tcPr>
          <w:p w14:paraId="7E26204D" w14:textId="77777777" w:rsidR="007E70D5" w:rsidRPr="006329EC" w:rsidRDefault="007E70D5" w:rsidP="002E2C7A">
            <w:pPr>
              <w:rPr>
                <w:rFonts w:ascii="Times New Roman" w:hAnsi="Times New Roman" w:cs="Times New Roman"/>
                <w:color w:val="008B8C"/>
                <w:sz w:val="20"/>
                <w:szCs w:val="20"/>
              </w:rPr>
            </w:pPr>
            <w:r w:rsidRPr="006329EC">
              <w:rPr>
                <w:rFonts w:ascii="Times New Roman" w:hAnsi="Times New Roman" w:cs="Times New Roman"/>
                <w:b/>
                <w:bCs/>
                <w:color w:val="008B8C"/>
                <w:sz w:val="20"/>
                <w:szCs w:val="20"/>
              </w:rPr>
              <w:t>7</w:t>
            </w:r>
          </w:p>
        </w:tc>
        <w:tc>
          <w:tcPr>
            <w:tcW w:w="2063" w:type="pct"/>
            <w:shd w:val="clear" w:color="auto" w:fill="FFFFFF"/>
          </w:tcPr>
          <w:p w14:paraId="17B2247C" w14:textId="77777777" w:rsidR="007E70D5" w:rsidRPr="006329EC" w:rsidRDefault="007E70D5" w:rsidP="007F0177">
            <w:pPr>
              <w:spacing w:before="120" w:after="120"/>
              <w:ind w:right="85"/>
              <w:rPr>
                <w:rFonts w:ascii="Times New Roman" w:hAnsi="Times New Roman" w:cs="Times New Roman"/>
                <w:sz w:val="20"/>
                <w:szCs w:val="20"/>
              </w:rPr>
            </w:pPr>
            <w:r w:rsidRPr="006329EC">
              <w:rPr>
                <w:rFonts w:ascii="Times New Roman" w:hAnsi="Times New Roman" w:cs="Times New Roman"/>
                <w:sz w:val="20"/>
                <w:szCs w:val="20"/>
              </w:rPr>
              <w:t>Відверте обговорення з пацієнтом користі й ризиків лікування анемії та хірургічного втручання.</w:t>
            </w:r>
          </w:p>
        </w:tc>
        <w:tc>
          <w:tcPr>
            <w:tcW w:w="633" w:type="pct"/>
            <w:shd w:val="clear" w:color="auto" w:fill="FFFFFF"/>
          </w:tcPr>
          <w:p w14:paraId="282E5BED" w14:textId="77777777" w:rsidR="007E70D5" w:rsidRPr="006329EC" w:rsidRDefault="00AA6A38" w:rsidP="002E2C7A">
            <w:pPr>
              <w:rPr>
                <w:rFonts w:ascii="Times New Roman" w:hAnsi="Times New Roman" w:cs="Times New Roman"/>
                <w:sz w:val="20"/>
                <w:szCs w:val="20"/>
              </w:rPr>
            </w:pPr>
            <w:r w:rsidRPr="006329EC">
              <w:rPr>
                <w:rFonts w:ascii="Times New Roman" w:hAnsi="Times New Roman" w:cs="Times New Roman"/>
                <w:noProof/>
                <w:sz w:val="20"/>
                <w:szCs w:val="20"/>
                <w:lang w:eastAsia="uk-UA" w:bidi="ar-SA"/>
              </w:rPr>
              <w:drawing>
                <wp:inline distT="0" distB="0" distL="0" distR="0" wp14:anchorId="2D411772" wp14:editId="352D3533">
                  <wp:extent cx="718820" cy="705485"/>
                  <wp:effectExtent l="0" t="0" r="508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18820" cy="705485"/>
                          </a:xfrm>
                          <a:prstGeom prst="rect">
                            <a:avLst/>
                          </a:prstGeom>
                        </pic:spPr>
                      </pic:pic>
                    </a:graphicData>
                  </a:graphic>
                </wp:inline>
              </w:drawing>
            </w:r>
          </w:p>
        </w:tc>
      </w:tr>
    </w:tbl>
    <w:p w14:paraId="5050D0F5" w14:textId="77777777" w:rsidR="00E7127D" w:rsidRPr="00535663" w:rsidRDefault="00E7127D" w:rsidP="002E2C7A">
      <w:pPr>
        <w:rPr>
          <w:rFonts w:ascii="Segoe UI" w:hAnsi="Segoe UI" w:cs="Segoe UI"/>
          <w:bCs/>
          <w:color w:val="auto"/>
          <w:sz w:val="20"/>
          <w:szCs w:val="20"/>
        </w:rPr>
      </w:pPr>
      <w:r w:rsidRPr="00535663">
        <w:br w:type="page"/>
      </w:r>
    </w:p>
    <w:p w14:paraId="476D3898" w14:textId="77777777" w:rsidR="007F2850" w:rsidRPr="006329EC" w:rsidRDefault="00F64869" w:rsidP="006329EC">
      <w:pPr>
        <w:pStyle w:val="a8"/>
        <w:ind w:left="-567" w:right="142" w:firstLine="283"/>
        <w:rPr>
          <w:rFonts w:ascii="Times New Roman" w:hAnsi="Times New Roman" w:cs="Times New Roman"/>
          <w:sz w:val="22"/>
        </w:rPr>
      </w:pPr>
      <w:r w:rsidRPr="006329EC">
        <w:rPr>
          <w:rFonts w:ascii="Times New Roman" w:hAnsi="Times New Roman" w:cs="Times New Roman"/>
          <w:sz w:val="22"/>
        </w:rPr>
        <w:lastRenderedPageBreak/>
        <w:t>Речі, які можуть покращити результати лікування пацієнтів з анемією, які перенесли операцію</w:t>
      </w:r>
    </w:p>
    <w:p w14:paraId="44210725" w14:textId="77777777" w:rsidR="007F2850" w:rsidRPr="006329EC" w:rsidRDefault="00F64869" w:rsidP="006329EC">
      <w:pPr>
        <w:pStyle w:val="a7"/>
        <w:numPr>
          <w:ilvl w:val="0"/>
          <w:numId w:val="1"/>
        </w:numPr>
        <w:spacing w:after="60"/>
        <w:ind w:left="-567" w:firstLine="283"/>
        <w:contextualSpacing w:val="0"/>
        <w:rPr>
          <w:rFonts w:ascii="Times New Roman" w:hAnsi="Times New Roman" w:cs="Times New Roman"/>
          <w:sz w:val="22"/>
          <w:szCs w:val="22"/>
        </w:rPr>
      </w:pPr>
      <w:r w:rsidRPr="006329EC">
        <w:rPr>
          <w:rFonts w:ascii="Times New Roman" w:hAnsi="Times New Roman" w:cs="Times New Roman"/>
          <w:sz w:val="22"/>
          <w:szCs w:val="22"/>
        </w:rPr>
        <w:t>Харчування — це ключовий фактор</w:t>
      </w:r>
    </w:p>
    <w:p w14:paraId="421BEDCF" w14:textId="77777777" w:rsidR="007F2850" w:rsidRPr="006329EC" w:rsidRDefault="00F64869" w:rsidP="006329EC">
      <w:pPr>
        <w:pStyle w:val="a7"/>
        <w:numPr>
          <w:ilvl w:val="0"/>
          <w:numId w:val="1"/>
        </w:numPr>
        <w:spacing w:after="60"/>
        <w:ind w:left="-567" w:firstLine="283"/>
        <w:contextualSpacing w:val="0"/>
        <w:rPr>
          <w:rFonts w:ascii="Times New Roman" w:hAnsi="Times New Roman" w:cs="Times New Roman"/>
          <w:sz w:val="22"/>
          <w:szCs w:val="22"/>
        </w:rPr>
      </w:pPr>
      <w:r w:rsidRPr="006329EC">
        <w:rPr>
          <w:rFonts w:ascii="Times New Roman" w:hAnsi="Times New Roman" w:cs="Times New Roman"/>
          <w:sz w:val="22"/>
          <w:szCs w:val="22"/>
        </w:rPr>
        <w:t>Рання діагностика:</w:t>
      </w:r>
    </w:p>
    <w:p w14:paraId="447EF019" w14:textId="77777777" w:rsidR="007F2850" w:rsidRPr="006329EC" w:rsidRDefault="00F64869" w:rsidP="006329EC">
      <w:pPr>
        <w:pStyle w:val="a7"/>
        <w:numPr>
          <w:ilvl w:val="1"/>
          <w:numId w:val="2"/>
        </w:numPr>
        <w:spacing w:after="60"/>
        <w:ind w:left="-567" w:firstLine="283"/>
        <w:contextualSpacing w:val="0"/>
        <w:rPr>
          <w:rFonts w:ascii="Times New Roman" w:hAnsi="Times New Roman" w:cs="Times New Roman"/>
          <w:sz w:val="22"/>
          <w:szCs w:val="22"/>
        </w:rPr>
      </w:pPr>
      <w:r w:rsidRPr="006329EC">
        <w:rPr>
          <w:rFonts w:ascii="Times New Roman" w:hAnsi="Times New Roman" w:cs="Times New Roman"/>
          <w:sz w:val="22"/>
          <w:szCs w:val="22"/>
        </w:rPr>
        <w:t xml:space="preserve">типу анемії (наприклад дефіцит заліза (ЗДА), функціональний дефіцит заліза або дефіцит вітаміну В12). </w:t>
      </w:r>
      <w:hyperlink w:anchor="bookmark112" w:tooltip="Поточний документ">
        <w:r w:rsidRPr="006329EC">
          <w:rPr>
            <w:rFonts w:ascii="Times New Roman" w:hAnsi="Times New Roman" w:cs="Times New Roman"/>
            <w:color w:val="008B8C"/>
            <w:sz w:val="22"/>
            <w:szCs w:val="22"/>
            <w:u w:val="single"/>
          </w:rPr>
          <w:t>Перегляньте типи анемії та її причини</w:t>
        </w:r>
      </w:hyperlink>
    </w:p>
    <w:p w14:paraId="54CDB703" w14:textId="77777777" w:rsidR="007F2850" w:rsidRPr="006329EC" w:rsidRDefault="00F64869" w:rsidP="006329EC">
      <w:pPr>
        <w:pStyle w:val="a7"/>
        <w:numPr>
          <w:ilvl w:val="1"/>
          <w:numId w:val="2"/>
        </w:numPr>
        <w:spacing w:after="60"/>
        <w:ind w:left="-567" w:firstLine="283"/>
        <w:contextualSpacing w:val="0"/>
        <w:rPr>
          <w:rFonts w:ascii="Times New Roman" w:hAnsi="Times New Roman" w:cs="Times New Roman"/>
          <w:sz w:val="22"/>
          <w:szCs w:val="22"/>
        </w:rPr>
      </w:pPr>
      <w:r w:rsidRPr="006329EC">
        <w:rPr>
          <w:rFonts w:ascii="Times New Roman" w:hAnsi="Times New Roman" w:cs="Times New Roman"/>
          <w:i/>
          <w:iCs/>
          <w:sz w:val="22"/>
          <w:szCs w:val="22"/>
        </w:rPr>
        <w:t>причини</w:t>
      </w:r>
      <w:r w:rsidRPr="006329EC">
        <w:rPr>
          <w:rFonts w:ascii="Times New Roman" w:hAnsi="Times New Roman" w:cs="Times New Roman"/>
          <w:sz w:val="22"/>
          <w:szCs w:val="22"/>
        </w:rPr>
        <w:t xml:space="preserve"> анемії (наприклад рясні менструації або шлунково-кишкова кровотеча)</w:t>
      </w:r>
    </w:p>
    <w:p w14:paraId="72F2D650" w14:textId="77777777" w:rsidR="007F2850" w:rsidRPr="006329EC" w:rsidRDefault="00F64869" w:rsidP="006329EC">
      <w:pPr>
        <w:pStyle w:val="a7"/>
        <w:numPr>
          <w:ilvl w:val="0"/>
          <w:numId w:val="1"/>
        </w:numPr>
        <w:spacing w:after="60"/>
        <w:ind w:left="-567" w:firstLine="283"/>
        <w:contextualSpacing w:val="0"/>
        <w:rPr>
          <w:rFonts w:ascii="Times New Roman" w:hAnsi="Times New Roman" w:cs="Times New Roman"/>
          <w:sz w:val="22"/>
          <w:szCs w:val="22"/>
        </w:rPr>
      </w:pPr>
      <w:r w:rsidRPr="006329EC">
        <w:rPr>
          <w:rFonts w:ascii="Times New Roman" w:hAnsi="Times New Roman" w:cs="Times New Roman"/>
          <w:sz w:val="22"/>
          <w:szCs w:val="22"/>
        </w:rPr>
        <w:t>Раннє лікування за наявності чіткої причини (наприклад рак кишечника, який спричиняє ЗДА, або препарати, застосування яких слід припинити)</w:t>
      </w:r>
    </w:p>
    <w:p w14:paraId="6914AE4D" w14:textId="77777777" w:rsidR="007F2850" w:rsidRPr="006329EC" w:rsidRDefault="00F64869" w:rsidP="006329EC">
      <w:pPr>
        <w:pStyle w:val="a7"/>
        <w:numPr>
          <w:ilvl w:val="0"/>
          <w:numId w:val="1"/>
        </w:numPr>
        <w:spacing w:after="60"/>
        <w:ind w:left="-567" w:firstLine="283"/>
        <w:contextualSpacing w:val="0"/>
        <w:rPr>
          <w:rFonts w:ascii="Times New Roman" w:hAnsi="Times New Roman" w:cs="Times New Roman"/>
          <w:sz w:val="22"/>
          <w:szCs w:val="22"/>
        </w:rPr>
      </w:pPr>
      <w:r w:rsidRPr="006329EC">
        <w:rPr>
          <w:rFonts w:ascii="Times New Roman" w:hAnsi="Times New Roman" w:cs="Times New Roman"/>
          <w:sz w:val="22"/>
          <w:szCs w:val="22"/>
        </w:rPr>
        <w:t>Надання інформації про препарати заліза для перорального застосування та способи їх прийому для кращого засвоєння</w:t>
      </w:r>
    </w:p>
    <w:p w14:paraId="596FA7E6" w14:textId="77777777" w:rsidR="007F2850" w:rsidRPr="006329EC" w:rsidRDefault="00F64869" w:rsidP="006329EC">
      <w:pPr>
        <w:pStyle w:val="a7"/>
        <w:numPr>
          <w:ilvl w:val="0"/>
          <w:numId w:val="1"/>
        </w:numPr>
        <w:spacing w:after="60"/>
        <w:ind w:left="-567" w:firstLine="283"/>
        <w:contextualSpacing w:val="0"/>
        <w:rPr>
          <w:rFonts w:ascii="Times New Roman" w:hAnsi="Times New Roman" w:cs="Times New Roman"/>
          <w:sz w:val="22"/>
          <w:szCs w:val="22"/>
        </w:rPr>
      </w:pPr>
      <w:r w:rsidRPr="006329EC">
        <w:rPr>
          <w:rFonts w:ascii="Times New Roman" w:hAnsi="Times New Roman" w:cs="Times New Roman"/>
          <w:sz w:val="22"/>
          <w:szCs w:val="22"/>
        </w:rPr>
        <w:t>Зменшення крововтрати до (якщо актуально), під час і після операції</w:t>
      </w:r>
    </w:p>
    <w:p w14:paraId="2B88F9EC" w14:textId="77777777" w:rsidR="007F2850" w:rsidRPr="006329EC" w:rsidRDefault="00F64869" w:rsidP="006329EC">
      <w:pPr>
        <w:pStyle w:val="a7"/>
        <w:numPr>
          <w:ilvl w:val="0"/>
          <w:numId w:val="1"/>
        </w:numPr>
        <w:spacing w:after="60"/>
        <w:ind w:left="-567" w:firstLine="283"/>
        <w:contextualSpacing w:val="0"/>
        <w:rPr>
          <w:rFonts w:ascii="Times New Roman" w:hAnsi="Times New Roman" w:cs="Times New Roman"/>
          <w:sz w:val="22"/>
          <w:szCs w:val="22"/>
        </w:rPr>
      </w:pPr>
      <w:r w:rsidRPr="006329EC">
        <w:rPr>
          <w:rFonts w:ascii="Times New Roman" w:hAnsi="Times New Roman" w:cs="Times New Roman"/>
          <w:sz w:val="22"/>
          <w:szCs w:val="22"/>
        </w:rPr>
        <w:t>Обережне використання переливань крові (оскільки це може вплинути на імунітет і викликати інші проблеми)</w:t>
      </w:r>
    </w:p>
    <w:p w14:paraId="40E8A4A2" w14:textId="77777777" w:rsidR="007F2850" w:rsidRPr="006329EC" w:rsidRDefault="00F64869" w:rsidP="006329EC">
      <w:pPr>
        <w:pStyle w:val="a7"/>
        <w:numPr>
          <w:ilvl w:val="0"/>
          <w:numId w:val="1"/>
        </w:numPr>
        <w:spacing w:after="60"/>
        <w:ind w:left="-567" w:firstLine="283"/>
        <w:contextualSpacing w:val="0"/>
        <w:rPr>
          <w:rFonts w:ascii="Times New Roman" w:hAnsi="Times New Roman" w:cs="Times New Roman"/>
          <w:sz w:val="22"/>
          <w:szCs w:val="22"/>
        </w:rPr>
      </w:pPr>
      <w:r w:rsidRPr="006329EC">
        <w:rPr>
          <w:rFonts w:ascii="Times New Roman" w:hAnsi="Times New Roman" w:cs="Times New Roman"/>
          <w:sz w:val="22"/>
          <w:szCs w:val="22"/>
        </w:rPr>
        <w:t>Поліпшення здатності пацієнта до боротьби з анемією та надання реалістичних практичних порад щодо неї.</w:t>
      </w:r>
    </w:p>
    <w:p w14:paraId="3800A2C9" w14:textId="77777777" w:rsidR="007F2850" w:rsidRPr="006329EC" w:rsidRDefault="00F64869" w:rsidP="006329EC">
      <w:pPr>
        <w:pStyle w:val="a7"/>
        <w:numPr>
          <w:ilvl w:val="0"/>
          <w:numId w:val="1"/>
        </w:numPr>
        <w:spacing w:after="60"/>
        <w:ind w:left="-567" w:firstLine="283"/>
        <w:contextualSpacing w:val="0"/>
        <w:rPr>
          <w:rFonts w:ascii="Times New Roman" w:hAnsi="Times New Roman" w:cs="Times New Roman"/>
          <w:sz w:val="22"/>
          <w:szCs w:val="22"/>
        </w:rPr>
      </w:pPr>
      <w:r w:rsidRPr="006329EC">
        <w:rPr>
          <w:rFonts w:ascii="Times New Roman" w:hAnsi="Times New Roman" w:cs="Times New Roman"/>
          <w:sz w:val="22"/>
          <w:szCs w:val="22"/>
        </w:rPr>
        <w:t>Покращення комунікації між спеціалістами первинної медичної допомоги та лікарнями.</w:t>
      </w:r>
    </w:p>
    <w:p w14:paraId="0B71BAE3" w14:textId="77777777" w:rsidR="007F2850" w:rsidRPr="006329EC" w:rsidRDefault="00F64869" w:rsidP="006329EC">
      <w:pPr>
        <w:pStyle w:val="a7"/>
        <w:numPr>
          <w:ilvl w:val="0"/>
          <w:numId w:val="1"/>
        </w:numPr>
        <w:spacing w:after="60"/>
        <w:ind w:left="-567" w:firstLine="283"/>
        <w:contextualSpacing w:val="0"/>
        <w:rPr>
          <w:rFonts w:ascii="Times New Roman" w:hAnsi="Times New Roman" w:cs="Times New Roman"/>
          <w:sz w:val="22"/>
          <w:szCs w:val="22"/>
        </w:rPr>
      </w:pPr>
      <w:r w:rsidRPr="006329EC">
        <w:rPr>
          <w:rFonts w:ascii="Times New Roman" w:hAnsi="Times New Roman" w:cs="Times New Roman"/>
          <w:sz w:val="22"/>
          <w:szCs w:val="22"/>
        </w:rPr>
        <w:t>Спільне прийняття рішень (SDM) для обговорення старшим лікарем і пацієнтом результатів аналізів останнього, очікування та можливу процедуру. Розмова за допомогою системи «BRAN» — користь, ризики, альтернативи та бездіяльність (</w:t>
      </w:r>
      <w:r w:rsidRPr="006329EC">
        <w:rPr>
          <w:rFonts w:ascii="Times New Roman" w:hAnsi="Times New Roman" w:cs="Times New Roman"/>
          <w:color w:val="008B8C"/>
          <w:sz w:val="22"/>
          <w:szCs w:val="22"/>
          <w:u w:val="single"/>
        </w:rPr>
        <w:t>д</w:t>
      </w:r>
      <w:hyperlink w:anchor="_APPENDICES" w:tooltip="Поточний документ" w:history="1">
        <w:r w:rsidRPr="006329EC">
          <w:rPr>
            <w:rStyle w:val="aa"/>
            <w:rFonts w:ascii="Times New Roman" w:hAnsi="Times New Roman" w:cs="Times New Roman"/>
            <w:color w:val="008B8C"/>
            <w:sz w:val="22"/>
            <w:szCs w:val="22"/>
          </w:rPr>
          <w:t>ив. Додаток 21</w:t>
        </w:r>
      </w:hyperlink>
      <w:r w:rsidRPr="006329EC">
        <w:rPr>
          <w:rFonts w:ascii="Times New Roman" w:hAnsi="Times New Roman" w:cs="Times New Roman"/>
          <w:sz w:val="22"/>
          <w:szCs w:val="22"/>
        </w:rPr>
        <w:t>).</w:t>
      </w:r>
    </w:p>
    <w:p w14:paraId="251B3CFB" w14:textId="77777777" w:rsidR="007F2850" w:rsidRPr="006329EC" w:rsidRDefault="00F64869" w:rsidP="006329EC">
      <w:pPr>
        <w:pStyle w:val="a7"/>
        <w:numPr>
          <w:ilvl w:val="0"/>
          <w:numId w:val="1"/>
        </w:numPr>
        <w:spacing w:after="60"/>
        <w:ind w:left="-567" w:firstLine="283"/>
        <w:contextualSpacing w:val="0"/>
        <w:rPr>
          <w:rFonts w:ascii="Times New Roman" w:hAnsi="Times New Roman" w:cs="Times New Roman"/>
          <w:sz w:val="22"/>
          <w:szCs w:val="22"/>
        </w:rPr>
      </w:pPr>
      <w:r w:rsidRPr="006329EC">
        <w:rPr>
          <w:rFonts w:ascii="Times New Roman" w:hAnsi="Times New Roman" w:cs="Times New Roman"/>
          <w:sz w:val="22"/>
          <w:szCs w:val="22"/>
        </w:rPr>
        <w:t>Створення дієвих локальних систем для виявлення анемії на ранніх стадіях, роботу яких не порушує взаємодія терапевтом і лікарнею.</w:t>
      </w:r>
    </w:p>
    <w:p w14:paraId="20FF2A99" w14:textId="77777777" w:rsidR="007F2850" w:rsidRPr="006329EC" w:rsidRDefault="00F64869" w:rsidP="006329EC">
      <w:pPr>
        <w:pStyle w:val="a7"/>
        <w:numPr>
          <w:ilvl w:val="0"/>
          <w:numId w:val="1"/>
        </w:numPr>
        <w:spacing w:after="60"/>
        <w:ind w:left="-567" w:firstLine="283"/>
        <w:contextualSpacing w:val="0"/>
        <w:rPr>
          <w:rFonts w:ascii="Times New Roman" w:hAnsi="Times New Roman" w:cs="Times New Roman"/>
          <w:sz w:val="22"/>
          <w:szCs w:val="22"/>
        </w:rPr>
      </w:pPr>
      <w:r w:rsidRPr="006329EC">
        <w:rPr>
          <w:rFonts w:ascii="Times New Roman" w:hAnsi="Times New Roman" w:cs="Times New Roman"/>
          <w:sz w:val="22"/>
          <w:szCs w:val="22"/>
        </w:rPr>
        <w:t>Створення зони, обладнаної для внутрішньовенного введення препаратів заліза (за потреби) у спокійному середовищі.</w:t>
      </w:r>
    </w:p>
    <w:p w14:paraId="7811F902" w14:textId="77777777" w:rsidR="007F2850" w:rsidRPr="006329EC" w:rsidRDefault="00F64869" w:rsidP="006329EC">
      <w:pPr>
        <w:pStyle w:val="a7"/>
        <w:numPr>
          <w:ilvl w:val="0"/>
          <w:numId w:val="1"/>
        </w:numPr>
        <w:spacing w:after="60"/>
        <w:ind w:left="-567" w:firstLine="283"/>
        <w:contextualSpacing w:val="0"/>
        <w:rPr>
          <w:rFonts w:ascii="Times New Roman" w:hAnsi="Times New Roman" w:cs="Times New Roman"/>
          <w:sz w:val="22"/>
          <w:szCs w:val="22"/>
        </w:rPr>
      </w:pPr>
      <w:r w:rsidRPr="006329EC">
        <w:rPr>
          <w:rFonts w:ascii="Times New Roman" w:hAnsi="Times New Roman" w:cs="Times New Roman"/>
          <w:sz w:val="22"/>
          <w:szCs w:val="22"/>
        </w:rPr>
        <w:t>Навчання персоналу щодо переорієнтування всього процесу на пацієнта, налагодження комунікації та зменшення непотрібних затримок, включно з оперативним призначенням необхідних досліджень та реагування на їхні результати.</w:t>
      </w:r>
    </w:p>
    <w:p w14:paraId="648AC23A" w14:textId="77777777" w:rsidR="007F2850" w:rsidRPr="006329EC" w:rsidRDefault="00F64869" w:rsidP="006329EC">
      <w:pPr>
        <w:pStyle w:val="a7"/>
        <w:numPr>
          <w:ilvl w:val="0"/>
          <w:numId w:val="1"/>
        </w:numPr>
        <w:spacing w:after="60"/>
        <w:ind w:left="-567" w:firstLine="283"/>
        <w:contextualSpacing w:val="0"/>
        <w:rPr>
          <w:rFonts w:ascii="Times New Roman" w:hAnsi="Times New Roman" w:cs="Times New Roman"/>
          <w:sz w:val="22"/>
          <w:szCs w:val="22"/>
        </w:rPr>
      </w:pPr>
      <w:r w:rsidRPr="006329EC">
        <w:rPr>
          <w:rFonts w:ascii="Times New Roman" w:hAnsi="Times New Roman" w:cs="Times New Roman"/>
          <w:sz w:val="22"/>
          <w:szCs w:val="22"/>
        </w:rPr>
        <w:t>Наявність культури, в якій старші лікарі залучаються до складних випадків на ранній стадії, коли не відбувається пряме втручання.</w:t>
      </w:r>
    </w:p>
    <w:p w14:paraId="3A4A18B1" w14:textId="77777777" w:rsidR="007F2850" w:rsidRPr="006329EC" w:rsidRDefault="00F64869" w:rsidP="006329EC">
      <w:pPr>
        <w:pStyle w:val="a7"/>
        <w:numPr>
          <w:ilvl w:val="0"/>
          <w:numId w:val="1"/>
        </w:numPr>
        <w:spacing w:after="60"/>
        <w:ind w:left="-567" w:firstLine="283"/>
        <w:contextualSpacing w:val="0"/>
        <w:rPr>
          <w:rFonts w:ascii="Times New Roman" w:hAnsi="Times New Roman" w:cs="Times New Roman"/>
          <w:sz w:val="22"/>
          <w:szCs w:val="22"/>
        </w:rPr>
      </w:pPr>
      <w:r w:rsidRPr="006329EC">
        <w:rPr>
          <w:rFonts w:ascii="Times New Roman" w:hAnsi="Times New Roman" w:cs="Times New Roman"/>
          <w:sz w:val="22"/>
          <w:szCs w:val="22"/>
        </w:rPr>
        <w:t>Демонстрація ефективного лідерства, яке забезпечує чіткість сфер відповідальності.</w:t>
      </w:r>
    </w:p>
    <w:p w14:paraId="47A20E2D" w14:textId="77777777" w:rsidR="007F2850" w:rsidRPr="006329EC" w:rsidRDefault="00F64869" w:rsidP="006329EC">
      <w:pPr>
        <w:pStyle w:val="a7"/>
        <w:numPr>
          <w:ilvl w:val="0"/>
          <w:numId w:val="1"/>
        </w:numPr>
        <w:ind w:left="-567" w:firstLine="283"/>
        <w:contextualSpacing w:val="0"/>
        <w:rPr>
          <w:rFonts w:ascii="Times New Roman" w:hAnsi="Times New Roman" w:cs="Times New Roman"/>
          <w:sz w:val="22"/>
          <w:szCs w:val="22"/>
        </w:rPr>
      </w:pPr>
      <w:r w:rsidRPr="006329EC">
        <w:rPr>
          <w:rFonts w:ascii="Times New Roman" w:hAnsi="Times New Roman" w:cs="Times New Roman"/>
          <w:sz w:val="22"/>
          <w:szCs w:val="22"/>
        </w:rPr>
        <w:t xml:space="preserve">Наявність культури збору даних і перевірки на відповідність найкращим практикам, щоб кожен медичний заклад завжди прагнув покращити процес ведення пацієнтів з анемією в </w:t>
      </w:r>
      <w:proofErr w:type="spellStart"/>
      <w:r w:rsidRPr="006329EC">
        <w:rPr>
          <w:rFonts w:ascii="Times New Roman" w:hAnsi="Times New Roman" w:cs="Times New Roman"/>
          <w:sz w:val="22"/>
          <w:szCs w:val="22"/>
        </w:rPr>
        <w:t>периопераційний</w:t>
      </w:r>
      <w:proofErr w:type="spellEnd"/>
      <w:r w:rsidRPr="006329EC">
        <w:rPr>
          <w:rFonts w:ascii="Times New Roman" w:hAnsi="Times New Roman" w:cs="Times New Roman"/>
          <w:sz w:val="22"/>
          <w:szCs w:val="22"/>
        </w:rPr>
        <w:t xml:space="preserve"> період.</w:t>
      </w:r>
      <w:r w:rsidRPr="006329EC">
        <w:rPr>
          <w:rFonts w:ascii="Times New Roman" w:hAnsi="Times New Roman" w:cs="Times New Roman"/>
          <w:sz w:val="22"/>
          <w:szCs w:val="22"/>
        </w:rPr>
        <w:br w:type="page"/>
      </w:r>
    </w:p>
    <w:p w14:paraId="2F069FF4" w14:textId="77777777" w:rsidR="007F2850" w:rsidRPr="006329EC" w:rsidRDefault="00F64869" w:rsidP="006329EC">
      <w:pPr>
        <w:pStyle w:val="2"/>
        <w:ind w:left="-567" w:firstLine="283"/>
        <w:rPr>
          <w:rFonts w:ascii="Times New Roman" w:hAnsi="Times New Roman" w:cs="Times New Roman"/>
          <w:sz w:val="22"/>
          <w:szCs w:val="22"/>
        </w:rPr>
      </w:pPr>
      <w:bookmarkStart w:id="3" w:name="_Why_does_management"/>
      <w:bookmarkEnd w:id="3"/>
      <w:r w:rsidRPr="006329EC">
        <w:rPr>
          <w:rFonts w:ascii="Times New Roman" w:hAnsi="Times New Roman" w:cs="Times New Roman"/>
          <w:sz w:val="22"/>
          <w:szCs w:val="22"/>
        </w:rPr>
        <w:lastRenderedPageBreak/>
        <w:t xml:space="preserve">Чому лікування </w:t>
      </w:r>
      <w:proofErr w:type="spellStart"/>
      <w:r w:rsidRPr="006329EC">
        <w:rPr>
          <w:rFonts w:ascii="Times New Roman" w:hAnsi="Times New Roman" w:cs="Times New Roman"/>
          <w:sz w:val="22"/>
          <w:szCs w:val="22"/>
        </w:rPr>
        <w:t>периопераційної</w:t>
      </w:r>
      <w:proofErr w:type="spellEnd"/>
      <w:r w:rsidRPr="006329EC">
        <w:rPr>
          <w:rFonts w:ascii="Times New Roman" w:hAnsi="Times New Roman" w:cs="Times New Roman"/>
          <w:sz w:val="22"/>
          <w:szCs w:val="22"/>
        </w:rPr>
        <w:t xml:space="preserve"> анемії має таке велике значення?</w:t>
      </w:r>
    </w:p>
    <w:p w14:paraId="2C3311AF" w14:textId="1C480782" w:rsidR="007F2850" w:rsidRPr="006329EC" w:rsidRDefault="00F64869" w:rsidP="006329EC">
      <w:pPr>
        <w:spacing w:after="100"/>
        <w:ind w:left="-567" w:firstLine="283"/>
        <w:rPr>
          <w:rFonts w:ascii="Times New Roman" w:hAnsi="Times New Roman" w:cs="Times New Roman"/>
          <w:sz w:val="22"/>
          <w:szCs w:val="22"/>
          <w:lang w:val="en-US"/>
        </w:rPr>
      </w:pPr>
      <w:r w:rsidRPr="006329EC">
        <w:rPr>
          <w:rFonts w:ascii="Times New Roman" w:hAnsi="Times New Roman" w:cs="Times New Roman"/>
          <w:sz w:val="22"/>
          <w:szCs w:val="22"/>
        </w:rPr>
        <w:t>Тепер докази очевидні. Більше третини людей, яким призначають серйозну операцію, страждають від анемії до операції. Втрата крові під час хірургічного втручання або травми може спричинити або погіршити анемію. Люди з анемією мають гірший результат операції, включно з гіршим загоєнням ран, затримкою</w:t>
      </w:r>
      <w:r w:rsidR="00535663" w:rsidRPr="006329EC">
        <w:rPr>
          <w:rFonts w:ascii="Times New Roman" w:hAnsi="Times New Roman" w:cs="Times New Roman"/>
          <w:sz w:val="22"/>
          <w:szCs w:val="22"/>
        </w:rPr>
        <w:t xml:space="preserve"> </w:t>
      </w:r>
      <w:r w:rsidRPr="006329EC">
        <w:rPr>
          <w:rFonts w:ascii="Times New Roman" w:hAnsi="Times New Roman" w:cs="Times New Roman"/>
          <w:sz w:val="22"/>
          <w:szCs w:val="22"/>
        </w:rPr>
        <w:t>у мобілізації та підвищеним ризиком смерті. Коефіцієнти ризику в опублікованій літературі свідчать про те, що у людей з анемією частота ускладнень є в два-три рази вищою.</w:t>
      </w:r>
      <w:r w:rsidRPr="006329EC">
        <w:rPr>
          <w:rFonts w:ascii="Times New Roman" w:hAnsi="Times New Roman" w:cs="Times New Roman"/>
          <w:sz w:val="22"/>
          <w:szCs w:val="22"/>
          <w:vertAlign w:val="superscript"/>
        </w:rPr>
        <w:t>7–15</w:t>
      </w:r>
      <w:r w:rsidRPr="006329EC">
        <w:rPr>
          <w:rFonts w:ascii="Times New Roman" w:hAnsi="Times New Roman" w:cs="Times New Roman"/>
          <w:sz w:val="22"/>
          <w:szCs w:val="22"/>
        </w:rPr>
        <w:t xml:space="preserve"> Анемія часто пов’язана з іншими захворюваннями, але як незалежний фактор ризику, анемія обумовлює приблизно на 20 % більше ускладнень</w:t>
      </w:r>
      <w:r w:rsidRPr="006329EC">
        <w:rPr>
          <w:rFonts w:ascii="Times New Roman" w:hAnsi="Times New Roman" w:cs="Times New Roman"/>
          <w:sz w:val="22"/>
          <w:szCs w:val="22"/>
          <w:vertAlign w:val="superscript"/>
        </w:rPr>
        <w:t>12,16–20</w:t>
      </w:r>
      <w:r w:rsidRPr="006329EC">
        <w:rPr>
          <w:rFonts w:ascii="Times New Roman" w:hAnsi="Times New Roman" w:cs="Times New Roman"/>
          <w:sz w:val="22"/>
          <w:szCs w:val="22"/>
        </w:rPr>
        <w:t xml:space="preserve"> Інтервенційні дослідження, в яких використовується стратегія менеджменту крові пацієнта (PBM), включно з лікуванням анемії, призводять до зниження потреби в переливаннях крові, скорочення тривалості госпіталізації, зменшення кількості ускладнень</w:t>
      </w:r>
      <w:r w:rsidRPr="006329EC">
        <w:rPr>
          <w:rFonts w:ascii="Times New Roman" w:hAnsi="Times New Roman" w:cs="Times New Roman"/>
          <w:sz w:val="22"/>
          <w:szCs w:val="22"/>
          <w:vertAlign w:val="superscript"/>
        </w:rPr>
        <w:t>8,9,20–26</w:t>
      </w:r>
      <w:r w:rsidRPr="006329EC">
        <w:rPr>
          <w:rFonts w:ascii="Times New Roman" w:hAnsi="Times New Roman" w:cs="Times New Roman"/>
          <w:sz w:val="22"/>
          <w:szCs w:val="22"/>
        </w:rPr>
        <w:t xml:space="preserve"> та лікарняних витрат.</w:t>
      </w:r>
      <w:r w:rsidRPr="006329EC">
        <w:rPr>
          <w:rFonts w:ascii="Times New Roman" w:hAnsi="Times New Roman" w:cs="Times New Roman"/>
          <w:sz w:val="22"/>
          <w:szCs w:val="22"/>
          <w:vertAlign w:val="superscript"/>
        </w:rPr>
        <w:t>7</w:t>
      </w:r>
      <w:r w:rsidRPr="006329EC">
        <w:rPr>
          <w:rFonts w:ascii="Times New Roman" w:hAnsi="Times New Roman" w:cs="Times New Roman"/>
          <w:sz w:val="22"/>
          <w:szCs w:val="22"/>
        </w:rPr>
        <w:t xml:space="preserve"> Переливання крові саме собою має певні ризики, особливо вплив на імунітет, контакт із кількома донорами та </w:t>
      </w:r>
      <w:proofErr w:type="spellStart"/>
      <w:r w:rsidRPr="006329EC">
        <w:rPr>
          <w:rFonts w:ascii="Times New Roman" w:hAnsi="Times New Roman" w:cs="Times New Roman"/>
          <w:sz w:val="22"/>
          <w:szCs w:val="22"/>
        </w:rPr>
        <w:t>трансфузійні</w:t>
      </w:r>
      <w:proofErr w:type="spellEnd"/>
      <w:r w:rsidRPr="006329EC">
        <w:rPr>
          <w:rFonts w:ascii="Times New Roman" w:hAnsi="Times New Roman" w:cs="Times New Roman"/>
          <w:sz w:val="22"/>
          <w:szCs w:val="22"/>
        </w:rPr>
        <w:t xml:space="preserve"> реакції.</w:t>
      </w:r>
      <w:r w:rsidRPr="006329EC">
        <w:rPr>
          <w:rFonts w:ascii="Times New Roman" w:hAnsi="Times New Roman" w:cs="Times New Roman"/>
          <w:sz w:val="22"/>
          <w:szCs w:val="22"/>
          <w:vertAlign w:val="superscript"/>
        </w:rPr>
        <w:t>20,23,27–30</w:t>
      </w:r>
    </w:p>
    <w:p w14:paraId="3E3A2956" w14:textId="77777777" w:rsidR="007F2850" w:rsidRPr="006329EC" w:rsidRDefault="00F64869" w:rsidP="006329EC">
      <w:pPr>
        <w:spacing w:after="100"/>
        <w:ind w:left="-567" w:firstLine="283"/>
        <w:rPr>
          <w:rFonts w:ascii="Times New Roman" w:hAnsi="Times New Roman" w:cs="Times New Roman"/>
          <w:sz w:val="22"/>
          <w:szCs w:val="22"/>
        </w:rPr>
      </w:pPr>
      <w:r w:rsidRPr="006329EC">
        <w:rPr>
          <w:rFonts w:ascii="Times New Roman" w:hAnsi="Times New Roman" w:cs="Times New Roman"/>
          <w:sz w:val="22"/>
          <w:szCs w:val="22"/>
        </w:rPr>
        <w:t xml:space="preserve">Анемію часто діагностують пізно, вже готуючи пацієнта до операції. Стає все більш очевидним, що найефективнішим є протокол-орієнтований підхід до догляду. Необхідно створити протоколи, які дозволять використовувати підхід менеджменту крові пацієнта (PBM): анемію слід діагностувати на ранній стадії та досліджувати її причину. Необхідно провести лікування, мінімізувати </w:t>
      </w:r>
      <w:proofErr w:type="spellStart"/>
      <w:r w:rsidRPr="006329EC">
        <w:rPr>
          <w:rFonts w:ascii="Times New Roman" w:hAnsi="Times New Roman" w:cs="Times New Roman"/>
          <w:sz w:val="22"/>
          <w:szCs w:val="22"/>
        </w:rPr>
        <w:t>інтраопераційну</w:t>
      </w:r>
      <w:proofErr w:type="spellEnd"/>
      <w:r w:rsidRPr="006329EC">
        <w:rPr>
          <w:rFonts w:ascii="Times New Roman" w:hAnsi="Times New Roman" w:cs="Times New Roman"/>
          <w:sz w:val="22"/>
          <w:szCs w:val="22"/>
        </w:rPr>
        <w:t xml:space="preserve"> крововтрату та оптимізувати фізіологічну відповідь організму пацієнта. Протокол має враховувати можливі проблеми. Для корекції анемії через доброякісне новоутворення у багатьох рекомендаціях пропонують відкласти операцію на 4 тижні.</w:t>
      </w:r>
      <w:r w:rsidRPr="006329EC">
        <w:rPr>
          <w:rFonts w:ascii="Times New Roman" w:hAnsi="Times New Roman" w:cs="Times New Roman"/>
          <w:sz w:val="22"/>
          <w:szCs w:val="22"/>
          <w:vertAlign w:val="superscript"/>
        </w:rPr>
        <w:t>4,26,31,32</w:t>
      </w:r>
      <w:r w:rsidRPr="006329EC">
        <w:rPr>
          <w:rFonts w:ascii="Times New Roman" w:hAnsi="Times New Roman" w:cs="Times New Roman"/>
          <w:sz w:val="22"/>
          <w:szCs w:val="22"/>
        </w:rPr>
        <w:t xml:space="preserve"> Для коригування рівня гемоглобіну препаратами заліза для перорального застосування потрібно 4 тижні. Щоб відновити запаси заліза в організмі, може знадобитися 3–6 місяців.</w:t>
      </w:r>
      <w:r w:rsidRPr="006329EC">
        <w:rPr>
          <w:rFonts w:ascii="Times New Roman" w:hAnsi="Times New Roman" w:cs="Times New Roman"/>
          <w:sz w:val="22"/>
          <w:szCs w:val="22"/>
          <w:vertAlign w:val="superscript"/>
        </w:rPr>
        <w:t>33,34</w:t>
      </w:r>
      <w:r w:rsidRPr="006329EC">
        <w:rPr>
          <w:rFonts w:ascii="Times New Roman" w:hAnsi="Times New Roman" w:cs="Times New Roman"/>
          <w:sz w:val="22"/>
          <w:szCs w:val="22"/>
        </w:rPr>
        <w:t xml:space="preserve"> </w:t>
      </w:r>
      <w:proofErr w:type="spellStart"/>
      <w:r w:rsidRPr="006329EC">
        <w:rPr>
          <w:rFonts w:ascii="Times New Roman" w:hAnsi="Times New Roman" w:cs="Times New Roman"/>
          <w:sz w:val="22"/>
          <w:szCs w:val="22"/>
        </w:rPr>
        <w:t>Рандомізоване</w:t>
      </w:r>
      <w:proofErr w:type="spellEnd"/>
      <w:r w:rsidRPr="006329EC">
        <w:rPr>
          <w:rFonts w:ascii="Times New Roman" w:hAnsi="Times New Roman" w:cs="Times New Roman"/>
          <w:sz w:val="22"/>
          <w:szCs w:val="22"/>
        </w:rPr>
        <w:t xml:space="preserve"> клінічне дослідження PREVENTT, у якому порівнювали препарати заліза для внутрішньовенного введення з плацебо у пацієнтів з анемією, яким призначили серйозну операцію на черевній порожнині або органах малого таза, не показало зниження показника первинної кінцевої точки частоти переливання крові, але продемонструвало значно вищий післяопераційний рівень гемоглобіну й значно меншу кількість повторних госпіталізацій.</w:t>
      </w:r>
      <w:r w:rsidRPr="006329EC">
        <w:rPr>
          <w:rFonts w:ascii="Times New Roman" w:hAnsi="Times New Roman" w:cs="Times New Roman"/>
          <w:sz w:val="22"/>
          <w:szCs w:val="22"/>
          <w:vertAlign w:val="superscript"/>
        </w:rPr>
        <w:t>35,36</w:t>
      </w:r>
    </w:p>
    <w:p w14:paraId="58509C03" w14:textId="77777777" w:rsidR="007F2850" w:rsidRPr="006329EC" w:rsidRDefault="00F64869" w:rsidP="006329EC">
      <w:pPr>
        <w:spacing w:after="100"/>
        <w:ind w:left="-567" w:firstLine="283"/>
        <w:rPr>
          <w:rFonts w:ascii="Times New Roman" w:hAnsi="Times New Roman" w:cs="Times New Roman"/>
          <w:sz w:val="22"/>
          <w:szCs w:val="22"/>
        </w:rPr>
      </w:pPr>
      <w:r w:rsidRPr="006329EC">
        <w:rPr>
          <w:rFonts w:ascii="Times New Roman" w:hAnsi="Times New Roman" w:cs="Times New Roman"/>
          <w:i/>
          <w:iCs/>
          <w:sz w:val="22"/>
          <w:szCs w:val="22"/>
        </w:rPr>
        <w:t>«Анемію слід вважати серйозним медичним станом, який можна лікувати, а не просто відхиленням лабораторних показників».</w:t>
      </w:r>
      <w:r w:rsidRPr="006329EC">
        <w:rPr>
          <w:rFonts w:ascii="Times New Roman" w:hAnsi="Times New Roman" w:cs="Times New Roman"/>
          <w:sz w:val="22"/>
          <w:szCs w:val="22"/>
          <w:vertAlign w:val="superscript"/>
        </w:rPr>
        <w:t>4</w:t>
      </w:r>
    </w:p>
    <w:p w14:paraId="277DFBC7" w14:textId="77777777" w:rsidR="00D408F3" w:rsidRPr="00535663" w:rsidRDefault="00F64869" w:rsidP="006329EC">
      <w:pPr>
        <w:ind w:left="-567" w:firstLine="283"/>
        <w:rPr>
          <w:rFonts w:ascii="Segoe UI" w:hAnsi="Segoe UI" w:cs="Segoe UI"/>
          <w:sz w:val="20"/>
          <w:szCs w:val="20"/>
        </w:rPr>
        <w:sectPr w:rsidR="00D408F3" w:rsidRPr="00535663" w:rsidSect="00406730">
          <w:headerReference w:type="default" r:id="rId22"/>
          <w:footerReference w:type="default" r:id="rId23"/>
          <w:pgSz w:w="11909" w:h="16840" w:code="9"/>
          <w:pgMar w:top="1559" w:right="1304" w:bottom="992" w:left="1503" w:header="567" w:footer="567" w:gutter="0"/>
          <w:pgNumType w:start="1"/>
          <w:cols w:space="720"/>
          <w:noEndnote/>
          <w:docGrid w:linePitch="360"/>
        </w:sectPr>
      </w:pPr>
      <w:r w:rsidRPr="006329EC">
        <w:rPr>
          <w:rFonts w:ascii="Times New Roman" w:hAnsi="Times New Roman" w:cs="Times New Roman"/>
          <w:sz w:val="22"/>
          <w:szCs w:val="22"/>
        </w:rPr>
        <w:t>Біологія анемії є складною. Хоча у багатьох пацієнтів може бути залізодефіцитна анемія (ЗДА), причини часто складаються з багатьох факторів. За наявності запалення залізо погано всмоктується з кишечника (функціональна анемія хронічних захворювань). Алгоритми та пояснення в цій новій настанові дозволять усім медичним працівникам розібратися в типах анемії, обґрунтуваннях для проведення досліджень та підходах до консультування щодо простої оптимізації, включно з харчуванням, схемами заміни препаратів для перорального застосування та показаннями до застосування препаратів заліза для внутрішньовенного введення. Незважаючи на те, що всі пацієнти мають дотримуватися узагальненого протоколу, допомога та лікування повинні бути персоналізованими, особливо після отримання результатів досліджень. Тоді старший клінічний персонал може проводити чітке обговорення з пацієнтами для прийняття спільних рішень, врівноважуючи ризики відкладення операції та різні варіанти лікування анемії. Наприклад ЗДА може бути спричинена основною злоякісним новоутворенням. SDM включає застосування системи BRAN (користь (</w:t>
      </w:r>
      <w:proofErr w:type="spellStart"/>
      <w:r w:rsidRPr="006329EC">
        <w:rPr>
          <w:rFonts w:ascii="Times New Roman" w:hAnsi="Times New Roman" w:cs="Times New Roman"/>
          <w:sz w:val="22"/>
          <w:szCs w:val="22"/>
        </w:rPr>
        <w:t>Benefits</w:t>
      </w:r>
      <w:proofErr w:type="spellEnd"/>
      <w:r w:rsidRPr="006329EC">
        <w:rPr>
          <w:rFonts w:ascii="Times New Roman" w:hAnsi="Times New Roman" w:cs="Times New Roman"/>
          <w:sz w:val="22"/>
          <w:szCs w:val="22"/>
        </w:rPr>
        <w:t>), ризики (</w:t>
      </w:r>
      <w:proofErr w:type="spellStart"/>
      <w:r w:rsidRPr="006329EC">
        <w:rPr>
          <w:rFonts w:ascii="Times New Roman" w:hAnsi="Times New Roman" w:cs="Times New Roman"/>
          <w:sz w:val="22"/>
          <w:szCs w:val="22"/>
        </w:rPr>
        <w:t>Risks</w:t>
      </w:r>
      <w:proofErr w:type="spellEnd"/>
      <w:r w:rsidRPr="006329EC">
        <w:rPr>
          <w:rFonts w:ascii="Times New Roman" w:hAnsi="Times New Roman" w:cs="Times New Roman"/>
          <w:sz w:val="22"/>
          <w:szCs w:val="22"/>
        </w:rPr>
        <w:t>), альтернативи (</w:t>
      </w:r>
      <w:proofErr w:type="spellStart"/>
      <w:r w:rsidRPr="006329EC">
        <w:rPr>
          <w:rFonts w:ascii="Times New Roman" w:hAnsi="Times New Roman" w:cs="Times New Roman"/>
          <w:sz w:val="22"/>
          <w:szCs w:val="22"/>
        </w:rPr>
        <w:t>Alternatives</w:t>
      </w:r>
      <w:proofErr w:type="spellEnd"/>
      <w:r w:rsidRPr="006329EC">
        <w:rPr>
          <w:rFonts w:ascii="Times New Roman" w:hAnsi="Times New Roman" w:cs="Times New Roman"/>
          <w:sz w:val="22"/>
          <w:szCs w:val="22"/>
        </w:rPr>
        <w:t>) та наслідки бездіяльності (</w:t>
      </w:r>
      <w:proofErr w:type="spellStart"/>
      <w:r w:rsidRPr="006329EC">
        <w:rPr>
          <w:rFonts w:ascii="Times New Roman" w:hAnsi="Times New Roman" w:cs="Times New Roman"/>
          <w:sz w:val="22"/>
          <w:szCs w:val="22"/>
        </w:rPr>
        <w:t>Nothing</w:t>
      </w:r>
      <w:proofErr w:type="spellEnd"/>
      <w:r w:rsidRPr="006329EC">
        <w:rPr>
          <w:rFonts w:ascii="Times New Roman" w:hAnsi="Times New Roman" w:cs="Times New Roman"/>
          <w:sz w:val="22"/>
          <w:szCs w:val="22"/>
        </w:rPr>
        <w:t>)). Ризики для пацієнта залежать від причини анемії, наявності інших станів і типу хірургічного втручання.</w:t>
      </w:r>
    </w:p>
    <w:p w14:paraId="2730CF38" w14:textId="77777777" w:rsidR="00FA14AE" w:rsidRPr="00535663" w:rsidRDefault="003A3CB4" w:rsidP="00FA14AE">
      <w:pPr>
        <w:pStyle w:val="a8"/>
        <w:sectPr w:rsidR="00FA14AE" w:rsidRPr="00535663" w:rsidSect="00D408F3">
          <w:headerReference w:type="default" r:id="rId24"/>
          <w:pgSz w:w="11909" w:h="16840" w:code="9"/>
          <w:pgMar w:top="1559" w:right="1304" w:bottom="992" w:left="1503" w:header="567" w:footer="567" w:gutter="0"/>
          <w:cols w:space="720"/>
          <w:noEndnote/>
          <w:docGrid w:linePitch="360"/>
        </w:sectPr>
      </w:pPr>
      <w:r w:rsidRPr="00535663">
        <w:rPr>
          <w:noProof/>
          <w:lang w:eastAsia="uk-UA" w:bidi="ar-SA"/>
        </w:rPr>
        <w:lastRenderedPageBreak/>
        <mc:AlternateContent>
          <mc:Choice Requires="wpg">
            <w:drawing>
              <wp:anchor distT="0" distB="0" distL="114300" distR="114300" simplePos="0" relativeHeight="251660288" behindDoc="0" locked="0" layoutInCell="1" allowOverlap="1" wp14:anchorId="225EB5A1" wp14:editId="266A9BA2">
                <wp:simplePos x="0" y="0"/>
                <wp:positionH relativeFrom="column">
                  <wp:posOffset>356602</wp:posOffset>
                </wp:positionH>
                <wp:positionV relativeFrom="paragraph">
                  <wp:posOffset>464262</wp:posOffset>
                </wp:positionV>
                <wp:extent cx="5904234" cy="7108191"/>
                <wp:effectExtent l="0" t="0" r="1270" b="3810"/>
                <wp:wrapNone/>
                <wp:docPr id="204" name="Группа 204"/>
                <wp:cNvGraphicFramePr/>
                <a:graphic xmlns:a="http://schemas.openxmlformats.org/drawingml/2006/main">
                  <a:graphicData uri="http://schemas.microsoft.com/office/word/2010/wordprocessingGroup">
                    <wpg:wgp>
                      <wpg:cNvGrpSpPr/>
                      <wpg:grpSpPr>
                        <a:xfrm>
                          <a:off x="0" y="0"/>
                          <a:ext cx="5904234" cy="7108191"/>
                          <a:chOff x="0" y="0"/>
                          <a:chExt cx="5904234" cy="7108191"/>
                        </a:xfrm>
                      </wpg:grpSpPr>
                      <wps:wsp>
                        <wps:cNvPr id="195" name="Text Box 2"/>
                        <wps:cNvSpPr txBox="1">
                          <a:spLocks noChangeArrowheads="1"/>
                        </wps:cNvSpPr>
                        <wps:spPr bwMode="auto">
                          <a:xfrm>
                            <a:off x="4428495" y="2434576"/>
                            <a:ext cx="1475739" cy="1833879"/>
                          </a:xfrm>
                          <a:prstGeom prst="rect">
                            <a:avLst/>
                          </a:prstGeom>
                          <a:noFill/>
                          <a:ln w="9525">
                            <a:noFill/>
                            <a:miter lim="800000"/>
                            <a:headEnd/>
                            <a:tailEnd/>
                          </a:ln>
                        </wps:spPr>
                        <wps:txbx>
                          <w:txbxContent>
                            <w:p w14:paraId="1C9DBACB" w14:textId="77777777" w:rsidR="00BA11A8" w:rsidRPr="00FA14AE" w:rsidRDefault="00BA11A8" w:rsidP="003A3CB4">
                              <w:pPr>
                                <w:jc w:val="center"/>
                                <w:rPr>
                                  <w:rFonts w:ascii="Segoe UI" w:hAnsi="Segoe UI" w:cs="Segoe UI"/>
                                  <w:color w:val="auto"/>
                                  <w:sz w:val="18"/>
                                  <w:szCs w:val="18"/>
                                </w:rPr>
                              </w:pPr>
                              <w:r>
                                <w:rPr>
                                  <w:rFonts w:ascii="Segoe UI" w:hAnsi="Segoe UI"/>
                                  <w:b/>
                                  <w:bCs/>
                                  <w:color w:val="auto"/>
                                  <w:sz w:val="18"/>
                                  <w:szCs w:val="18"/>
                                </w:rPr>
                                <w:t xml:space="preserve">Пацієнтам необхідно надати необхідні можливості. Наприклад, якщо пацієнт знає, що його рівень </w:t>
                              </w:r>
                              <w:proofErr w:type="spellStart"/>
                              <w:r>
                                <w:rPr>
                                  <w:rFonts w:ascii="Segoe UI" w:hAnsi="Segoe UI"/>
                                  <w:b/>
                                  <w:bCs/>
                                  <w:color w:val="auto"/>
                                  <w:sz w:val="18"/>
                                  <w:szCs w:val="18"/>
                                </w:rPr>
                                <w:t>Hb</w:t>
                              </w:r>
                              <w:proofErr w:type="spellEnd"/>
                              <w:r>
                                <w:rPr>
                                  <w:rFonts w:ascii="Segoe UI" w:hAnsi="Segoe UI"/>
                                  <w:b/>
                                  <w:bCs/>
                                  <w:color w:val="auto"/>
                                  <w:sz w:val="18"/>
                                  <w:szCs w:val="18"/>
                                </w:rPr>
                                <w:t xml:space="preserve"> становить 90, він може почати застосовувати препарати заліза:</w:t>
                              </w:r>
                            </w:p>
                            <w:p w14:paraId="6A13C094" w14:textId="77777777" w:rsidR="00BA11A8" w:rsidRPr="00FA14AE" w:rsidRDefault="00BA11A8" w:rsidP="003A3CB4">
                              <w:pPr>
                                <w:jc w:val="center"/>
                                <w:rPr>
                                  <w:rFonts w:ascii="Segoe UI" w:hAnsi="Segoe UI" w:cs="Segoe UI"/>
                                  <w:color w:val="auto"/>
                                  <w:sz w:val="18"/>
                                  <w:szCs w:val="18"/>
                                </w:rPr>
                              </w:pPr>
                              <w:r>
                                <w:rPr>
                                  <w:rFonts w:ascii="Segoe UI" w:hAnsi="Segoe UI"/>
                                  <w:b/>
                                  <w:bCs/>
                                  <w:i/>
                                  <w:iCs/>
                                  <w:color w:val="auto"/>
                                  <w:sz w:val="18"/>
                                  <w:szCs w:val="18"/>
                                </w:rPr>
                                <w:t>«Мені вдалося підвищити свій рівень до 120, а після операції він впав до 68».</w:t>
                              </w:r>
                            </w:p>
                          </w:txbxContent>
                        </wps:txbx>
                        <wps:bodyPr rot="0" vert="horz" wrap="square" lIns="0" tIns="0" rIns="0" bIns="0" anchor="t" anchorCtr="0">
                          <a:spAutoFit/>
                        </wps:bodyPr>
                      </wps:wsp>
                      <wps:wsp>
                        <wps:cNvPr id="198" name="Text Box 2"/>
                        <wps:cNvSpPr txBox="1">
                          <a:spLocks noChangeArrowheads="1"/>
                        </wps:cNvSpPr>
                        <wps:spPr bwMode="auto">
                          <a:xfrm>
                            <a:off x="925402" y="5882642"/>
                            <a:ext cx="1493519" cy="1225549"/>
                          </a:xfrm>
                          <a:prstGeom prst="rect">
                            <a:avLst/>
                          </a:prstGeom>
                          <a:noFill/>
                          <a:ln w="9525">
                            <a:noFill/>
                            <a:miter lim="800000"/>
                            <a:headEnd/>
                            <a:tailEnd/>
                          </a:ln>
                        </wps:spPr>
                        <wps:txbx>
                          <w:txbxContent>
                            <w:p w14:paraId="4E0B9337" w14:textId="77777777" w:rsidR="00BA11A8" w:rsidRPr="003A3CB4" w:rsidRDefault="00BA11A8" w:rsidP="003A3CB4">
                              <w:pPr>
                                <w:jc w:val="center"/>
                                <w:rPr>
                                  <w:rFonts w:ascii="Segoe UI" w:hAnsi="Segoe UI" w:cs="Segoe UI"/>
                                  <w:b/>
                                  <w:bCs/>
                                  <w:i/>
                                  <w:iCs/>
                                  <w:color w:val="FFFFFF" w:themeColor="background1"/>
                                  <w:sz w:val="18"/>
                                  <w:szCs w:val="18"/>
                                </w:rPr>
                              </w:pPr>
                              <w:r>
                                <w:rPr>
                                  <w:rFonts w:ascii="Segoe UI" w:hAnsi="Segoe UI"/>
                                  <w:b/>
                                  <w:bCs/>
                                  <w:i/>
                                  <w:iCs/>
                                  <w:color w:val="FFFFFF" w:themeColor="background1"/>
                                  <w:sz w:val="18"/>
                                  <w:szCs w:val="18"/>
                                </w:rPr>
                                <w:t xml:space="preserve">«Таке відчуття, ніби все відбувається з запізненням </w:t>
                              </w:r>
                              <w:r>
                                <w:rPr>
                                  <w:rFonts w:ascii="Times New Roman" w:hAnsi="Times New Roman"/>
                                  <w:b/>
                                  <w:bCs/>
                                  <w:i/>
                                  <w:iCs/>
                                  <w:color w:val="FFFFFF" w:themeColor="background1"/>
                                  <w:sz w:val="18"/>
                                  <w:szCs w:val="18"/>
                                </w:rPr>
                                <w:t>—</w:t>
                              </w:r>
                              <w:r>
                                <w:rPr>
                                  <w:rFonts w:ascii="Segoe UI" w:hAnsi="Segoe UI"/>
                                  <w:b/>
                                  <w:bCs/>
                                  <w:i/>
                                  <w:iCs/>
                                  <w:color w:val="FFFFFF" w:themeColor="background1"/>
                                  <w:sz w:val="18"/>
                                  <w:szCs w:val="18"/>
                                </w:rPr>
                                <w:t xml:space="preserve"> хірург дізнається про рівень </w:t>
                              </w:r>
                              <w:proofErr w:type="spellStart"/>
                              <w:r>
                                <w:rPr>
                                  <w:rFonts w:ascii="Segoe UI" w:hAnsi="Segoe UI"/>
                                  <w:b/>
                                  <w:bCs/>
                                  <w:i/>
                                  <w:iCs/>
                                  <w:color w:val="FFFFFF" w:themeColor="background1"/>
                                  <w:sz w:val="18"/>
                                  <w:szCs w:val="18"/>
                                </w:rPr>
                                <w:t>Hb</w:t>
                              </w:r>
                              <w:proofErr w:type="spellEnd"/>
                              <w:r>
                                <w:rPr>
                                  <w:rFonts w:ascii="Segoe UI" w:hAnsi="Segoe UI"/>
                                  <w:b/>
                                  <w:bCs/>
                                  <w:i/>
                                  <w:iCs/>
                                  <w:color w:val="FFFFFF" w:themeColor="background1"/>
                                  <w:sz w:val="18"/>
                                  <w:szCs w:val="18"/>
                                </w:rPr>
                                <w:t xml:space="preserve"> пацієнта під час передопераційної оцінки і має скласти план дій до дати операції».</w:t>
                              </w:r>
                            </w:p>
                          </w:txbxContent>
                        </wps:txbx>
                        <wps:bodyPr rot="0" vert="horz" wrap="square" lIns="0" tIns="0" rIns="0" bIns="0" anchor="t" anchorCtr="0">
                          <a:spAutoFit/>
                        </wps:bodyPr>
                      </wps:wsp>
                      <wps:wsp>
                        <wps:cNvPr id="199" name="Text Box 2"/>
                        <wps:cNvSpPr txBox="1">
                          <a:spLocks noChangeArrowheads="1"/>
                        </wps:cNvSpPr>
                        <wps:spPr bwMode="auto">
                          <a:xfrm>
                            <a:off x="2269438" y="837274"/>
                            <a:ext cx="1709419" cy="2442209"/>
                          </a:xfrm>
                          <a:prstGeom prst="rect">
                            <a:avLst/>
                          </a:prstGeom>
                          <a:noFill/>
                          <a:ln w="9525">
                            <a:noFill/>
                            <a:miter lim="800000"/>
                            <a:headEnd/>
                            <a:tailEnd/>
                          </a:ln>
                        </wps:spPr>
                        <wps:txbx>
                          <w:txbxContent>
                            <w:p w14:paraId="112263E1" w14:textId="77777777" w:rsidR="00BA11A8" w:rsidRPr="00FA14AE" w:rsidRDefault="00BA11A8" w:rsidP="002255AB">
                              <w:pPr>
                                <w:jc w:val="center"/>
                                <w:rPr>
                                  <w:rFonts w:ascii="Segoe UI" w:hAnsi="Segoe UI" w:cs="Segoe UI"/>
                                  <w:color w:val="auto"/>
                                  <w:sz w:val="18"/>
                                  <w:szCs w:val="18"/>
                                </w:rPr>
                              </w:pPr>
                              <w:r>
                                <w:rPr>
                                  <w:rFonts w:ascii="Segoe UI" w:hAnsi="Segoe UI"/>
                                  <w:b/>
                                  <w:bCs/>
                                  <w:color w:val="auto"/>
                                  <w:sz w:val="18"/>
                                  <w:szCs w:val="18"/>
                                </w:rPr>
                                <w:t>Велика кількість переливань крові означає збільшення кількості антитіл та ускладнення майбутніх переливань.</w:t>
                              </w:r>
                            </w:p>
                            <w:p w14:paraId="6F5E7698" w14:textId="77777777" w:rsidR="00BA11A8" w:rsidRPr="002255AB" w:rsidRDefault="00BA11A8" w:rsidP="002255AB">
                              <w:pPr>
                                <w:jc w:val="center"/>
                                <w:rPr>
                                  <w:rFonts w:ascii="Segoe UI" w:hAnsi="Segoe UI" w:cs="Segoe UI"/>
                                  <w:color w:val="auto"/>
                                  <w:sz w:val="18"/>
                                  <w:szCs w:val="18"/>
                                </w:rPr>
                              </w:pPr>
                              <w:r>
                                <w:rPr>
                                  <w:rFonts w:ascii="Segoe UI" w:hAnsi="Segoe UI"/>
                                  <w:b/>
                                  <w:bCs/>
                                  <w:i/>
                                  <w:iCs/>
                                  <w:color w:val="auto"/>
                                  <w:sz w:val="18"/>
                                  <w:szCs w:val="18"/>
                                </w:rPr>
                                <w:t>«Протягом кількох років мені перелили 15 одиниць крові</w:t>
                              </w:r>
                              <w:r>
                                <w:rPr>
                                  <w:rFonts w:ascii="Segoe UI" w:hAnsi="Segoe UI"/>
                                  <w:b/>
                                  <w:i/>
                                  <w:color w:val="auto"/>
                                  <w:sz w:val="18"/>
                                  <w:szCs w:val="18"/>
                                </w:rPr>
                                <w:t xml:space="preserve"> </w:t>
                              </w:r>
                              <w:r>
                                <w:rPr>
                                  <w:rFonts w:ascii="Times New Roman" w:hAnsi="Times New Roman"/>
                                  <w:b/>
                                  <w:bCs/>
                                  <w:i/>
                                  <w:iCs/>
                                  <w:color w:val="auto"/>
                                  <w:sz w:val="18"/>
                                  <w:szCs w:val="18"/>
                                </w:rPr>
                                <w:t>—</w:t>
                              </w:r>
                              <w:r>
                                <w:rPr>
                                  <w:b/>
                                  <w:bCs/>
                                  <w:i/>
                                  <w:iCs/>
                                  <w:color w:val="auto"/>
                                  <w:sz w:val="18"/>
                                  <w:szCs w:val="18"/>
                                </w:rPr>
                                <w:t xml:space="preserve"> </w:t>
                              </w:r>
                              <w:r>
                                <w:rPr>
                                  <w:rFonts w:ascii="Segoe UI" w:hAnsi="Segoe UI"/>
                                  <w:b/>
                                  <w:bCs/>
                                  <w:i/>
                                  <w:iCs/>
                                  <w:color w:val="auto"/>
                                  <w:sz w:val="18"/>
                                  <w:szCs w:val="18"/>
                                </w:rPr>
                                <w:t>кожного разу я отримую інші антитіла, тому пошук відповідної крові потребує певного часу. Якби мені призначили лікування залізом раніше, я зміг би уникнути необхідності переливання крові».</w:t>
                              </w:r>
                            </w:p>
                          </w:txbxContent>
                        </wps:txbx>
                        <wps:bodyPr rot="0" vert="horz" wrap="square" lIns="0" tIns="0" rIns="0" bIns="0" anchor="t" anchorCtr="0">
                          <a:spAutoFit/>
                        </wps:bodyPr>
                      </wps:wsp>
                      <wps:wsp>
                        <wps:cNvPr id="200" name="Text Box 2"/>
                        <wps:cNvSpPr txBox="1">
                          <a:spLocks noChangeArrowheads="1"/>
                        </wps:cNvSpPr>
                        <wps:spPr bwMode="auto">
                          <a:xfrm>
                            <a:off x="374573" y="0"/>
                            <a:ext cx="1547494" cy="617854"/>
                          </a:xfrm>
                          <a:prstGeom prst="rect">
                            <a:avLst/>
                          </a:prstGeom>
                          <a:noFill/>
                          <a:ln w="9525">
                            <a:noFill/>
                            <a:miter lim="800000"/>
                            <a:headEnd/>
                            <a:tailEnd/>
                          </a:ln>
                        </wps:spPr>
                        <wps:txbx>
                          <w:txbxContent>
                            <w:p w14:paraId="7A4BC777" w14:textId="77777777" w:rsidR="00BA11A8" w:rsidRPr="00A02CAE" w:rsidRDefault="00BA11A8" w:rsidP="00A02CAE">
                              <w:pPr>
                                <w:jc w:val="center"/>
                                <w:rPr>
                                  <w:rFonts w:ascii="Segoe UI" w:hAnsi="Segoe UI" w:cs="Segoe UI"/>
                                  <w:color w:val="auto"/>
                                  <w:sz w:val="18"/>
                                  <w:szCs w:val="18"/>
                                </w:rPr>
                              </w:pPr>
                              <w:r>
                                <w:rPr>
                                  <w:rFonts w:ascii="Segoe UI" w:hAnsi="Segoe UI"/>
                                  <w:b/>
                                  <w:bCs/>
                                  <w:i/>
                                  <w:iCs/>
                                  <w:color w:val="auto"/>
                                  <w:sz w:val="18"/>
                                  <w:szCs w:val="18"/>
                                </w:rPr>
                                <w:t>«Я втратив зір на одне око через тяжку раптову анемію </w:t>
                              </w:r>
                              <w:r>
                                <w:rPr>
                                  <w:rFonts w:ascii="Times New Roman" w:hAnsi="Times New Roman"/>
                                  <w:b/>
                                  <w:bCs/>
                                  <w:i/>
                                  <w:iCs/>
                                  <w:color w:val="auto"/>
                                  <w:sz w:val="18"/>
                                  <w:szCs w:val="18"/>
                                </w:rPr>
                                <w:t>—</w:t>
                              </w:r>
                              <w:r>
                                <w:rPr>
                                  <w:rFonts w:ascii="Segoe UI" w:hAnsi="Segoe UI"/>
                                  <w:b/>
                                  <w:bCs/>
                                  <w:i/>
                                  <w:iCs/>
                                  <w:color w:val="auto"/>
                                  <w:sz w:val="18"/>
                                  <w:szCs w:val="18"/>
                                </w:rPr>
                                <w:t xml:space="preserve"> мало хто про це знає».</w:t>
                              </w:r>
                            </w:p>
                          </w:txbxContent>
                        </wps:txbx>
                        <wps:bodyPr rot="0" vert="horz" wrap="square" lIns="0" tIns="0" rIns="0" bIns="0" anchor="t" anchorCtr="0">
                          <a:spAutoFit/>
                        </wps:bodyPr>
                      </wps:wsp>
                      <wps:wsp>
                        <wps:cNvPr id="201" name="Text Box 2"/>
                        <wps:cNvSpPr txBox="1">
                          <a:spLocks noChangeArrowheads="1"/>
                        </wps:cNvSpPr>
                        <wps:spPr bwMode="auto">
                          <a:xfrm>
                            <a:off x="0" y="3712653"/>
                            <a:ext cx="1439544" cy="1377949"/>
                          </a:xfrm>
                          <a:prstGeom prst="rect">
                            <a:avLst/>
                          </a:prstGeom>
                          <a:noFill/>
                          <a:ln w="9525">
                            <a:noFill/>
                            <a:miter lim="800000"/>
                            <a:headEnd/>
                            <a:tailEnd/>
                          </a:ln>
                        </wps:spPr>
                        <wps:txbx>
                          <w:txbxContent>
                            <w:p w14:paraId="77B846E5" w14:textId="77777777" w:rsidR="00BA11A8" w:rsidRPr="00A02CAE" w:rsidRDefault="00BA11A8" w:rsidP="00A02CAE">
                              <w:pPr>
                                <w:jc w:val="center"/>
                                <w:rPr>
                                  <w:rFonts w:ascii="Segoe UI" w:hAnsi="Segoe UI" w:cs="Segoe UI"/>
                                  <w:color w:val="auto"/>
                                  <w:sz w:val="18"/>
                                  <w:szCs w:val="18"/>
                                </w:rPr>
                              </w:pPr>
                              <w:r>
                                <w:rPr>
                                  <w:rFonts w:ascii="Segoe UI" w:hAnsi="Segoe UI"/>
                                  <w:b/>
                                  <w:bCs/>
                                  <w:i/>
                                  <w:iCs/>
                                  <w:color w:val="auto"/>
                                  <w:sz w:val="18"/>
                                  <w:szCs w:val="18"/>
                                </w:rPr>
                                <w:t>«Якщо лікарі знають, що в мене заплановано [операцію], вони зможуть призначити залізо заздалегідь. Щоб повернути до норми рівень нижче 70, знадобиться багато часу».</w:t>
                              </w:r>
                            </w:p>
                          </w:txbxContent>
                        </wps:txbx>
                        <wps:bodyPr rot="0" vert="horz" wrap="square" lIns="0" tIns="0" rIns="0" bIns="0" anchor="t" anchorCtr="0">
                          <a:spAutoFit/>
                        </wps:bodyPr>
                      </wps:wsp>
                      <wps:wsp>
                        <wps:cNvPr id="202" name="Text Box 2"/>
                        <wps:cNvSpPr txBox="1">
                          <a:spLocks noChangeArrowheads="1"/>
                        </wps:cNvSpPr>
                        <wps:spPr bwMode="auto">
                          <a:xfrm>
                            <a:off x="2963491" y="4219425"/>
                            <a:ext cx="1439544" cy="921384"/>
                          </a:xfrm>
                          <a:prstGeom prst="rect">
                            <a:avLst/>
                          </a:prstGeom>
                          <a:noFill/>
                          <a:ln w="9525">
                            <a:noFill/>
                            <a:miter lim="800000"/>
                            <a:headEnd/>
                            <a:tailEnd/>
                          </a:ln>
                        </wps:spPr>
                        <wps:txbx>
                          <w:txbxContent>
                            <w:p w14:paraId="4644FC4C" w14:textId="77777777" w:rsidR="00BA11A8" w:rsidRPr="003A3CB4" w:rsidRDefault="00BA11A8" w:rsidP="003A3CB4">
                              <w:pPr>
                                <w:jc w:val="center"/>
                                <w:rPr>
                                  <w:rFonts w:ascii="Segoe UI" w:hAnsi="Segoe UI" w:cs="Segoe UI"/>
                                  <w:color w:val="FFFFFF" w:themeColor="background1"/>
                                  <w:sz w:val="18"/>
                                  <w:szCs w:val="18"/>
                                </w:rPr>
                              </w:pPr>
                              <w:r>
                                <w:rPr>
                                  <w:rFonts w:ascii="Segoe UI" w:hAnsi="Segoe UI"/>
                                  <w:b/>
                                  <w:bCs/>
                                  <w:i/>
                                  <w:iCs/>
                                  <w:color w:val="FFFFFF" w:themeColor="background1"/>
                                  <w:sz w:val="18"/>
                                  <w:szCs w:val="18"/>
                                </w:rPr>
                                <w:t>«Хірургам запізно дізналися про проблеми, тому на додаток до інших їм доводиться приймати рішення про скасування операції».</w:t>
                              </w:r>
                            </w:p>
                          </w:txbxContent>
                        </wps:txbx>
                        <wps:bodyPr rot="0" vert="horz" wrap="square" lIns="0" tIns="0" rIns="0" bIns="0" anchor="t" anchorCtr="0">
                          <a:spAutoFit/>
                        </wps:bodyPr>
                      </wps:wsp>
                      <wps:wsp>
                        <wps:cNvPr id="203" name="Text Box 2"/>
                        <wps:cNvSpPr txBox="1">
                          <a:spLocks noChangeArrowheads="1"/>
                        </wps:cNvSpPr>
                        <wps:spPr bwMode="auto">
                          <a:xfrm>
                            <a:off x="4439727" y="187285"/>
                            <a:ext cx="1439544" cy="769619"/>
                          </a:xfrm>
                          <a:prstGeom prst="rect">
                            <a:avLst/>
                          </a:prstGeom>
                          <a:noFill/>
                          <a:ln w="9525">
                            <a:noFill/>
                            <a:miter lim="800000"/>
                            <a:headEnd/>
                            <a:tailEnd/>
                          </a:ln>
                        </wps:spPr>
                        <wps:txbx>
                          <w:txbxContent>
                            <w:p w14:paraId="2C12FCB9" w14:textId="77777777" w:rsidR="00BA11A8" w:rsidRPr="003A3CB4" w:rsidRDefault="00BA11A8" w:rsidP="003A3CB4">
                              <w:pPr>
                                <w:jc w:val="center"/>
                                <w:rPr>
                                  <w:rFonts w:ascii="Segoe UI" w:hAnsi="Segoe UI" w:cs="Segoe UI"/>
                                  <w:color w:val="FFFFFF" w:themeColor="background1"/>
                                  <w:sz w:val="18"/>
                                  <w:szCs w:val="18"/>
                                </w:rPr>
                              </w:pPr>
                              <w:r>
                                <w:rPr>
                                  <w:rFonts w:ascii="Segoe UI" w:hAnsi="Segoe UI"/>
                                  <w:b/>
                                  <w:bCs/>
                                  <w:iCs/>
                                  <w:color w:val="FFFFFF" w:themeColor="background1"/>
                                  <w:sz w:val="18"/>
                                  <w:szCs w:val="18"/>
                                </w:rPr>
                                <w:t>Персонал має знати, як застосовувати препарати заліза. Їх не слід вживати з їжею або чаєм.</w:t>
                              </w:r>
                            </w:p>
                          </w:txbxContent>
                        </wps:txbx>
                        <wps:bodyPr rot="0" vert="horz" wrap="square" lIns="0" tIns="0" rIns="0" bIns="0" anchor="t" anchorCtr="0">
                          <a:spAutoFit/>
                        </wps:bodyPr>
                      </wps:wsp>
                    </wpg:wgp>
                  </a:graphicData>
                </a:graphic>
              </wp:anchor>
            </w:drawing>
          </mc:Choice>
          <mc:Fallback>
            <w:pict>
              <v:group id="Группа 204" o:spid="_x0000_s1026" style="position:absolute;margin-left:28.1pt;margin-top:36.55pt;width:464.9pt;height:559.7pt;z-index:251660288" coordsize="59042,71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">
                <v:shapetype id="_x0000_t202" coordsize="21600,21600" o:spt="202" path="m,l,21600r21600,l21600,xe">
                  <v:stroke joinstyle="miter"/>
                  <v:path gradientshapeok="t" o:connecttype="rect"/>
                </v:shapetype>
                <v:shape id="_x0000_s1027" type="#_x0000_t202" style="position:absolute;left:44284;top:24345;width:14758;height:18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WR9MAA&#10;AADcAAAADwAAAGRycy9kb3ducmV2LnhtbERPTYvCMBC9C/6HMIIX0bSCotUosiiIt1Uv3oZmbIvN&#10;pDTZtvrrjSDsbR7vc9bbzpSiodoVlhXEkwgEcWp1wZmC6+UwXoBwHlljaZkUPMnBdtPvrTHRtuVf&#10;as4+EyGEXYIKcu+rREqX5mTQTWxFHLi7rQ36AOtM6hrbEG5KOY2iuTRYcGjIsaKfnNLH+c8omHf7&#10;anRa0rR9pWXDt1cce4qVGg663QqEp87/i7/uow7zlzP4PBMukJ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WWR9MAAAADcAAAADwAAAAAAAAAAAAAAAACYAgAAZHJzL2Rvd25y&#10;ZXYueG1sUEsFBgAAAAAEAAQA9QAAAIUDAAAAAA==&#10;" filled="f" stroked="f">
                  <v:textbox style="mso-fit-shape-to-text:t" inset="0,0,0,0">
                    <w:txbxContent>
                      <w:p w14:paraId="1C9DBACB" w14:textId="77777777" w:rsidR="00BA11A8" w:rsidRPr="00FA14AE" w:rsidRDefault="00BA11A8" w:rsidP="003A3CB4">
                        <w:pPr>
                          <w:jc w:val="center"/>
                          <w:rPr>
                            <w:rFonts w:ascii="Segoe UI" w:hAnsi="Segoe UI" w:cs="Segoe UI"/>
                            <w:color w:val="auto"/>
                            <w:sz w:val="18"/>
                            <w:szCs w:val="18"/>
                          </w:rPr>
                        </w:pPr>
                        <w:r>
                          <w:rPr>
                            <w:rFonts w:ascii="Segoe UI" w:hAnsi="Segoe UI"/>
                            <w:b/>
                            <w:bCs/>
                            <w:color w:val="auto"/>
                            <w:sz w:val="18"/>
                            <w:szCs w:val="18"/>
                          </w:rPr>
                          <w:t xml:space="preserve">Пацієнтам необхідно надати необхідні можливості. Наприклад, якщо пацієнт знає, що його рівень </w:t>
                        </w:r>
                        <w:proofErr w:type="spellStart"/>
                        <w:r>
                          <w:rPr>
                            <w:rFonts w:ascii="Segoe UI" w:hAnsi="Segoe UI"/>
                            <w:b/>
                            <w:bCs/>
                            <w:color w:val="auto"/>
                            <w:sz w:val="18"/>
                            <w:szCs w:val="18"/>
                          </w:rPr>
                          <w:t>Hb</w:t>
                        </w:r>
                        <w:proofErr w:type="spellEnd"/>
                        <w:r>
                          <w:rPr>
                            <w:rFonts w:ascii="Segoe UI" w:hAnsi="Segoe UI"/>
                            <w:b/>
                            <w:bCs/>
                            <w:color w:val="auto"/>
                            <w:sz w:val="18"/>
                            <w:szCs w:val="18"/>
                          </w:rPr>
                          <w:t xml:space="preserve"> становить 90, він може почати застосовувати препарати заліза:</w:t>
                        </w:r>
                      </w:p>
                      <w:p w14:paraId="6A13C094" w14:textId="77777777" w:rsidR="00BA11A8" w:rsidRPr="00FA14AE" w:rsidRDefault="00BA11A8" w:rsidP="003A3CB4">
                        <w:pPr>
                          <w:jc w:val="center"/>
                          <w:rPr>
                            <w:rFonts w:ascii="Segoe UI" w:hAnsi="Segoe UI" w:cs="Segoe UI"/>
                            <w:color w:val="auto"/>
                            <w:sz w:val="18"/>
                            <w:szCs w:val="18"/>
                          </w:rPr>
                        </w:pPr>
                        <w:r>
                          <w:rPr>
                            <w:rFonts w:ascii="Segoe UI" w:hAnsi="Segoe UI"/>
                            <w:b/>
                            <w:bCs/>
                            <w:i/>
                            <w:iCs/>
                            <w:color w:val="auto"/>
                            <w:sz w:val="18"/>
                            <w:szCs w:val="18"/>
                          </w:rPr>
                          <w:t>«Мені вдалося підвищити свій рівень до 120, а після операції він впав до 68».</w:t>
                        </w:r>
                      </w:p>
                    </w:txbxContent>
                  </v:textbox>
                </v:shape>
                <v:shape id="_x0000_s1028" type="#_x0000_t202" style="position:absolute;left:9254;top:58826;width:14935;height:12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Q+asQA&#10;AADcAAAADwAAAGRycy9kb3ducmV2LnhtbESPT4vCQAzF74LfYYiwF9FpPYh2HWURBdmbfy7eQifb&#10;lu1kSmdsq59+c1jwlvBe3vtlsxtcrTpqQ+XZQDpPQBHn3lZcGLhdj7MVqBCRLdaeycCTAuy249EG&#10;M+t7PlN3iYWSEA4ZGihjbDKtQ16SwzD3DbFoP751GGVtC21b7CXc1XqRJEvtsGJpKLGhfUn57+Xh&#10;DCyHQzP9XtOif+V1x/dXmkZKjfmYDF+foCIN8W3+vz5ZwV8LrTwjE+jt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kPmrEAAAA3AAAAA8AAAAAAAAAAAAAAAAAmAIAAGRycy9k&#10;b3ducmV2LnhtbFBLBQYAAAAABAAEAPUAAACJAwAAAAA=&#10;" filled="f" stroked="f">
                  <v:textbox style="mso-fit-shape-to-text:t" inset="0,0,0,0">
                    <w:txbxContent>
                      <w:p w14:paraId="4E0B9337" w14:textId="77777777" w:rsidR="00BA11A8" w:rsidRPr="003A3CB4" w:rsidRDefault="00BA11A8" w:rsidP="003A3CB4">
                        <w:pPr>
                          <w:jc w:val="center"/>
                          <w:rPr>
                            <w:rFonts w:ascii="Segoe UI" w:hAnsi="Segoe UI" w:cs="Segoe UI"/>
                            <w:b/>
                            <w:bCs/>
                            <w:i/>
                            <w:iCs/>
                            <w:color w:val="FFFFFF" w:themeColor="background1"/>
                            <w:sz w:val="18"/>
                            <w:szCs w:val="18"/>
                          </w:rPr>
                        </w:pPr>
                        <w:r>
                          <w:rPr>
                            <w:rFonts w:ascii="Segoe UI" w:hAnsi="Segoe UI"/>
                            <w:b/>
                            <w:bCs/>
                            <w:i/>
                            <w:iCs/>
                            <w:color w:val="FFFFFF" w:themeColor="background1"/>
                            <w:sz w:val="18"/>
                            <w:szCs w:val="18"/>
                          </w:rPr>
                          <w:t xml:space="preserve">«Таке відчуття, ніби все відбувається з запізненням </w:t>
                        </w:r>
                        <w:r>
                          <w:rPr>
                            <w:rFonts w:ascii="Times New Roman" w:hAnsi="Times New Roman"/>
                            <w:b/>
                            <w:bCs/>
                            <w:i/>
                            <w:iCs/>
                            <w:color w:val="FFFFFF" w:themeColor="background1"/>
                            <w:sz w:val="18"/>
                            <w:szCs w:val="18"/>
                          </w:rPr>
                          <w:t>—</w:t>
                        </w:r>
                        <w:r>
                          <w:rPr>
                            <w:rFonts w:ascii="Segoe UI" w:hAnsi="Segoe UI"/>
                            <w:b/>
                            <w:bCs/>
                            <w:i/>
                            <w:iCs/>
                            <w:color w:val="FFFFFF" w:themeColor="background1"/>
                            <w:sz w:val="18"/>
                            <w:szCs w:val="18"/>
                          </w:rPr>
                          <w:t xml:space="preserve"> хірург дізнається про рівень </w:t>
                        </w:r>
                        <w:proofErr w:type="spellStart"/>
                        <w:r>
                          <w:rPr>
                            <w:rFonts w:ascii="Segoe UI" w:hAnsi="Segoe UI"/>
                            <w:b/>
                            <w:bCs/>
                            <w:i/>
                            <w:iCs/>
                            <w:color w:val="FFFFFF" w:themeColor="background1"/>
                            <w:sz w:val="18"/>
                            <w:szCs w:val="18"/>
                          </w:rPr>
                          <w:t>Hb</w:t>
                        </w:r>
                        <w:proofErr w:type="spellEnd"/>
                        <w:r>
                          <w:rPr>
                            <w:rFonts w:ascii="Segoe UI" w:hAnsi="Segoe UI"/>
                            <w:b/>
                            <w:bCs/>
                            <w:i/>
                            <w:iCs/>
                            <w:color w:val="FFFFFF" w:themeColor="background1"/>
                            <w:sz w:val="18"/>
                            <w:szCs w:val="18"/>
                          </w:rPr>
                          <w:t xml:space="preserve"> пацієнта під час передопераційної оцінки і має скласти план дій до дати операції».</w:t>
                        </w:r>
                      </w:p>
                    </w:txbxContent>
                  </v:textbox>
                </v:shape>
                <v:shape id="_x0000_s1029" type="#_x0000_t202" style="position:absolute;left:22694;top:8372;width:17094;height:24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ib8cEA&#10;AADcAAAADwAAAGRycy9kb3ducmV2LnhtbERPTYvCMBC9L/gfwgheFk3bg9hqFBEF2duqF29DM7bF&#10;ZlKa2Nb++s3Cwt7m8T5nsxtMLTpqXWVZQbyIQBDnVldcKLhdT/MVCOeRNdaWScGbHOy2k48NZtr2&#10;/E3dxRcihLDLUEHpfZNJ6fKSDLqFbYgD97CtQR9gW0jdYh/CTS2TKFpKgxWHhhIbOpSUPy8vo2A5&#10;HJvPr5SSfszrju9jHHuKlZpNh/0ahKfB/4v/3Gcd5qcp/D4TLpDb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om/HBAAAA3AAAAA8AAAAAAAAAAAAAAAAAmAIAAGRycy9kb3du&#10;cmV2LnhtbFBLBQYAAAAABAAEAPUAAACGAwAAAAA=&#10;" filled="f" stroked="f">
                  <v:textbox style="mso-fit-shape-to-text:t" inset="0,0,0,0">
                    <w:txbxContent>
                      <w:p w14:paraId="112263E1" w14:textId="77777777" w:rsidR="00BA11A8" w:rsidRPr="00FA14AE" w:rsidRDefault="00BA11A8" w:rsidP="002255AB">
                        <w:pPr>
                          <w:jc w:val="center"/>
                          <w:rPr>
                            <w:rFonts w:ascii="Segoe UI" w:hAnsi="Segoe UI" w:cs="Segoe UI"/>
                            <w:color w:val="auto"/>
                            <w:sz w:val="18"/>
                            <w:szCs w:val="18"/>
                          </w:rPr>
                        </w:pPr>
                        <w:r>
                          <w:rPr>
                            <w:rFonts w:ascii="Segoe UI" w:hAnsi="Segoe UI"/>
                            <w:b/>
                            <w:bCs/>
                            <w:color w:val="auto"/>
                            <w:sz w:val="18"/>
                            <w:szCs w:val="18"/>
                          </w:rPr>
                          <w:t>Велика кількість переливань крові означає збільшення кількості антитіл та ускладнення майбутніх переливань.</w:t>
                        </w:r>
                      </w:p>
                      <w:p w14:paraId="6F5E7698" w14:textId="77777777" w:rsidR="00BA11A8" w:rsidRPr="002255AB" w:rsidRDefault="00BA11A8" w:rsidP="002255AB">
                        <w:pPr>
                          <w:jc w:val="center"/>
                          <w:rPr>
                            <w:rFonts w:ascii="Segoe UI" w:hAnsi="Segoe UI" w:cs="Segoe UI"/>
                            <w:color w:val="auto"/>
                            <w:sz w:val="18"/>
                            <w:szCs w:val="18"/>
                          </w:rPr>
                        </w:pPr>
                        <w:r>
                          <w:rPr>
                            <w:rFonts w:ascii="Segoe UI" w:hAnsi="Segoe UI"/>
                            <w:b/>
                            <w:bCs/>
                            <w:i/>
                            <w:iCs/>
                            <w:color w:val="auto"/>
                            <w:sz w:val="18"/>
                            <w:szCs w:val="18"/>
                          </w:rPr>
                          <w:t>«Протягом кількох років мені перелили 15 одиниць крові</w:t>
                        </w:r>
                        <w:r>
                          <w:rPr>
                            <w:rFonts w:ascii="Segoe UI" w:hAnsi="Segoe UI"/>
                            <w:b/>
                            <w:i/>
                            <w:color w:val="auto"/>
                            <w:sz w:val="18"/>
                            <w:szCs w:val="18"/>
                          </w:rPr>
                          <w:t xml:space="preserve"> </w:t>
                        </w:r>
                        <w:r>
                          <w:rPr>
                            <w:rFonts w:ascii="Times New Roman" w:hAnsi="Times New Roman"/>
                            <w:b/>
                            <w:bCs/>
                            <w:i/>
                            <w:iCs/>
                            <w:color w:val="auto"/>
                            <w:sz w:val="18"/>
                            <w:szCs w:val="18"/>
                          </w:rPr>
                          <w:t>—</w:t>
                        </w:r>
                        <w:r>
                          <w:rPr>
                            <w:b/>
                            <w:bCs/>
                            <w:i/>
                            <w:iCs/>
                            <w:color w:val="auto"/>
                            <w:sz w:val="18"/>
                            <w:szCs w:val="18"/>
                          </w:rPr>
                          <w:t xml:space="preserve"> </w:t>
                        </w:r>
                        <w:r>
                          <w:rPr>
                            <w:rFonts w:ascii="Segoe UI" w:hAnsi="Segoe UI"/>
                            <w:b/>
                            <w:bCs/>
                            <w:i/>
                            <w:iCs/>
                            <w:color w:val="auto"/>
                            <w:sz w:val="18"/>
                            <w:szCs w:val="18"/>
                          </w:rPr>
                          <w:t>кожного разу я отримую інші антитіла, тому пошук відповідної крові потребує певного часу. Якби мені призначили лікування залізом раніше, я зміг би уникнути необхідності переливання крові».</w:t>
                        </w:r>
                      </w:p>
                    </w:txbxContent>
                  </v:textbox>
                </v:shape>
                <v:shape id="_x0000_s1030" type="#_x0000_t202" style="position:absolute;left:3745;width:15475;height:61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Gl8IA&#10;AADcAAAADwAAAGRycy9kb3ducmV2LnhtbESPQYvCMBSE78L+h/AWvIim7UF2a2NZFgXxputlb4/m&#10;2Rabl9LEtvrrjSB4HGbmGybLR9OInjpXW1YQLyIQxIXVNZcKTn/b+RcI55E1NpZJwY0c5OuPSYap&#10;tgMfqD/6UgQIuxQVVN63qZSuqMigW9iWOHhn2xn0QXal1B0OAW4amUTRUhqsOSxU2NJvRcXleDUK&#10;luOmne2/KRnuRdPz/z2OPcVKTT/HnxUIT6N/h1/tnVYQiPA8E46AX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PcaXwgAAANwAAAAPAAAAAAAAAAAAAAAAAJgCAABkcnMvZG93&#10;bnJldi54bWxQSwUGAAAAAAQABAD1AAAAhwMAAAAA&#10;" filled="f" stroked="f">
                  <v:textbox style="mso-fit-shape-to-text:t" inset="0,0,0,0">
                    <w:txbxContent>
                      <w:p w14:paraId="7A4BC777" w14:textId="77777777" w:rsidR="00BA11A8" w:rsidRPr="00A02CAE" w:rsidRDefault="00BA11A8" w:rsidP="00A02CAE">
                        <w:pPr>
                          <w:jc w:val="center"/>
                          <w:rPr>
                            <w:rFonts w:ascii="Segoe UI" w:hAnsi="Segoe UI" w:cs="Segoe UI"/>
                            <w:color w:val="auto"/>
                            <w:sz w:val="18"/>
                            <w:szCs w:val="18"/>
                          </w:rPr>
                        </w:pPr>
                        <w:r>
                          <w:rPr>
                            <w:rFonts w:ascii="Segoe UI" w:hAnsi="Segoe UI"/>
                            <w:b/>
                            <w:bCs/>
                            <w:i/>
                            <w:iCs/>
                            <w:color w:val="auto"/>
                            <w:sz w:val="18"/>
                            <w:szCs w:val="18"/>
                          </w:rPr>
                          <w:t>«Я втратив зір на одне око через тяжку раптову анемію </w:t>
                        </w:r>
                        <w:r>
                          <w:rPr>
                            <w:rFonts w:ascii="Times New Roman" w:hAnsi="Times New Roman"/>
                            <w:b/>
                            <w:bCs/>
                            <w:i/>
                            <w:iCs/>
                            <w:color w:val="auto"/>
                            <w:sz w:val="18"/>
                            <w:szCs w:val="18"/>
                          </w:rPr>
                          <w:t>—</w:t>
                        </w:r>
                        <w:r>
                          <w:rPr>
                            <w:rFonts w:ascii="Segoe UI" w:hAnsi="Segoe UI"/>
                            <w:b/>
                            <w:bCs/>
                            <w:i/>
                            <w:iCs/>
                            <w:color w:val="auto"/>
                            <w:sz w:val="18"/>
                            <w:szCs w:val="18"/>
                          </w:rPr>
                          <w:t xml:space="preserve"> мало хто про це знає».</w:t>
                        </w:r>
                      </w:p>
                    </w:txbxContent>
                  </v:textbox>
                </v:shape>
                <v:shape id="_x0000_s1031" type="#_x0000_t202" style="position:absolute;top:37126;width:14395;height:137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FjDMQA&#10;AADcAAAADwAAAGRycy9kb3ducmV2LnhtbESPzWrDMBCE74G+g9hCL6GW5UNIXSuhlBZKbvm59LZI&#10;G9vEWhlLtd08fRQo9DjMzDdMtZ1dJ0YaQutZg8pyEMTG25ZrDafj5/MaRIjIFjvPpOGXAmw3D4sK&#10;S+sn3tN4iLVIEA4lamhi7Espg2nIYch8T5y8sx8cxiSHWtoBpwR3nSzyfCUdtpwWGuzpvSFzOfw4&#10;Dav5o1/uXqiYrqYb+fuqVCSl9dPj/PYKItIc/8N/7S+rocgV3M+kIyA3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xYwzEAAAA3AAAAA8AAAAAAAAAAAAAAAAAmAIAAGRycy9k&#10;b3ducmV2LnhtbFBLBQYAAAAABAAEAPUAAACJAwAAAAA=&#10;" filled="f" stroked="f">
                  <v:textbox style="mso-fit-shape-to-text:t" inset="0,0,0,0">
                    <w:txbxContent>
                      <w:p w14:paraId="77B846E5" w14:textId="77777777" w:rsidR="00BA11A8" w:rsidRPr="00A02CAE" w:rsidRDefault="00BA11A8" w:rsidP="00A02CAE">
                        <w:pPr>
                          <w:jc w:val="center"/>
                          <w:rPr>
                            <w:rFonts w:ascii="Segoe UI" w:hAnsi="Segoe UI" w:cs="Segoe UI"/>
                            <w:color w:val="auto"/>
                            <w:sz w:val="18"/>
                            <w:szCs w:val="18"/>
                          </w:rPr>
                        </w:pPr>
                        <w:r>
                          <w:rPr>
                            <w:rFonts w:ascii="Segoe UI" w:hAnsi="Segoe UI"/>
                            <w:b/>
                            <w:bCs/>
                            <w:i/>
                            <w:iCs/>
                            <w:color w:val="auto"/>
                            <w:sz w:val="18"/>
                            <w:szCs w:val="18"/>
                          </w:rPr>
                          <w:t>«Якщо лікарі знають, що в мене заплановано [операцію], вони зможуть призначити залізо заздалегідь. Щоб повернути до норми рівень нижче 70, знадобиться багато часу».</w:t>
                        </w:r>
                      </w:p>
                    </w:txbxContent>
                  </v:textbox>
                </v:shape>
                <v:shape id="_x0000_s1032" type="#_x0000_t202" style="position:absolute;left:29634;top:42194;width:14396;height:92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P9e8QA&#10;AADcAAAADwAAAGRycy9kb3ducmV2LnhtbESPQWvCQBSE74L/YXmFXqTZJIdQ06xSxELpTevF2yP7&#10;TILZtyG7Jml+fVcQPA4z8w1TbCfTioF611hWkEQxCOLS6oYrBaffr7d3EM4ja2wtk4I/crDdLBcF&#10;5tqOfKDh6CsRIOxyVFB73+VSurImgy6yHXHwLrY36IPsK6l7HAPctDKN40wabDgs1NjRrqbyerwZ&#10;Bdm071Y/a0rHuWwHPs9J4ilR6vVl+vwA4Wnyz/Cj/a0VpHEK9zPhCM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j/XvEAAAA3AAAAA8AAAAAAAAAAAAAAAAAmAIAAGRycy9k&#10;b3ducmV2LnhtbFBLBQYAAAAABAAEAPUAAACJAwAAAAA=&#10;" filled="f" stroked="f">
                  <v:textbox style="mso-fit-shape-to-text:t" inset="0,0,0,0">
                    <w:txbxContent>
                      <w:p w14:paraId="4644FC4C" w14:textId="77777777" w:rsidR="00BA11A8" w:rsidRPr="003A3CB4" w:rsidRDefault="00BA11A8" w:rsidP="003A3CB4">
                        <w:pPr>
                          <w:jc w:val="center"/>
                          <w:rPr>
                            <w:rFonts w:ascii="Segoe UI" w:hAnsi="Segoe UI" w:cs="Segoe UI"/>
                            <w:color w:val="FFFFFF" w:themeColor="background1"/>
                            <w:sz w:val="18"/>
                            <w:szCs w:val="18"/>
                          </w:rPr>
                        </w:pPr>
                        <w:r>
                          <w:rPr>
                            <w:rFonts w:ascii="Segoe UI" w:hAnsi="Segoe UI"/>
                            <w:b/>
                            <w:bCs/>
                            <w:i/>
                            <w:iCs/>
                            <w:color w:val="FFFFFF" w:themeColor="background1"/>
                            <w:sz w:val="18"/>
                            <w:szCs w:val="18"/>
                          </w:rPr>
                          <w:t>«Хірургам запізно дізналися про проблеми, тому на додаток до інших їм доводиться приймати рішення про скасування операції».</w:t>
                        </w:r>
                      </w:p>
                    </w:txbxContent>
                  </v:textbox>
                </v:shape>
                <v:shape id="_x0000_s1033" type="#_x0000_t202" style="position:absolute;left:44397;top:1872;width:14395;height:76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9Y4MQA&#10;AADcAAAADwAAAGRycy9kb3ducmV2LnhtbESPQWvCQBSE7wX/w/KEXopukkLQ6CpSFEpvTXvx9th9&#10;JsHs25DdJqm/visIPQ4z8w2z3U+2FQP1vnGsIF0mIIi1Mw1XCr6/TosVCB+QDbaOScEvedjvZk9b&#10;LIwb+ZOGMlQiQtgXqKAOoSuk9Lomi37pOuLoXVxvMUTZV9L0OEa4bWWWJLm02HBcqLGjt5r0tfyx&#10;CvLp2L18rCkbb7od+HxL00CpUs/z6bABEWgK/+FH+90oyJJXuJ+JR0D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vWODEAAAA3AAAAA8AAAAAAAAAAAAAAAAAmAIAAGRycy9k&#10;b3ducmV2LnhtbFBLBQYAAAAABAAEAPUAAACJAwAAAAA=&#10;" filled="f" stroked="f">
                  <v:textbox style="mso-fit-shape-to-text:t" inset="0,0,0,0">
                    <w:txbxContent>
                      <w:p w14:paraId="2C12FCB9" w14:textId="77777777" w:rsidR="00BA11A8" w:rsidRPr="003A3CB4" w:rsidRDefault="00BA11A8" w:rsidP="003A3CB4">
                        <w:pPr>
                          <w:jc w:val="center"/>
                          <w:rPr>
                            <w:rFonts w:ascii="Segoe UI" w:hAnsi="Segoe UI" w:cs="Segoe UI"/>
                            <w:color w:val="FFFFFF" w:themeColor="background1"/>
                            <w:sz w:val="18"/>
                            <w:szCs w:val="18"/>
                          </w:rPr>
                        </w:pPr>
                        <w:r>
                          <w:rPr>
                            <w:rFonts w:ascii="Segoe UI" w:hAnsi="Segoe UI"/>
                            <w:b/>
                            <w:bCs/>
                            <w:iCs/>
                            <w:color w:val="FFFFFF" w:themeColor="background1"/>
                            <w:sz w:val="18"/>
                            <w:szCs w:val="18"/>
                          </w:rPr>
                          <w:t>Персонал має знати, як застосовувати препарати заліза. Їх не слід вживати з їжею або чаєм.</w:t>
                        </w:r>
                      </w:p>
                    </w:txbxContent>
                  </v:textbox>
                </v:shape>
              </v:group>
            </w:pict>
          </mc:Fallback>
        </mc:AlternateContent>
      </w:r>
      <w:r w:rsidRPr="00535663">
        <w:t>Клінічні картини пацієнта</w:t>
      </w:r>
    </w:p>
    <w:p w14:paraId="168A6D97" w14:textId="77777777" w:rsidR="007F2850" w:rsidRPr="006329EC" w:rsidRDefault="00F64869" w:rsidP="006329EC">
      <w:pPr>
        <w:pStyle w:val="1"/>
        <w:ind w:left="-567" w:firstLine="283"/>
        <w:rPr>
          <w:rFonts w:ascii="Times New Roman" w:hAnsi="Times New Roman" w:cs="Times New Roman"/>
          <w:sz w:val="24"/>
          <w:szCs w:val="24"/>
        </w:rPr>
      </w:pPr>
      <w:bookmarkStart w:id="4" w:name="_STANDARDS_OF_CARE"/>
      <w:bookmarkEnd w:id="4"/>
      <w:r w:rsidRPr="006329EC">
        <w:rPr>
          <w:rFonts w:ascii="Times New Roman" w:hAnsi="Times New Roman" w:cs="Times New Roman"/>
          <w:sz w:val="24"/>
          <w:szCs w:val="24"/>
        </w:rPr>
        <w:lastRenderedPageBreak/>
        <w:t>СТАНДАРТНІ МЕТОДИ ТЕРАПІЇ</w:t>
      </w:r>
    </w:p>
    <w:p w14:paraId="579AEFF4" w14:textId="77777777" w:rsidR="007F2850" w:rsidRPr="006329EC" w:rsidRDefault="00F64869" w:rsidP="006329EC">
      <w:pPr>
        <w:pStyle w:val="a7"/>
        <w:numPr>
          <w:ilvl w:val="2"/>
          <w:numId w:val="4"/>
        </w:numPr>
        <w:tabs>
          <w:tab w:val="left" w:pos="426"/>
        </w:tabs>
        <w:spacing w:after="240"/>
        <w:ind w:left="-567" w:firstLine="283"/>
        <w:contextualSpacing w:val="0"/>
        <w:rPr>
          <w:rFonts w:ascii="Times New Roman" w:hAnsi="Times New Roman" w:cs="Times New Roman"/>
        </w:rPr>
      </w:pPr>
      <w:r w:rsidRPr="006329EC">
        <w:rPr>
          <w:rFonts w:ascii="Times New Roman" w:hAnsi="Times New Roman" w:cs="Times New Roman"/>
        </w:rPr>
        <w:t xml:space="preserve">Усім лікарням потрібно розробляти протоколи </w:t>
      </w:r>
      <w:proofErr w:type="spellStart"/>
      <w:r w:rsidRPr="006329EC">
        <w:rPr>
          <w:rFonts w:ascii="Times New Roman" w:hAnsi="Times New Roman" w:cs="Times New Roman"/>
        </w:rPr>
        <w:t>периопераційного</w:t>
      </w:r>
      <w:proofErr w:type="spellEnd"/>
      <w:r w:rsidRPr="006329EC">
        <w:rPr>
          <w:rFonts w:ascii="Times New Roman" w:hAnsi="Times New Roman" w:cs="Times New Roman"/>
        </w:rPr>
        <w:t xml:space="preserve"> ведення пацієнтів хірургічного профілю з анемією, які відповідають рекомендаціям цієї настанови.</w:t>
      </w:r>
    </w:p>
    <w:p w14:paraId="6DF44306" w14:textId="77777777" w:rsidR="007F2850" w:rsidRPr="006329EC" w:rsidRDefault="00F64869" w:rsidP="006329EC">
      <w:pPr>
        <w:pStyle w:val="a7"/>
        <w:numPr>
          <w:ilvl w:val="2"/>
          <w:numId w:val="4"/>
        </w:numPr>
        <w:spacing w:after="240"/>
        <w:ind w:left="-567" w:firstLine="283"/>
        <w:contextualSpacing w:val="0"/>
        <w:rPr>
          <w:rFonts w:ascii="Times New Roman" w:hAnsi="Times New Roman" w:cs="Times New Roman"/>
        </w:rPr>
      </w:pPr>
      <w:r w:rsidRPr="006329EC">
        <w:rPr>
          <w:rFonts w:ascii="Times New Roman" w:hAnsi="Times New Roman" w:cs="Times New Roman"/>
        </w:rPr>
        <w:t>Усі лікарні мають створити системи збору даних для проведення перевірки відповідно до наданих показників і рекомендацій.</w:t>
      </w:r>
    </w:p>
    <w:p w14:paraId="4EBC1FC9" w14:textId="77777777" w:rsidR="007F2850" w:rsidRPr="006329EC" w:rsidRDefault="00F64869" w:rsidP="006329EC">
      <w:pPr>
        <w:pStyle w:val="a7"/>
        <w:numPr>
          <w:ilvl w:val="2"/>
          <w:numId w:val="4"/>
        </w:numPr>
        <w:spacing w:after="240"/>
        <w:ind w:left="-567" w:firstLine="283"/>
        <w:contextualSpacing w:val="0"/>
        <w:rPr>
          <w:rFonts w:ascii="Times New Roman" w:hAnsi="Times New Roman" w:cs="Times New Roman"/>
        </w:rPr>
      </w:pPr>
      <w:r w:rsidRPr="006329EC">
        <w:rPr>
          <w:rFonts w:ascii="Times New Roman" w:hAnsi="Times New Roman" w:cs="Times New Roman"/>
        </w:rPr>
        <w:t>Усі пацієнти, направлені на хірургічне втручання, які відповідають критеріям передопераційної оцінки NICE, мають пройти повний аналіз крові (ЗАК) на момент направлення на хірургічне втручання або на момент першої консультації з хірургом.</w:t>
      </w:r>
    </w:p>
    <w:p w14:paraId="221C3D5C" w14:textId="77777777" w:rsidR="007F2850" w:rsidRPr="006329EC" w:rsidRDefault="00F64869" w:rsidP="006329EC">
      <w:pPr>
        <w:pStyle w:val="a7"/>
        <w:numPr>
          <w:ilvl w:val="2"/>
          <w:numId w:val="4"/>
        </w:numPr>
        <w:spacing w:after="240"/>
        <w:ind w:left="-567" w:firstLine="283"/>
        <w:contextualSpacing w:val="0"/>
        <w:rPr>
          <w:rFonts w:ascii="Times New Roman" w:hAnsi="Times New Roman" w:cs="Times New Roman"/>
        </w:rPr>
      </w:pPr>
      <w:r w:rsidRPr="006329EC">
        <w:rPr>
          <w:rFonts w:ascii="Times New Roman" w:hAnsi="Times New Roman" w:cs="Times New Roman"/>
        </w:rPr>
        <w:t xml:space="preserve">Перед </w:t>
      </w:r>
      <w:proofErr w:type="spellStart"/>
      <w:r w:rsidRPr="006329EC">
        <w:rPr>
          <w:rFonts w:ascii="Times New Roman" w:hAnsi="Times New Roman" w:cs="Times New Roman"/>
        </w:rPr>
        <w:t>втручаннями</w:t>
      </w:r>
      <w:proofErr w:type="spellEnd"/>
      <w:r w:rsidRPr="006329EC">
        <w:rPr>
          <w:rFonts w:ascii="Times New Roman" w:hAnsi="Times New Roman" w:cs="Times New Roman"/>
        </w:rPr>
        <w:t>, які пов’язані з 10 % ризиком переливання крові, усі діти та молоді люди мають якомога раніше пройти скринінг на анемію.</w:t>
      </w:r>
    </w:p>
    <w:p w14:paraId="306AB602" w14:textId="77777777" w:rsidR="007F2850" w:rsidRPr="006329EC" w:rsidRDefault="00F64869" w:rsidP="006329EC">
      <w:pPr>
        <w:pStyle w:val="a7"/>
        <w:numPr>
          <w:ilvl w:val="2"/>
          <w:numId w:val="4"/>
        </w:numPr>
        <w:spacing w:after="240"/>
        <w:ind w:left="-567" w:firstLine="283"/>
        <w:contextualSpacing w:val="0"/>
        <w:rPr>
          <w:rFonts w:ascii="Times New Roman" w:hAnsi="Times New Roman" w:cs="Times New Roman"/>
        </w:rPr>
      </w:pPr>
      <w:r w:rsidRPr="006329EC">
        <w:rPr>
          <w:rFonts w:ascii="Times New Roman" w:hAnsi="Times New Roman" w:cs="Times New Roman"/>
        </w:rPr>
        <w:t>У всіх пацієнтів із клінічними ознаками анемії, яким призначено хірургічне втручання, має бути задокументовано тип та ймовірна причина анемії.</w:t>
      </w:r>
    </w:p>
    <w:p w14:paraId="08D53E6D" w14:textId="77777777" w:rsidR="007F2850" w:rsidRPr="006329EC" w:rsidRDefault="00F64869" w:rsidP="006329EC">
      <w:pPr>
        <w:pStyle w:val="a7"/>
        <w:numPr>
          <w:ilvl w:val="2"/>
          <w:numId w:val="4"/>
        </w:numPr>
        <w:spacing w:after="240"/>
        <w:ind w:left="-567" w:firstLine="283"/>
        <w:contextualSpacing w:val="0"/>
        <w:rPr>
          <w:rFonts w:ascii="Times New Roman" w:hAnsi="Times New Roman" w:cs="Times New Roman"/>
        </w:rPr>
      </w:pPr>
      <w:r w:rsidRPr="006329EC">
        <w:rPr>
          <w:rFonts w:ascii="Times New Roman" w:hAnsi="Times New Roman" w:cs="Times New Roman"/>
        </w:rPr>
        <w:t xml:space="preserve">У всіх пацієнтів з анемією, яким призначено серйозну операцію (з очікуваною крововтратою &gt;500 мл або 10% об’єму крові), має бути задокументовано план передопераційного, </w:t>
      </w:r>
      <w:proofErr w:type="spellStart"/>
      <w:r w:rsidRPr="006329EC">
        <w:rPr>
          <w:rFonts w:ascii="Times New Roman" w:hAnsi="Times New Roman" w:cs="Times New Roman"/>
        </w:rPr>
        <w:t>інтраопераційного</w:t>
      </w:r>
      <w:proofErr w:type="spellEnd"/>
      <w:r w:rsidRPr="006329EC">
        <w:rPr>
          <w:rFonts w:ascii="Times New Roman" w:hAnsi="Times New Roman" w:cs="Times New Roman"/>
        </w:rPr>
        <w:t xml:space="preserve"> та післяопераційного лікування анемії відповідно до стратегії Менеджменту крові пацієнта (PBM).</w:t>
      </w:r>
    </w:p>
    <w:p w14:paraId="77C88AF3" w14:textId="77777777" w:rsidR="007F2850" w:rsidRPr="006329EC" w:rsidRDefault="00F64869" w:rsidP="006329EC">
      <w:pPr>
        <w:pStyle w:val="a7"/>
        <w:numPr>
          <w:ilvl w:val="2"/>
          <w:numId w:val="4"/>
        </w:numPr>
        <w:spacing w:after="240"/>
        <w:ind w:left="-567" w:firstLine="283"/>
        <w:contextualSpacing w:val="0"/>
        <w:rPr>
          <w:rFonts w:ascii="Times New Roman" w:hAnsi="Times New Roman" w:cs="Times New Roman"/>
        </w:rPr>
      </w:pPr>
      <w:r w:rsidRPr="006329EC">
        <w:rPr>
          <w:rFonts w:ascii="Times New Roman" w:hAnsi="Times New Roman" w:cs="Times New Roman"/>
        </w:rPr>
        <w:t>Усім пацієнтам з анемією або ризиком анемії, яким призначено хірургічне втручання, слід завчасно надати інформацію (в паперовому та/або цифровому вигляді) про причини й методи лікування анемії, включно з варіантами переливання крові.</w:t>
      </w:r>
    </w:p>
    <w:p w14:paraId="638784AF" w14:textId="77777777" w:rsidR="00AE4F5A" w:rsidRPr="006329EC" w:rsidRDefault="00F64869" w:rsidP="006329EC">
      <w:pPr>
        <w:pStyle w:val="a7"/>
        <w:numPr>
          <w:ilvl w:val="2"/>
          <w:numId w:val="4"/>
        </w:numPr>
        <w:ind w:left="-567" w:firstLine="283"/>
        <w:contextualSpacing w:val="0"/>
        <w:rPr>
          <w:rFonts w:ascii="Times New Roman" w:hAnsi="Times New Roman" w:cs="Times New Roman"/>
        </w:rPr>
        <w:sectPr w:rsidR="00AE4F5A" w:rsidRPr="006329EC" w:rsidSect="00D408F3">
          <w:headerReference w:type="default" r:id="rId25"/>
          <w:pgSz w:w="11909" w:h="16840" w:code="9"/>
          <w:pgMar w:top="1559" w:right="1304" w:bottom="992" w:left="1503" w:header="567" w:footer="567" w:gutter="0"/>
          <w:cols w:space="720"/>
          <w:noEndnote/>
          <w:docGrid w:linePitch="360"/>
        </w:sectPr>
      </w:pPr>
      <w:r w:rsidRPr="006329EC">
        <w:rPr>
          <w:rFonts w:ascii="Times New Roman" w:hAnsi="Times New Roman" w:cs="Times New Roman"/>
        </w:rPr>
        <w:t xml:space="preserve">Весь персонал, який займається </w:t>
      </w:r>
      <w:proofErr w:type="spellStart"/>
      <w:r w:rsidRPr="006329EC">
        <w:rPr>
          <w:rFonts w:ascii="Times New Roman" w:hAnsi="Times New Roman" w:cs="Times New Roman"/>
        </w:rPr>
        <w:t>периопераційним</w:t>
      </w:r>
      <w:proofErr w:type="spellEnd"/>
      <w:r w:rsidRPr="006329EC">
        <w:rPr>
          <w:rFonts w:ascii="Times New Roman" w:hAnsi="Times New Roman" w:cs="Times New Roman"/>
        </w:rPr>
        <w:t xml:space="preserve"> веденням пацієнтів, має пройти підготовку щодо діагностування й лікування анемії, PBM і переливання крові. Це стосується осіб, які працюють із пацієнтами, які отримують невідкладну хірургічну допомогу.</w:t>
      </w:r>
    </w:p>
    <w:p w14:paraId="60FA29E1" w14:textId="64B7D3D5" w:rsidR="006A76FF" w:rsidRPr="00535663" w:rsidRDefault="00265C66" w:rsidP="009E504A">
      <w:pPr>
        <w:pStyle w:val="2"/>
        <w:spacing w:after="0" w:line="216" w:lineRule="auto"/>
        <w:ind w:right="4649"/>
        <w:rPr>
          <w:b w:val="0"/>
          <w:sz w:val="48"/>
        </w:rPr>
        <w:sectPr w:rsidR="006A76FF" w:rsidRPr="00535663" w:rsidSect="00CC67D5">
          <w:headerReference w:type="default" r:id="rId26"/>
          <w:footerReference w:type="default" r:id="rId27"/>
          <w:pgSz w:w="11909" w:h="16840" w:code="9"/>
          <w:pgMar w:top="425" w:right="1304" w:bottom="992" w:left="567" w:header="0" w:footer="0" w:gutter="0"/>
          <w:cols w:space="720"/>
          <w:noEndnote/>
          <w:docGrid w:linePitch="360"/>
        </w:sectPr>
      </w:pPr>
      <w:bookmarkStart w:id="5" w:name="_RECOMMENDATIONS_FOR_PEOPLE"/>
      <w:bookmarkEnd w:id="5"/>
      <w:r w:rsidRPr="006329EC">
        <w:rPr>
          <w:rFonts w:ascii="Times New Roman" w:hAnsi="Times New Roman" w:cs="Times New Roman"/>
          <w:b w:val="0"/>
          <w:noProof/>
          <w:sz w:val="24"/>
          <w:szCs w:val="24"/>
          <w:lang w:eastAsia="uk-UA" w:bidi="ar-SA"/>
        </w:rPr>
        <w:lastRenderedPageBreak/>
        <mc:AlternateContent>
          <mc:Choice Requires="wpg">
            <w:drawing>
              <wp:anchor distT="0" distB="0" distL="114300" distR="114300" simplePos="0" relativeHeight="251669504" behindDoc="0" locked="0" layoutInCell="1" allowOverlap="1" wp14:anchorId="62E16DE4" wp14:editId="7D41AE13">
                <wp:simplePos x="0" y="0"/>
                <wp:positionH relativeFrom="column">
                  <wp:posOffset>-218377</wp:posOffset>
                </wp:positionH>
                <wp:positionV relativeFrom="paragraph">
                  <wp:posOffset>7071083</wp:posOffset>
                </wp:positionV>
                <wp:extent cx="1260474" cy="2898784"/>
                <wp:effectExtent l="0" t="0" r="0" b="0"/>
                <wp:wrapNone/>
                <wp:docPr id="210" name="Группа 210"/>
                <wp:cNvGraphicFramePr/>
                <a:graphic xmlns:a="http://schemas.openxmlformats.org/drawingml/2006/main">
                  <a:graphicData uri="http://schemas.microsoft.com/office/word/2010/wordprocessingGroup">
                    <wpg:wgp>
                      <wpg:cNvGrpSpPr/>
                      <wpg:grpSpPr>
                        <a:xfrm>
                          <a:off x="0" y="0"/>
                          <a:ext cx="1260474" cy="2898784"/>
                          <a:chOff x="0" y="0"/>
                          <a:chExt cx="1260474" cy="2898784"/>
                        </a:xfrm>
                      </wpg:grpSpPr>
                      <wps:wsp>
                        <wps:cNvPr id="207" name="Text Box 2"/>
                        <wps:cNvSpPr txBox="1">
                          <a:spLocks noChangeArrowheads="1"/>
                        </wps:cNvSpPr>
                        <wps:spPr bwMode="auto">
                          <a:xfrm>
                            <a:off x="0" y="0"/>
                            <a:ext cx="1259839" cy="313689"/>
                          </a:xfrm>
                          <a:prstGeom prst="rect">
                            <a:avLst/>
                          </a:prstGeom>
                          <a:noFill/>
                          <a:ln w="9525">
                            <a:noFill/>
                            <a:miter lim="800000"/>
                            <a:headEnd/>
                            <a:tailEnd/>
                          </a:ln>
                        </wps:spPr>
                        <wps:txbx>
                          <w:txbxContent>
                            <w:p w14:paraId="213BA4EA" w14:textId="77777777" w:rsidR="00BA11A8" w:rsidRPr="00B5296D" w:rsidRDefault="00BA11A8" w:rsidP="00B5296D">
                              <w:pPr>
                                <w:ind w:left="113" w:right="113"/>
                                <w:jc w:val="center"/>
                                <w:rPr>
                                  <w:rFonts w:ascii="Segoe UI" w:hAnsi="Segoe UI" w:cs="Segoe UI"/>
                                  <w:color w:val="008B8C"/>
                                  <w:sz w:val="18"/>
                                  <w:szCs w:val="18"/>
                                  <w:u w:val="single"/>
                                </w:rPr>
                              </w:pPr>
                              <w:hyperlink r:id="rId28" w:history="1">
                                <w:r>
                                  <w:rPr>
                                    <w:rFonts w:ascii="Segoe UI" w:hAnsi="Segoe UI"/>
                                    <w:b/>
                                    <w:bCs/>
                                    <w:color w:val="008B8C"/>
                                    <w:sz w:val="18"/>
                                    <w:szCs w:val="18"/>
                                    <w:u w:val="single"/>
                                  </w:rPr>
                                  <w:t>Залізо в раціоні</w:t>
                                </w:r>
                              </w:hyperlink>
                              <w:r>
                                <w:rPr>
                                  <w:rFonts w:ascii="Segoe UI" w:hAnsi="Segoe UI"/>
                                  <w:b/>
                                  <w:bCs/>
                                  <w:color w:val="008B8C"/>
                                  <w:sz w:val="18"/>
                                  <w:szCs w:val="18"/>
                                </w:rPr>
                                <w:t xml:space="preserve"> </w:t>
                              </w:r>
                              <w:r>
                                <w:rPr>
                                  <w:rFonts w:ascii="Segoe UI" w:hAnsi="Segoe UI"/>
                                  <w:b/>
                                  <w:bCs/>
                                  <w:color w:val="008B8C"/>
                                  <w:sz w:val="18"/>
                                  <w:szCs w:val="18"/>
                                  <w:u w:val="single"/>
                                </w:rPr>
                                <w:t>(NHS BT)</w:t>
                              </w:r>
                            </w:p>
                          </w:txbxContent>
                        </wps:txbx>
                        <wps:bodyPr rot="0" vert="horz" wrap="square" lIns="0" tIns="0" rIns="0" bIns="0" anchor="t" anchorCtr="0">
                          <a:spAutoFit/>
                        </wps:bodyPr>
                      </wps:wsp>
                      <wps:wsp>
                        <wps:cNvPr id="208" name="Text Box 2"/>
                        <wps:cNvSpPr txBox="1">
                          <a:spLocks noChangeArrowheads="1"/>
                        </wps:cNvSpPr>
                        <wps:spPr bwMode="auto">
                          <a:xfrm>
                            <a:off x="0" y="1223102"/>
                            <a:ext cx="1260474" cy="465454"/>
                          </a:xfrm>
                          <a:prstGeom prst="rect">
                            <a:avLst/>
                          </a:prstGeom>
                          <a:noFill/>
                          <a:ln w="9525">
                            <a:noFill/>
                            <a:miter lim="800000"/>
                            <a:headEnd/>
                            <a:tailEnd/>
                          </a:ln>
                        </wps:spPr>
                        <wps:txbx>
                          <w:txbxContent>
                            <w:p w14:paraId="0FAFD0C1" w14:textId="77777777" w:rsidR="00BA11A8" w:rsidRPr="00B5296D" w:rsidRDefault="00BA11A8" w:rsidP="00B5296D">
                              <w:pPr>
                                <w:jc w:val="center"/>
                                <w:rPr>
                                  <w:rFonts w:ascii="Segoe UI" w:hAnsi="Segoe UI" w:cs="Segoe UI"/>
                                  <w:color w:val="008B8C"/>
                                  <w:sz w:val="18"/>
                                  <w:szCs w:val="18"/>
                                  <w:u w:val="single"/>
                                </w:rPr>
                              </w:pPr>
                              <w:hyperlink r:id="rId29" w:history="1">
                                <w:r>
                                  <w:rPr>
                                    <w:rFonts w:ascii="Segoe UI" w:hAnsi="Segoe UI"/>
                                    <w:b/>
                                    <w:bCs/>
                                    <w:color w:val="008B8C"/>
                                    <w:sz w:val="18"/>
                                    <w:szCs w:val="18"/>
                                    <w:u w:val="single"/>
                                  </w:rPr>
                                  <w:t xml:space="preserve">Інформація для пацієнтів: </w:t>
                                </w:r>
                              </w:hyperlink>
                              <w:r>
                                <w:rPr>
                                  <w:rFonts w:ascii="Segoe UI" w:hAnsi="Segoe UI"/>
                                  <w:b/>
                                  <w:bCs/>
                                  <w:color w:val="008B8C"/>
                                  <w:sz w:val="18"/>
                                  <w:szCs w:val="18"/>
                                  <w:u w:val="single"/>
                                </w:rPr>
                                <w:t xml:space="preserve"> </w:t>
                              </w:r>
                              <w:hyperlink r:id="rId30" w:history="1">
                                <w:r>
                                  <w:rPr>
                                    <w:rFonts w:ascii="Segoe UI" w:hAnsi="Segoe UI"/>
                                    <w:b/>
                                    <w:bCs/>
                                    <w:color w:val="008B8C"/>
                                    <w:sz w:val="18"/>
                                    <w:szCs w:val="18"/>
                                    <w:u w:val="single"/>
                                  </w:rPr>
                                  <w:t>анемія</w:t>
                                </w:r>
                                <w:r>
                                  <w:rPr>
                                    <w:rFonts w:ascii="Segoe UI" w:hAnsi="Segoe UI"/>
                                    <w:b/>
                                    <w:bCs/>
                                    <w:color w:val="008B8C"/>
                                    <w:sz w:val="18"/>
                                    <w:szCs w:val="18"/>
                                  </w:rPr>
                                  <w:t xml:space="preserve"> </w:t>
                                </w:r>
                              </w:hyperlink>
                              <w:r>
                                <w:rPr>
                                  <w:rFonts w:ascii="Segoe UI" w:hAnsi="Segoe UI"/>
                                  <w:b/>
                                  <w:bCs/>
                                  <w:color w:val="008B8C"/>
                                  <w:sz w:val="18"/>
                                  <w:szCs w:val="18"/>
                                  <w:u w:val="single"/>
                                </w:rPr>
                                <w:t>(NHS BT)</w:t>
                              </w:r>
                            </w:p>
                          </w:txbxContent>
                        </wps:txbx>
                        <wps:bodyPr rot="0" vert="horz" wrap="square" lIns="0" tIns="0" rIns="0" bIns="0" anchor="t" anchorCtr="0">
                          <a:spAutoFit/>
                        </wps:bodyPr>
                      </wps:wsp>
                      <wps:wsp>
                        <wps:cNvPr id="209" name="Text Box 2"/>
                        <wps:cNvSpPr txBox="1">
                          <a:spLocks noChangeArrowheads="1"/>
                        </wps:cNvSpPr>
                        <wps:spPr bwMode="auto">
                          <a:xfrm>
                            <a:off x="0" y="2433330"/>
                            <a:ext cx="1259839" cy="465454"/>
                          </a:xfrm>
                          <a:prstGeom prst="rect">
                            <a:avLst/>
                          </a:prstGeom>
                          <a:noFill/>
                          <a:ln w="9525">
                            <a:noFill/>
                            <a:miter lim="800000"/>
                            <a:headEnd/>
                            <a:tailEnd/>
                          </a:ln>
                        </wps:spPr>
                        <wps:txbx>
                          <w:txbxContent>
                            <w:p w14:paraId="76AFABEB" w14:textId="77777777" w:rsidR="00BA11A8" w:rsidRPr="00B5296D" w:rsidRDefault="00BA11A8" w:rsidP="00B5296D">
                              <w:pPr>
                                <w:ind w:left="113" w:right="113"/>
                                <w:jc w:val="center"/>
                                <w:rPr>
                                  <w:rFonts w:ascii="Segoe UI" w:hAnsi="Segoe UI" w:cs="Segoe UI"/>
                                  <w:b/>
                                  <w:bCs/>
                                  <w:color w:val="008B8C"/>
                                  <w:sz w:val="18"/>
                                  <w:szCs w:val="18"/>
                                  <w:u w:val="single"/>
                                </w:rPr>
                              </w:pPr>
                              <w:hyperlink r:id="rId31" w:history="1">
                                <w:r>
                                  <w:rPr>
                                    <w:rFonts w:ascii="Segoe UI" w:hAnsi="Segoe UI"/>
                                    <w:b/>
                                    <w:bCs/>
                                    <w:color w:val="008B8C"/>
                                    <w:sz w:val="18"/>
                                    <w:szCs w:val="18"/>
                                    <w:u w:val="single"/>
                                  </w:rPr>
                                  <w:t>Інформаційний листок BRAN</w:t>
                                </w:r>
                              </w:hyperlink>
                              <w:r>
                                <w:rPr>
                                  <w:rFonts w:ascii="Segoe UI" w:hAnsi="Segoe UI"/>
                                  <w:b/>
                                  <w:bCs/>
                                  <w:color w:val="008B8C"/>
                                  <w:sz w:val="18"/>
                                  <w:szCs w:val="18"/>
                                </w:rPr>
                                <w:t xml:space="preserve"> </w:t>
                              </w:r>
                              <w:r>
                                <w:rPr>
                                  <w:rFonts w:ascii="Segoe UI" w:hAnsi="Segoe UI"/>
                                  <w:b/>
                                  <w:bCs/>
                                  <w:color w:val="008B8C"/>
                                  <w:sz w:val="18"/>
                                  <w:szCs w:val="18"/>
                                  <w:u w:val="single"/>
                                </w:rPr>
                                <w:t>(CWUK)</w:t>
                              </w:r>
                            </w:p>
                          </w:txbxContent>
                        </wps:txbx>
                        <wps:bodyPr rot="0" vert="horz" wrap="square" lIns="0" tIns="0" rIns="0" bIns="0" anchor="t" anchorCtr="0">
                          <a:spAutoFit/>
                        </wps:bodyPr>
                      </wps:wsp>
                    </wpg:wgp>
                  </a:graphicData>
                </a:graphic>
              </wp:anchor>
            </w:drawing>
          </mc:Choice>
          <mc:Fallback>
            <w:pict>
              <v:group id="Группа 210" o:spid="_x0000_s1034" style="position:absolute;margin-left:-17.2pt;margin-top:556.8pt;width:99.25pt;height:228.25pt;z-index:251669504" coordsize="12604,28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">
                <v:shape id="_x0000_s1035" type="#_x0000_t202" style="position:absolute;width:12598;height:31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Re48QA&#10;AADcAAAADwAAAGRycy9kb3ducmV2LnhtbESPQWvCQBSE7wX/w/KEXopukkOq0VWkKJTeTHvx9th9&#10;JsHs25DdJqm/vlsQehxm5htmu59sKwbqfeNYQbpMQBBrZxquFHx9nhYrED4gG2wdk4If8rDfzZ62&#10;WBg38pmGMlQiQtgXqKAOoSuk9Lomi37pOuLoXV1vMUTZV9L0OEa4bWWWJLm02HBcqLGjt5r0rfy2&#10;CvLp2L18rCkb77od+HJP00CpUs/z6bABEWgK/+FH+90oyJJX+DsTj4D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UXuPEAAAA3AAAAA8AAAAAAAAAAAAAAAAAmAIAAGRycy9k&#10;b3ducmV2LnhtbFBLBQYAAAAABAAEAPUAAACJAwAAAAA=&#10;" filled="f" stroked="f">
                  <v:textbox style="mso-fit-shape-to-text:t" inset="0,0,0,0">
                    <w:txbxContent>
                      <w:p w14:paraId="213BA4EA" w14:textId="77777777" w:rsidR="00BA11A8" w:rsidRPr="00B5296D" w:rsidRDefault="00BA11A8" w:rsidP="00B5296D">
                        <w:pPr>
                          <w:ind w:left="113" w:right="113"/>
                          <w:jc w:val="center"/>
                          <w:rPr>
                            <w:rFonts w:ascii="Segoe UI" w:hAnsi="Segoe UI" w:cs="Segoe UI"/>
                            <w:color w:val="008B8C"/>
                            <w:sz w:val="18"/>
                            <w:szCs w:val="18"/>
                            <w:u w:val="single"/>
                          </w:rPr>
                        </w:pPr>
                        <w:hyperlink r:id="rId32" w:history="1">
                          <w:r>
                            <w:rPr>
                              <w:rFonts w:ascii="Segoe UI" w:hAnsi="Segoe UI"/>
                              <w:b/>
                              <w:bCs/>
                              <w:color w:val="008B8C"/>
                              <w:sz w:val="18"/>
                              <w:szCs w:val="18"/>
                              <w:u w:val="single"/>
                            </w:rPr>
                            <w:t>Залізо в раціоні</w:t>
                          </w:r>
                        </w:hyperlink>
                        <w:r>
                          <w:rPr>
                            <w:rFonts w:ascii="Segoe UI" w:hAnsi="Segoe UI"/>
                            <w:b/>
                            <w:bCs/>
                            <w:color w:val="008B8C"/>
                            <w:sz w:val="18"/>
                            <w:szCs w:val="18"/>
                          </w:rPr>
                          <w:t xml:space="preserve"> </w:t>
                        </w:r>
                        <w:r>
                          <w:rPr>
                            <w:rFonts w:ascii="Segoe UI" w:hAnsi="Segoe UI"/>
                            <w:b/>
                            <w:bCs/>
                            <w:color w:val="008B8C"/>
                            <w:sz w:val="18"/>
                            <w:szCs w:val="18"/>
                            <w:u w:val="single"/>
                          </w:rPr>
                          <w:t>(NHS BT)</w:t>
                        </w:r>
                      </w:p>
                    </w:txbxContent>
                  </v:textbox>
                </v:shape>
                <v:shape id="_x0000_s1036" type="#_x0000_t202" style="position:absolute;top:12231;width:12604;height:4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vKkcEA&#10;AADcAAAADwAAAGRycy9kb3ducmV2LnhtbERPTWvCQBC9F/wPywheitkkh1BTN1JEQbyZ9tLbkJ0m&#10;odnZkF2T6K93D4LHx/ve7mbTiZEG11pWkEQxCOLK6pZrBT/fx/UHCOeRNXaWScGNHOyKxdsWc20n&#10;vtBY+lqEEHY5Kmi873MpXdWQQRfZnjhwf3Yw6AMcaqkHnEK46WQax5k02HJoaLCnfUPVf3k1CrL5&#10;0L+fN5RO96ob+feeJJ4SpVbL+esThKfZv8RP90krSOOwNpwJR0AW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RLypHBAAAA3AAAAA8AAAAAAAAAAAAAAAAAmAIAAGRycy9kb3du&#10;cmV2LnhtbFBLBQYAAAAABAAEAPUAAACGAwAAAAA=&#10;" filled="f" stroked="f">
                  <v:textbox style="mso-fit-shape-to-text:t" inset="0,0,0,0">
                    <w:txbxContent>
                      <w:p w14:paraId="0FAFD0C1" w14:textId="77777777" w:rsidR="00BA11A8" w:rsidRPr="00B5296D" w:rsidRDefault="00BA11A8" w:rsidP="00B5296D">
                        <w:pPr>
                          <w:jc w:val="center"/>
                          <w:rPr>
                            <w:rFonts w:ascii="Segoe UI" w:hAnsi="Segoe UI" w:cs="Segoe UI"/>
                            <w:color w:val="008B8C"/>
                            <w:sz w:val="18"/>
                            <w:szCs w:val="18"/>
                            <w:u w:val="single"/>
                          </w:rPr>
                        </w:pPr>
                        <w:hyperlink r:id="rId33" w:history="1">
                          <w:r>
                            <w:rPr>
                              <w:rFonts w:ascii="Segoe UI" w:hAnsi="Segoe UI"/>
                              <w:b/>
                              <w:bCs/>
                              <w:color w:val="008B8C"/>
                              <w:sz w:val="18"/>
                              <w:szCs w:val="18"/>
                              <w:u w:val="single"/>
                            </w:rPr>
                            <w:t xml:space="preserve">Інформація для пацієнтів: </w:t>
                          </w:r>
                        </w:hyperlink>
                        <w:r>
                          <w:rPr>
                            <w:rFonts w:ascii="Segoe UI" w:hAnsi="Segoe UI"/>
                            <w:b/>
                            <w:bCs/>
                            <w:color w:val="008B8C"/>
                            <w:sz w:val="18"/>
                            <w:szCs w:val="18"/>
                            <w:u w:val="single"/>
                          </w:rPr>
                          <w:t xml:space="preserve"> </w:t>
                        </w:r>
                        <w:hyperlink r:id="rId34" w:history="1">
                          <w:r>
                            <w:rPr>
                              <w:rFonts w:ascii="Segoe UI" w:hAnsi="Segoe UI"/>
                              <w:b/>
                              <w:bCs/>
                              <w:color w:val="008B8C"/>
                              <w:sz w:val="18"/>
                              <w:szCs w:val="18"/>
                              <w:u w:val="single"/>
                            </w:rPr>
                            <w:t>анемія</w:t>
                          </w:r>
                          <w:r>
                            <w:rPr>
                              <w:rFonts w:ascii="Segoe UI" w:hAnsi="Segoe UI"/>
                              <w:b/>
                              <w:bCs/>
                              <w:color w:val="008B8C"/>
                              <w:sz w:val="18"/>
                              <w:szCs w:val="18"/>
                            </w:rPr>
                            <w:t xml:space="preserve"> </w:t>
                          </w:r>
                        </w:hyperlink>
                        <w:r>
                          <w:rPr>
                            <w:rFonts w:ascii="Segoe UI" w:hAnsi="Segoe UI"/>
                            <w:b/>
                            <w:bCs/>
                            <w:color w:val="008B8C"/>
                            <w:sz w:val="18"/>
                            <w:szCs w:val="18"/>
                            <w:u w:val="single"/>
                          </w:rPr>
                          <w:t>(NHS BT)</w:t>
                        </w:r>
                      </w:p>
                    </w:txbxContent>
                  </v:textbox>
                </v:shape>
                <v:shape id="_x0000_s1037" type="#_x0000_t202" style="position:absolute;top:24333;width:12598;height:4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dvCsQA&#10;AADcAAAADwAAAGRycy9kb3ducmV2LnhtbESPQWvCQBSE7wX/w/IKXkrdJIfQpFmliIJ4a+rF2yP7&#10;TILZtyG7JtFf7xYKPQ4z8w1TbGbTiZEG11pWEK8iEMSV1S3XCk4/+/cPEM4ja+wsk4I7OdisFy8F&#10;5tpO/E1j6WsRIOxyVNB43+dSuqohg25le+LgXexg0Ac51FIPOAW46WQSRak02HJYaLCnbUPVtbwZ&#10;Bem869+OGSXTo+pGPj/i2FOs1PJ1/voE4Wn2/+G/9kErSKIMfs+EIyD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HbwrEAAAA3AAAAA8AAAAAAAAAAAAAAAAAmAIAAGRycy9k&#10;b3ducmV2LnhtbFBLBQYAAAAABAAEAPUAAACJAwAAAAA=&#10;" filled="f" stroked="f">
                  <v:textbox style="mso-fit-shape-to-text:t" inset="0,0,0,0">
                    <w:txbxContent>
                      <w:p w14:paraId="76AFABEB" w14:textId="77777777" w:rsidR="00BA11A8" w:rsidRPr="00B5296D" w:rsidRDefault="00BA11A8" w:rsidP="00B5296D">
                        <w:pPr>
                          <w:ind w:left="113" w:right="113"/>
                          <w:jc w:val="center"/>
                          <w:rPr>
                            <w:rFonts w:ascii="Segoe UI" w:hAnsi="Segoe UI" w:cs="Segoe UI"/>
                            <w:b/>
                            <w:bCs/>
                            <w:color w:val="008B8C"/>
                            <w:sz w:val="18"/>
                            <w:szCs w:val="18"/>
                            <w:u w:val="single"/>
                          </w:rPr>
                        </w:pPr>
                        <w:hyperlink r:id="rId35" w:history="1">
                          <w:r>
                            <w:rPr>
                              <w:rFonts w:ascii="Segoe UI" w:hAnsi="Segoe UI"/>
                              <w:b/>
                              <w:bCs/>
                              <w:color w:val="008B8C"/>
                              <w:sz w:val="18"/>
                              <w:szCs w:val="18"/>
                              <w:u w:val="single"/>
                            </w:rPr>
                            <w:t>Інформаційний листок BRAN</w:t>
                          </w:r>
                        </w:hyperlink>
                        <w:r>
                          <w:rPr>
                            <w:rFonts w:ascii="Segoe UI" w:hAnsi="Segoe UI"/>
                            <w:b/>
                            <w:bCs/>
                            <w:color w:val="008B8C"/>
                            <w:sz w:val="18"/>
                            <w:szCs w:val="18"/>
                          </w:rPr>
                          <w:t xml:space="preserve"> </w:t>
                        </w:r>
                        <w:r>
                          <w:rPr>
                            <w:rFonts w:ascii="Segoe UI" w:hAnsi="Segoe UI"/>
                            <w:b/>
                            <w:bCs/>
                            <w:color w:val="008B8C"/>
                            <w:sz w:val="18"/>
                            <w:szCs w:val="18"/>
                            <w:u w:val="single"/>
                          </w:rPr>
                          <w:t>(CWUK)</w:t>
                        </w:r>
                      </w:p>
                    </w:txbxContent>
                  </v:textbox>
                </v:shape>
              </v:group>
            </w:pict>
          </mc:Fallback>
        </mc:AlternateContent>
      </w:r>
      <w:r w:rsidRPr="006329EC">
        <w:rPr>
          <w:rFonts w:ascii="Times New Roman" w:hAnsi="Times New Roman" w:cs="Times New Roman"/>
          <w:b w:val="0"/>
          <w:noProof/>
          <w:sz w:val="24"/>
          <w:szCs w:val="24"/>
          <w:lang w:eastAsia="uk-UA" w:bidi="ar-SA"/>
        </w:rPr>
        <mc:AlternateContent>
          <mc:Choice Requires="wps">
            <w:drawing>
              <wp:anchor distT="0" distB="0" distL="114300" distR="114300" simplePos="0" relativeHeight="251662336" behindDoc="0" locked="0" layoutInCell="1" allowOverlap="1" wp14:anchorId="5BBFFE78" wp14:editId="6F922D43">
                <wp:simplePos x="0" y="0"/>
                <wp:positionH relativeFrom="margin">
                  <wp:posOffset>1116330</wp:posOffset>
                </wp:positionH>
                <wp:positionV relativeFrom="paragraph">
                  <wp:posOffset>1584325</wp:posOffset>
                </wp:positionV>
                <wp:extent cx="4968000" cy="8082000"/>
                <wp:effectExtent l="0" t="0" r="4445"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000" cy="8082000"/>
                        </a:xfrm>
                        <a:prstGeom prst="rect">
                          <a:avLst/>
                        </a:prstGeom>
                        <a:noFill/>
                        <a:ln w="9525">
                          <a:noFill/>
                          <a:miter lim="800000"/>
                          <a:headEnd/>
                          <a:tailEnd/>
                        </a:ln>
                      </wps:spPr>
                      <wps:txbx>
                        <w:txbxContent>
                          <w:p w14:paraId="185F29C6" w14:textId="77777777" w:rsidR="00BA11A8" w:rsidRPr="006329EC" w:rsidRDefault="00BA11A8" w:rsidP="00C82BF4">
                            <w:pPr>
                              <w:pStyle w:val="a7"/>
                              <w:numPr>
                                <w:ilvl w:val="0"/>
                                <w:numId w:val="1"/>
                              </w:numPr>
                              <w:spacing w:after="60"/>
                              <w:ind w:right="2976"/>
                              <w:contextualSpacing w:val="0"/>
                              <w:rPr>
                                <w:rFonts w:ascii="Times New Roman" w:hAnsi="Times New Roman" w:cs="Times New Roman"/>
                                <w:sz w:val="20"/>
                                <w:szCs w:val="20"/>
                              </w:rPr>
                            </w:pPr>
                            <w:r w:rsidRPr="006329EC">
                              <w:rPr>
                                <w:rFonts w:ascii="Times New Roman" w:hAnsi="Times New Roman" w:cs="Times New Roman"/>
                                <w:sz w:val="20"/>
                                <w:szCs w:val="20"/>
                              </w:rPr>
                              <w:t>Слід знати, що анемія є поширеним явищем, яке можна лікувати, і що лікування анемії може зменшити післяопераційні ускладнення.</w:t>
                            </w:r>
                          </w:p>
                          <w:p w14:paraId="15D25CE9" w14:textId="77777777" w:rsidR="00BA11A8" w:rsidRPr="006329EC" w:rsidRDefault="00BA11A8" w:rsidP="00C82BF4">
                            <w:pPr>
                              <w:pStyle w:val="a7"/>
                              <w:numPr>
                                <w:ilvl w:val="0"/>
                                <w:numId w:val="1"/>
                              </w:numPr>
                              <w:spacing w:after="60"/>
                              <w:ind w:right="1588"/>
                              <w:contextualSpacing w:val="0"/>
                              <w:rPr>
                                <w:rFonts w:ascii="Times New Roman" w:hAnsi="Times New Roman" w:cs="Times New Roman"/>
                                <w:sz w:val="20"/>
                                <w:szCs w:val="20"/>
                              </w:rPr>
                            </w:pPr>
                            <w:r w:rsidRPr="006329EC">
                              <w:rPr>
                                <w:rFonts w:ascii="Times New Roman" w:hAnsi="Times New Roman" w:cs="Times New Roman"/>
                                <w:sz w:val="20"/>
                                <w:szCs w:val="20"/>
                              </w:rPr>
                              <w:t>Слід знати, що існує багато причин анемії. Ймовірно, для визначення типу анемії вам призначать необхідні дослідження. Вашу операцію можуть відкласти для обстеження або лікування анемії.</w:t>
                            </w:r>
                          </w:p>
                          <w:p w14:paraId="4243112A" w14:textId="77777777" w:rsidR="00BA11A8" w:rsidRPr="006329EC" w:rsidRDefault="00BA11A8" w:rsidP="00C82BF4">
                            <w:pPr>
                              <w:pStyle w:val="a7"/>
                              <w:numPr>
                                <w:ilvl w:val="0"/>
                                <w:numId w:val="1"/>
                              </w:numPr>
                              <w:spacing w:after="60"/>
                              <w:ind w:right="1446"/>
                              <w:contextualSpacing w:val="0"/>
                              <w:rPr>
                                <w:rFonts w:ascii="Times New Roman" w:hAnsi="Times New Roman" w:cs="Times New Roman"/>
                                <w:sz w:val="20"/>
                                <w:szCs w:val="20"/>
                              </w:rPr>
                            </w:pPr>
                            <w:r w:rsidRPr="006329EC">
                              <w:rPr>
                                <w:rFonts w:ascii="Times New Roman" w:hAnsi="Times New Roman" w:cs="Times New Roman"/>
                                <w:sz w:val="20"/>
                                <w:szCs w:val="20"/>
                              </w:rPr>
                              <w:t>Багато людей страждають від анемії через недостатнє споживання необхідних поживних речовин. Спробуйте вплинути на такі чинники:</w:t>
                            </w:r>
                          </w:p>
                          <w:p w14:paraId="21F64CC7" w14:textId="77777777" w:rsidR="00BA11A8" w:rsidRPr="006329EC" w:rsidRDefault="00BA11A8" w:rsidP="00CC67D5">
                            <w:pPr>
                              <w:pStyle w:val="a7"/>
                              <w:numPr>
                                <w:ilvl w:val="1"/>
                                <w:numId w:val="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Залізо міститься в: червоному м’ясі, бобах і горіхах</w:t>
                            </w:r>
                          </w:p>
                          <w:p w14:paraId="00EC43F1" w14:textId="77777777" w:rsidR="00BA11A8" w:rsidRPr="006329EC" w:rsidRDefault="00BA11A8" w:rsidP="00CC67D5">
                            <w:pPr>
                              <w:pStyle w:val="a7"/>
                              <w:numPr>
                                <w:ilvl w:val="1"/>
                                <w:numId w:val="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Вітамін B12 міститься в: м'ясі, рибі, сирах та яйцях</w:t>
                            </w:r>
                          </w:p>
                          <w:p w14:paraId="02F71945" w14:textId="77777777" w:rsidR="00BA11A8" w:rsidRPr="006329EC" w:rsidRDefault="00BA11A8" w:rsidP="00CC67D5">
                            <w:pPr>
                              <w:pStyle w:val="a7"/>
                              <w:numPr>
                                <w:ilvl w:val="1"/>
                                <w:numId w:val="2"/>
                              </w:numPr>
                              <w:spacing w:after="60"/>
                              <w:contextualSpacing w:val="0"/>
                              <w:rPr>
                                <w:rFonts w:ascii="Times New Roman" w:hAnsi="Times New Roman" w:cs="Times New Roman"/>
                                <w:sz w:val="20"/>
                                <w:szCs w:val="20"/>
                              </w:rPr>
                            </w:pPr>
                            <w:proofErr w:type="spellStart"/>
                            <w:r w:rsidRPr="006329EC">
                              <w:rPr>
                                <w:rFonts w:ascii="Times New Roman" w:hAnsi="Times New Roman" w:cs="Times New Roman"/>
                                <w:sz w:val="20"/>
                                <w:szCs w:val="20"/>
                              </w:rPr>
                              <w:t>Фолат</w:t>
                            </w:r>
                            <w:proofErr w:type="spellEnd"/>
                            <w:r w:rsidRPr="006329EC">
                              <w:rPr>
                                <w:rFonts w:ascii="Times New Roman" w:hAnsi="Times New Roman" w:cs="Times New Roman"/>
                                <w:sz w:val="20"/>
                                <w:szCs w:val="20"/>
                              </w:rPr>
                              <w:t xml:space="preserve"> міститься в: зелених листових овочах, </w:t>
                            </w:r>
                            <w:proofErr w:type="spellStart"/>
                            <w:r w:rsidRPr="006329EC">
                              <w:rPr>
                                <w:rFonts w:ascii="Times New Roman" w:hAnsi="Times New Roman" w:cs="Times New Roman"/>
                                <w:sz w:val="20"/>
                                <w:szCs w:val="20"/>
                              </w:rPr>
                              <w:t>брокколі</w:t>
                            </w:r>
                            <w:proofErr w:type="spellEnd"/>
                            <w:r w:rsidRPr="006329EC">
                              <w:rPr>
                                <w:rFonts w:ascii="Times New Roman" w:hAnsi="Times New Roman" w:cs="Times New Roman"/>
                                <w:sz w:val="20"/>
                                <w:szCs w:val="20"/>
                              </w:rPr>
                              <w:t xml:space="preserve">, брюссельській капусті, спаржі, </w:t>
                            </w:r>
                            <w:proofErr w:type="spellStart"/>
                            <w:r w:rsidRPr="006329EC">
                              <w:rPr>
                                <w:rFonts w:ascii="Times New Roman" w:hAnsi="Times New Roman" w:cs="Times New Roman"/>
                                <w:sz w:val="20"/>
                                <w:szCs w:val="20"/>
                              </w:rPr>
                              <w:t>горосі</w:t>
                            </w:r>
                            <w:proofErr w:type="spellEnd"/>
                            <w:r w:rsidRPr="006329EC">
                              <w:rPr>
                                <w:rFonts w:ascii="Times New Roman" w:hAnsi="Times New Roman" w:cs="Times New Roman"/>
                                <w:sz w:val="20"/>
                                <w:szCs w:val="20"/>
                              </w:rPr>
                              <w:t>, нуті, коричневому рисі та печінці.</w:t>
                            </w:r>
                          </w:p>
                          <w:p w14:paraId="5C911FB1" w14:textId="77777777" w:rsidR="00BA11A8" w:rsidRPr="006329EC" w:rsidRDefault="00BA11A8" w:rsidP="00E27230">
                            <w:pPr>
                              <w:pStyle w:val="a7"/>
                              <w:numPr>
                                <w:ilvl w:val="0"/>
                                <w:numId w:val="1"/>
                              </w:numPr>
                              <w:spacing w:after="60"/>
                              <w:ind w:right="312"/>
                              <w:contextualSpacing w:val="0"/>
                              <w:rPr>
                                <w:rFonts w:ascii="Times New Roman" w:hAnsi="Times New Roman" w:cs="Times New Roman"/>
                                <w:sz w:val="20"/>
                                <w:szCs w:val="20"/>
                              </w:rPr>
                            </w:pPr>
                            <w:r w:rsidRPr="006329EC">
                              <w:rPr>
                                <w:rFonts w:ascii="Times New Roman" w:hAnsi="Times New Roman" w:cs="Times New Roman"/>
                                <w:sz w:val="20"/>
                                <w:szCs w:val="20"/>
                              </w:rPr>
                              <w:t>Слід знати, що деяких пацієнтів лікують продуктами крові, і ваша команда лікарів може обговорити це з вами.</w:t>
                            </w:r>
                          </w:p>
                          <w:p w14:paraId="4679B469" w14:textId="77777777" w:rsidR="00BA11A8" w:rsidRPr="006329EC" w:rsidRDefault="00BA11A8" w:rsidP="00E27230">
                            <w:pPr>
                              <w:pStyle w:val="a7"/>
                              <w:numPr>
                                <w:ilvl w:val="0"/>
                                <w:numId w:val="1"/>
                              </w:numPr>
                              <w:spacing w:after="60"/>
                              <w:ind w:right="312"/>
                              <w:contextualSpacing w:val="0"/>
                              <w:rPr>
                                <w:rFonts w:ascii="Times New Roman" w:hAnsi="Times New Roman" w:cs="Times New Roman"/>
                                <w:sz w:val="20"/>
                                <w:szCs w:val="20"/>
                              </w:rPr>
                            </w:pPr>
                            <w:r w:rsidRPr="006329EC">
                              <w:rPr>
                                <w:rFonts w:ascii="Times New Roman" w:hAnsi="Times New Roman" w:cs="Times New Roman"/>
                                <w:sz w:val="20"/>
                                <w:szCs w:val="20"/>
                              </w:rPr>
                              <w:t>Заздалегідь підготуйтеся до операції чи іншого лікування. Ви можете:</w:t>
                            </w:r>
                          </w:p>
                          <w:p w14:paraId="460AE8FA" w14:textId="77777777" w:rsidR="00BA11A8" w:rsidRPr="006329EC" w:rsidRDefault="00BA11A8" w:rsidP="00CC67D5">
                            <w:pPr>
                              <w:pStyle w:val="a7"/>
                              <w:numPr>
                                <w:ilvl w:val="1"/>
                                <w:numId w:val="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збільшити свою фізичну активність/навантаження, відмовитися куріння, пройти психологічну й практичну підготовку. Доведено, що ці заходи покращують результати хірургічного втручання. Додаткова інформація міститься на сайті</w:t>
                            </w:r>
                            <w:hyperlink r:id="rId36" w:history="1">
                              <w:r w:rsidRPr="006329EC">
                                <w:rPr>
                                  <w:rFonts w:ascii="Times New Roman" w:hAnsi="Times New Roman" w:cs="Times New Roman"/>
                                  <w:sz w:val="20"/>
                                  <w:szCs w:val="20"/>
                                </w:rPr>
                                <w:t xml:space="preserve"> </w:t>
                              </w:r>
                              <w:r w:rsidRPr="006329EC">
                                <w:rPr>
                                  <w:rFonts w:ascii="Times New Roman" w:hAnsi="Times New Roman" w:cs="Times New Roman"/>
                                  <w:b/>
                                  <w:bCs/>
                                  <w:color w:val="008B8C"/>
                                  <w:sz w:val="20"/>
                                  <w:szCs w:val="20"/>
                                  <w:u w:val="single"/>
                                </w:rPr>
                                <w:t>cpoc.org.uk/</w:t>
                              </w:r>
                              <w:proofErr w:type="spellStart"/>
                              <w:r w:rsidRPr="006329EC">
                                <w:rPr>
                                  <w:rFonts w:ascii="Times New Roman" w:hAnsi="Times New Roman" w:cs="Times New Roman"/>
                                  <w:b/>
                                  <w:bCs/>
                                  <w:color w:val="008B8C"/>
                                  <w:sz w:val="20"/>
                                  <w:szCs w:val="20"/>
                                  <w:u w:val="single"/>
                                </w:rPr>
                                <w:t>patients</w:t>
                              </w:r>
                              <w:proofErr w:type="spellEnd"/>
                            </w:hyperlink>
                            <w:r w:rsidRPr="006329EC">
                              <w:rPr>
                                <w:rFonts w:ascii="Times New Roman" w:hAnsi="Times New Roman" w:cs="Times New Roman"/>
                                <w:sz w:val="20"/>
                                <w:szCs w:val="20"/>
                              </w:rPr>
                              <w:t>. Вправи мають бути орієнтовані на витривалість, силу та баланс − спробуйте вправи з присіданнями.</w:t>
                            </w:r>
                          </w:p>
                          <w:p w14:paraId="2B988794" w14:textId="77777777" w:rsidR="00BA11A8" w:rsidRPr="006329EC" w:rsidRDefault="00BA11A8" w:rsidP="00496E84">
                            <w:pPr>
                              <w:pStyle w:val="a7"/>
                              <w:numPr>
                                <w:ilvl w:val="0"/>
                                <w:numId w:val="1"/>
                              </w:numPr>
                              <w:spacing w:after="60"/>
                              <w:ind w:right="425"/>
                              <w:contextualSpacing w:val="0"/>
                              <w:rPr>
                                <w:rFonts w:ascii="Times New Roman" w:hAnsi="Times New Roman" w:cs="Times New Roman"/>
                                <w:sz w:val="20"/>
                                <w:szCs w:val="20"/>
                              </w:rPr>
                            </w:pPr>
                            <w:r w:rsidRPr="006329EC">
                              <w:rPr>
                                <w:rFonts w:ascii="Times New Roman" w:hAnsi="Times New Roman" w:cs="Times New Roman"/>
                                <w:sz w:val="20"/>
                                <w:szCs w:val="20"/>
                              </w:rPr>
                              <w:t>Часто існують різні способи діагностування або лікування анемії. Пацієнтам рекомендується ставити запитання, наприклад застосовувати систему BRAN: «користь (</w:t>
                            </w:r>
                            <w:proofErr w:type="spellStart"/>
                            <w:r w:rsidRPr="006329EC">
                              <w:rPr>
                                <w:rFonts w:ascii="Times New Roman" w:hAnsi="Times New Roman" w:cs="Times New Roman"/>
                                <w:sz w:val="20"/>
                                <w:szCs w:val="20"/>
                              </w:rPr>
                              <w:t>Benefits</w:t>
                            </w:r>
                            <w:proofErr w:type="spellEnd"/>
                            <w:r w:rsidRPr="006329EC">
                              <w:rPr>
                                <w:rFonts w:ascii="Times New Roman" w:hAnsi="Times New Roman" w:cs="Times New Roman"/>
                                <w:sz w:val="20"/>
                                <w:szCs w:val="20"/>
                              </w:rPr>
                              <w:t>), ризики (</w:t>
                            </w:r>
                            <w:proofErr w:type="spellStart"/>
                            <w:r w:rsidRPr="006329EC">
                              <w:rPr>
                                <w:rFonts w:ascii="Times New Roman" w:hAnsi="Times New Roman" w:cs="Times New Roman"/>
                                <w:sz w:val="20"/>
                                <w:szCs w:val="20"/>
                              </w:rPr>
                              <w:t>Risks</w:t>
                            </w:r>
                            <w:proofErr w:type="spellEnd"/>
                            <w:r w:rsidRPr="006329EC">
                              <w:rPr>
                                <w:rFonts w:ascii="Times New Roman" w:hAnsi="Times New Roman" w:cs="Times New Roman"/>
                                <w:sz w:val="20"/>
                                <w:szCs w:val="20"/>
                              </w:rPr>
                              <w:t>), альтернативи (</w:t>
                            </w:r>
                            <w:proofErr w:type="spellStart"/>
                            <w:r w:rsidRPr="006329EC">
                              <w:rPr>
                                <w:rFonts w:ascii="Times New Roman" w:hAnsi="Times New Roman" w:cs="Times New Roman"/>
                                <w:sz w:val="20"/>
                                <w:szCs w:val="20"/>
                              </w:rPr>
                              <w:t>Alternatives</w:t>
                            </w:r>
                            <w:proofErr w:type="spellEnd"/>
                            <w:r w:rsidRPr="006329EC">
                              <w:rPr>
                                <w:rFonts w:ascii="Times New Roman" w:hAnsi="Times New Roman" w:cs="Times New Roman"/>
                                <w:sz w:val="20"/>
                                <w:szCs w:val="20"/>
                              </w:rPr>
                              <w:t>) та наслідки бездіяльності (</w:t>
                            </w:r>
                            <w:proofErr w:type="spellStart"/>
                            <w:r w:rsidRPr="006329EC">
                              <w:rPr>
                                <w:rFonts w:ascii="Times New Roman" w:hAnsi="Times New Roman" w:cs="Times New Roman"/>
                                <w:sz w:val="20"/>
                                <w:szCs w:val="20"/>
                              </w:rPr>
                              <w:t>Nothing</w:t>
                            </w:r>
                            <w:proofErr w:type="spellEnd"/>
                            <w:r w:rsidRPr="006329EC">
                              <w:rPr>
                                <w:rFonts w:ascii="Times New Roman" w:hAnsi="Times New Roman" w:cs="Times New Roman"/>
                                <w:sz w:val="20"/>
                                <w:szCs w:val="20"/>
                              </w:rPr>
                              <w:t xml:space="preserve">)». Подумайте, що для вас важливо. Це </w:t>
                            </w:r>
                            <w:hyperlink r:id="rId37" w:history="1">
                              <w:r w:rsidRPr="006329EC">
                                <w:rPr>
                                  <w:rFonts w:ascii="Times New Roman" w:hAnsi="Times New Roman" w:cs="Times New Roman"/>
                                  <w:b/>
                                  <w:bCs/>
                                  <w:color w:val="008B8C"/>
                                  <w:sz w:val="20"/>
                                  <w:szCs w:val="20"/>
                                  <w:u w:val="single"/>
                                </w:rPr>
                                <w:t>спільне прийняття рішень</w:t>
                              </w:r>
                            </w:hyperlink>
                            <w:r w:rsidRPr="006329EC">
                              <w:rPr>
                                <w:rFonts w:ascii="Times New Roman" w:hAnsi="Times New Roman" w:cs="Times New Roman"/>
                                <w:sz w:val="20"/>
                                <w:szCs w:val="20"/>
                              </w:rPr>
                              <w:t>.</w:t>
                            </w:r>
                          </w:p>
                          <w:p w14:paraId="1595FA8E" w14:textId="77777777" w:rsidR="00BA11A8" w:rsidRPr="006329EC" w:rsidRDefault="00BA11A8" w:rsidP="00CC67D5">
                            <w:pPr>
                              <w:pStyle w:val="a7"/>
                              <w:numPr>
                                <w:ilvl w:val="0"/>
                                <w:numId w:val="1"/>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Якщо вам призначили препарати заліза для перорального застосування:</w:t>
                            </w:r>
                          </w:p>
                          <w:p w14:paraId="35B9DF7F" w14:textId="77777777" w:rsidR="00BA11A8" w:rsidRPr="006329EC" w:rsidRDefault="00BA11A8" w:rsidP="00AC0399">
                            <w:pPr>
                              <w:pStyle w:val="a7"/>
                              <w:numPr>
                                <w:ilvl w:val="1"/>
                                <w:numId w:val="2"/>
                              </w:numPr>
                              <w:spacing w:after="60"/>
                              <w:ind w:right="709"/>
                              <w:contextualSpacing w:val="0"/>
                              <w:rPr>
                                <w:rFonts w:ascii="Times New Roman" w:hAnsi="Times New Roman" w:cs="Times New Roman"/>
                                <w:sz w:val="20"/>
                                <w:szCs w:val="20"/>
                              </w:rPr>
                            </w:pPr>
                            <w:r w:rsidRPr="006329EC">
                              <w:rPr>
                                <w:rFonts w:ascii="Times New Roman" w:hAnsi="Times New Roman" w:cs="Times New Roman"/>
                                <w:sz w:val="20"/>
                                <w:szCs w:val="20"/>
                              </w:rPr>
                              <w:t>Зверніть увагу, що доза заліза для лікування анемії в кілька разів перевищує профілактичну дозу</w:t>
                            </w:r>
                          </w:p>
                          <w:p w14:paraId="36BFD0AC" w14:textId="77777777" w:rsidR="00BA11A8" w:rsidRPr="006329EC" w:rsidRDefault="00BA11A8" w:rsidP="00CC67D5">
                            <w:pPr>
                              <w:pStyle w:val="a7"/>
                              <w:numPr>
                                <w:ilvl w:val="1"/>
                                <w:numId w:val="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оптимальний час для вживання таблеток заліза натще (тобто за годину до або через дві години після їжі). У разі вживання з їжею всмоктування може зменшитися на 75 %.</w:t>
                            </w:r>
                          </w:p>
                          <w:p w14:paraId="77B51F89" w14:textId="77777777" w:rsidR="00BA11A8" w:rsidRPr="006329EC" w:rsidRDefault="00BA11A8" w:rsidP="00CC67D5">
                            <w:pPr>
                              <w:pStyle w:val="a7"/>
                              <w:numPr>
                                <w:ilvl w:val="1"/>
                                <w:numId w:val="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вживання таблеток заліза з вітаміном С не збільшує всмоктування</w:t>
                            </w:r>
                            <w:r w:rsidRPr="006329EC">
                              <w:rPr>
                                <w:rFonts w:ascii="Times New Roman" w:hAnsi="Times New Roman" w:cs="Times New Roman"/>
                                <w:sz w:val="20"/>
                                <w:szCs w:val="20"/>
                                <w:vertAlign w:val="superscript"/>
                              </w:rPr>
                              <w:t>5</w:t>
                            </w:r>
                          </w:p>
                          <w:p w14:paraId="7A87CECA" w14:textId="77777777" w:rsidR="00BA11A8" w:rsidRPr="006329EC" w:rsidRDefault="00BA11A8" w:rsidP="00CC67D5">
                            <w:pPr>
                              <w:pStyle w:val="a7"/>
                              <w:numPr>
                                <w:ilvl w:val="1"/>
                                <w:numId w:val="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вживання таблеток заліза через день покращить засвоєння заліза та може мінімізувати побічні ефекти</w:t>
                            </w:r>
                          </w:p>
                          <w:p w14:paraId="47151DAF" w14:textId="77777777" w:rsidR="00BA11A8" w:rsidRPr="006329EC" w:rsidRDefault="00BA11A8" w:rsidP="00CC67D5">
                            <w:pPr>
                              <w:pStyle w:val="a7"/>
                              <w:numPr>
                                <w:ilvl w:val="1"/>
                                <w:numId w:val="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 xml:space="preserve">уникайте застосування заліза з чаєм або з </w:t>
                            </w:r>
                            <w:proofErr w:type="spellStart"/>
                            <w:r w:rsidRPr="006329EC">
                              <w:rPr>
                                <w:rFonts w:ascii="Times New Roman" w:hAnsi="Times New Roman" w:cs="Times New Roman"/>
                                <w:sz w:val="20"/>
                                <w:szCs w:val="20"/>
                              </w:rPr>
                              <w:t>фітатами</w:t>
                            </w:r>
                            <w:proofErr w:type="spellEnd"/>
                            <w:r w:rsidRPr="006329EC">
                              <w:rPr>
                                <w:rFonts w:ascii="Times New Roman" w:hAnsi="Times New Roman" w:cs="Times New Roman"/>
                                <w:sz w:val="20"/>
                                <w:szCs w:val="20"/>
                              </w:rPr>
                              <w:t xml:space="preserve"> (містяться в бобах, насінні, горіхах або зернових), оскільки вони обмежують його засвоєння</w:t>
                            </w:r>
                          </w:p>
                          <w:p w14:paraId="1020979F" w14:textId="77777777" w:rsidR="00BA11A8" w:rsidRPr="006329EC" w:rsidRDefault="00BA11A8" w:rsidP="00AC0399">
                            <w:pPr>
                              <w:pStyle w:val="a7"/>
                              <w:numPr>
                                <w:ilvl w:val="1"/>
                                <w:numId w:val="2"/>
                              </w:numPr>
                              <w:spacing w:after="60"/>
                              <w:ind w:right="1984"/>
                              <w:contextualSpacing w:val="0"/>
                              <w:rPr>
                                <w:rFonts w:ascii="Times New Roman" w:hAnsi="Times New Roman" w:cs="Times New Roman"/>
                                <w:sz w:val="20"/>
                                <w:szCs w:val="20"/>
                              </w:rPr>
                            </w:pPr>
                            <w:r w:rsidRPr="006329EC">
                              <w:rPr>
                                <w:rFonts w:ascii="Times New Roman" w:hAnsi="Times New Roman" w:cs="Times New Roman"/>
                                <w:sz w:val="20"/>
                                <w:szCs w:val="20"/>
                              </w:rPr>
                              <w:t xml:space="preserve">якщо у вас виникла діарея чи </w:t>
                            </w:r>
                            <w:proofErr w:type="spellStart"/>
                            <w:r w:rsidRPr="006329EC">
                              <w:rPr>
                                <w:rFonts w:ascii="Times New Roman" w:hAnsi="Times New Roman" w:cs="Times New Roman"/>
                                <w:sz w:val="20"/>
                                <w:szCs w:val="20"/>
                              </w:rPr>
                              <w:t>закреп</w:t>
                            </w:r>
                            <w:proofErr w:type="spellEnd"/>
                            <w:r w:rsidRPr="006329EC">
                              <w:rPr>
                                <w:rFonts w:ascii="Times New Roman" w:hAnsi="Times New Roman" w:cs="Times New Roman"/>
                                <w:sz w:val="20"/>
                                <w:szCs w:val="20"/>
                              </w:rPr>
                              <w:t>, спробуйте вживати залізо через день</w:t>
                            </w:r>
                          </w:p>
                          <w:p w14:paraId="4D656875" w14:textId="77777777" w:rsidR="00BA11A8" w:rsidRPr="006329EC" w:rsidRDefault="00BA11A8" w:rsidP="00AC0399">
                            <w:pPr>
                              <w:pStyle w:val="a7"/>
                              <w:numPr>
                                <w:ilvl w:val="1"/>
                                <w:numId w:val="2"/>
                              </w:numPr>
                              <w:spacing w:after="240"/>
                              <w:ind w:right="1843"/>
                              <w:contextualSpacing w:val="0"/>
                              <w:rPr>
                                <w:rFonts w:ascii="Times New Roman" w:hAnsi="Times New Roman" w:cs="Times New Roman"/>
                                <w:sz w:val="20"/>
                                <w:szCs w:val="20"/>
                              </w:rPr>
                            </w:pPr>
                            <w:r w:rsidRPr="006329EC">
                              <w:rPr>
                                <w:rFonts w:ascii="Times New Roman" w:hAnsi="Times New Roman" w:cs="Times New Roman"/>
                                <w:sz w:val="20"/>
                                <w:szCs w:val="20"/>
                              </w:rPr>
                              <w:t xml:space="preserve">якщо побічні ефекти є тяжкими, дізнайтеся у спеціалістів із </w:t>
                            </w:r>
                            <w:proofErr w:type="spellStart"/>
                            <w:r w:rsidRPr="006329EC">
                              <w:rPr>
                                <w:rFonts w:ascii="Times New Roman" w:hAnsi="Times New Roman" w:cs="Times New Roman"/>
                                <w:sz w:val="20"/>
                                <w:szCs w:val="20"/>
                              </w:rPr>
                              <w:t>перипераційного</w:t>
                            </w:r>
                            <w:proofErr w:type="spellEnd"/>
                            <w:r w:rsidRPr="006329EC">
                              <w:rPr>
                                <w:rFonts w:ascii="Times New Roman" w:hAnsi="Times New Roman" w:cs="Times New Roman"/>
                                <w:sz w:val="20"/>
                                <w:szCs w:val="20"/>
                              </w:rPr>
                              <w:t xml:space="preserve"> ведення про альтернативні варіанти лікування.</w:t>
                            </w:r>
                          </w:p>
                          <w:p w14:paraId="46652519" w14:textId="77777777" w:rsidR="00BA11A8" w:rsidRPr="006329EC" w:rsidRDefault="00BA11A8" w:rsidP="009A5768">
                            <w:pPr>
                              <w:spacing w:after="60"/>
                              <w:ind w:right="2268"/>
                              <w:rPr>
                                <w:rFonts w:ascii="Times New Roman" w:hAnsi="Times New Roman" w:cs="Times New Roman"/>
                                <w:sz w:val="20"/>
                                <w:szCs w:val="20"/>
                              </w:rPr>
                            </w:pPr>
                            <w:r w:rsidRPr="006329EC">
                              <w:rPr>
                                <w:rFonts w:ascii="Times New Roman" w:hAnsi="Times New Roman" w:cs="Times New Roman"/>
                                <w:b/>
                                <w:bCs/>
                                <w:sz w:val="20"/>
                                <w:szCs w:val="20"/>
                              </w:rPr>
                              <w:t>Детальні пояснення щодо</w:t>
                            </w:r>
                            <w:r w:rsidRPr="006329EC">
                              <w:rPr>
                                <w:rFonts w:ascii="Times New Roman" w:hAnsi="Times New Roman" w:cs="Times New Roman"/>
                                <w:b/>
                                <w:bCs/>
                                <w:sz w:val="20"/>
                                <w:szCs w:val="20"/>
                              </w:rPr>
                              <w:br/>
                              <w:t>зменшення залежності від переливання крові</w:t>
                            </w:r>
                          </w:p>
                          <w:p w14:paraId="314D0CB2" w14:textId="77777777" w:rsidR="00BA11A8" w:rsidRPr="006329EC" w:rsidRDefault="00BA11A8" w:rsidP="009A5768">
                            <w:pPr>
                              <w:spacing w:after="60"/>
                              <w:rPr>
                                <w:rFonts w:ascii="Times New Roman" w:hAnsi="Times New Roman" w:cs="Times New Roman"/>
                                <w:color w:val="008B8C"/>
                                <w:sz w:val="20"/>
                                <w:szCs w:val="20"/>
                              </w:rPr>
                            </w:pPr>
                            <w:hyperlink r:id="rId38" w:history="1">
                              <w:r w:rsidRPr="006329EC">
                                <w:rPr>
                                  <w:rFonts w:ascii="Times New Roman" w:hAnsi="Times New Roman" w:cs="Times New Roman"/>
                                  <w:b/>
                                  <w:bCs/>
                                  <w:color w:val="008B8C"/>
                                  <w:sz w:val="20"/>
                                  <w:szCs w:val="20"/>
                                  <w:u w:val="single"/>
                                </w:rPr>
                                <w:t>Дефіцит заліза під час вагітності — проблема громадського здоров’я</w:t>
                              </w:r>
                            </w:hyperlink>
                          </w:p>
                          <w:p w14:paraId="73ECCF9E" w14:textId="77777777" w:rsidR="00BA11A8" w:rsidRPr="006329EC" w:rsidRDefault="00BA11A8" w:rsidP="006A76FF">
                            <w:pPr>
                              <w:rPr>
                                <w:rFonts w:ascii="Times New Roman" w:hAnsi="Times New Roman" w:cs="Times New Roman"/>
                                <w:color w:val="008B8C"/>
                                <w:sz w:val="20"/>
                                <w:szCs w:val="20"/>
                              </w:rPr>
                            </w:pPr>
                            <w:hyperlink r:id="rId39" w:history="1">
                              <w:r w:rsidRPr="006329EC">
                                <w:rPr>
                                  <w:rFonts w:ascii="Times New Roman" w:hAnsi="Times New Roman" w:cs="Times New Roman"/>
                                  <w:b/>
                                  <w:bCs/>
                                  <w:color w:val="008B8C"/>
                                  <w:sz w:val="20"/>
                                  <w:szCs w:val="20"/>
                                  <w:u w:val="single"/>
                                </w:rPr>
                                <w:t>Інформація для пацієнтів:</w:t>
                              </w:r>
                            </w:hyperlink>
                            <w:hyperlink r:id="rId40" w:history="1">
                              <w:r w:rsidRPr="006329EC">
                                <w:rPr>
                                  <w:rFonts w:ascii="Times New Roman" w:hAnsi="Times New Roman" w:cs="Times New Roman"/>
                                  <w:b/>
                                  <w:bCs/>
                                  <w:color w:val="008B8C"/>
                                  <w:sz w:val="20"/>
                                  <w:szCs w:val="20"/>
                                  <w:u w:val="single"/>
                                </w:rPr>
                                <w:t xml:space="preserve"> універсальна кров</w:t>
                              </w:r>
                            </w:hyperlink>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id="Text Box 2" o:spid="_x0000_s1038" type="#_x0000_t202" style="position:absolute;margin-left:87.9pt;margin-top:124.75pt;width:391.2pt;height:636.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" filled="f" stroked="f">
                <v:textbox style="mso-fit-shape-to-text:t" inset="0,0,0,0">
                  <w:txbxContent>
                    <w:p w14:paraId="185F29C6" w14:textId="77777777" w:rsidR="00BA11A8" w:rsidRPr="006329EC" w:rsidRDefault="00BA11A8" w:rsidP="00C82BF4">
                      <w:pPr>
                        <w:pStyle w:val="a7"/>
                        <w:numPr>
                          <w:ilvl w:val="0"/>
                          <w:numId w:val="1"/>
                        </w:numPr>
                        <w:spacing w:after="60"/>
                        <w:ind w:right="2976"/>
                        <w:contextualSpacing w:val="0"/>
                        <w:rPr>
                          <w:rFonts w:ascii="Times New Roman" w:hAnsi="Times New Roman" w:cs="Times New Roman"/>
                          <w:sz w:val="20"/>
                          <w:szCs w:val="20"/>
                        </w:rPr>
                      </w:pPr>
                      <w:r w:rsidRPr="006329EC">
                        <w:rPr>
                          <w:rFonts w:ascii="Times New Roman" w:hAnsi="Times New Roman" w:cs="Times New Roman"/>
                          <w:sz w:val="20"/>
                          <w:szCs w:val="20"/>
                        </w:rPr>
                        <w:t>Слід знати, що анемія є поширеним явищем, яке можна лікувати, і що лікування анемії може зменшити післяопераційні ускладнення.</w:t>
                      </w:r>
                    </w:p>
                    <w:p w14:paraId="15D25CE9" w14:textId="77777777" w:rsidR="00BA11A8" w:rsidRPr="006329EC" w:rsidRDefault="00BA11A8" w:rsidP="00C82BF4">
                      <w:pPr>
                        <w:pStyle w:val="a7"/>
                        <w:numPr>
                          <w:ilvl w:val="0"/>
                          <w:numId w:val="1"/>
                        </w:numPr>
                        <w:spacing w:after="60"/>
                        <w:ind w:right="1588"/>
                        <w:contextualSpacing w:val="0"/>
                        <w:rPr>
                          <w:rFonts w:ascii="Times New Roman" w:hAnsi="Times New Roman" w:cs="Times New Roman"/>
                          <w:sz w:val="20"/>
                          <w:szCs w:val="20"/>
                        </w:rPr>
                      </w:pPr>
                      <w:r w:rsidRPr="006329EC">
                        <w:rPr>
                          <w:rFonts w:ascii="Times New Roman" w:hAnsi="Times New Roman" w:cs="Times New Roman"/>
                          <w:sz w:val="20"/>
                          <w:szCs w:val="20"/>
                        </w:rPr>
                        <w:t>Слід знати, що існує багато причин анемії. Ймовірно, для визначення типу анемії вам призначать необхідні дослідження. Вашу операцію можуть відкласти для обстеження або лікування анемії.</w:t>
                      </w:r>
                    </w:p>
                    <w:p w14:paraId="4243112A" w14:textId="77777777" w:rsidR="00BA11A8" w:rsidRPr="006329EC" w:rsidRDefault="00BA11A8" w:rsidP="00C82BF4">
                      <w:pPr>
                        <w:pStyle w:val="a7"/>
                        <w:numPr>
                          <w:ilvl w:val="0"/>
                          <w:numId w:val="1"/>
                        </w:numPr>
                        <w:spacing w:after="60"/>
                        <w:ind w:right="1446"/>
                        <w:contextualSpacing w:val="0"/>
                        <w:rPr>
                          <w:rFonts w:ascii="Times New Roman" w:hAnsi="Times New Roman" w:cs="Times New Roman"/>
                          <w:sz w:val="20"/>
                          <w:szCs w:val="20"/>
                        </w:rPr>
                      </w:pPr>
                      <w:r w:rsidRPr="006329EC">
                        <w:rPr>
                          <w:rFonts w:ascii="Times New Roman" w:hAnsi="Times New Roman" w:cs="Times New Roman"/>
                          <w:sz w:val="20"/>
                          <w:szCs w:val="20"/>
                        </w:rPr>
                        <w:t>Багато людей страждають від анемії через недостатнє споживання необхідних поживних речовин. Спробуйте вплинути на такі чинники:</w:t>
                      </w:r>
                    </w:p>
                    <w:p w14:paraId="21F64CC7" w14:textId="77777777" w:rsidR="00BA11A8" w:rsidRPr="006329EC" w:rsidRDefault="00BA11A8" w:rsidP="00CC67D5">
                      <w:pPr>
                        <w:pStyle w:val="a7"/>
                        <w:numPr>
                          <w:ilvl w:val="1"/>
                          <w:numId w:val="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Залізо міститься в: червоному м’ясі, бобах і горіхах</w:t>
                      </w:r>
                    </w:p>
                    <w:p w14:paraId="00EC43F1" w14:textId="77777777" w:rsidR="00BA11A8" w:rsidRPr="006329EC" w:rsidRDefault="00BA11A8" w:rsidP="00CC67D5">
                      <w:pPr>
                        <w:pStyle w:val="a7"/>
                        <w:numPr>
                          <w:ilvl w:val="1"/>
                          <w:numId w:val="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Вітамін B12 міститься в: м'ясі, рибі, сирах та яйцях</w:t>
                      </w:r>
                    </w:p>
                    <w:p w14:paraId="02F71945" w14:textId="77777777" w:rsidR="00BA11A8" w:rsidRPr="006329EC" w:rsidRDefault="00BA11A8" w:rsidP="00CC67D5">
                      <w:pPr>
                        <w:pStyle w:val="a7"/>
                        <w:numPr>
                          <w:ilvl w:val="1"/>
                          <w:numId w:val="2"/>
                        </w:numPr>
                        <w:spacing w:after="60"/>
                        <w:contextualSpacing w:val="0"/>
                        <w:rPr>
                          <w:rFonts w:ascii="Times New Roman" w:hAnsi="Times New Roman" w:cs="Times New Roman"/>
                          <w:sz w:val="20"/>
                          <w:szCs w:val="20"/>
                        </w:rPr>
                      </w:pPr>
                      <w:proofErr w:type="spellStart"/>
                      <w:r w:rsidRPr="006329EC">
                        <w:rPr>
                          <w:rFonts w:ascii="Times New Roman" w:hAnsi="Times New Roman" w:cs="Times New Roman"/>
                          <w:sz w:val="20"/>
                          <w:szCs w:val="20"/>
                        </w:rPr>
                        <w:t>Фолат</w:t>
                      </w:r>
                      <w:proofErr w:type="spellEnd"/>
                      <w:r w:rsidRPr="006329EC">
                        <w:rPr>
                          <w:rFonts w:ascii="Times New Roman" w:hAnsi="Times New Roman" w:cs="Times New Roman"/>
                          <w:sz w:val="20"/>
                          <w:szCs w:val="20"/>
                        </w:rPr>
                        <w:t xml:space="preserve"> міститься в: зелених листових овочах, </w:t>
                      </w:r>
                      <w:proofErr w:type="spellStart"/>
                      <w:r w:rsidRPr="006329EC">
                        <w:rPr>
                          <w:rFonts w:ascii="Times New Roman" w:hAnsi="Times New Roman" w:cs="Times New Roman"/>
                          <w:sz w:val="20"/>
                          <w:szCs w:val="20"/>
                        </w:rPr>
                        <w:t>брокколі</w:t>
                      </w:r>
                      <w:proofErr w:type="spellEnd"/>
                      <w:r w:rsidRPr="006329EC">
                        <w:rPr>
                          <w:rFonts w:ascii="Times New Roman" w:hAnsi="Times New Roman" w:cs="Times New Roman"/>
                          <w:sz w:val="20"/>
                          <w:szCs w:val="20"/>
                        </w:rPr>
                        <w:t xml:space="preserve">, брюссельській капусті, спаржі, </w:t>
                      </w:r>
                      <w:proofErr w:type="spellStart"/>
                      <w:r w:rsidRPr="006329EC">
                        <w:rPr>
                          <w:rFonts w:ascii="Times New Roman" w:hAnsi="Times New Roman" w:cs="Times New Roman"/>
                          <w:sz w:val="20"/>
                          <w:szCs w:val="20"/>
                        </w:rPr>
                        <w:t>горосі</w:t>
                      </w:r>
                      <w:proofErr w:type="spellEnd"/>
                      <w:r w:rsidRPr="006329EC">
                        <w:rPr>
                          <w:rFonts w:ascii="Times New Roman" w:hAnsi="Times New Roman" w:cs="Times New Roman"/>
                          <w:sz w:val="20"/>
                          <w:szCs w:val="20"/>
                        </w:rPr>
                        <w:t>, нуті, коричневому рисі та печінці.</w:t>
                      </w:r>
                    </w:p>
                    <w:p w14:paraId="5C911FB1" w14:textId="77777777" w:rsidR="00BA11A8" w:rsidRPr="006329EC" w:rsidRDefault="00BA11A8" w:rsidP="00E27230">
                      <w:pPr>
                        <w:pStyle w:val="a7"/>
                        <w:numPr>
                          <w:ilvl w:val="0"/>
                          <w:numId w:val="1"/>
                        </w:numPr>
                        <w:spacing w:after="60"/>
                        <w:ind w:right="312"/>
                        <w:contextualSpacing w:val="0"/>
                        <w:rPr>
                          <w:rFonts w:ascii="Times New Roman" w:hAnsi="Times New Roman" w:cs="Times New Roman"/>
                          <w:sz w:val="20"/>
                          <w:szCs w:val="20"/>
                        </w:rPr>
                      </w:pPr>
                      <w:r w:rsidRPr="006329EC">
                        <w:rPr>
                          <w:rFonts w:ascii="Times New Roman" w:hAnsi="Times New Roman" w:cs="Times New Roman"/>
                          <w:sz w:val="20"/>
                          <w:szCs w:val="20"/>
                        </w:rPr>
                        <w:t>Слід знати, що деяких пацієнтів лікують продуктами крові, і ваша команда лікарів може обговорити це з вами.</w:t>
                      </w:r>
                    </w:p>
                    <w:p w14:paraId="4679B469" w14:textId="77777777" w:rsidR="00BA11A8" w:rsidRPr="006329EC" w:rsidRDefault="00BA11A8" w:rsidP="00E27230">
                      <w:pPr>
                        <w:pStyle w:val="a7"/>
                        <w:numPr>
                          <w:ilvl w:val="0"/>
                          <w:numId w:val="1"/>
                        </w:numPr>
                        <w:spacing w:after="60"/>
                        <w:ind w:right="312"/>
                        <w:contextualSpacing w:val="0"/>
                        <w:rPr>
                          <w:rFonts w:ascii="Times New Roman" w:hAnsi="Times New Roman" w:cs="Times New Roman"/>
                          <w:sz w:val="20"/>
                          <w:szCs w:val="20"/>
                        </w:rPr>
                      </w:pPr>
                      <w:r w:rsidRPr="006329EC">
                        <w:rPr>
                          <w:rFonts w:ascii="Times New Roman" w:hAnsi="Times New Roman" w:cs="Times New Roman"/>
                          <w:sz w:val="20"/>
                          <w:szCs w:val="20"/>
                        </w:rPr>
                        <w:t>Заздалегідь підготуйтеся до операції чи іншого лікування. Ви можете:</w:t>
                      </w:r>
                    </w:p>
                    <w:p w14:paraId="460AE8FA" w14:textId="77777777" w:rsidR="00BA11A8" w:rsidRPr="006329EC" w:rsidRDefault="00BA11A8" w:rsidP="00CC67D5">
                      <w:pPr>
                        <w:pStyle w:val="a7"/>
                        <w:numPr>
                          <w:ilvl w:val="1"/>
                          <w:numId w:val="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збільшити свою фізичну активність/навантаження, відмовитися куріння, пройти психологічну й практичну підготовку. Доведено, що ці заходи покращують результати хірургічного втручання. Додаткова інформація міститься на сайті</w:t>
                      </w:r>
                      <w:hyperlink r:id="rId41" w:history="1">
                        <w:r w:rsidRPr="006329EC">
                          <w:rPr>
                            <w:rFonts w:ascii="Times New Roman" w:hAnsi="Times New Roman" w:cs="Times New Roman"/>
                            <w:sz w:val="20"/>
                            <w:szCs w:val="20"/>
                          </w:rPr>
                          <w:t xml:space="preserve"> </w:t>
                        </w:r>
                        <w:r w:rsidRPr="006329EC">
                          <w:rPr>
                            <w:rFonts w:ascii="Times New Roman" w:hAnsi="Times New Roman" w:cs="Times New Roman"/>
                            <w:b/>
                            <w:bCs/>
                            <w:color w:val="008B8C"/>
                            <w:sz w:val="20"/>
                            <w:szCs w:val="20"/>
                            <w:u w:val="single"/>
                          </w:rPr>
                          <w:t>cpoc.org.uk/</w:t>
                        </w:r>
                        <w:proofErr w:type="spellStart"/>
                        <w:r w:rsidRPr="006329EC">
                          <w:rPr>
                            <w:rFonts w:ascii="Times New Roman" w:hAnsi="Times New Roman" w:cs="Times New Roman"/>
                            <w:b/>
                            <w:bCs/>
                            <w:color w:val="008B8C"/>
                            <w:sz w:val="20"/>
                            <w:szCs w:val="20"/>
                            <w:u w:val="single"/>
                          </w:rPr>
                          <w:t>patients</w:t>
                        </w:r>
                        <w:proofErr w:type="spellEnd"/>
                      </w:hyperlink>
                      <w:r w:rsidRPr="006329EC">
                        <w:rPr>
                          <w:rFonts w:ascii="Times New Roman" w:hAnsi="Times New Roman" w:cs="Times New Roman"/>
                          <w:sz w:val="20"/>
                          <w:szCs w:val="20"/>
                        </w:rPr>
                        <w:t>. Вправи мають бути орієнтовані на витривалість, силу та баланс − спробуйте вправи з присіданнями.</w:t>
                      </w:r>
                    </w:p>
                    <w:p w14:paraId="2B988794" w14:textId="77777777" w:rsidR="00BA11A8" w:rsidRPr="006329EC" w:rsidRDefault="00BA11A8" w:rsidP="00496E84">
                      <w:pPr>
                        <w:pStyle w:val="a7"/>
                        <w:numPr>
                          <w:ilvl w:val="0"/>
                          <w:numId w:val="1"/>
                        </w:numPr>
                        <w:spacing w:after="60"/>
                        <w:ind w:right="425"/>
                        <w:contextualSpacing w:val="0"/>
                        <w:rPr>
                          <w:rFonts w:ascii="Times New Roman" w:hAnsi="Times New Roman" w:cs="Times New Roman"/>
                          <w:sz w:val="20"/>
                          <w:szCs w:val="20"/>
                        </w:rPr>
                      </w:pPr>
                      <w:r w:rsidRPr="006329EC">
                        <w:rPr>
                          <w:rFonts w:ascii="Times New Roman" w:hAnsi="Times New Roman" w:cs="Times New Roman"/>
                          <w:sz w:val="20"/>
                          <w:szCs w:val="20"/>
                        </w:rPr>
                        <w:t>Часто існують різні способи діагностування або лікування анемії. Пацієнтам рекомендується ставити запитання, наприклад застосовувати систему BRAN: «користь (</w:t>
                      </w:r>
                      <w:proofErr w:type="spellStart"/>
                      <w:r w:rsidRPr="006329EC">
                        <w:rPr>
                          <w:rFonts w:ascii="Times New Roman" w:hAnsi="Times New Roman" w:cs="Times New Roman"/>
                          <w:sz w:val="20"/>
                          <w:szCs w:val="20"/>
                        </w:rPr>
                        <w:t>Benefits</w:t>
                      </w:r>
                      <w:proofErr w:type="spellEnd"/>
                      <w:r w:rsidRPr="006329EC">
                        <w:rPr>
                          <w:rFonts w:ascii="Times New Roman" w:hAnsi="Times New Roman" w:cs="Times New Roman"/>
                          <w:sz w:val="20"/>
                          <w:szCs w:val="20"/>
                        </w:rPr>
                        <w:t>), ризики (</w:t>
                      </w:r>
                      <w:proofErr w:type="spellStart"/>
                      <w:r w:rsidRPr="006329EC">
                        <w:rPr>
                          <w:rFonts w:ascii="Times New Roman" w:hAnsi="Times New Roman" w:cs="Times New Roman"/>
                          <w:sz w:val="20"/>
                          <w:szCs w:val="20"/>
                        </w:rPr>
                        <w:t>Risks</w:t>
                      </w:r>
                      <w:proofErr w:type="spellEnd"/>
                      <w:r w:rsidRPr="006329EC">
                        <w:rPr>
                          <w:rFonts w:ascii="Times New Roman" w:hAnsi="Times New Roman" w:cs="Times New Roman"/>
                          <w:sz w:val="20"/>
                          <w:szCs w:val="20"/>
                        </w:rPr>
                        <w:t>), альтернативи (</w:t>
                      </w:r>
                      <w:proofErr w:type="spellStart"/>
                      <w:r w:rsidRPr="006329EC">
                        <w:rPr>
                          <w:rFonts w:ascii="Times New Roman" w:hAnsi="Times New Roman" w:cs="Times New Roman"/>
                          <w:sz w:val="20"/>
                          <w:szCs w:val="20"/>
                        </w:rPr>
                        <w:t>Alternatives</w:t>
                      </w:r>
                      <w:proofErr w:type="spellEnd"/>
                      <w:r w:rsidRPr="006329EC">
                        <w:rPr>
                          <w:rFonts w:ascii="Times New Roman" w:hAnsi="Times New Roman" w:cs="Times New Roman"/>
                          <w:sz w:val="20"/>
                          <w:szCs w:val="20"/>
                        </w:rPr>
                        <w:t>) та наслідки бездіяльності (</w:t>
                      </w:r>
                      <w:proofErr w:type="spellStart"/>
                      <w:r w:rsidRPr="006329EC">
                        <w:rPr>
                          <w:rFonts w:ascii="Times New Roman" w:hAnsi="Times New Roman" w:cs="Times New Roman"/>
                          <w:sz w:val="20"/>
                          <w:szCs w:val="20"/>
                        </w:rPr>
                        <w:t>Nothing</w:t>
                      </w:r>
                      <w:proofErr w:type="spellEnd"/>
                      <w:r w:rsidRPr="006329EC">
                        <w:rPr>
                          <w:rFonts w:ascii="Times New Roman" w:hAnsi="Times New Roman" w:cs="Times New Roman"/>
                          <w:sz w:val="20"/>
                          <w:szCs w:val="20"/>
                        </w:rPr>
                        <w:t xml:space="preserve">)». Подумайте, що для вас важливо. Це </w:t>
                      </w:r>
                      <w:hyperlink r:id="rId42" w:history="1">
                        <w:r w:rsidRPr="006329EC">
                          <w:rPr>
                            <w:rFonts w:ascii="Times New Roman" w:hAnsi="Times New Roman" w:cs="Times New Roman"/>
                            <w:b/>
                            <w:bCs/>
                            <w:color w:val="008B8C"/>
                            <w:sz w:val="20"/>
                            <w:szCs w:val="20"/>
                            <w:u w:val="single"/>
                          </w:rPr>
                          <w:t>спільне прийняття рішень</w:t>
                        </w:r>
                      </w:hyperlink>
                      <w:r w:rsidRPr="006329EC">
                        <w:rPr>
                          <w:rFonts w:ascii="Times New Roman" w:hAnsi="Times New Roman" w:cs="Times New Roman"/>
                          <w:sz w:val="20"/>
                          <w:szCs w:val="20"/>
                        </w:rPr>
                        <w:t>.</w:t>
                      </w:r>
                    </w:p>
                    <w:p w14:paraId="1595FA8E" w14:textId="77777777" w:rsidR="00BA11A8" w:rsidRPr="006329EC" w:rsidRDefault="00BA11A8" w:rsidP="00CC67D5">
                      <w:pPr>
                        <w:pStyle w:val="a7"/>
                        <w:numPr>
                          <w:ilvl w:val="0"/>
                          <w:numId w:val="1"/>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Якщо вам призначили препарати заліза для перорального застосування:</w:t>
                      </w:r>
                    </w:p>
                    <w:p w14:paraId="35B9DF7F" w14:textId="77777777" w:rsidR="00BA11A8" w:rsidRPr="006329EC" w:rsidRDefault="00BA11A8" w:rsidP="00AC0399">
                      <w:pPr>
                        <w:pStyle w:val="a7"/>
                        <w:numPr>
                          <w:ilvl w:val="1"/>
                          <w:numId w:val="2"/>
                        </w:numPr>
                        <w:spacing w:after="60"/>
                        <w:ind w:right="709"/>
                        <w:contextualSpacing w:val="0"/>
                        <w:rPr>
                          <w:rFonts w:ascii="Times New Roman" w:hAnsi="Times New Roman" w:cs="Times New Roman"/>
                          <w:sz w:val="20"/>
                          <w:szCs w:val="20"/>
                        </w:rPr>
                      </w:pPr>
                      <w:r w:rsidRPr="006329EC">
                        <w:rPr>
                          <w:rFonts w:ascii="Times New Roman" w:hAnsi="Times New Roman" w:cs="Times New Roman"/>
                          <w:sz w:val="20"/>
                          <w:szCs w:val="20"/>
                        </w:rPr>
                        <w:t>Зверніть увагу, що доза заліза для лікування анемії в кілька разів перевищує профілактичну дозу</w:t>
                      </w:r>
                    </w:p>
                    <w:p w14:paraId="36BFD0AC" w14:textId="77777777" w:rsidR="00BA11A8" w:rsidRPr="006329EC" w:rsidRDefault="00BA11A8" w:rsidP="00CC67D5">
                      <w:pPr>
                        <w:pStyle w:val="a7"/>
                        <w:numPr>
                          <w:ilvl w:val="1"/>
                          <w:numId w:val="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оптимальний час для вживання таблеток заліза натще (тобто за годину до або через дві години після їжі). У разі вживання з їжею всмоктування може зменшитися на 75 %.</w:t>
                      </w:r>
                    </w:p>
                    <w:p w14:paraId="77B51F89" w14:textId="77777777" w:rsidR="00BA11A8" w:rsidRPr="006329EC" w:rsidRDefault="00BA11A8" w:rsidP="00CC67D5">
                      <w:pPr>
                        <w:pStyle w:val="a7"/>
                        <w:numPr>
                          <w:ilvl w:val="1"/>
                          <w:numId w:val="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вживання таблеток заліза з вітаміном С не збільшує всмоктування</w:t>
                      </w:r>
                      <w:r w:rsidRPr="006329EC">
                        <w:rPr>
                          <w:rFonts w:ascii="Times New Roman" w:hAnsi="Times New Roman" w:cs="Times New Roman"/>
                          <w:sz w:val="20"/>
                          <w:szCs w:val="20"/>
                          <w:vertAlign w:val="superscript"/>
                        </w:rPr>
                        <w:t>5</w:t>
                      </w:r>
                    </w:p>
                    <w:p w14:paraId="7A87CECA" w14:textId="77777777" w:rsidR="00BA11A8" w:rsidRPr="006329EC" w:rsidRDefault="00BA11A8" w:rsidP="00CC67D5">
                      <w:pPr>
                        <w:pStyle w:val="a7"/>
                        <w:numPr>
                          <w:ilvl w:val="1"/>
                          <w:numId w:val="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вживання таблеток заліза через день покращить засвоєння заліза та може мінімізувати побічні ефекти</w:t>
                      </w:r>
                    </w:p>
                    <w:p w14:paraId="47151DAF" w14:textId="77777777" w:rsidR="00BA11A8" w:rsidRPr="006329EC" w:rsidRDefault="00BA11A8" w:rsidP="00CC67D5">
                      <w:pPr>
                        <w:pStyle w:val="a7"/>
                        <w:numPr>
                          <w:ilvl w:val="1"/>
                          <w:numId w:val="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 xml:space="preserve">уникайте застосування заліза з чаєм або з </w:t>
                      </w:r>
                      <w:proofErr w:type="spellStart"/>
                      <w:r w:rsidRPr="006329EC">
                        <w:rPr>
                          <w:rFonts w:ascii="Times New Roman" w:hAnsi="Times New Roman" w:cs="Times New Roman"/>
                          <w:sz w:val="20"/>
                          <w:szCs w:val="20"/>
                        </w:rPr>
                        <w:t>фітатами</w:t>
                      </w:r>
                      <w:proofErr w:type="spellEnd"/>
                      <w:r w:rsidRPr="006329EC">
                        <w:rPr>
                          <w:rFonts w:ascii="Times New Roman" w:hAnsi="Times New Roman" w:cs="Times New Roman"/>
                          <w:sz w:val="20"/>
                          <w:szCs w:val="20"/>
                        </w:rPr>
                        <w:t xml:space="preserve"> (містяться в бобах, насінні, горіхах або зернових), оскільки вони обмежують його засвоєння</w:t>
                      </w:r>
                    </w:p>
                    <w:p w14:paraId="1020979F" w14:textId="77777777" w:rsidR="00BA11A8" w:rsidRPr="006329EC" w:rsidRDefault="00BA11A8" w:rsidP="00AC0399">
                      <w:pPr>
                        <w:pStyle w:val="a7"/>
                        <w:numPr>
                          <w:ilvl w:val="1"/>
                          <w:numId w:val="2"/>
                        </w:numPr>
                        <w:spacing w:after="60"/>
                        <w:ind w:right="1984"/>
                        <w:contextualSpacing w:val="0"/>
                        <w:rPr>
                          <w:rFonts w:ascii="Times New Roman" w:hAnsi="Times New Roman" w:cs="Times New Roman"/>
                          <w:sz w:val="20"/>
                          <w:szCs w:val="20"/>
                        </w:rPr>
                      </w:pPr>
                      <w:r w:rsidRPr="006329EC">
                        <w:rPr>
                          <w:rFonts w:ascii="Times New Roman" w:hAnsi="Times New Roman" w:cs="Times New Roman"/>
                          <w:sz w:val="20"/>
                          <w:szCs w:val="20"/>
                        </w:rPr>
                        <w:t xml:space="preserve">якщо у вас виникла діарея чи </w:t>
                      </w:r>
                      <w:proofErr w:type="spellStart"/>
                      <w:r w:rsidRPr="006329EC">
                        <w:rPr>
                          <w:rFonts w:ascii="Times New Roman" w:hAnsi="Times New Roman" w:cs="Times New Roman"/>
                          <w:sz w:val="20"/>
                          <w:szCs w:val="20"/>
                        </w:rPr>
                        <w:t>закреп</w:t>
                      </w:r>
                      <w:proofErr w:type="spellEnd"/>
                      <w:r w:rsidRPr="006329EC">
                        <w:rPr>
                          <w:rFonts w:ascii="Times New Roman" w:hAnsi="Times New Roman" w:cs="Times New Roman"/>
                          <w:sz w:val="20"/>
                          <w:szCs w:val="20"/>
                        </w:rPr>
                        <w:t>, спробуйте вживати залізо через день</w:t>
                      </w:r>
                    </w:p>
                    <w:p w14:paraId="4D656875" w14:textId="77777777" w:rsidR="00BA11A8" w:rsidRPr="006329EC" w:rsidRDefault="00BA11A8" w:rsidP="00AC0399">
                      <w:pPr>
                        <w:pStyle w:val="a7"/>
                        <w:numPr>
                          <w:ilvl w:val="1"/>
                          <w:numId w:val="2"/>
                        </w:numPr>
                        <w:spacing w:after="240"/>
                        <w:ind w:right="1843"/>
                        <w:contextualSpacing w:val="0"/>
                        <w:rPr>
                          <w:rFonts w:ascii="Times New Roman" w:hAnsi="Times New Roman" w:cs="Times New Roman"/>
                          <w:sz w:val="20"/>
                          <w:szCs w:val="20"/>
                        </w:rPr>
                      </w:pPr>
                      <w:r w:rsidRPr="006329EC">
                        <w:rPr>
                          <w:rFonts w:ascii="Times New Roman" w:hAnsi="Times New Roman" w:cs="Times New Roman"/>
                          <w:sz w:val="20"/>
                          <w:szCs w:val="20"/>
                        </w:rPr>
                        <w:t xml:space="preserve">якщо побічні ефекти є тяжкими, дізнайтеся у спеціалістів із </w:t>
                      </w:r>
                      <w:proofErr w:type="spellStart"/>
                      <w:r w:rsidRPr="006329EC">
                        <w:rPr>
                          <w:rFonts w:ascii="Times New Roman" w:hAnsi="Times New Roman" w:cs="Times New Roman"/>
                          <w:sz w:val="20"/>
                          <w:szCs w:val="20"/>
                        </w:rPr>
                        <w:t>перипераційного</w:t>
                      </w:r>
                      <w:proofErr w:type="spellEnd"/>
                      <w:r w:rsidRPr="006329EC">
                        <w:rPr>
                          <w:rFonts w:ascii="Times New Roman" w:hAnsi="Times New Roman" w:cs="Times New Roman"/>
                          <w:sz w:val="20"/>
                          <w:szCs w:val="20"/>
                        </w:rPr>
                        <w:t xml:space="preserve"> ведення про альтернативні варіанти лікування.</w:t>
                      </w:r>
                    </w:p>
                    <w:p w14:paraId="46652519" w14:textId="77777777" w:rsidR="00BA11A8" w:rsidRPr="006329EC" w:rsidRDefault="00BA11A8" w:rsidP="009A5768">
                      <w:pPr>
                        <w:spacing w:after="60"/>
                        <w:ind w:right="2268"/>
                        <w:rPr>
                          <w:rFonts w:ascii="Times New Roman" w:hAnsi="Times New Roman" w:cs="Times New Roman"/>
                          <w:sz w:val="20"/>
                          <w:szCs w:val="20"/>
                        </w:rPr>
                      </w:pPr>
                      <w:r w:rsidRPr="006329EC">
                        <w:rPr>
                          <w:rFonts w:ascii="Times New Roman" w:hAnsi="Times New Roman" w:cs="Times New Roman"/>
                          <w:b/>
                          <w:bCs/>
                          <w:sz w:val="20"/>
                          <w:szCs w:val="20"/>
                        </w:rPr>
                        <w:t>Детальні пояснення щодо</w:t>
                      </w:r>
                      <w:r w:rsidRPr="006329EC">
                        <w:rPr>
                          <w:rFonts w:ascii="Times New Roman" w:hAnsi="Times New Roman" w:cs="Times New Roman"/>
                          <w:b/>
                          <w:bCs/>
                          <w:sz w:val="20"/>
                          <w:szCs w:val="20"/>
                        </w:rPr>
                        <w:br/>
                        <w:t>зменшення залежності від переливання крові</w:t>
                      </w:r>
                    </w:p>
                    <w:p w14:paraId="314D0CB2" w14:textId="77777777" w:rsidR="00BA11A8" w:rsidRPr="006329EC" w:rsidRDefault="00BA11A8" w:rsidP="009A5768">
                      <w:pPr>
                        <w:spacing w:after="60"/>
                        <w:rPr>
                          <w:rFonts w:ascii="Times New Roman" w:hAnsi="Times New Roman" w:cs="Times New Roman"/>
                          <w:color w:val="008B8C"/>
                          <w:sz w:val="20"/>
                          <w:szCs w:val="20"/>
                        </w:rPr>
                      </w:pPr>
                      <w:hyperlink r:id="rId43" w:history="1">
                        <w:r w:rsidRPr="006329EC">
                          <w:rPr>
                            <w:rFonts w:ascii="Times New Roman" w:hAnsi="Times New Roman" w:cs="Times New Roman"/>
                            <w:b/>
                            <w:bCs/>
                            <w:color w:val="008B8C"/>
                            <w:sz w:val="20"/>
                            <w:szCs w:val="20"/>
                            <w:u w:val="single"/>
                          </w:rPr>
                          <w:t>Дефіцит заліза під час вагітності — проблема громадського здоров’я</w:t>
                        </w:r>
                      </w:hyperlink>
                    </w:p>
                    <w:p w14:paraId="73ECCF9E" w14:textId="77777777" w:rsidR="00BA11A8" w:rsidRPr="006329EC" w:rsidRDefault="00BA11A8" w:rsidP="006A76FF">
                      <w:pPr>
                        <w:rPr>
                          <w:rFonts w:ascii="Times New Roman" w:hAnsi="Times New Roman" w:cs="Times New Roman"/>
                          <w:color w:val="008B8C"/>
                          <w:sz w:val="20"/>
                          <w:szCs w:val="20"/>
                        </w:rPr>
                      </w:pPr>
                      <w:hyperlink r:id="rId44" w:history="1">
                        <w:r w:rsidRPr="006329EC">
                          <w:rPr>
                            <w:rFonts w:ascii="Times New Roman" w:hAnsi="Times New Roman" w:cs="Times New Roman"/>
                            <w:b/>
                            <w:bCs/>
                            <w:color w:val="008B8C"/>
                            <w:sz w:val="20"/>
                            <w:szCs w:val="20"/>
                            <w:u w:val="single"/>
                          </w:rPr>
                          <w:t>Інформація для пацієнтів:</w:t>
                        </w:r>
                      </w:hyperlink>
                      <w:hyperlink r:id="rId45" w:history="1">
                        <w:r w:rsidRPr="006329EC">
                          <w:rPr>
                            <w:rFonts w:ascii="Times New Roman" w:hAnsi="Times New Roman" w:cs="Times New Roman"/>
                            <w:b/>
                            <w:bCs/>
                            <w:color w:val="008B8C"/>
                            <w:sz w:val="20"/>
                            <w:szCs w:val="20"/>
                            <w:u w:val="single"/>
                          </w:rPr>
                          <w:t xml:space="preserve"> універсальна кров</w:t>
                        </w:r>
                      </w:hyperlink>
                    </w:p>
                  </w:txbxContent>
                </v:textbox>
                <w10:wrap anchorx="margin"/>
              </v:shape>
            </w:pict>
          </mc:Fallback>
        </mc:AlternateContent>
      </w:r>
      <w:r w:rsidRPr="006329EC">
        <w:rPr>
          <w:rFonts w:ascii="Times New Roman" w:hAnsi="Times New Roman" w:cs="Times New Roman"/>
          <w:b w:val="0"/>
          <w:sz w:val="24"/>
          <w:szCs w:val="24"/>
        </w:rPr>
        <w:t>РЕКОМЕНДАЦІЇ ДЛЯ ЛЮДЕЙ З АНЕМІЄЮ ТА ОСІБ, ЯКІ ЗДІЙСНЮЮТЬ ДОГЛЯ</w:t>
      </w:r>
      <w:r w:rsidR="006329EC">
        <w:rPr>
          <w:rFonts w:ascii="Times New Roman" w:hAnsi="Times New Roman" w:cs="Times New Roman"/>
          <w:b w:val="0"/>
          <w:sz w:val="24"/>
          <w:szCs w:val="24"/>
        </w:rPr>
        <w:t>Д</w:t>
      </w:r>
    </w:p>
    <w:p w14:paraId="782583B0" w14:textId="77777777" w:rsidR="007F2850" w:rsidRPr="006329EC" w:rsidRDefault="00496E84" w:rsidP="006329EC">
      <w:pPr>
        <w:pStyle w:val="2"/>
        <w:spacing w:after="240"/>
        <w:ind w:left="-567" w:firstLine="425"/>
        <w:rPr>
          <w:rFonts w:ascii="Times New Roman" w:hAnsi="Times New Roman" w:cs="Times New Roman"/>
          <w:b w:val="0"/>
          <w:sz w:val="24"/>
          <w:szCs w:val="24"/>
        </w:rPr>
      </w:pPr>
      <w:bookmarkStart w:id="6" w:name="_RECOMMENDATIONS_FOR_ORGANISATIONS"/>
      <w:bookmarkEnd w:id="6"/>
      <w:r w:rsidRPr="006329EC">
        <w:rPr>
          <w:rFonts w:ascii="Times New Roman" w:hAnsi="Times New Roman" w:cs="Times New Roman"/>
          <w:b w:val="0"/>
          <w:sz w:val="24"/>
          <w:szCs w:val="24"/>
        </w:rPr>
        <w:lastRenderedPageBreak/>
        <w:t>РЕКОМЕНДАЦІЇ</w:t>
      </w:r>
      <w:r w:rsidRPr="006329EC">
        <w:rPr>
          <w:rFonts w:ascii="Times New Roman" w:hAnsi="Times New Roman" w:cs="Times New Roman"/>
          <w:b w:val="0"/>
          <w:sz w:val="24"/>
          <w:szCs w:val="24"/>
        </w:rPr>
        <w:br/>
        <w:t>ДЛЯ ОРГАНІЗАЦІЙ, ЯКІ НАДАЮТЬ ХІРУРГІЧНІ ПОСЛУГИ ЛЮДЯМ, ЯКІ МОЖУТЬ МАТИ АНЕМІЮ</w:t>
      </w:r>
    </w:p>
    <w:p w14:paraId="5239E6CE" w14:textId="77777777" w:rsidR="007F2850" w:rsidRPr="006329EC" w:rsidRDefault="00F64869" w:rsidP="006329EC">
      <w:pPr>
        <w:spacing w:after="60"/>
        <w:ind w:left="-567" w:firstLine="425"/>
        <w:rPr>
          <w:rFonts w:ascii="Times New Roman" w:hAnsi="Times New Roman" w:cs="Times New Roman"/>
        </w:rPr>
      </w:pPr>
      <w:r w:rsidRPr="006329EC">
        <w:rPr>
          <w:rFonts w:ascii="Times New Roman" w:hAnsi="Times New Roman" w:cs="Times New Roman"/>
          <w:b/>
          <w:bCs/>
        </w:rPr>
        <w:t>Відповідні організації мають:</w:t>
      </w:r>
    </w:p>
    <w:p w14:paraId="12584E05"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Співпрацювати з постачальниками послуг для розробки системного підходу до підтримки пацієнтів з анемією, яким призначено хірургічне втручання. Це вимагатиме </w:t>
      </w:r>
      <w:proofErr w:type="spellStart"/>
      <w:r w:rsidRPr="006329EC">
        <w:rPr>
          <w:rFonts w:ascii="Times New Roman" w:hAnsi="Times New Roman" w:cs="Times New Roman"/>
        </w:rPr>
        <w:t>міжфункціональної</w:t>
      </w:r>
      <w:proofErr w:type="spellEnd"/>
      <w:r w:rsidRPr="006329EC">
        <w:rPr>
          <w:rFonts w:ascii="Times New Roman" w:hAnsi="Times New Roman" w:cs="Times New Roman"/>
        </w:rPr>
        <w:t xml:space="preserve"> співпраці з громадою, первинною та вторинною ланками медичної допомоги з метою розробки необхідних протоколів медичної допомоги</w:t>
      </w:r>
    </w:p>
    <w:p w14:paraId="60B5DFD8"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Працювати з постачальниками послуг із метою забезпечення наявності механізмів для скринінгу, оцінки та лікування анемії у пацієнтів, яким призначено хірургічне втручання, на ранніх етапах хірургічного протоколу.</w:t>
      </w:r>
    </w:p>
    <w:p w14:paraId="3C594CFE" w14:textId="77777777" w:rsidR="007F2850" w:rsidRPr="006329EC" w:rsidRDefault="00F64869" w:rsidP="006329EC">
      <w:pPr>
        <w:pStyle w:val="a7"/>
        <w:numPr>
          <w:ilvl w:val="0"/>
          <w:numId w:val="1"/>
        </w:numPr>
        <w:spacing w:after="120"/>
        <w:ind w:left="-567" w:firstLine="425"/>
        <w:contextualSpacing w:val="0"/>
        <w:rPr>
          <w:rFonts w:ascii="Times New Roman" w:hAnsi="Times New Roman" w:cs="Times New Roman"/>
        </w:rPr>
      </w:pPr>
      <w:r w:rsidRPr="006329EC">
        <w:rPr>
          <w:rFonts w:ascii="Times New Roman" w:hAnsi="Times New Roman" w:cs="Times New Roman"/>
        </w:rPr>
        <w:t>Співпрацювати з постачальниками послуг над розробкою стандартизованої форми направлення, щоб запити на консультацію хірурга включали ЗАК, якщо пацієнт або можлива процедура вимагатиме ЗАК відповідно до настанов NICE щодо передопераційного оцінювання</w:t>
      </w:r>
      <w:r w:rsidRPr="006329EC">
        <w:rPr>
          <w:rFonts w:ascii="Times New Roman" w:hAnsi="Times New Roman" w:cs="Times New Roman"/>
          <w:vertAlign w:val="superscript"/>
        </w:rPr>
        <w:t>2</w:t>
      </w:r>
    </w:p>
    <w:p w14:paraId="48EB78DA" w14:textId="77777777" w:rsidR="007F2850" w:rsidRPr="006329EC" w:rsidRDefault="00F64869" w:rsidP="006329EC">
      <w:pPr>
        <w:spacing w:after="60"/>
        <w:ind w:left="-567" w:firstLine="425"/>
        <w:rPr>
          <w:rFonts w:ascii="Times New Roman" w:hAnsi="Times New Roman" w:cs="Times New Roman"/>
          <w:b/>
          <w:bCs/>
        </w:rPr>
      </w:pPr>
      <w:r w:rsidRPr="006329EC">
        <w:rPr>
          <w:rFonts w:ascii="Times New Roman" w:hAnsi="Times New Roman" w:cs="Times New Roman"/>
          <w:b/>
          <w:bCs/>
        </w:rPr>
        <w:t>Розробка клінічних послуг; лікарні мають:</w:t>
      </w:r>
    </w:p>
    <w:p w14:paraId="0C880F1A"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Призначити старшого лікаря для </w:t>
      </w:r>
      <w:proofErr w:type="spellStart"/>
      <w:r w:rsidRPr="006329EC">
        <w:rPr>
          <w:rFonts w:ascii="Times New Roman" w:hAnsi="Times New Roman" w:cs="Times New Roman"/>
        </w:rPr>
        <w:t>периопераційного</w:t>
      </w:r>
      <w:proofErr w:type="spellEnd"/>
      <w:r w:rsidRPr="006329EC">
        <w:rPr>
          <w:rFonts w:ascii="Times New Roman" w:hAnsi="Times New Roman" w:cs="Times New Roman"/>
        </w:rPr>
        <w:t xml:space="preserve"> ведення пацієнтів з анемією (це може бути той самий лікар, який займається </w:t>
      </w:r>
      <w:proofErr w:type="spellStart"/>
      <w:r w:rsidRPr="006329EC">
        <w:rPr>
          <w:rFonts w:ascii="Times New Roman" w:hAnsi="Times New Roman" w:cs="Times New Roman"/>
        </w:rPr>
        <w:t>периопераційним</w:t>
      </w:r>
      <w:proofErr w:type="spellEnd"/>
      <w:r w:rsidRPr="006329EC">
        <w:rPr>
          <w:rFonts w:ascii="Times New Roman" w:hAnsi="Times New Roman" w:cs="Times New Roman"/>
        </w:rPr>
        <w:t xml:space="preserve"> веденням пацієнтів із цукровим діабетом та старечою астенією, див. попередню</w:t>
      </w:r>
      <w:hyperlink r:id="rId46" w:history="1">
        <w:r w:rsidRPr="006329EC">
          <w:rPr>
            <w:rFonts w:ascii="Times New Roman" w:hAnsi="Times New Roman" w:cs="Times New Roman"/>
          </w:rPr>
          <w:t xml:space="preserve"> </w:t>
        </w:r>
        <w:r w:rsidRPr="006329EC">
          <w:rPr>
            <w:rFonts w:ascii="Times New Roman" w:hAnsi="Times New Roman" w:cs="Times New Roman"/>
            <w:color w:val="008B8C"/>
            <w:u w:val="single"/>
          </w:rPr>
          <w:t>Настанову CPOC</w:t>
        </w:r>
      </w:hyperlink>
      <w:r w:rsidRPr="006329EC">
        <w:rPr>
          <w:rFonts w:ascii="Times New Roman" w:hAnsi="Times New Roman" w:cs="Times New Roman"/>
        </w:rPr>
        <w:t>)</w:t>
      </w:r>
    </w:p>
    <w:p w14:paraId="5AB80BFF"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Підтримувати старшого лікаря в процесі розробки, впровадження та аудиті політики та процесів догляду з метою забезпечення якісного післяопераційного догляду за особами з анемією</w:t>
      </w:r>
    </w:p>
    <w:p w14:paraId="61B10E46"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Підтримувати старшого лікаря для:</w:t>
      </w:r>
    </w:p>
    <w:p w14:paraId="607D8F0F"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Роботи з даними або інформацією з національних ініціатив, таких як</w:t>
      </w:r>
      <w:hyperlink r:id="rId47" w:history="1">
        <w:r w:rsidRPr="006329EC">
          <w:rPr>
            <w:rFonts w:ascii="Times New Roman" w:hAnsi="Times New Roman" w:cs="Times New Roman"/>
            <w:color w:val="008B8C"/>
          </w:rPr>
          <w:t xml:space="preserve"> </w:t>
        </w:r>
        <w:r w:rsidRPr="006329EC">
          <w:rPr>
            <w:rFonts w:ascii="Times New Roman" w:hAnsi="Times New Roman" w:cs="Times New Roman"/>
            <w:color w:val="008B8C"/>
            <w:u w:val="single"/>
          </w:rPr>
          <w:t xml:space="preserve">HQIP (Партнерство з питань покращення </w:t>
        </w:r>
      </w:hyperlink>
      <w:r w:rsidRPr="006329EC">
        <w:rPr>
          <w:rFonts w:ascii="Times New Roman" w:hAnsi="Times New Roman" w:cs="Times New Roman"/>
          <w:color w:val="008B8C"/>
          <w:u w:val="single"/>
        </w:rPr>
        <w:t xml:space="preserve"> </w:t>
      </w:r>
      <w:hyperlink r:id="rId48" w:history="1">
        <w:r w:rsidRPr="006329EC">
          <w:rPr>
            <w:rFonts w:ascii="Times New Roman" w:hAnsi="Times New Roman" w:cs="Times New Roman"/>
            <w:color w:val="008B8C"/>
            <w:u w:val="single"/>
          </w:rPr>
          <w:t xml:space="preserve">якості в сфері охороні здоров’я </w:t>
        </w:r>
        <w:proofErr w:type="spellStart"/>
        <w:r w:rsidRPr="006329EC">
          <w:rPr>
            <w:rFonts w:ascii="Times New Roman" w:hAnsi="Times New Roman" w:cs="Times New Roman"/>
            <w:color w:val="008B8C"/>
            <w:u w:val="single"/>
          </w:rPr>
          <w:t>Quality</w:t>
        </w:r>
        <w:proofErr w:type="spellEnd"/>
        <w:r w:rsidRPr="006329EC">
          <w:rPr>
            <w:rFonts w:ascii="Times New Roman" w:hAnsi="Times New Roman" w:cs="Times New Roman"/>
            <w:color w:val="008B8C"/>
            <w:u w:val="single"/>
          </w:rPr>
          <w:t>)</w:t>
        </w:r>
        <w:r w:rsidRPr="006329EC">
          <w:rPr>
            <w:rFonts w:ascii="Times New Roman" w:hAnsi="Times New Roman" w:cs="Times New Roman"/>
            <w:color w:val="008B8C"/>
          </w:rPr>
          <w:t xml:space="preserve"> </w:t>
        </w:r>
      </w:hyperlink>
      <w:r w:rsidRPr="006329EC">
        <w:rPr>
          <w:rFonts w:ascii="Times New Roman" w:hAnsi="Times New Roman" w:cs="Times New Roman"/>
        </w:rPr>
        <w:t>та командами аудиту та</w:t>
      </w:r>
      <w:hyperlink r:id="rId49" w:history="1">
        <w:r w:rsidRPr="006329EC">
          <w:rPr>
            <w:rFonts w:ascii="Times New Roman" w:hAnsi="Times New Roman" w:cs="Times New Roman"/>
          </w:rPr>
          <w:t xml:space="preserve"> </w:t>
        </w:r>
        <w:r w:rsidRPr="006329EC">
          <w:rPr>
            <w:rFonts w:ascii="Times New Roman" w:hAnsi="Times New Roman" w:cs="Times New Roman"/>
            <w:color w:val="008B8C"/>
            <w:u w:val="single"/>
          </w:rPr>
          <w:t>GIRFT (</w:t>
        </w:r>
        <w:proofErr w:type="spellStart"/>
        <w:r w:rsidRPr="006329EC">
          <w:rPr>
            <w:rFonts w:ascii="Times New Roman" w:hAnsi="Times New Roman" w:cs="Times New Roman"/>
            <w:color w:val="008B8C"/>
            <w:u w:val="single"/>
          </w:rPr>
          <w:t>Getting</w:t>
        </w:r>
        <w:proofErr w:type="spellEnd"/>
        <w:r w:rsidRPr="006329EC">
          <w:rPr>
            <w:rFonts w:ascii="Times New Roman" w:hAnsi="Times New Roman" w:cs="Times New Roman"/>
            <w:color w:val="008B8C"/>
            <w:u w:val="single"/>
          </w:rPr>
          <w:t xml:space="preserve"> </w:t>
        </w:r>
        <w:proofErr w:type="spellStart"/>
        <w:r w:rsidRPr="006329EC">
          <w:rPr>
            <w:rFonts w:ascii="Times New Roman" w:hAnsi="Times New Roman" w:cs="Times New Roman"/>
            <w:color w:val="008B8C"/>
            <w:u w:val="single"/>
          </w:rPr>
          <w:t>It</w:t>
        </w:r>
        <w:proofErr w:type="spellEnd"/>
        <w:r w:rsidRPr="006329EC">
          <w:rPr>
            <w:rFonts w:ascii="Times New Roman" w:hAnsi="Times New Roman" w:cs="Times New Roman"/>
            <w:color w:val="008B8C"/>
            <w:u w:val="single"/>
          </w:rPr>
          <w:t xml:space="preserve"> </w:t>
        </w:r>
        <w:proofErr w:type="spellStart"/>
        <w:r w:rsidRPr="006329EC">
          <w:rPr>
            <w:rFonts w:ascii="Times New Roman" w:hAnsi="Times New Roman" w:cs="Times New Roman"/>
            <w:color w:val="008B8C"/>
            <w:u w:val="single"/>
          </w:rPr>
          <w:t>Right</w:t>
        </w:r>
        <w:proofErr w:type="spellEnd"/>
        <w:r w:rsidRPr="006329EC">
          <w:rPr>
            <w:rFonts w:ascii="Times New Roman" w:hAnsi="Times New Roman" w:cs="Times New Roman"/>
            <w:color w:val="008B8C"/>
            <w:u w:val="single"/>
          </w:rPr>
          <w:t xml:space="preserve"> </w:t>
        </w:r>
        <w:proofErr w:type="spellStart"/>
        <w:r w:rsidRPr="006329EC">
          <w:rPr>
            <w:rFonts w:ascii="Times New Roman" w:hAnsi="Times New Roman" w:cs="Times New Roman"/>
            <w:color w:val="008B8C"/>
            <w:u w:val="single"/>
          </w:rPr>
          <w:t>First</w:t>
        </w:r>
        <w:proofErr w:type="spellEnd"/>
        <w:r w:rsidRPr="006329EC">
          <w:rPr>
            <w:rFonts w:ascii="Times New Roman" w:hAnsi="Times New Roman" w:cs="Times New Roman"/>
            <w:color w:val="008B8C"/>
            <w:u w:val="single"/>
          </w:rPr>
          <w:t xml:space="preserve"> </w:t>
        </w:r>
        <w:proofErr w:type="spellStart"/>
        <w:r w:rsidRPr="006329EC">
          <w:rPr>
            <w:rFonts w:ascii="Times New Roman" w:hAnsi="Times New Roman" w:cs="Times New Roman"/>
            <w:color w:val="008B8C"/>
            <w:u w:val="single"/>
          </w:rPr>
          <w:t>Time</w:t>
        </w:r>
        <w:proofErr w:type="spellEnd"/>
        <w:r w:rsidRPr="006329EC">
          <w:rPr>
            <w:rFonts w:ascii="Times New Roman" w:hAnsi="Times New Roman" w:cs="Times New Roman"/>
            <w:color w:val="008B8C"/>
            <w:u w:val="single"/>
          </w:rPr>
          <w:t>)</w:t>
        </w:r>
        <w:r w:rsidRPr="006329EC">
          <w:rPr>
            <w:rFonts w:ascii="Times New Roman" w:hAnsi="Times New Roman" w:cs="Times New Roman"/>
            <w:color w:val="008B8C"/>
          </w:rPr>
          <w:t xml:space="preserve"> </w:t>
        </w:r>
      </w:hyperlink>
      <w:r w:rsidRPr="006329EC">
        <w:rPr>
          <w:rFonts w:ascii="Times New Roman" w:hAnsi="Times New Roman" w:cs="Times New Roman"/>
        </w:rPr>
        <w:t xml:space="preserve"> і забезпечення зв’язку</w:t>
      </w:r>
    </w:p>
    <w:p w14:paraId="4BE62769"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Підтримувати розвиток послуг, працюючи зі спеціалістами ланок первинної та вторинної медичної допомоги (хірургія, анестезіологія, гематологія, гастроентерологія та загальна/геріатрична медицина)</w:t>
      </w:r>
    </w:p>
    <w:p w14:paraId="5782D5BD"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Спрямовувати місцеві команди на відповідні освітні та навчальні ресурси (на тему анемії та переливання крові)</w:t>
      </w:r>
    </w:p>
    <w:p w14:paraId="514E9165"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Створювати та проводити міждисциплінарні та багатопрофільні зустрічі з управління, аудиту та захворюваності та смертності. Використовувати звіти </w:t>
      </w:r>
      <w:hyperlink r:id="rId50" w:history="1">
        <w:r w:rsidRPr="006329EC">
          <w:rPr>
            <w:rFonts w:ascii="Times New Roman" w:hAnsi="Times New Roman" w:cs="Times New Roman"/>
            <w:color w:val="008B8C"/>
            <w:u w:val="single"/>
          </w:rPr>
          <w:t>SHOT (Британська система нагляду за серйозною шкодою від переливань)</w:t>
        </w:r>
        <w:r w:rsidRPr="006329EC">
          <w:rPr>
            <w:rFonts w:ascii="Times New Roman" w:hAnsi="Times New Roman" w:cs="Times New Roman"/>
            <w:color w:val="008B8C"/>
          </w:rPr>
          <w:t xml:space="preserve"> </w:t>
        </w:r>
      </w:hyperlink>
      <w:r w:rsidRPr="006329EC">
        <w:rPr>
          <w:rFonts w:ascii="Times New Roman" w:hAnsi="Times New Roman" w:cs="Times New Roman"/>
        </w:rPr>
        <w:t>як потужний освітній інструмент</w:t>
      </w:r>
    </w:p>
    <w:p w14:paraId="4E2CB272"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Стандартизувати направлення до спеціалістів первинної ланки медичної допомоги та, за потреби, додати останні результати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(за наявності), виконайте оцінку слабкості, якщо вік пацієнта перевищує 65 років, використовуючи перевірений інструмент, такий як Шкала клінічної слабкості (CFS) або Електронний індекс слабкості (</w:t>
      </w:r>
      <w:proofErr w:type="spellStart"/>
      <w:r w:rsidRPr="006329EC">
        <w:rPr>
          <w:rFonts w:ascii="Times New Roman" w:hAnsi="Times New Roman" w:cs="Times New Roman"/>
        </w:rPr>
        <w:t>eFI</w:t>
      </w:r>
      <w:proofErr w:type="spellEnd"/>
      <w:r w:rsidRPr="006329EC">
        <w:rPr>
          <w:rFonts w:ascii="Times New Roman" w:hAnsi="Times New Roman" w:cs="Times New Roman"/>
        </w:rPr>
        <w:t>) і показник HbA1c, якщо пацієнт страждає від цукрового діабету</w:t>
      </w:r>
    </w:p>
    <w:p w14:paraId="23C6A8B1"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Забезпечення проведення передопераційної оцінки якомога швидше після прийняття рішення про операцію для максимізації часу для лікування</w:t>
      </w:r>
    </w:p>
    <w:p w14:paraId="174249A6"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Працювати з патологоанатомічними відділеннями, які отримують аналізи крові пацієнтів, яким призначено хірургічне втручання, і розробляти протоколи для:</w:t>
      </w:r>
    </w:p>
    <w:p w14:paraId="65101362"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t>проведення додаткових аналізів, які проводитимуться автоматично перед операцією (наприклад включно з функціональними пробами нирок/</w:t>
      </w:r>
      <w:proofErr w:type="spellStart"/>
      <w:r w:rsidRPr="006329EC">
        <w:rPr>
          <w:rFonts w:ascii="Times New Roman" w:hAnsi="Times New Roman" w:cs="Times New Roman"/>
        </w:rPr>
        <w:t>рШКФ</w:t>
      </w:r>
      <w:proofErr w:type="spellEnd"/>
      <w:r w:rsidRPr="006329EC">
        <w:rPr>
          <w:rFonts w:ascii="Times New Roman" w:hAnsi="Times New Roman" w:cs="Times New Roman"/>
        </w:rPr>
        <w:t xml:space="preserve">, аналізами на СРБ, </w:t>
      </w:r>
      <w:proofErr w:type="spellStart"/>
      <w:r w:rsidRPr="006329EC">
        <w:rPr>
          <w:rFonts w:ascii="Times New Roman" w:hAnsi="Times New Roman" w:cs="Times New Roman"/>
        </w:rPr>
        <w:t>феритин</w:t>
      </w:r>
      <w:proofErr w:type="spellEnd"/>
      <w:r w:rsidRPr="006329EC">
        <w:rPr>
          <w:rFonts w:ascii="Times New Roman" w:hAnsi="Times New Roman" w:cs="Times New Roman"/>
        </w:rPr>
        <w:t xml:space="preserve">, насичення </w:t>
      </w:r>
      <w:proofErr w:type="spellStart"/>
      <w:r w:rsidRPr="006329EC">
        <w:rPr>
          <w:rFonts w:ascii="Times New Roman" w:hAnsi="Times New Roman" w:cs="Times New Roman"/>
        </w:rPr>
        <w:t>трансферину</w:t>
      </w:r>
      <w:proofErr w:type="spellEnd"/>
      <w:r w:rsidRPr="006329EC">
        <w:rPr>
          <w:rFonts w:ascii="Times New Roman" w:hAnsi="Times New Roman" w:cs="Times New Roman"/>
        </w:rPr>
        <w:t xml:space="preserve"> залізом, вітамін B12 і </w:t>
      </w:r>
      <w:proofErr w:type="spellStart"/>
      <w:r w:rsidRPr="006329EC">
        <w:rPr>
          <w:rFonts w:ascii="Times New Roman" w:hAnsi="Times New Roman" w:cs="Times New Roman"/>
        </w:rPr>
        <w:t>фолієву</w:t>
      </w:r>
      <w:proofErr w:type="spellEnd"/>
      <w:r w:rsidRPr="006329EC">
        <w:rPr>
          <w:rFonts w:ascii="Times New Roman" w:hAnsi="Times New Roman" w:cs="Times New Roman"/>
        </w:rPr>
        <w:t xml:space="preserve"> кислоту, з </w:t>
      </w:r>
      <w:proofErr w:type="spellStart"/>
      <w:r w:rsidRPr="006329EC">
        <w:rPr>
          <w:rFonts w:ascii="Times New Roman" w:hAnsi="Times New Roman" w:cs="Times New Roman"/>
        </w:rPr>
        <w:t>CHr</w:t>
      </w:r>
      <w:proofErr w:type="spellEnd"/>
      <w:r w:rsidRPr="006329EC">
        <w:rPr>
          <w:rFonts w:ascii="Times New Roman" w:hAnsi="Times New Roman" w:cs="Times New Roman"/>
        </w:rPr>
        <w:t xml:space="preserve"> і </w:t>
      </w:r>
      <w:proofErr w:type="spellStart"/>
      <w:r w:rsidRPr="006329EC">
        <w:rPr>
          <w:rFonts w:ascii="Times New Roman" w:hAnsi="Times New Roman" w:cs="Times New Roman"/>
        </w:rPr>
        <w:t>ретикулоцитами</w:t>
      </w:r>
      <w:proofErr w:type="spellEnd"/>
      <w:r w:rsidRPr="006329EC">
        <w:rPr>
          <w:rFonts w:ascii="Times New Roman" w:hAnsi="Times New Roman" w:cs="Times New Roman"/>
        </w:rPr>
        <w:t>), у разі виявлення анемії</w:t>
      </w:r>
    </w:p>
    <w:p w14:paraId="34C48BA4"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lastRenderedPageBreak/>
        <w:t>приймати додаткові запити на інші аналізи, за наявності клінічних показань</w:t>
      </w:r>
    </w:p>
    <w:p w14:paraId="732DE1C6" w14:textId="77777777" w:rsidR="007F2850" w:rsidRPr="006329EC" w:rsidRDefault="00F64869" w:rsidP="006329EC">
      <w:pPr>
        <w:pStyle w:val="a7"/>
        <w:widowControl/>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Розробляти чітку політику, згідно з якою відхилення від норми результатів аналізів доводять до відома призначеного старшого лікаря. Він несе відповідальність за подальше спільне прийняття рішень з пацієнтом, розглядаючи всі варіанти, включно з необхідністю відкладання операції або обговоренням альтернатив операції, а також за рекомендацію або призначення плану лікування (за потреби)</w:t>
      </w:r>
    </w:p>
    <w:p w14:paraId="423B68E8"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Забезпечення включення в повноваження комісії з переливання крові при кожному суспільному фонді/раді з питань охорони здоров’я питання анемії та PBM</w:t>
      </w:r>
    </w:p>
    <w:p w14:paraId="7C346F68" w14:textId="77777777" w:rsidR="007F2850" w:rsidRPr="006329EC" w:rsidRDefault="00F64869" w:rsidP="006329EC">
      <w:pPr>
        <w:spacing w:after="60"/>
        <w:ind w:left="-567" w:firstLine="425"/>
        <w:rPr>
          <w:rFonts w:ascii="Times New Roman" w:hAnsi="Times New Roman" w:cs="Times New Roman"/>
          <w:b/>
          <w:bCs/>
        </w:rPr>
      </w:pPr>
      <w:r w:rsidRPr="006329EC">
        <w:rPr>
          <w:rFonts w:ascii="Times New Roman" w:hAnsi="Times New Roman" w:cs="Times New Roman"/>
          <w:b/>
          <w:bCs/>
        </w:rPr>
        <w:t>Підтримка інфраструктури; лікарні мають:</w:t>
      </w:r>
    </w:p>
    <w:p w14:paraId="02A2F4E7"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Сприяти використанню програм оптимізованого відновлення, які включають ці рекомендації, для всіх пацієнтів хірургічного профілю з анемією</w:t>
      </w:r>
    </w:p>
    <w:p w14:paraId="4099E8CE"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Дозволити необхідні відхилення в протоколі </w:t>
      </w:r>
      <w:proofErr w:type="spellStart"/>
      <w:r w:rsidRPr="006329EC">
        <w:rPr>
          <w:rFonts w:ascii="Times New Roman" w:hAnsi="Times New Roman" w:cs="Times New Roman"/>
        </w:rPr>
        <w:t>периопераційного</w:t>
      </w:r>
      <w:proofErr w:type="spellEnd"/>
      <w:r w:rsidRPr="006329EC">
        <w:rPr>
          <w:rFonts w:ascii="Times New Roman" w:hAnsi="Times New Roman" w:cs="Times New Roman"/>
        </w:rPr>
        <w:t xml:space="preserve"> ведення пацієнтів, за наявності клінічних показань, наприклад паузи в протоколах лікування онкологічних захворюваннях для лікування анемії. Це полегшить оцінку стану пацієнта, оптимізацію та спільне прийняття рішень перед операцією</w:t>
      </w:r>
    </w:p>
    <w:p w14:paraId="6B850B17" w14:textId="77777777" w:rsidR="007F2850" w:rsidRPr="00535663" w:rsidRDefault="00F64869" w:rsidP="006329EC">
      <w:pPr>
        <w:pStyle w:val="a7"/>
        <w:numPr>
          <w:ilvl w:val="0"/>
          <w:numId w:val="1"/>
        </w:numPr>
        <w:ind w:left="-567" w:firstLine="425"/>
        <w:contextualSpacing w:val="0"/>
        <w:rPr>
          <w:rFonts w:ascii="Segoe UI" w:hAnsi="Segoe UI" w:cs="Segoe UI"/>
          <w:sz w:val="20"/>
          <w:szCs w:val="20"/>
        </w:rPr>
      </w:pPr>
      <w:r w:rsidRPr="006329EC">
        <w:rPr>
          <w:rFonts w:ascii="Times New Roman" w:hAnsi="Times New Roman" w:cs="Times New Roman"/>
        </w:rPr>
        <w:t>Звертати особливу увагу на технології для сприяння ідентифікації людей з анемією в електронних системах управління пацієнтами, до яких можуть отримувати доступ спеціалісти первинної й вторинної ланки медичної допомоги.</w:t>
      </w:r>
      <w:r w:rsidRPr="00535663">
        <w:rPr>
          <w:rFonts w:ascii="Segoe UI" w:hAnsi="Segoe UI"/>
          <w:sz w:val="20"/>
          <w:szCs w:val="20"/>
        </w:rPr>
        <w:br w:type="page"/>
      </w:r>
    </w:p>
    <w:p w14:paraId="6A07638B" w14:textId="77777777" w:rsidR="007F2850" w:rsidRPr="006329EC" w:rsidRDefault="00F64869" w:rsidP="006329EC">
      <w:pPr>
        <w:pStyle w:val="2"/>
        <w:spacing w:after="240"/>
        <w:ind w:left="-567" w:firstLine="425"/>
        <w:rPr>
          <w:rFonts w:ascii="Times New Roman" w:hAnsi="Times New Roman" w:cs="Times New Roman"/>
          <w:b w:val="0"/>
          <w:sz w:val="24"/>
          <w:szCs w:val="24"/>
        </w:rPr>
      </w:pPr>
      <w:bookmarkStart w:id="7" w:name="_RECOMMENDATIONS_FOR_STAFF_3"/>
      <w:bookmarkEnd w:id="7"/>
      <w:r w:rsidRPr="006329EC">
        <w:rPr>
          <w:rFonts w:ascii="Times New Roman" w:hAnsi="Times New Roman" w:cs="Times New Roman"/>
          <w:b w:val="0"/>
          <w:sz w:val="24"/>
          <w:szCs w:val="24"/>
        </w:rPr>
        <w:lastRenderedPageBreak/>
        <w:t>РЕКОМЕНДАЦІЇ ДЛЯ ПЕРСОНАЛУ, ЯКИЙ ПРАЦЮЄ В ХІРУРГІЧНИХ АМБУЛАТОРІЯХ ТА ВІДДІЛАХ ПЕРЕДОПЕРАЦІЙНОГО ОЦІНЮВАННЯ</w:t>
      </w:r>
    </w:p>
    <w:p w14:paraId="3882C4CE" w14:textId="77777777" w:rsidR="007F2850" w:rsidRPr="006329EC" w:rsidRDefault="00F64869" w:rsidP="006329EC">
      <w:pPr>
        <w:spacing w:after="60"/>
        <w:ind w:left="-567" w:firstLine="425"/>
        <w:rPr>
          <w:rFonts w:ascii="Times New Roman" w:hAnsi="Times New Roman" w:cs="Times New Roman"/>
        </w:rPr>
      </w:pPr>
      <w:r w:rsidRPr="006329EC">
        <w:rPr>
          <w:rFonts w:ascii="Times New Roman" w:hAnsi="Times New Roman" w:cs="Times New Roman"/>
          <w:b/>
          <w:bCs/>
        </w:rPr>
        <w:t>Групи хірургічної та передопераційної оцінки мають:</w:t>
      </w:r>
    </w:p>
    <w:p w14:paraId="0BC4EF9A"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Забезпечувати перевірку рівня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якомога раніше для пацієнтів, яким призначено операцію, згідно з рекомендаціями NICE щодо передопераційного оцінювання</w:t>
      </w:r>
    </w:p>
    <w:p w14:paraId="1D28957A"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Розглядати можливість розробки протоколів забезпечення ранньої перевірки рівня </w:t>
      </w:r>
      <w:proofErr w:type="spellStart"/>
      <w:r w:rsidRPr="006329EC">
        <w:rPr>
          <w:rFonts w:ascii="Times New Roman" w:hAnsi="Times New Roman" w:cs="Times New Roman"/>
        </w:rPr>
        <w:t>Hb</w:t>
      </w:r>
      <w:proofErr w:type="spellEnd"/>
      <w:r w:rsidRPr="006329EC">
        <w:rPr>
          <w:rFonts w:ascii="Times New Roman" w:hAnsi="Times New Roman" w:cs="Times New Roman"/>
        </w:rPr>
        <w:t>:</w:t>
      </w:r>
    </w:p>
    <w:p w14:paraId="38FB3B71"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наприклад якщо пацієнту потрібна діагностична КТ та аналіз крові для оцінки функції нирок перед веденням контрасту, слід також визначити рівень </w:t>
      </w:r>
      <w:proofErr w:type="spellStart"/>
      <w:r w:rsidRPr="006329EC">
        <w:rPr>
          <w:rFonts w:ascii="Times New Roman" w:hAnsi="Times New Roman" w:cs="Times New Roman"/>
        </w:rPr>
        <w:t>Hb</w:t>
      </w:r>
      <w:proofErr w:type="spellEnd"/>
    </w:p>
    <w:p w14:paraId="19243AE4"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наприклад проведення досліджень в місці надання медичної допомоги, зокрема визначення рівня гемоглобіну (</w:t>
      </w:r>
      <w:proofErr w:type="spellStart"/>
      <w:r w:rsidRPr="006329EC">
        <w:rPr>
          <w:rFonts w:ascii="Times New Roman" w:hAnsi="Times New Roman" w:cs="Times New Roman"/>
        </w:rPr>
        <w:t>Гемокью</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Hemocue</w:t>
      </w:r>
      <w:proofErr w:type="spellEnd"/>
      <w:r w:rsidRPr="006329EC">
        <w:rPr>
          <w:rFonts w:ascii="Times New Roman" w:hAnsi="Times New Roman" w:cs="Times New Roman"/>
        </w:rPr>
        <w:t>®)) або аналіз газового складу крові (венозної чи артеріальної)</w:t>
      </w:r>
    </w:p>
    <w:p w14:paraId="1DF3F254"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Знати рівень </w:t>
      </w:r>
      <w:proofErr w:type="spellStart"/>
      <w:r w:rsidRPr="006329EC">
        <w:rPr>
          <w:rFonts w:ascii="Times New Roman" w:hAnsi="Times New Roman" w:cs="Times New Roman"/>
        </w:rPr>
        <w:t>Hb</w:t>
      </w:r>
      <w:proofErr w:type="spellEnd"/>
      <w:r w:rsidRPr="006329EC">
        <w:rPr>
          <w:rFonts w:ascii="Times New Roman" w:hAnsi="Times New Roman" w:cs="Times New Roman"/>
        </w:rPr>
        <w:t>, необхідний для діагностики анемії (</w:t>
      </w:r>
      <w:hyperlink w:anchor="bookmark104" w:tooltip="Поточний документ">
        <w:r w:rsidRPr="006329EC">
          <w:rPr>
            <w:rFonts w:ascii="Times New Roman" w:hAnsi="Times New Roman" w:cs="Times New Roman"/>
            <w:color w:val="008B8C"/>
            <w:u w:val="single"/>
          </w:rPr>
          <w:t>див. рисунок 1</w:t>
        </w:r>
      </w:hyperlink>
      <w:r w:rsidRPr="006329EC">
        <w:rPr>
          <w:rFonts w:ascii="Times New Roman" w:hAnsi="Times New Roman" w:cs="Times New Roman"/>
        </w:rPr>
        <w:t>)</w:t>
      </w:r>
    </w:p>
    <w:p w14:paraId="32A44E84"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Оцінювати причини нововиявленої анемії, якщо пацієнту призначено хірургічне втручання з очікуваною помірною або значною (&gt;500 мл) крововтратою.</w:t>
      </w:r>
      <w:r w:rsidRPr="006329EC">
        <w:rPr>
          <w:rFonts w:ascii="Times New Roman" w:hAnsi="Times New Roman" w:cs="Times New Roman"/>
          <w:vertAlign w:val="superscript"/>
        </w:rPr>
        <w:t>26</w:t>
      </w:r>
      <w:r w:rsidRPr="006329EC">
        <w:rPr>
          <w:rFonts w:ascii="Times New Roman" w:hAnsi="Times New Roman" w:cs="Times New Roman"/>
        </w:rPr>
        <w:t xml:space="preserve"> Зазвичай для цього потрібні:</w:t>
      </w:r>
    </w:p>
    <w:p w14:paraId="6464FB29"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Ретельний збір анамнезу й відповідне клінічне обстеження</w:t>
      </w:r>
    </w:p>
    <w:p w14:paraId="1104529A"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Точний збір медикаментозного анамнезу, включно з застосуванням антикоагулянтів або </w:t>
      </w:r>
      <w:proofErr w:type="spellStart"/>
      <w:r w:rsidRPr="006329EC">
        <w:rPr>
          <w:rFonts w:ascii="Times New Roman" w:hAnsi="Times New Roman" w:cs="Times New Roman"/>
        </w:rPr>
        <w:t>антиагрегантів</w:t>
      </w:r>
      <w:proofErr w:type="spellEnd"/>
      <w:r w:rsidRPr="006329EC">
        <w:rPr>
          <w:rFonts w:ascii="Times New Roman" w:hAnsi="Times New Roman" w:cs="Times New Roman"/>
        </w:rPr>
        <w:t xml:space="preserve"> або нестероїдних протизапальних препаратів (НПЗП)</w:t>
      </w:r>
    </w:p>
    <w:p w14:paraId="6DE19757"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Оцінка рівня слабкості та когнітивних функцій для всіх пацієнтів віком від 65 років</w:t>
      </w:r>
    </w:p>
    <w:p w14:paraId="0277C3B2"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Виявлення будь-яких попередніх затримок у підборі продуктів крові для пацієнта через наявність антитіл</w:t>
      </w:r>
    </w:p>
    <w:p w14:paraId="479B241C"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Аналізи крові:</w:t>
      </w:r>
    </w:p>
    <w:p w14:paraId="25C5129A"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Сироватковий </w:t>
      </w:r>
      <w:proofErr w:type="spellStart"/>
      <w:r w:rsidRPr="006329EC">
        <w:rPr>
          <w:rFonts w:ascii="Times New Roman" w:hAnsi="Times New Roman" w:cs="Times New Roman"/>
        </w:rPr>
        <w:t>феритин</w:t>
      </w:r>
      <w:proofErr w:type="spellEnd"/>
      <w:r w:rsidRPr="006329EC">
        <w:rPr>
          <w:rFonts w:ascii="Times New Roman" w:hAnsi="Times New Roman" w:cs="Times New Roman"/>
        </w:rPr>
        <w:t xml:space="preserve"> (СФ)</w:t>
      </w:r>
    </w:p>
    <w:p w14:paraId="146772EB"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Насичення </w:t>
      </w:r>
      <w:proofErr w:type="spellStart"/>
      <w:r w:rsidRPr="006329EC">
        <w:rPr>
          <w:rFonts w:ascii="Times New Roman" w:hAnsi="Times New Roman" w:cs="Times New Roman"/>
        </w:rPr>
        <w:t>трансферину</w:t>
      </w:r>
      <w:proofErr w:type="spellEnd"/>
      <w:r w:rsidRPr="006329EC">
        <w:rPr>
          <w:rFonts w:ascii="Times New Roman" w:hAnsi="Times New Roman" w:cs="Times New Roman"/>
        </w:rPr>
        <w:t xml:space="preserve"> залізом (T-</w:t>
      </w:r>
      <w:proofErr w:type="spellStart"/>
      <w:r w:rsidRPr="006329EC">
        <w:rPr>
          <w:rFonts w:ascii="Times New Roman" w:hAnsi="Times New Roman" w:cs="Times New Roman"/>
        </w:rPr>
        <w:t>Sat</w:t>
      </w:r>
      <w:proofErr w:type="spellEnd"/>
      <w:r w:rsidRPr="006329EC">
        <w:rPr>
          <w:rFonts w:ascii="Times New Roman" w:hAnsi="Times New Roman" w:cs="Times New Roman"/>
        </w:rPr>
        <w:t>)</w:t>
      </w:r>
    </w:p>
    <w:p w14:paraId="5FB05419"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t>С-реактивний білок (СРБ)</w:t>
      </w:r>
    </w:p>
    <w:p w14:paraId="0A971BCD"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Дослідження функції нирок (функціональні проби нирок, креатинін, </w:t>
      </w:r>
      <w:proofErr w:type="spellStart"/>
      <w:r w:rsidRPr="006329EC">
        <w:rPr>
          <w:rFonts w:ascii="Times New Roman" w:hAnsi="Times New Roman" w:cs="Times New Roman"/>
        </w:rPr>
        <w:t>рШКФ</w:t>
      </w:r>
      <w:proofErr w:type="spellEnd"/>
      <w:r w:rsidRPr="006329EC">
        <w:rPr>
          <w:rFonts w:ascii="Times New Roman" w:hAnsi="Times New Roman" w:cs="Times New Roman"/>
        </w:rPr>
        <w:t>)</w:t>
      </w:r>
    </w:p>
    <w:p w14:paraId="62123D58"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proofErr w:type="spellStart"/>
      <w:r w:rsidRPr="006329EC">
        <w:rPr>
          <w:rFonts w:ascii="Times New Roman" w:hAnsi="Times New Roman" w:cs="Times New Roman"/>
        </w:rPr>
        <w:t>Фолієва</w:t>
      </w:r>
      <w:proofErr w:type="spellEnd"/>
      <w:r w:rsidRPr="006329EC">
        <w:rPr>
          <w:rFonts w:ascii="Times New Roman" w:hAnsi="Times New Roman" w:cs="Times New Roman"/>
        </w:rPr>
        <w:t xml:space="preserve"> кислота і вітамін B12</w:t>
      </w:r>
    </w:p>
    <w:p w14:paraId="70C849CF"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Вміст гемоглобіну в </w:t>
      </w:r>
      <w:proofErr w:type="spellStart"/>
      <w:r w:rsidRPr="006329EC">
        <w:rPr>
          <w:rFonts w:ascii="Times New Roman" w:hAnsi="Times New Roman" w:cs="Times New Roman"/>
        </w:rPr>
        <w:t>ретикулоцитах</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CHr</w:t>
      </w:r>
      <w:proofErr w:type="spellEnd"/>
      <w:r w:rsidRPr="006329EC">
        <w:rPr>
          <w:rFonts w:ascii="Times New Roman" w:hAnsi="Times New Roman" w:cs="Times New Roman"/>
        </w:rPr>
        <w:t>), за можливості</w:t>
      </w:r>
    </w:p>
    <w:p w14:paraId="4EC4792B"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За потреби, також слід розглянути необхідність у:</w:t>
      </w:r>
    </w:p>
    <w:p w14:paraId="626940E8"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t>Дослідженні функції печінки</w:t>
      </w:r>
    </w:p>
    <w:p w14:paraId="7AEBFFC3"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Аналізах на </w:t>
      </w:r>
      <w:proofErr w:type="spellStart"/>
      <w:r w:rsidRPr="006329EC">
        <w:rPr>
          <w:rFonts w:ascii="Times New Roman" w:hAnsi="Times New Roman" w:cs="Times New Roman"/>
        </w:rPr>
        <w:t>целіакію</w:t>
      </w:r>
      <w:proofErr w:type="spellEnd"/>
      <w:r w:rsidRPr="006329EC">
        <w:rPr>
          <w:rFonts w:ascii="Times New Roman" w:hAnsi="Times New Roman" w:cs="Times New Roman"/>
        </w:rPr>
        <w:t>, якщо існує ризик низького всмоктування</w:t>
      </w:r>
    </w:p>
    <w:p w14:paraId="4ABFC2DE"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Чітко відображати рішення про продовження, призупинення або припинення прийому будь-яких препаратів у медичній документації</w:t>
      </w:r>
    </w:p>
    <w:p w14:paraId="39A38F32"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Надання пацієнтам рекомендацій щодо необхідності припинити застосування антикоагулянтів (та інших препаратів, які можуть збільшити ризик кровотечі) перед плановою операцією, і якщо так, то як і коли (найновіші рекомендації див. в</w:t>
      </w:r>
      <w:hyperlink r:id="rId51" w:history="1">
        <w:r w:rsidRPr="006329EC">
          <w:rPr>
            <w:rFonts w:ascii="Times New Roman" w:hAnsi="Times New Roman" w:cs="Times New Roman"/>
          </w:rPr>
          <w:t xml:space="preserve"> </w:t>
        </w:r>
        <w:r w:rsidRPr="006329EC">
          <w:rPr>
            <w:rFonts w:ascii="Times New Roman" w:hAnsi="Times New Roman" w:cs="Times New Roman"/>
            <w:color w:val="008B8C"/>
            <w:u w:val="single"/>
          </w:rPr>
          <w:t>UKCPA</w:t>
        </w:r>
      </w:hyperlink>
      <w:r w:rsidRPr="006329EC">
        <w:rPr>
          <w:rFonts w:ascii="Times New Roman" w:hAnsi="Times New Roman" w:cs="Times New Roman"/>
          <w:color w:val="008B8C"/>
        </w:rPr>
        <w:t xml:space="preserve"> </w:t>
      </w:r>
      <w:r w:rsidRPr="006329EC">
        <w:rPr>
          <w:rFonts w:ascii="Times New Roman" w:hAnsi="Times New Roman" w:cs="Times New Roman"/>
        </w:rPr>
        <w:t>)</w:t>
      </w:r>
    </w:p>
    <w:p w14:paraId="52B9551E"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Виконувати хірургічне втручання, якщо хірургічне втручання є невеликим або передбачає очікувану крововтрату ≤500 мл, одночасно з дослідженнями для виявлення анемії та її лікуванням</w:t>
      </w:r>
      <w:r w:rsidRPr="006329EC">
        <w:rPr>
          <w:rFonts w:ascii="Times New Roman" w:hAnsi="Times New Roman" w:cs="Times New Roman"/>
          <w:vertAlign w:val="superscript"/>
        </w:rPr>
        <w:t>26</w:t>
      </w:r>
    </w:p>
    <w:p w14:paraId="2B034594"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Використовувати процес спільного прийняття рішень, щоб повідомити про відкладення серйозної операції для полегшення діагностики та лікування анемії</w:t>
      </w:r>
      <w:r w:rsidRPr="006329EC">
        <w:rPr>
          <w:rFonts w:ascii="Times New Roman" w:hAnsi="Times New Roman" w:cs="Times New Roman"/>
          <w:vertAlign w:val="superscript"/>
        </w:rPr>
        <w:t>26</w:t>
      </w:r>
    </w:p>
    <w:p w14:paraId="379104E6" w14:textId="77777777" w:rsidR="007F2850" w:rsidRPr="006329EC" w:rsidRDefault="00F64869" w:rsidP="006329EC">
      <w:pPr>
        <w:pStyle w:val="a7"/>
        <w:widowControl/>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Документувати направлення пацієнта назад до закладу первинної медичної допомоги для подальшого обстеження і повідомлення про це пацієнта. Ця інформація має </w:t>
      </w:r>
      <w:r w:rsidRPr="006329EC">
        <w:rPr>
          <w:rFonts w:ascii="Times New Roman" w:hAnsi="Times New Roman" w:cs="Times New Roman"/>
        </w:rPr>
        <w:lastRenderedPageBreak/>
        <w:t>включати детальні відомості про час отримання результатів, і порогове значення рівня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для проведення операції</w:t>
      </w:r>
    </w:p>
    <w:p w14:paraId="5175C5FE"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Документувати осіб, які аналізуватимуть результати обстеження для визначення причини анемії та плануватимуть подальше лікування</w:t>
      </w:r>
    </w:p>
    <w:p w14:paraId="2E398454"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Проводити обстеження для виявлення злоякісного новоутворення у разі вперше </w:t>
      </w:r>
      <w:proofErr w:type="spellStart"/>
      <w:r w:rsidRPr="006329EC">
        <w:rPr>
          <w:rFonts w:ascii="Times New Roman" w:hAnsi="Times New Roman" w:cs="Times New Roman"/>
        </w:rPr>
        <w:t>діагностованої</w:t>
      </w:r>
      <w:proofErr w:type="spellEnd"/>
      <w:r w:rsidRPr="006329EC">
        <w:rPr>
          <w:rFonts w:ascii="Times New Roman" w:hAnsi="Times New Roman" w:cs="Times New Roman"/>
        </w:rPr>
        <w:t xml:space="preserve"> справжньої залізодефіцитної анемії та одночасно починати </w:t>
      </w:r>
      <w:proofErr w:type="spellStart"/>
      <w:r w:rsidRPr="006329EC">
        <w:rPr>
          <w:rFonts w:ascii="Times New Roman" w:hAnsi="Times New Roman" w:cs="Times New Roman"/>
        </w:rPr>
        <w:t>залізозамісну</w:t>
      </w:r>
      <w:proofErr w:type="spellEnd"/>
      <w:r w:rsidRPr="006329EC">
        <w:rPr>
          <w:rFonts w:ascii="Times New Roman" w:hAnsi="Times New Roman" w:cs="Times New Roman"/>
        </w:rPr>
        <w:t xml:space="preserve"> терапію</w:t>
      </w:r>
      <w:r w:rsidRPr="006329EC">
        <w:rPr>
          <w:rFonts w:ascii="Times New Roman" w:hAnsi="Times New Roman" w:cs="Times New Roman"/>
          <w:vertAlign w:val="superscript"/>
        </w:rPr>
        <w:t>26</w:t>
      </w:r>
    </w:p>
    <w:p w14:paraId="6F96694C"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Обговорювати з пацієнтом варіанти лікування виявленого типу анемії (</w:t>
      </w:r>
      <w:hyperlink w:anchor="bookmark146" w:tooltip="Поточний документ">
        <w:r w:rsidRPr="006329EC">
          <w:rPr>
            <w:rFonts w:ascii="Times New Roman" w:hAnsi="Times New Roman" w:cs="Times New Roman"/>
            <w:color w:val="008B8C"/>
            <w:u w:val="single"/>
          </w:rPr>
          <w:t>див. рисунок 7</w:t>
        </w:r>
      </w:hyperlink>
      <w:r w:rsidRPr="006329EC">
        <w:rPr>
          <w:rFonts w:ascii="Times New Roman" w:hAnsi="Times New Roman" w:cs="Times New Roman"/>
        </w:rPr>
        <w:t>). У разі залізодефіцитної анемії та функціональному дефіциті заліза:</w:t>
      </w:r>
    </w:p>
    <w:p w14:paraId="78528031"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PBM слід розпочинати під час призначення операції та продовжувати до повного відновлення пацієнта</w:t>
      </w:r>
    </w:p>
    <w:p w14:paraId="100CD41C" w14:textId="77777777" w:rsidR="007F2850" w:rsidRPr="006329EC" w:rsidRDefault="00462FF4"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Якщо час до операції становить принаймні 4 тижні та немає протипоказань, надавати консультації щодо харчування та початок терапії препаратами заліза для перорального застосування (будь-який доступний на ринку препарат заліза — 1 таблетка на добу або 1 чи 2 таблетки через день (ця схема може бути такою ж ефективною, але краще переноситься)</w:t>
      </w:r>
      <w:r w:rsidRPr="006329EC">
        <w:rPr>
          <w:rFonts w:ascii="Times New Roman" w:hAnsi="Times New Roman" w:cs="Times New Roman"/>
          <w:vertAlign w:val="superscript"/>
        </w:rPr>
        <w:t>5</w:t>
      </w:r>
      <w:r w:rsidRPr="006329EC">
        <w:rPr>
          <w:rFonts w:ascii="Times New Roman" w:hAnsi="Times New Roman" w:cs="Times New Roman"/>
        </w:rPr>
        <w:t xml:space="preserve"> (Більш детальна інформація міститься в </w:t>
      </w:r>
      <w:hyperlink w:anchor="bookmark149" w:tooltip="Поточний документ">
        <w:r w:rsidRPr="006329EC">
          <w:rPr>
            <w:rFonts w:ascii="Times New Roman" w:hAnsi="Times New Roman" w:cs="Times New Roman"/>
            <w:color w:val="008B8C"/>
            <w:u w:val="single"/>
          </w:rPr>
          <w:t>розділі про дозування заліза</w:t>
        </w:r>
      </w:hyperlink>
      <w:r w:rsidRPr="006329EC">
        <w:rPr>
          <w:rFonts w:ascii="Times New Roman" w:hAnsi="Times New Roman" w:cs="Times New Roman"/>
        </w:rPr>
        <w:t>)</w:t>
      </w:r>
    </w:p>
    <w:p w14:paraId="5731F6D5" w14:textId="2780621C"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Якщо операцію заплановано протягом 4 тижнів, слід розглянути необхідність відкладення операції або початку терапії препаратами заліза </w:t>
      </w:r>
      <w:r w:rsidR="00535663" w:rsidRPr="006329EC">
        <w:rPr>
          <w:rFonts w:ascii="Times New Roman" w:hAnsi="Times New Roman" w:cs="Times New Roman"/>
        </w:rPr>
        <w:t>для</w:t>
      </w:r>
      <w:r w:rsidRPr="006329EC">
        <w:rPr>
          <w:rFonts w:ascii="Times New Roman" w:hAnsi="Times New Roman" w:cs="Times New Roman"/>
        </w:rPr>
        <w:t xml:space="preserve"> внутрішньовенного введення</w:t>
      </w:r>
    </w:p>
    <w:p w14:paraId="32D74037" w14:textId="4E82ADB6"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Якщо препарати заліза для перорального застосування протипоказані або погано переносяться, то слід призначити препарати заліза </w:t>
      </w:r>
      <w:r w:rsidR="00535663" w:rsidRPr="006329EC">
        <w:rPr>
          <w:rFonts w:ascii="Times New Roman" w:hAnsi="Times New Roman" w:cs="Times New Roman"/>
        </w:rPr>
        <w:t>для</w:t>
      </w:r>
      <w:r w:rsidRPr="006329EC">
        <w:rPr>
          <w:rFonts w:ascii="Times New Roman" w:hAnsi="Times New Roman" w:cs="Times New Roman"/>
        </w:rPr>
        <w:t xml:space="preserve"> внутрішньовенного введення</w:t>
      </w:r>
    </w:p>
    <w:p w14:paraId="06C75AF8"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Стандартне передопераційне застосування </w:t>
      </w:r>
      <w:proofErr w:type="spellStart"/>
      <w:r w:rsidRPr="006329EC">
        <w:rPr>
          <w:rFonts w:ascii="Times New Roman" w:hAnsi="Times New Roman" w:cs="Times New Roman"/>
        </w:rPr>
        <w:t>еритропоетину</w:t>
      </w:r>
      <w:proofErr w:type="spellEnd"/>
      <w:r w:rsidRPr="006329EC">
        <w:rPr>
          <w:rFonts w:ascii="Times New Roman" w:hAnsi="Times New Roman" w:cs="Times New Roman"/>
        </w:rPr>
        <w:t xml:space="preserve"> не рекомендується; однак він може бути корисним у разі функціонального дефіциту заліза, за відсутності достатньої відповіді на </w:t>
      </w:r>
      <w:proofErr w:type="spellStart"/>
      <w:r w:rsidRPr="006329EC">
        <w:rPr>
          <w:rFonts w:ascii="Times New Roman" w:hAnsi="Times New Roman" w:cs="Times New Roman"/>
        </w:rPr>
        <w:t>залізозамісну</w:t>
      </w:r>
      <w:proofErr w:type="spellEnd"/>
      <w:r w:rsidRPr="006329EC">
        <w:rPr>
          <w:rFonts w:ascii="Times New Roman" w:hAnsi="Times New Roman" w:cs="Times New Roman"/>
        </w:rPr>
        <w:t xml:space="preserve"> терапію</w:t>
      </w:r>
      <w:r w:rsidRPr="006329EC">
        <w:rPr>
          <w:rFonts w:ascii="Times New Roman" w:hAnsi="Times New Roman" w:cs="Times New Roman"/>
          <w:vertAlign w:val="superscript"/>
        </w:rPr>
        <w:t>37</w:t>
      </w:r>
    </w:p>
    <w:p w14:paraId="28F99F88"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Для виявлення та лікування неанемічного дефіциту заліза потрібні спеціальні стратегії. За наявності значної очікуваної </w:t>
      </w:r>
      <w:proofErr w:type="spellStart"/>
      <w:r w:rsidRPr="006329EC">
        <w:rPr>
          <w:rFonts w:ascii="Times New Roman" w:hAnsi="Times New Roman" w:cs="Times New Roman"/>
        </w:rPr>
        <w:t>інтраопераційної</w:t>
      </w:r>
      <w:proofErr w:type="spellEnd"/>
      <w:r w:rsidRPr="006329EC">
        <w:rPr>
          <w:rFonts w:ascii="Times New Roman" w:hAnsi="Times New Roman" w:cs="Times New Roman"/>
        </w:rPr>
        <w:t xml:space="preserve"> крововтрати та/або ризику розвитку післяопераційної анемії, слід розглянути необхідність застосування препаратів заліза для перорального застосування</w:t>
      </w:r>
    </w:p>
    <w:p w14:paraId="0B69EA2B"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Документувати побажання пацієнта щодо використання препаратів крові</w:t>
      </w:r>
    </w:p>
    <w:p w14:paraId="79492B37"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Надавати консультації пацієнтам щодо оптимізації фізіологічних резервів, наприклад рівня фізичної активності та фізичних навантажень</w:t>
      </w:r>
      <w:r w:rsidRPr="006329EC">
        <w:rPr>
          <w:rFonts w:ascii="Times New Roman" w:hAnsi="Times New Roman" w:cs="Times New Roman"/>
          <w:vertAlign w:val="superscript"/>
        </w:rPr>
        <w:t>38</w:t>
      </w:r>
    </w:p>
    <w:p w14:paraId="070BD4A5"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Забезпечити оцінку та лікування супутніх захворювань для покращення фізіологічних резервів (наприклад лікування хронічного обструктивного захворювання легень або </w:t>
      </w:r>
      <w:proofErr w:type="spellStart"/>
      <w:r w:rsidRPr="006329EC">
        <w:rPr>
          <w:rFonts w:ascii="Times New Roman" w:hAnsi="Times New Roman" w:cs="Times New Roman"/>
        </w:rPr>
        <w:t>хвороб</w:t>
      </w:r>
      <w:proofErr w:type="spellEnd"/>
      <w:r w:rsidRPr="006329EC">
        <w:rPr>
          <w:rFonts w:ascii="Times New Roman" w:hAnsi="Times New Roman" w:cs="Times New Roman"/>
        </w:rPr>
        <w:t xml:space="preserve"> серця</w:t>
      </w:r>
      <w:r w:rsidRPr="006329EC">
        <w:rPr>
          <w:rFonts w:ascii="Times New Roman" w:hAnsi="Times New Roman" w:cs="Times New Roman"/>
          <w:vertAlign w:val="superscript"/>
        </w:rPr>
        <w:t>39</w:t>
      </w:r>
      <w:r w:rsidRPr="006329EC">
        <w:rPr>
          <w:rFonts w:ascii="Times New Roman" w:hAnsi="Times New Roman" w:cs="Times New Roman"/>
        </w:rPr>
        <w:t>)</w:t>
      </w:r>
    </w:p>
    <w:p w14:paraId="6BE97490" w14:textId="77777777" w:rsidR="00E7127D" w:rsidRPr="006329EC" w:rsidRDefault="00F64869" w:rsidP="006329EC">
      <w:pPr>
        <w:pStyle w:val="a7"/>
        <w:numPr>
          <w:ilvl w:val="0"/>
          <w:numId w:val="1"/>
        </w:numPr>
        <w:ind w:left="-567" w:firstLine="425"/>
        <w:contextualSpacing w:val="0"/>
        <w:rPr>
          <w:rFonts w:ascii="Times New Roman" w:hAnsi="Times New Roman" w:cs="Times New Roman"/>
        </w:rPr>
      </w:pPr>
      <w:r w:rsidRPr="006329EC">
        <w:rPr>
          <w:rFonts w:ascii="Times New Roman" w:hAnsi="Times New Roman" w:cs="Times New Roman"/>
        </w:rPr>
        <w:t xml:space="preserve">Розглядати необхідність проведення спеціальних передопераційних заходів з метою мінімізації </w:t>
      </w:r>
      <w:proofErr w:type="spellStart"/>
      <w:r w:rsidRPr="006329EC">
        <w:rPr>
          <w:rFonts w:ascii="Times New Roman" w:hAnsi="Times New Roman" w:cs="Times New Roman"/>
        </w:rPr>
        <w:t>інтраопераційної</w:t>
      </w:r>
      <w:proofErr w:type="spellEnd"/>
      <w:r w:rsidRPr="006329EC">
        <w:rPr>
          <w:rFonts w:ascii="Times New Roman" w:hAnsi="Times New Roman" w:cs="Times New Roman"/>
        </w:rPr>
        <w:t xml:space="preserve"> крововтрати, наприклад </w:t>
      </w:r>
      <w:proofErr w:type="spellStart"/>
      <w:r w:rsidRPr="006329EC">
        <w:rPr>
          <w:rFonts w:ascii="Times New Roman" w:hAnsi="Times New Roman" w:cs="Times New Roman"/>
        </w:rPr>
        <w:t>емболізації</w:t>
      </w:r>
      <w:proofErr w:type="spellEnd"/>
      <w:r w:rsidRPr="006329EC">
        <w:rPr>
          <w:rFonts w:ascii="Times New Roman" w:hAnsi="Times New Roman" w:cs="Times New Roman"/>
        </w:rPr>
        <w:t xml:space="preserve"> судин, які живлять пухлину.</w:t>
      </w:r>
      <w:r w:rsidRPr="006329EC">
        <w:rPr>
          <w:rFonts w:ascii="Times New Roman" w:hAnsi="Times New Roman" w:cs="Times New Roman"/>
          <w:vertAlign w:val="superscript"/>
        </w:rPr>
        <w:t>40</w:t>
      </w:r>
      <w:r w:rsidRPr="006329EC">
        <w:rPr>
          <w:rFonts w:ascii="Times New Roman" w:hAnsi="Times New Roman" w:cs="Times New Roman"/>
        </w:rPr>
        <w:br w:type="page"/>
      </w:r>
    </w:p>
    <w:p w14:paraId="7629A21C" w14:textId="77777777" w:rsidR="007F2850" w:rsidRPr="006329EC" w:rsidRDefault="00F64869" w:rsidP="006329EC">
      <w:pPr>
        <w:pStyle w:val="2"/>
        <w:spacing w:after="240"/>
        <w:ind w:left="-567" w:firstLine="425"/>
        <w:rPr>
          <w:rFonts w:ascii="Times New Roman" w:hAnsi="Times New Roman" w:cs="Times New Roman"/>
          <w:b w:val="0"/>
          <w:sz w:val="24"/>
          <w:szCs w:val="24"/>
        </w:rPr>
      </w:pPr>
      <w:bookmarkStart w:id="8" w:name="_RECOMMENDATIONS_FOR_STAFF_2"/>
      <w:bookmarkEnd w:id="8"/>
      <w:r w:rsidRPr="006329EC">
        <w:rPr>
          <w:rFonts w:ascii="Times New Roman" w:hAnsi="Times New Roman" w:cs="Times New Roman"/>
          <w:b w:val="0"/>
          <w:sz w:val="24"/>
          <w:szCs w:val="24"/>
        </w:rPr>
        <w:lastRenderedPageBreak/>
        <w:t>РЕКОМЕНДАЦІЇ ДЛЯ ПЕРСОНАЛУ, ЯКИЙ ЗАЙМАЄТЬСЯ ГОСПІТАЛІЗАЦІЄЮ ПАЦІЄНТІВ ДЛЯ НЕВІДКЛАДНИХ ХІРУРГІЧНИХ ВТРУЧАНЬ</w:t>
      </w:r>
    </w:p>
    <w:p w14:paraId="363CF84B" w14:textId="77777777" w:rsidR="007F2850" w:rsidRPr="006329EC" w:rsidRDefault="00F64869" w:rsidP="006329EC">
      <w:pPr>
        <w:spacing w:after="60"/>
        <w:ind w:left="-567" w:firstLine="425"/>
        <w:rPr>
          <w:rFonts w:ascii="Times New Roman" w:hAnsi="Times New Roman" w:cs="Times New Roman"/>
        </w:rPr>
      </w:pPr>
      <w:r w:rsidRPr="006329EC">
        <w:rPr>
          <w:rFonts w:ascii="Times New Roman" w:hAnsi="Times New Roman" w:cs="Times New Roman"/>
          <w:b/>
          <w:bCs/>
        </w:rPr>
        <w:t>На додаток до рекомендацій, наведених вище, персонал, який працює з пацієнтами, госпіталізованими через відділення невідкладної допомоги або хірургічні відділення, має:</w:t>
      </w:r>
    </w:p>
    <w:p w14:paraId="5C0E3348"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Забезпечити наявність надійних </w:t>
      </w:r>
      <w:proofErr w:type="spellStart"/>
      <w:r w:rsidRPr="006329EC">
        <w:rPr>
          <w:rFonts w:ascii="Times New Roman" w:hAnsi="Times New Roman" w:cs="Times New Roman"/>
        </w:rPr>
        <w:t>госпіталізаційних</w:t>
      </w:r>
      <w:proofErr w:type="spellEnd"/>
      <w:r w:rsidRPr="006329EC">
        <w:rPr>
          <w:rFonts w:ascii="Times New Roman" w:hAnsi="Times New Roman" w:cs="Times New Roman"/>
        </w:rPr>
        <w:t xml:space="preserve"> процесів для виявлення пацієнтів з крововтратою в анамнезі (гострою або хронічною), симптомами або клінічними ознаками, що вказують на анемію та/або </w:t>
      </w:r>
      <w:proofErr w:type="spellStart"/>
      <w:r w:rsidRPr="006329EC">
        <w:rPr>
          <w:rFonts w:ascii="Times New Roman" w:hAnsi="Times New Roman" w:cs="Times New Roman"/>
        </w:rPr>
        <w:t>гіповолемію</w:t>
      </w:r>
      <w:proofErr w:type="spellEnd"/>
    </w:p>
    <w:p w14:paraId="27D2296C"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Документувати серцево-судинний статус, включно з оцінкою </w:t>
      </w:r>
      <w:proofErr w:type="spellStart"/>
      <w:r w:rsidRPr="006329EC">
        <w:rPr>
          <w:rFonts w:ascii="Times New Roman" w:hAnsi="Times New Roman" w:cs="Times New Roman"/>
        </w:rPr>
        <w:t>гіповолемії</w:t>
      </w:r>
      <w:proofErr w:type="spellEnd"/>
      <w:r w:rsidRPr="006329EC">
        <w:rPr>
          <w:rFonts w:ascii="Times New Roman" w:hAnsi="Times New Roman" w:cs="Times New Roman"/>
        </w:rPr>
        <w:t xml:space="preserve"> або шоку, оскільки це може означати, що визначений рівень гемоглобіну є хибно високим</w:t>
      </w:r>
    </w:p>
    <w:p w14:paraId="448BED06"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Повний терміновий аналіз сироватки крові, який включає: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феритин</w:t>
      </w:r>
      <w:proofErr w:type="spellEnd"/>
      <w:r w:rsidRPr="006329EC">
        <w:rPr>
          <w:rFonts w:ascii="Times New Roman" w:hAnsi="Times New Roman" w:cs="Times New Roman"/>
        </w:rPr>
        <w:t>, T-</w:t>
      </w:r>
      <w:proofErr w:type="spellStart"/>
      <w:r w:rsidRPr="006329EC">
        <w:rPr>
          <w:rFonts w:ascii="Times New Roman" w:hAnsi="Times New Roman" w:cs="Times New Roman"/>
        </w:rPr>
        <w:t>Sats</w:t>
      </w:r>
      <w:proofErr w:type="spellEnd"/>
      <w:r w:rsidRPr="006329EC">
        <w:rPr>
          <w:rFonts w:ascii="Times New Roman" w:hAnsi="Times New Roman" w:cs="Times New Roman"/>
        </w:rPr>
        <w:t xml:space="preserve">, СРБ, </w:t>
      </w:r>
      <w:proofErr w:type="spellStart"/>
      <w:r w:rsidRPr="006329EC">
        <w:rPr>
          <w:rFonts w:ascii="Times New Roman" w:hAnsi="Times New Roman" w:cs="Times New Roman"/>
        </w:rPr>
        <w:t>рШКФ</w:t>
      </w:r>
      <w:proofErr w:type="spellEnd"/>
      <w:r w:rsidRPr="006329EC">
        <w:rPr>
          <w:rFonts w:ascii="Times New Roman" w:hAnsi="Times New Roman" w:cs="Times New Roman"/>
        </w:rPr>
        <w:t xml:space="preserve"> або креатинін, вітамін B12 і </w:t>
      </w:r>
      <w:proofErr w:type="spellStart"/>
      <w:r w:rsidRPr="006329EC">
        <w:rPr>
          <w:rFonts w:ascii="Times New Roman" w:hAnsi="Times New Roman" w:cs="Times New Roman"/>
        </w:rPr>
        <w:t>фолієву</w:t>
      </w:r>
      <w:proofErr w:type="spellEnd"/>
      <w:r w:rsidRPr="006329EC">
        <w:rPr>
          <w:rFonts w:ascii="Times New Roman" w:hAnsi="Times New Roman" w:cs="Times New Roman"/>
        </w:rPr>
        <w:t xml:space="preserve"> кислоту, а також LFT, лактат і аналіз за принципом </w:t>
      </w:r>
      <w:proofErr w:type="spellStart"/>
      <w:r w:rsidRPr="006329EC">
        <w:rPr>
          <w:rFonts w:ascii="Times New Roman" w:hAnsi="Times New Roman" w:cs="Times New Roman"/>
        </w:rPr>
        <w:t>Group</w:t>
      </w:r>
      <w:proofErr w:type="spellEnd"/>
      <w:r w:rsidRPr="006329EC">
        <w:rPr>
          <w:rFonts w:ascii="Times New Roman" w:hAnsi="Times New Roman" w:cs="Times New Roman"/>
        </w:rPr>
        <w:t xml:space="preserve"> &amp; </w:t>
      </w:r>
      <w:proofErr w:type="spellStart"/>
      <w:r w:rsidRPr="006329EC">
        <w:rPr>
          <w:rFonts w:ascii="Times New Roman" w:hAnsi="Times New Roman" w:cs="Times New Roman"/>
        </w:rPr>
        <w:t>Save</w:t>
      </w:r>
      <w:proofErr w:type="spellEnd"/>
      <w:r w:rsidRPr="006329EC">
        <w:rPr>
          <w:rFonts w:ascii="Times New Roman" w:hAnsi="Times New Roman" w:cs="Times New Roman"/>
        </w:rPr>
        <w:t xml:space="preserve"> за потреби (</w:t>
      </w:r>
      <w:hyperlink w:anchor="bookmark136" w:tooltip="Поточний документ">
        <w:r w:rsidRPr="006329EC">
          <w:rPr>
            <w:rFonts w:ascii="Times New Roman" w:hAnsi="Times New Roman" w:cs="Times New Roman"/>
            <w:color w:val="008B8C"/>
            <w:u w:val="single"/>
          </w:rPr>
          <w:t>див. рисунок 6</w:t>
        </w:r>
      </w:hyperlink>
      <w:r w:rsidRPr="006329EC">
        <w:rPr>
          <w:rFonts w:ascii="Times New Roman" w:hAnsi="Times New Roman" w:cs="Times New Roman"/>
        </w:rPr>
        <w:t>).</w:t>
      </w:r>
    </w:p>
    <w:p w14:paraId="4710E262"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Для виявлення анемії після госпіталізації розглянути необхідність проведення досліджень в місці надання медичної допомоги, зокрема визначення рівня гемоглобіну (</w:t>
      </w:r>
      <w:proofErr w:type="spellStart"/>
      <w:r w:rsidRPr="006329EC">
        <w:rPr>
          <w:rFonts w:ascii="Times New Roman" w:hAnsi="Times New Roman" w:cs="Times New Roman"/>
        </w:rPr>
        <w:t>Гемокью</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Hemocue</w:t>
      </w:r>
      <w:proofErr w:type="spellEnd"/>
      <w:r w:rsidRPr="006329EC">
        <w:rPr>
          <w:rFonts w:ascii="Times New Roman" w:hAnsi="Times New Roman" w:cs="Times New Roman"/>
        </w:rPr>
        <w:t>®)) або аналіз газового складу крові (венозної чи артеріальної)</w:t>
      </w:r>
    </w:p>
    <w:p w14:paraId="6DC9B652"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Заздалегідь активувати протокол сильної кровотечі, за наявності великої крововтрати або ознак шоку</w:t>
      </w:r>
    </w:p>
    <w:p w14:paraId="6E645721"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Врахувати ризик кровотечі та розглянути заходи для його зниження. Чітко документувати рішення про продовження, призупинення або припинення застосування будь-яких препаратів</w:t>
      </w:r>
    </w:p>
    <w:p w14:paraId="1A6F8A32"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Диференціювати відновлення об'єму циркулюючої крові від оцінки та оптимізації показників анемії</w:t>
      </w:r>
      <w:r w:rsidRPr="006329EC">
        <w:rPr>
          <w:rFonts w:ascii="Times New Roman" w:hAnsi="Times New Roman" w:cs="Times New Roman"/>
          <w:vertAlign w:val="superscript"/>
        </w:rPr>
        <w:t>41</w:t>
      </w:r>
    </w:p>
    <w:p w14:paraId="441567B8"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Розробити спеціальні протоколи для передопераційної оптимізації стану, а потім </w:t>
      </w:r>
      <w:proofErr w:type="spellStart"/>
      <w:r w:rsidRPr="006329EC">
        <w:rPr>
          <w:rFonts w:ascii="Times New Roman" w:hAnsi="Times New Roman" w:cs="Times New Roman"/>
        </w:rPr>
        <w:t>інтраопераційного</w:t>
      </w:r>
      <w:proofErr w:type="spellEnd"/>
      <w:r w:rsidRPr="006329EC">
        <w:rPr>
          <w:rFonts w:ascii="Times New Roman" w:hAnsi="Times New Roman" w:cs="Times New Roman"/>
        </w:rPr>
        <w:t xml:space="preserve"> та післяопераційного лікування пацієнтів з анемією, особливо осіб зі старечою астенією</w:t>
      </w:r>
    </w:p>
    <w:p w14:paraId="0438E998"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Забезпечити раннє прийняття старшим лікарем рішення щодо строків і невідкладності оперативного втручання</w:t>
      </w:r>
    </w:p>
    <w:p w14:paraId="16662757"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Використовувати процес спільного прийняття рішень для отримання згоди на переливання крові та її збереження</w:t>
      </w:r>
    </w:p>
    <w:p w14:paraId="67FFF424"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Окремі спеціальності:</w:t>
      </w:r>
    </w:p>
    <w:p w14:paraId="61460A7A"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Пацієнти урологічного профілю з гематурією часто приймають </w:t>
      </w:r>
      <w:proofErr w:type="spellStart"/>
      <w:r w:rsidRPr="006329EC">
        <w:rPr>
          <w:rFonts w:ascii="Times New Roman" w:hAnsi="Times New Roman" w:cs="Times New Roman"/>
        </w:rPr>
        <w:t>антиагреганти</w:t>
      </w:r>
      <w:proofErr w:type="spellEnd"/>
      <w:r w:rsidRPr="006329EC">
        <w:rPr>
          <w:rFonts w:ascii="Times New Roman" w:hAnsi="Times New Roman" w:cs="Times New Roman"/>
        </w:rPr>
        <w:t xml:space="preserve"> або антикоагулянти. Можуть бути вказані деякі препарати зворотної дії — додаткові поради див. в </w:t>
      </w:r>
      <w:hyperlink r:id="rId52" w:history="1">
        <w:r w:rsidRPr="006329EC">
          <w:rPr>
            <w:rFonts w:ascii="Times New Roman" w:hAnsi="Times New Roman" w:cs="Times New Roman"/>
          </w:rPr>
          <w:t xml:space="preserve"> </w:t>
        </w:r>
        <w:r w:rsidRPr="006329EC">
          <w:rPr>
            <w:rFonts w:ascii="Times New Roman" w:hAnsi="Times New Roman" w:cs="Times New Roman"/>
            <w:color w:val="008B8C"/>
            <w:u w:val="single"/>
          </w:rPr>
          <w:t>UKCPA</w:t>
        </w:r>
      </w:hyperlink>
    </w:p>
    <w:p w14:paraId="570CDEC2" w14:textId="77777777" w:rsidR="007F2850" w:rsidRPr="006329EC" w:rsidRDefault="00804C7B"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Пацієнтам судинного профілю —з критичною ішемією кінцівок (КІК) можуть знадобитися вищі порогові значення переливання крові</w:t>
      </w:r>
    </w:p>
    <w:p w14:paraId="23CA9CA8" w14:textId="77777777" w:rsidR="007F2850" w:rsidRPr="006329EC" w:rsidRDefault="00804C7B"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Пацієнти з переломом стегна — 19 % пацієнтів мають </w:t>
      </w:r>
      <w:proofErr w:type="spellStart"/>
      <w:r w:rsidRPr="006329EC">
        <w:rPr>
          <w:rFonts w:ascii="Times New Roman" w:hAnsi="Times New Roman" w:cs="Times New Roman"/>
        </w:rPr>
        <w:t>гіповолемію</w:t>
      </w:r>
      <w:proofErr w:type="spellEnd"/>
      <w:r w:rsidRPr="006329EC">
        <w:rPr>
          <w:rFonts w:ascii="Times New Roman" w:hAnsi="Times New Roman" w:cs="Times New Roman"/>
        </w:rPr>
        <w:t>, а 50 % мають передопераційну анемію.</w:t>
      </w:r>
      <w:r w:rsidRPr="006329EC">
        <w:rPr>
          <w:rFonts w:ascii="Times New Roman" w:hAnsi="Times New Roman" w:cs="Times New Roman"/>
          <w:vertAlign w:val="superscript"/>
        </w:rPr>
        <w:t>42</w:t>
      </w:r>
      <w:r w:rsidRPr="006329EC">
        <w:rPr>
          <w:rFonts w:ascii="Times New Roman" w:hAnsi="Times New Roman" w:cs="Times New Roman"/>
        </w:rPr>
        <w:t xml:space="preserve"> Для багатьох корисним є раннє відновлення об'єму циркулюючої крові, включно з можливістю раннього переливання крові</w:t>
      </w:r>
      <w:r w:rsidRPr="006329EC">
        <w:rPr>
          <w:rFonts w:ascii="Times New Roman" w:hAnsi="Times New Roman" w:cs="Times New Roman"/>
          <w:vertAlign w:val="superscript"/>
        </w:rPr>
        <w:t>43</w:t>
      </w:r>
    </w:p>
    <w:p w14:paraId="2EE8AD41" w14:textId="77777777" w:rsidR="007F2850" w:rsidRPr="006329EC" w:rsidRDefault="00804C7B"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Невідкладні пацієнти </w:t>
      </w:r>
      <w:proofErr w:type="spellStart"/>
      <w:r w:rsidRPr="006329EC">
        <w:rPr>
          <w:rFonts w:ascii="Times New Roman" w:hAnsi="Times New Roman" w:cs="Times New Roman"/>
        </w:rPr>
        <w:t>загальнохірургічного</w:t>
      </w:r>
      <w:proofErr w:type="spellEnd"/>
      <w:r w:rsidRPr="006329EC">
        <w:rPr>
          <w:rFonts w:ascii="Times New Roman" w:hAnsi="Times New Roman" w:cs="Times New Roman"/>
        </w:rPr>
        <w:t xml:space="preserve"> профілю — дуже відрізняються й мають більшу частоту процедур </w:t>
      </w:r>
      <w:proofErr w:type="spellStart"/>
      <w:r w:rsidRPr="006329EC">
        <w:rPr>
          <w:rFonts w:ascii="Times New Roman" w:hAnsi="Times New Roman" w:cs="Times New Roman"/>
        </w:rPr>
        <w:t>периопераційного</w:t>
      </w:r>
      <w:proofErr w:type="spellEnd"/>
      <w:r w:rsidRPr="006329EC">
        <w:rPr>
          <w:rFonts w:ascii="Times New Roman" w:hAnsi="Times New Roman" w:cs="Times New Roman"/>
        </w:rPr>
        <w:t xml:space="preserve"> переливання крові</w:t>
      </w:r>
    </w:p>
    <w:p w14:paraId="2F4B5062" w14:textId="77777777" w:rsidR="007F2850" w:rsidRPr="00535663" w:rsidRDefault="00F64869" w:rsidP="006329EC">
      <w:pPr>
        <w:pStyle w:val="a7"/>
        <w:numPr>
          <w:ilvl w:val="1"/>
          <w:numId w:val="2"/>
        </w:numPr>
        <w:ind w:left="-567" w:firstLine="425"/>
        <w:contextualSpacing w:val="0"/>
        <w:rPr>
          <w:rFonts w:ascii="Segoe UI" w:hAnsi="Segoe UI" w:cs="Segoe UI"/>
          <w:sz w:val="20"/>
          <w:szCs w:val="20"/>
        </w:rPr>
      </w:pPr>
      <w:r w:rsidRPr="006329EC">
        <w:rPr>
          <w:rFonts w:ascii="Times New Roman" w:hAnsi="Times New Roman" w:cs="Times New Roman"/>
        </w:rPr>
        <w:t xml:space="preserve">За даними Національного аудиту невідкладної </w:t>
      </w:r>
      <w:proofErr w:type="spellStart"/>
      <w:r w:rsidRPr="006329EC">
        <w:rPr>
          <w:rFonts w:ascii="Times New Roman" w:hAnsi="Times New Roman" w:cs="Times New Roman"/>
        </w:rPr>
        <w:t>лапаротомії</w:t>
      </w:r>
      <w:proofErr w:type="spellEnd"/>
      <w:r w:rsidRPr="006329EC">
        <w:rPr>
          <w:rFonts w:ascii="Times New Roman" w:hAnsi="Times New Roman" w:cs="Times New Roman"/>
        </w:rPr>
        <w:t xml:space="preserve"> (NELA), лише 24 % пацієнтів віком від 70 років отримали консультацію геріатра.</w:t>
      </w:r>
      <w:r w:rsidRPr="006329EC">
        <w:rPr>
          <w:rFonts w:ascii="Times New Roman" w:hAnsi="Times New Roman" w:cs="Times New Roman"/>
          <w:vertAlign w:val="superscript"/>
        </w:rPr>
        <w:t>44</w:t>
      </w:r>
      <w:r w:rsidRPr="006329EC">
        <w:rPr>
          <w:rFonts w:ascii="Times New Roman" w:hAnsi="Times New Roman" w:cs="Times New Roman"/>
        </w:rPr>
        <w:t xml:space="preserve"> Стандартні протоколи корисні, особливо в неробочий час.</w:t>
      </w:r>
      <w:r w:rsidRPr="00535663">
        <w:rPr>
          <w:rFonts w:ascii="Segoe UI" w:hAnsi="Segoe UI"/>
          <w:sz w:val="20"/>
          <w:szCs w:val="20"/>
        </w:rPr>
        <w:br w:type="page"/>
      </w:r>
    </w:p>
    <w:p w14:paraId="77579B29" w14:textId="77777777" w:rsidR="007F2850" w:rsidRPr="006329EC" w:rsidRDefault="00F64869" w:rsidP="006329EC">
      <w:pPr>
        <w:pStyle w:val="2"/>
        <w:spacing w:after="240"/>
        <w:ind w:left="-567" w:right="709" w:firstLine="425"/>
        <w:rPr>
          <w:rFonts w:ascii="Times New Roman" w:hAnsi="Times New Roman" w:cs="Times New Roman"/>
          <w:b w:val="0"/>
          <w:sz w:val="24"/>
          <w:szCs w:val="24"/>
        </w:rPr>
      </w:pPr>
      <w:bookmarkStart w:id="9" w:name="_RECOMMENDATIONS_FOR_ALL"/>
      <w:bookmarkEnd w:id="9"/>
      <w:r w:rsidRPr="006329EC">
        <w:rPr>
          <w:rFonts w:ascii="Times New Roman" w:hAnsi="Times New Roman" w:cs="Times New Roman"/>
          <w:b w:val="0"/>
          <w:sz w:val="24"/>
          <w:szCs w:val="24"/>
        </w:rPr>
        <w:lastRenderedPageBreak/>
        <w:t>РЕКОМЕНДАЦІЇ ДЛЯ ВСЬОГО ПЕРСОНАЛУ ОПЕРАЦІЙНИХ ТА ВІДДІЛЕНЬ ПІСЛЯОПЕРАЦІЙНОЇ РЕАБІЛІТАЦІЇ</w:t>
      </w:r>
    </w:p>
    <w:p w14:paraId="76E872BF" w14:textId="20412EB4" w:rsidR="007F2850" w:rsidRPr="006329EC" w:rsidRDefault="00F64869" w:rsidP="006329EC">
      <w:pPr>
        <w:spacing w:after="60"/>
        <w:ind w:left="-567" w:right="709" w:firstLine="425"/>
        <w:rPr>
          <w:rFonts w:ascii="Times New Roman" w:hAnsi="Times New Roman" w:cs="Times New Roman"/>
          <w:b/>
          <w:bCs/>
        </w:rPr>
      </w:pPr>
      <w:r w:rsidRPr="006329EC">
        <w:rPr>
          <w:rFonts w:ascii="Times New Roman" w:hAnsi="Times New Roman" w:cs="Times New Roman"/>
          <w:b/>
          <w:bCs/>
        </w:rPr>
        <w:t xml:space="preserve">Персонал, який працює в операційних, відділеннях післяопераційної реабілітації або PACU (відділення </w:t>
      </w:r>
      <w:proofErr w:type="spellStart"/>
      <w:r w:rsidRPr="006329EC">
        <w:rPr>
          <w:rFonts w:ascii="Times New Roman" w:hAnsi="Times New Roman" w:cs="Times New Roman"/>
          <w:b/>
          <w:bCs/>
        </w:rPr>
        <w:t>післянаркозного</w:t>
      </w:r>
      <w:proofErr w:type="spellEnd"/>
      <w:r w:rsidRPr="006329EC">
        <w:rPr>
          <w:rFonts w:ascii="Times New Roman" w:hAnsi="Times New Roman" w:cs="Times New Roman"/>
          <w:b/>
          <w:bCs/>
        </w:rPr>
        <w:t xml:space="preserve"> </w:t>
      </w:r>
      <w:r w:rsidR="00535663" w:rsidRPr="006329EC">
        <w:rPr>
          <w:rFonts w:ascii="Times New Roman" w:hAnsi="Times New Roman" w:cs="Times New Roman"/>
          <w:b/>
          <w:bCs/>
        </w:rPr>
        <w:t>спостереження</w:t>
      </w:r>
      <w:r w:rsidRPr="006329EC">
        <w:rPr>
          <w:rFonts w:ascii="Times New Roman" w:hAnsi="Times New Roman" w:cs="Times New Roman"/>
          <w:b/>
          <w:bCs/>
        </w:rPr>
        <w:t>), має:</w:t>
      </w:r>
    </w:p>
    <w:p w14:paraId="4E86F728"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Дотримуватися трьох ключових елементів менеджменту крові пацієнта:</w:t>
      </w:r>
    </w:p>
    <w:p w14:paraId="2AC4976B"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своєчасне та правильне лікування анемії</w:t>
      </w:r>
    </w:p>
    <w:p w14:paraId="52F1AE33"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профілактика крововтрати</w:t>
      </w:r>
    </w:p>
    <w:p w14:paraId="1CB4BB90"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оптимізація фізіологічної </w:t>
      </w:r>
      <w:proofErr w:type="spellStart"/>
      <w:r w:rsidRPr="006329EC">
        <w:rPr>
          <w:rFonts w:ascii="Times New Roman" w:hAnsi="Times New Roman" w:cs="Times New Roman"/>
        </w:rPr>
        <w:t>переносимості</w:t>
      </w:r>
      <w:proofErr w:type="spellEnd"/>
      <w:r w:rsidRPr="006329EC">
        <w:rPr>
          <w:rFonts w:ascii="Times New Roman" w:hAnsi="Times New Roman" w:cs="Times New Roman"/>
        </w:rPr>
        <w:t xml:space="preserve"> анемії , включно з обмежувальним переливанням (за потреби)</w:t>
      </w:r>
      <w:r w:rsidRPr="006329EC">
        <w:rPr>
          <w:rFonts w:ascii="Times New Roman" w:hAnsi="Times New Roman" w:cs="Times New Roman"/>
          <w:vertAlign w:val="superscript"/>
        </w:rPr>
        <w:t>45,46</w:t>
      </w:r>
    </w:p>
    <w:p w14:paraId="5C8C3F67"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Використовувати п’ять етапів для підвищення безпеки хірургічного втручання (ввідний інструктаж, етап до введення наркозу, етап до першого надрізу, етап перед переведенням пацієнта з операційної та підбиття підсумків) у Контрольному списку заходів ВООЗ для забезпечення безпеки хірургічних втручань</w:t>
      </w:r>
      <w:r w:rsidRPr="006329EC">
        <w:rPr>
          <w:rFonts w:ascii="Times New Roman" w:hAnsi="Times New Roman" w:cs="Times New Roman"/>
          <w:vertAlign w:val="superscript"/>
        </w:rPr>
        <w:t>47</w:t>
      </w:r>
      <w:r w:rsidRPr="006329EC">
        <w:rPr>
          <w:rFonts w:ascii="Times New Roman" w:hAnsi="Times New Roman" w:cs="Times New Roman"/>
        </w:rPr>
        <w:t xml:space="preserve"> для обговорення та попереднього планування менеджменту крові кожного пацієнта у списку операцій</w:t>
      </w:r>
    </w:p>
    <w:p w14:paraId="0B694630"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Ретельно контролювати артеріальний тиск пацієнта під час і після операції</w:t>
      </w:r>
    </w:p>
    <w:p w14:paraId="60B644E6"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Використовувати засоби контролю рівня гемоглобіну та згортання крові в місці надання допомоги (за потреби)</w:t>
      </w:r>
    </w:p>
    <w:p w14:paraId="4B7E24DD"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Використовувати рідини для внутрішньовенного введення розумно та уникати </w:t>
      </w:r>
      <w:proofErr w:type="spellStart"/>
      <w:r w:rsidRPr="006329EC">
        <w:rPr>
          <w:rFonts w:ascii="Times New Roman" w:hAnsi="Times New Roman" w:cs="Times New Roman"/>
        </w:rPr>
        <w:t>гемодилюції</w:t>
      </w:r>
      <w:proofErr w:type="spellEnd"/>
    </w:p>
    <w:p w14:paraId="41590F0C"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Використовувати належним чином </w:t>
      </w:r>
      <w:proofErr w:type="spellStart"/>
      <w:r w:rsidRPr="006329EC">
        <w:rPr>
          <w:rFonts w:ascii="Times New Roman" w:hAnsi="Times New Roman" w:cs="Times New Roman"/>
        </w:rPr>
        <w:t>антифібринолітики</w:t>
      </w:r>
      <w:proofErr w:type="spellEnd"/>
      <w:r w:rsidRPr="006329EC">
        <w:rPr>
          <w:rFonts w:ascii="Times New Roman" w:hAnsi="Times New Roman" w:cs="Times New Roman"/>
        </w:rPr>
        <w:t xml:space="preserve"> (наприклад </w:t>
      </w:r>
      <w:proofErr w:type="spellStart"/>
      <w:r w:rsidRPr="006329EC">
        <w:rPr>
          <w:rFonts w:ascii="Times New Roman" w:hAnsi="Times New Roman" w:cs="Times New Roman"/>
        </w:rPr>
        <w:t>транексамову</w:t>
      </w:r>
      <w:proofErr w:type="spellEnd"/>
      <w:r w:rsidRPr="006329EC">
        <w:rPr>
          <w:rFonts w:ascii="Times New Roman" w:hAnsi="Times New Roman" w:cs="Times New Roman"/>
        </w:rPr>
        <w:t xml:space="preserve"> кислоту). Перегляньте настанови NICE щодо цієї теми</w:t>
      </w:r>
      <w:r w:rsidRPr="006329EC">
        <w:rPr>
          <w:rFonts w:ascii="Times New Roman" w:hAnsi="Times New Roman" w:cs="Times New Roman"/>
          <w:vertAlign w:val="superscript"/>
        </w:rPr>
        <w:t>48</w:t>
      </w:r>
    </w:p>
    <w:p w14:paraId="10A31442"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Розглянути засоби мінімізації крововтрати, включно з турнікетами, гемостазом і </w:t>
      </w:r>
      <w:proofErr w:type="spellStart"/>
      <w:r w:rsidRPr="006329EC">
        <w:rPr>
          <w:rFonts w:ascii="Times New Roman" w:hAnsi="Times New Roman" w:cs="Times New Roman"/>
        </w:rPr>
        <w:t>лапароскопічним</w:t>
      </w:r>
      <w:proofErr w:type="spellEnd"/>
      <w:r w:rsidRPr="006329EC">
        <w:rPr>
          <w:rFonts w:ascii="Times New Roman" w:hAnsi="Times New Roman" w:cs="Times New Roman"/>
        </w:rPr>
        <w:t xml:space="preserve"> хірургічним втручанням</w:t>
      </w:r>
    </w:p>
    <w:p w14:paraId="5B4CD3BC"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Якщо ви розглядаєте користь </w:t>
      </w:r>
      <w:proofErr w:type="spellStart"/>
      <w:r w:rsidRPr="006329EC">
        <w:rPr>
          <w:rFonts w:ascii="Times New Roman" w:hAnsi="Times New Roman" w:cs="Times New Roman"/>
        </w:rPr>
        <w:t>реінфузії</w:t>
      </w:r>
      <w:proofErr w:type="spellEnd"/>
      <w:r w:rsidRPr="006329EC">
        <w:rPr>
          <w:rFonts w:ascii="Times New Roman" w:hAnsi="Times New Roman" w:cs="Times New Roman"/>
        </w:rPr>
        <w:t xml:space="preserve"> крові порівняно з її вартістю або якщо команда не може передбачити крововтрату під час запропонованої операції, розглянути можливість початкового налаштування обладнання тільки для збору крові</w:t>
      </w:r>
    </w:p>
    <w:p w14:paraId="2D63B022"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Розглянути необхідність переливання крові, якщо рівень гемоглобіну &lt;70 г/л.</w:t>
      </w:r>
      <w:r w:rsidRPr="006329EC">
        <w:rPr>
          <w:rFonts w:ascii="Times New Roman" w:hAnsi="Times New Roman" w:cs="Times New Roman"/>
          <w:vertAlign w:val="superscript"/>
        </w:rPr>
        <w:t>49</w:t>
      </w:r>
      <w:r w:rsidRPr="006329EC">
        <w:rPr>
          <w:rFonts w:ascii="Times New Roman" w:hAnsi="Times New Roman" w:cs="Times New Roman"/>
        </w:rPr>
        <w:t xml:space="preserve"> Команди в операційній та відділенні післяопераційної реабілітації мають знати про порогове значення переливання, індивідуальне для пацієнта</w:t>
      </w:r>
      <w:r w:rsidRPr="006329EC">
        <w:rPr>
          <w:rFonts w:ascii="Times New Roman" w:hAnsi="Times New Roman" w:cs="Times New Roman"/>
          <w:vertAlign w:val="superscript"/>
        </w:rPr>
        <w:t>50</w:t>
      </w:r>
    </w:p>
    <w:p w14:paraId="6468E436"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Проводити оцінку ризиків перед переливанням кожної одиниці крові, яка враховує сприйняття ризику як </w:t>
      </w:r>
      <w:proofErr w:type="spellStart"/>
      <w:r w:rsidRPr="006329EC">
        <w:rPr>
          <w:rFonts w:ascii="Times New Roman" w:hAnsi="Times New Roman" w:cs="Times New Roman"/>
        </w:rPr>
        <w:t>периопераційної</w:t>
      </w:r>
      <w:proofErr w:type="spellEnd"/>
      <w:r w:rsidRPr="006329EC">
        <w:rPr>
          <w:rFonts w:ascii="Times New Roman" w:hAnsi="Times New Roman" w:cs="Times New Roman"/>
        </w:rPr>
        <w:t xml:space="preserve"> анемії, так і переливання крові</w:t>
      </w:r>
      <w:r w:rsidRPr="006329EC">
        <w:rPr>
          <w:rFonts w:ascii="Times New Roman" w:hAnsi="Times New Roman" w:cs="Times New Roman"/>
          <w:vertAlign w:val="superscript"/>
        </w:rPr>
        <w:t>51</w:t>
      </w:r>
    </w:p>
    <w:p w14:paraId="2707DFFC"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Повторно перевіряти рівень гемоглобіну між переливаннями кожної одиниці крові (за відсутності активної кровотечі) і використовувати можливості аналізу в місці надання допомоги для прийняття рішень</w:t>
      </w:r>
      <w:r w:rsidRPr="006329EC">
        <w:rPr>
          <w:rFonts w:ascii="Times New Roman" w:hAnsi="Times New Roman" w:cs="Times New Roman"/>
          <w:vertAlign w:val="superscript"/>
        </w:rPr>
        <w:t>45,46,50,52</w:t>
      </w:r>
    </w:p>
    <w:p w14:paraId="74287D64" w14:textId="77777777" w:rsidR="00E7127D" w:rsidRPr="006329EC" w:rsidRDefault="00F64869" w:rsidP="006329EC">
      <w:pPr>
        <w:pStyle w:val="a7"/>
        <w:numPr>
          <w:ilvl w:val="0"/>
          <w:numId w:val="1"/>
        </w:numPr>
        <w:ind w:left="-567" w:firstLine="425"/>
        <w:contextualSpacing w:val="0"/>
        <w:rPr>
          <w:rFonts w:ascii="Times New Roman" w:hAnsi="Times New Roman" w:cs="Times New Roman"/>
        </w:rPr>
      </w:pPr>
      <w:r w:rsidRPr="006329EC">
        <w:rPr>
          <w:rFonts w:ascii="Times New Roman" w:hAnsi="Times New Roman" w:cs="Times New Roman"/>
        </w:rPr>
        <w:t xml:space="preserve">Весь </w:t>
      </w:r>
      <w:proofErr w:type="spellStart"/>
      <w:r w:rsidRPr="006329EC">
        <w:rPr>
          <w:rFonts w:ascii="Times New Roman" w:hAnsi="Times New Roman" w:cs="Times New Roman"/>
        </w:rPr>
        <w:t>периопераційний</w:t>
      </w:r>
      <w:proofErr w:type="spellEnd"/>
      <w:r w:rsidRPr="006329EC">
        <w:rPr>
          <w:rFonts w:ascii="Times New Roman" w:hAnsi="Times New Roman" w:cs="Times New Roman"/>
        </w:rPr>
        <w:t xml:space="preserve"> персонал має знати основні протоколи дій у разі кровотеч у своїй організації та розуміти свою роль в основних процедурах переливання крові.</w:t>
      </w:r>
      <w:r w:rsidRPr="006329EC">
        <w:rPr>
          <w:rFonts w:ascii="Times New Roman" w:hAnsi="Times New Roman" w:cs="Times New Roman"/>
          <w:vertAlign w:val="superscript"/>
        </w:rPr>
        <w:t>53</w:t>
      </w:r>
      <w:r w:rsidRPr="006329EC">
        <w:rPr>
          <w:rFonts w:ascii="Times New Roman" w:hAnsi="Times New Roman" w:cs="Times New Roman"/>
        </w:rPr>
        <w:br w:type="page"/>
      </w:r>
    </w:p>
    <w:p w14:paraId="505F6408" w14:textId="77777777" w:rsidR="007F2850" w:rsidRPr="006329EC" w:rsidRDefault="00F64869" w:rsidP="006329EC">
      <w:pPr>
        <w:pStyle w:val="2"/>
        <w:spacing w:after="240"/>
        <w:ind w:left="-567" w:firstLine="425"/>
        <w:rPr>
          <w:rFonts w:ascii="Times New Roman" w:hAnsi="Times New Roman" w:cs="Times New Roman"/>
          <w:b w:val="0"/>
          <w:sz w:val="24"/>
          <w:szCs w:val="24"/>
        </w:rPr>
      </w:pPr>
      <w:bookmarkStart w:id="10" w:name="_RECOMMENDATIONS_FOR_PERSONNEL"/>
      <w:bookmarkEnd w:id="10"/>
      <w:r w:rsidRPr="006329EC">
        <w:rPr>
          <w:rFonts w:ascii="Times New Roman" w:hAnsi="Times New Roman" w:cs="Times New Roman"/>
          <w:b w:val="0"/>
          <w:sz w:val="24"/>
          <w:szCs w:val="24"/>
        </w:rPr>
        <w:lastRenderedPageBreak/>
        <w:t>РЕКОМЕНДАЦІЇ ДЛЯ СТЕРИЛЬНОГО Й НЕСТЕРИЛЬНОГО ОПЕРАЦІЙНОГО ПЕРСОНАЛУ</w:t>
      </w:r>
    </w:p>
    <w:p w14:paraId="768D66BD" w14:textId="77777777" w:rsidR="007F2850" w:rsidRPr="006329EC" w:rsidRDefault="00F64869" w:rsidP="006329EC">
      <w:pPr>
        <w:spacing w:after="60"/>
        <w:ind w:left="-567" w:firstLine="425"/>
        <w:rPr>
          <w:rFonts w:ascii="Times New Roman" w:hAnsi="Times New Roman" w:cs="Times New Roman"/>
          <w:b/>
          <w:bCs/>
        </w:rPr>
      </w:pPr>
      <w:proofErr w:type="spellStart"/>
      <w:r w:rsidRPr="006329EC">
        <w:rPr>
          <w:rFonts w:ascii="Times New Roman" w:hAnsi="Times New Roman" w:cs="Times New Roman"/>
          <w:b/>
          <w:bCs/>
        </w:rPr>
        <w:t>Медсестри</w:t>
      </w:r>
      <w:proofErr w:type="spellEnd"/>
      <w:r w:rsidRPr="006329EC">
        <w:rPr>
          <w:rFonts w:ascii="Times New Roman" w:hAnsi="Times New Roman" w:cs="Times New Roman"/>
          <w:b/>
          <w:bCs/>
        </w:rPr>
        <w:t xml:space="preserve">, спеціалісти з </w:t>
      </w:r>
      <w:proofErr w:type="spellStart"/>
      <w:r w:rsidRPr="006329EC">
        <w:rPr>
          <w:rFonts w:ascii="Times New Roman" w:hAnsi="Times New Roman" w:cs="Times New Roman"/>
          <w:b/>
          <w:bCs/>
        </w:rPr>
        <w:t>периоперативного</w:t>
      </w:r>
      <w:proofErr w:type="spellEnd"/>
      <w:r w:rsidRPr="006329EC">
        <w:rPr>
          <w:rFonts w:ascii="Times New Roman" w:hAnsi="Times New Roman" w:cs="Times New Roman"/>
          <w:b/>
          <w:bCs/>
        </w:rPr>
        <w:t xml:space="preserve"> ведення пацієнтів (ODP) і допоміжний операційний персонал мають співпрацювати, щоб:</w:t>
      </w:r>
    </w:p>
    <w:p w14:paraId="29AB46B7"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Інформувати про потенційну крововтрату, включно з хірургічними </w:t>
      </w:r>
      <w:proofErr w:type="spellStart"/>
      <w:r w:rsidRPr="006329EC">
        <w:rPr>
          <w:rFonts w:ascii="Times New Roman" w:hAnsi="Times New Roman" w:cs="Times New Roman"/>
        </w:rPr>
        <w:t>втручаннями</w:t>
      </w:r>
      <w:proofErr w:type="spellEnd"/>
      <w:r w:rsidRPr="006329EC">
        <w:rPr>
          <w:rFonts w:ascii="Times New Roman" w:hAnsi="Times New Roman" w:cs="Times New Roman"/>
        </w:rPr>
        <w:t xml:space="preserve"> та пацієнтами з найвищим ризиком</w:t>
      </w:r>
      <w:r w:rsidRPr="006329EC">
        <w:rPr>
          <w:rFonts w:ascii="Times New Roman" w:hAnsi="Times New Roman" w:cs="Times New Roman"/>
          <w:vertAlign w:val="superscript"/>
        </w:rPr>
        <w:t>50</w:t>
      </w:r>
    </w:p>
    <w:p w14:paraId="2AC49D3E"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Контролювати крововтрату протягом всієї процедури, включно з крововтратою в </w:t>
      </w:r>
      <w:proofErr w:type="spellStart"/>
      <w:r w:rsidRPr="006329EC">
        <w:rPr>
          <w:rFonts w:ascii="Times New Roman" w:hAnsi="Times New Roman" w:cs="Times New Roman"/>
        </w:rPr>
        <w:t>аспіраційних</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ємностях</w:t>
      </w:r>
      <w:proofErr w:type="spellEnd"/>
      <w:r w:rsidRPr="006329EC">
        <w:rPr>
          <w:rFonts w:ascii="Times New Roman" w:hAnsi="Times New Roman" w:cs="Times New Roman"/>
        </w:rPr>
        <w:t>, хірургічних тампонах, бинтах і хірургічних простирадлах</w:t>
      </w:r>
      <w:r w:rsidRPr="006329EC">
        <w:rPr>
          <w:rFonts w:ascii="Times New Roman" w:hAnsi="Times New Roman" w:cs="Times New Roman"/>
          <w:vertAlign w:val="superscript"/>
        </w:rPr>
        <w:t>54</w:t>
      </w:r>
    </w:p>
    <w:p w14:paraId="53D1274B"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Забезпечувати видимість чи фіксування об’єму аспірації, об’єму іригації та виходу рідини, наприклад забезпечувати видимість урометра</w:t>
      </w:r>
    </w:p>
    <w:p w14:paraId="19DD44EF"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Повідомляти точні та своєчасні дані крововтрати команді для забезпечення ефективного прийняття рішень і переконатися, що анестезіолог чітко бачить дані крововтрати протягом всієї процедури</w:t>
      </w:r>
      <w:r w:rsidRPr="006329EC">
        <w:rPr>
          <w:rFonts w:ascii="Times New Roman" w:hAnsi="Times New Roman" w:cs="Times New Roman"/>
          <w:vertAlign w:val="superscript"/>
        </w:rPr>
        <w:t>55,56</w:t>
      </w:r>
    </w:p>
    <w:p w14:paraId="58AA52C0"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Переконатися, що персонал має необхідні знання й навички у використанні систем реінфузії</w:t>
      </w:r>
      <w:r w:rsidRPr="006329EC">
        <w:rPr>
          <w:rFonts w:ascii="Times New Roman" w:hAnsi="Times New Roman" w:cs="Times New Roman"/>
          <w:vertAlign w:val="superscript"/>
        </w:rPr>
        <w:t>57</w:t>
      </w:r>
      <w:r w:rsidRPr="006329EC">
        <w:rPr>
          <w:rFonts w:ascii="Times New Roman" w:hAnsi="Times New Roman" w:cs="Times New Roman"/>
        </w:rPr>
        <w:t xml:space="preserve"> , включно з показаннями до використання</w:t>
      </w:r>
      <w:r w:rsidRPr="006329EC">
        <w:rPr>
          <w:rFonts w:ascii="Times New Roman" w:hAnsi="Times New Roman" w:cs="Times New Roman"/>
          <w:vertAlign w:val="superscript"/>
        </w:rPr>
        <w:t>58</w:t>
      </w:r>
    </w:p>
    <w:p w14:paraId="193565FF"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Можна розглянути можливість промивання тампонів для збереження крові, яку зазвичай втрачають у тампонах, під час </w:t>
      </w:r>
      <w:proofErr w:type="spellStart"/>
      <w:r w:rsidRPr="006329EC">
        <w:rPr>
          <w:rFonts w:ascii="Times New Roman" w:hAnsi="Times New Roman" w:cs="Times New Roman"/>
        </w:rPr>
        <w:t>інтраопераційної</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реінфузії</w:t>
      </w:r>
      <w:proofErr w:type="spellEnd"/>
      <w:r w:rsidRPr="006329EC">
        <w:rPr>
          <w:rFonts w:ascii="Times New Roman" w:hAnsi="Times New Roman" w:cs="Times New Roman"/>
        </w:rPr>
        <w:t xml:space="preserve">. Це може значно збільшити об’єм еритроцитів для </w:t>
      </w:r>
      <w:proofErr w:type="spellStart"/>
      <w:r w:rsidRPr="006329EC">
        <w:rPr>
          <w:rFonts w:ascii="Times New Roman" w:hAnsi="Times New Roman" w:cs="Times New Roman"/>
        </w:rPr>
        <w:t>реінфузії</w:t>
      </w:r>
      <w:proofErr w:type="spellEnd"/>
      <w:r w:rsidRPr="006329EC">
        <w:rPr>
          <w:rFonts w:ascii="Times New Roman" w:hAnsi="Times New Roman" w:cs="Times New Roman"/>
        </w:rPr>
        <w:t>. Дотримуватися вказівок Об’єднаного професійного консультативного комітету (JPAC) щодо правильної процедури</w:t>
      </w:r>
      <w:r w:rsidRPr="006329EC">
        <w:rPr>
          <w:rFonts w:ascii="Times New Roman" w:hAnsi="Times New Roman" w:cs="Times New Roman"/>
          <w:vertAlign w:val="superscript"/>
        </w:rPr>
        <w:t>58</w:t>
      </w:r>
    </w:p>
    <w:p w14:paraId="30969DBC" w14:textId="77777777" w:rsidR="007F2850" w:rsidRPr="006329EC" w:rsidRDefault="00F64869" w:rsidP="006329EC">
      <w:pPr>
        <w:pStyle w:val="a7"/>
        <w:numPr>
          <w:ilvl w:val="0"/>
          <w:numId w:val="1"/>
        </w:numPr>
        <w:ind w:left="-567" w:firstLine="425"/>
        <w:contextualSpacing w:val="0"/>
        <w:rPr>
          <w:rFonts w:ascii="Times New Roman" w:hAnsi="Times New Roman" w:cs="Times New Roman"/>
        </w:rPr>
      </w:pPr>
      <w:proofErr w:type="spellStart"/>
      <w:r w:rsidRPr="006329EC">
        <w:rPr>
          <w:rFonts w:ascii="Times New Roman" w:hAnsi="Times New Roman" w:cs="Times New Roman"/>
        </w:rPr>
        <w:t>Інтраопераційна</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реінфузія</w:t>
      </w:r>
      <w:proofErr w:type="spellEnd"/>
      <w:r w:rsidRPr="006329EC">
        <w:rPr>
          <w:rFonts w:ascii="Times New Roman" w:hAnsi="Times New Roman" w:cs="Times New Roman"/>
        </w:rPr>
        <w:t xml:space="preserve"> може бути корисною для: хірургічних </w:t>
      </w:r>
      <w:proofErr w:type="spellStart"/>
      <w:r w:rsidRPr="006329EC">
        <w:rPr>
          <w:rFonts w:ascii="Times New Roman" w:hAnsi="Times New Roman" w:cs="Times New Roman"/>
        </w:rPr>
        <w:t>втручань</w:t>
      </w:r>
      <w:proofErr w:type="spellEnd"/>
      <w:r w:rsidRPr="006329EC">
        <w:rPr>
          <w:rFonts w:ascii="Times New Roman" w:hAnsi="Times New Roman" w:cs="Times New Roman"/>
        </w:rPr>
        <w:t xml:space="preserve"> на хребті, проникаючій травмі, гінекологічних операцій, включно з ектопічними, урологічними та кардіологічними </w:t>
      </w:r>
      <w:proofErr w:type="spellStart"/>
      <w:r w:rsidRPr="006329EC">
        <w:rPr>
          <w:rFonts w:ascii="Times New Roman" w:hAnsi="Times New Roman" w:cs="Times New Roman"/>
        </w:rPr>
        <w:t>втручаннями</w:t>
      </w:r>
      <w:proofErr w:type="spellEnd"/>
      <w:r w:rsidRPr="006329EC">
        <w:rPr>
          <w:rFonts w:ascii="Times New Roman" w:hAnsi="Times New Roman" w:cs="Times New Roman"/>
        </w:rPr>
        <w:t>.</w:t>
      </w:r>
      <w:r w:rsidRPr="006329EC">
        <w:rPr>
          <w:rFonts w:ascii="Times New Roman" w:hAnsi="Times New Roman" w:cs="Times New Roman"/>
        </w:rPr>
        <w:br w:type="page"/>
      </w:r>
    </w:p>
    <w:p w14:paraId="1D2E14AF" w14:textId="77777777" w:rsidR="007F2850" w:rsidRPr="006329EC" w:rsidRDefault="00F64869" w:rsidP="006329EC">
      <w:pPr>
        <w:pStyle w:val="2"/>
        <w:spacing w:after="120"/>
        <w:ind w:left="-567" w:firstLine="425"/>
        <w:rPr>
          <w:rFonts w:ascii="Times New Roman" w:hAnsi="Times New Roman" w:cs="Times New Roman"/>
          <w:b w:val="0"/>
          <w:sz w:val="24"/>
          <w:szCs w:val="24"/>
        </w:rPr>
      </w:pPr>
      <w:bookmarkStart w:id="11" w:name="_RECOMMENDATIONS_FOR_THE"/>
      <w:bookmarkEnd w:id="11"/>
      <w:r w:rsidRPr="006329EC">
        <w:rPr>
          <w:rFonts w:ascii="Times New Roman" w:hAnsi="Times New Roman" w:cs="Times New Roman"/>
          <w:b w:val="0"/>
          <w:sz w:val="24"/>
          <w:szCs w:val="24"/>
        </w:rPr>
        <w:lastRenderedPageBreak/>
        <w:t>РЕКОМЕНДАЦІЇ ДЛЯ ІНТРАОПЕРАЦІЙНОЇ КОМАНДИ</w:t>
      </w:r>
    </w:p>
    <w:p w14:paraId="0BDC39D2"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Ретельно дотримуватися хірургічних технік для мінімізації крововтрати</w:t>
      </w:r>
      <w:r w:rsidRPr="006329EC">
        <w:rPr>
          <w:rFonts w:ascii="Times New Roman" w:hAnsi="Times New Roman" w:cs="Times New Roman"/>
          <w:vertAlign w:val="superscript"/>
        </w:rPr>
        <w:t>45,50,57,59</w:t>
      </w:r>
    </w:p>
    <w:p w14:paraId="1AA2E244"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Розглядати необхідність профілактичного застосування </w:t>
      </w:r>
      <w:proofErr w:type="spellStart"/>
      <w:r w:rsidRPr="006329EC">
        <w:rPr>
          <w:rFonts w:ascii="Times New Roman" w:hAnsi="Times New Roman" w:cs="Times New Roman"/>
        </w:rPr>
        <w:t>антифібринолітиків</w:t>
      </w:r>
      <w:proofErr w:type="spellEnd"/>
      <w:r w:rsidRPr="006329EC">
        <w:rPr>
          <w:rFonts w:ascii="Times New Roman" w:hAnsi="Times New Roman" w:cs="Times New Roman"/>
        </w:rPr>
        <w:t xml:space="preserve"> для зменшення крововтрати до зняття турнікета</w:t>
      </w:r>
      <w:r w:rsidRPr="006329EC">
        <w:rPr>
          <w:rFonts w:ascii="Times New Roman" w:hAnsi="Times New Roman" w:cs="Times New Roman"/>
          <w:vertAlign w:val="superscript"/>
        </w:rPr>
        <w:t>60</w:t>
      </w:r>
    </w:p>
    <w:p w14:paraId="75CF0E49"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Розглядати необхідність застосування місцевих </w:t>
      </w:r>
      <w:proofErr w:type="spellStart"/>
      <w:r w:rsidRPr="006329EC">
        <w:rPr>
          <w:rFonts w:ascii="Times New Roman" w:hAnsi="Times New Roman" w:cs="Times New Roman"/>
        </w:rPr>
        <w:t>гемостатиків</w:t>
      </w:r>
      <w:proofErr w:type="spellEnd"/>
      <w:r w:rsidRPr="006329EC">
        <w:rPr>
          <w:rFonts w:ascii="Times New Roman" w:hAnsi="Times New Roman" w:cs="Times New Roman"/>
        </w:rPr>
        <w:t xml:space="preserve"> для усунення локалізованої кровотечі</w:t>
      </w:r>
      <w:r w:rsidRPr="006329EC">
        <w:rPr>
          <w:rFonts w:ascii="Times New Roman" w:hAnsi="Times New Roman" w:cs="Times New Roman"/>
          <w:vertAlign w:val="superscript"/>
        </w:rPr>
        <w:t>59,61</w:t>
      </w:r>
    </w:p>
    <w:p w14:paraId="23640094"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У відповідних випадках розглянути необхідність відновлення реінфузії.</w:t>
      </w:r>
      <w:r w:rsidRPr="006329EC">
        <w:rPr>
          <w:rFonts w:ascii="Times New Roman" w:hAnsi="Times New Roman" w:cs="Times New Roman"/>
          <w:vertAlign w:val="superscript"/>
        </w:rPr>
        <w:t>50,61,62</w:t>
      </w:r>
      <w:r w:rsidRPr="006329EC">
        <w:rPr>
          <w:rFonts w:ascii="Times New Roman" w:hAnsi="Times New Roman" w:cs="Times New Roman"/>
        </w:rPr>
        <w:t xml:space="preserve"> Повідомляється про позитивні результати серйозних операцій, включно з ревізійним </w:t>
      </w:r>
      <w:proofErr w:type="spellStart"/>
      <w:r w:rsidRPr="006329EC">
        <w:rPr>
          <w:rFonts w:ascii="Times New Roman" w:hAnsi="Times New Roman" w:cs="Times New Roman"/>
        </w:rPr>
        <w:t>ендопротезуванням</w:t>
      </w:r>
      <w:proofErr w:type="spellEnd"/>
      <w:r w:rsidRPr="006329EC">
        <w:rPr>
          <w:rFonts w:ascii="Times New Roman" w:hAnsi="Times New Roman" w:cs="Times New Roman"/>
        </w:rPr>
        <w:t xml:space="preserve"> кульшового суглоба</w:t>
      </w:r>
      <w:r w:rsidRPr="006329EC">
        <w:rPr>
          <w:rFonts w:ascii="Times New Roman" w:hAnsi="Times New Roman" w:cs="Times New Roman"/>
          <w:vertAlign w:val="superscript"/>
        </w:rPr>
        <w:t>52,63</w:t>
      </w:r>
    </w:p>
    <w:p w14:paraId="4E77038F"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Розглядати необхідність </w:t>
      </w:r>
      <w:proofErr w:type="spellStart"/>
      <w:r w:rsidRPr="006329EC">
        <w:rPr>
          <w:rFonts w:ascii="Times New Roman" w:hAnsi="Times New Roman" w:cs="Times New Roman"/>
        </w:rPr>
        <w:t>інвазивного</w:t>
      </w:r>
      <w:proofErr w:type="spellEnd"/>
      <w:r w:rsidRPr="006329EC">
        <w:rPr>
          <w:rFonts w:ascii="Times New Roman" w:hAnsi="Times New Roman" w:cs="Times New Roman"/>
        </w:rPr>
        <w:t xml:space="preserve"> контролю </w:t>
      </w:r>
      <w:proofErr w:type="spellStart"/>
      <w:r w:rsidRPr="006329EC">
        <w:rPr>
          <w:rFonts w:ascii="Times New Roman" w:hAnsi="Times New Roman" w:cs="Times New Roman"/>
        </w:rPr>
        <w:t>гемодинамічних</w:t>
      </w:r>
      <w:proofErr w:type="spellEnd"/>
      <w:r w:rsidRPr="006329EC">
        <w:rPr>
          <w:rFonts w:ascii="Times New Roman" w:hAnsi="Times New Roman" w:cs="Times New Roman"/>
        </w:rPr>
        <w:t xml:space="preserve"> показників під час усіх процедур високого ризику</w:t>
      </w:r>
      <w:r w:rsidRPr="006329EC">
        <w:rPr>
          <w:rFonts w:ascii="Times New Roman" w:hAnsi="Times New Roman" w:cs="Times New Roman"/>
          <w:vertAlign w:val="superscript"/>
        </w:rPr>
        <w:t>45</w:t>
      </w:r>
    </w:p>
    <w:p w14:paraId="46D05DF7"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Підтримувати показники фізіологічних функцій в оптимальних для гемостазу межах, включно з </w:t>
      </w:r>
      <w:proofErr w:type="spellStart"/>
      <w:r w:rsidRPr="006329EC">
        <w:rPr>
          <w:rFonts w:ascii="Times New Roman" w:hAnsi="Times New Roman" w:cs="Times New Roman"/>
        </w:rPr>
        <w:t>нормотермією</w:t>
      </w:r>
      <w:proofErr w:type="spellEnd"/>
      <w:r w:rsidRPr="006329EC">
        <w:rPr>
          <w:rFonts w:ascii="Times New Roman" w:hAnsi="Times New Roman" w:cs="Times New Roman"/>
        </w:rPr>
        <w:t xml:space="preserve">, для підтримки внутрішньої температури ≥36 °C і </w:t>
      </w:r>
      <w:proofErr w:type="spellStart"/>
      <w:r w:rsidRPr="006329EC">
        <w:rPr>
          <w:rFonts w:ascii="Times New Roman" w:hAnsi="Times New Roman" w:cs="Times New Roman"/>
        </w:rPr>
        <w:t>pH</w:t>
      </w:r>
      <w:proofErr w:type="spellEnd"/>
      <w:r w:rsidRPr="006329EC">
        <w:rPr>
          <w:rFonts w:ascii="Times New Roman" w:hAnsi="Times New Roman" w:cs="Times New Roman"/>
        </w:rPr>
        <w:t xml:space="preserve"> &gt;7,2</w:t>
      </w:r>
      <w:r w:rsidRPr="006329EC">
        <w:rPr>
          <w:rFonts w:ascii="Times New Roman" w:hAnsi="Times New Roman" w:cs="Times New Roman"/>
          <w:vertAlign w:val="superscript"/>
        </w:rPr>
        <w:t>45,59,61</w:t>
      </w:r>
    </w:p>
    <w:p w14:paraId="42B19E7A"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Розглядати необхідність застосування гіпотензивної анестезії під час конкретних хірургічних </w:t>
      </w:r>
      <w:proofErr w:type="spellStart"/>
      <w:r w:rsidRPr="006329EC">
        <w:rPr>
          <w:rFonts w:ascii="Times New Roman" w:hAnsi="Times New Roman" w:cs="Times New Roman"/>
        </w:rPr>
        <w:t>втручань</w:t>
      </w:r>
      <w:proofErr w:type="spellEnd"/>
      <w:r w:rsidRPr="006329EC">
        <w:rPr>
          <w:rFonts w:ascii="Times New Roman" w:hAnsi="Times New Roman" w:cs="Times New Roman"/>
        </w:rPr>
        <w:t xml:space="preserve"> для зменшення </w:t>
      </w:r>
      <w:proofErr w:type="spellStart"/>
      <w:r w:rsidRPr="006329EC">
        <w:rPr>
          <w:rFonts w:ascii="Times New Roman" w:hAnsi="Times New Roman" w:cs="Times New Roman"/>
        </w:rPr>
        <w:t>інтраопераційної</w:t>
      </w:r>
      <w:proofErr w:type="spellEnd"/>
      <w:r w:rsidRPr="006329EC">
        <w:rPr>
          <w:rFonts w:ascii="Times New Roman" w:hAnsi="Times New Roman" w:cs="Times New Roman"/>
        </w:rPr>
        <w:t xml:space="preserve"> крововтрати. Користь і ризики потрібно проаналізувати заздалегідь</w:t>
      </w:r>
      <w:r w:rsidRPr="006329EC">
        <w:rPr>
          <w:rFonts w:ascii="Times New Roman" w:hAnsi="Times New Roman" w:cs="Times New Roman"/>
          <w:vertAlign w:val="superscript"/>
        </w:rPr>
        <w:t>50,64</w:t>
      </w:r>
    </w:p>
    <w:p w14:paraId="33198EAE"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Приймати обґрунтовані рішення щодо переливання продуктів крові, використовуючи інформацію про поточну тяжкість кровотечі, статус </w:t>
      </w:r>
      <w:proofErr w:type="spellStart"/>
      <w:r w:rsidRPr="006329EC">
        <w:rPr>
          <w:rFonts w:ascii="Times New Roman" w:hAnsi="Times New Roman" w:cs="Times New Roman"/>
        </w:rPr>
        <w:t>внутрішньосудинного</w:t>
      </w:r>
      <w:proofErr w:type="spellEnd"/>
      <w:r w:rsidRPr="006329EC">
        <w:rPr>
          <w:rFonts w:ascii="Times New Roman" w:hAnsi="Times New Roman" w:cs="Times New Roman"/>
        </w:rPr>
        <w:t xml:space="preserve"> об’єму, ознаки ішемії органів, результати аналізів у місці надання допомоги та серцево-легеневий резерв для компенсації</w:t>
      </w:r>
      <w:r w:rsidRPr="006329EC">
        <w:rPr>
          <w:rFonts w:ascii="Times New Roman" w:hAnsi="Times New Roman" w:cs="Times New Roman"/>
          <w:vertAlign w:val="superscript"/>
        </w:rPr>
        <w:t>52</w:t>
      </w:r>
    </w:p>
    <w:p w14:paraId="76837350"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Розглядати необхідність застосування </w:t>
      </w:r>
      <w:proofErr w:type="spellStart"/>
      <w:r w:rsidRPr="006329EC">
        <w:rPr>
          <w:rFonts w:ascii="Times New Roman" w:hAnsi="Times New Roman" w:cs="Times New Roman"/>
        </w:rPr>
        <w:t>антифібринолітиків</w:t>
      </w:r>
      <w:proofErr w:type="spellEnd"/>
      <w:r w:rsidRPr="006329EC">
        <w:rPr>
          <w:rFonts w:ascii="Times New Roman" w:hAnsi="Times New Roman" w:cs="Times New Roman"/>
        </w:rPr>
        <w:t xml:space="preserve">(тобто </w:t>
      </w:r>
      <w:proofErr w:type="spellStart"/>
      <w:r w:rsidRPr="006329EC">
        <w:rPr>
          <w:rFonts w:ascii="Times New Roman" w:hAnsi="Times New Roman" w:cs="Times New Roman"/>
        </w:rPr>
        <w:t>транексамової</w:t>
      </w:r>
      <w:proofErr w:type="spellEnd"/>
      <w:r w:rsidRPr="006329EC">
        <w:rPr>
          <w:rFonts w:ascii="Times New Roman" w:hAnsi="Times New Roman" w:cs="Times New Roman"/>
        </w:rPr>
        <w:t xml:space="preserve"> кислоти), якщо очікується крововтрата &gt;500 мл</w:t>
      </w:r>
      <w:r w:rsidRPr="006329EC">
        <w:rPr>
          <w:rFonts w:ascii="Times New Roman" w:hAnsi="Times New Roman" w:cs="Times New Roman"/>
          <w:vertAlign w:val="superscript"/>
        </w:rPr>
        <w:t>40,50</w:t>
      </w:r>
    </w:p>
    <w:p w14:paraId="2BEBB68E"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Оптимізувати серцево-судинну та легеневу </w:t>
      </w:r>
      <w:proofErr w:type="spellStart"/>
      <w:r w:rsidRPr="006329EC">
        <w:rPr>
          <w:rFonts w:ascii="Times New Roman" w:hAnsi="Times New Roman" w:cs="Times New Roman"/>
        </w:rPr>
        <w:t>переносимість</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інтраопераційної</w:t>
      </w:r>
      <w:proofErr w:type="spellEnd"/>
      <w:r w:rsidRPr="006329EC">
        <w:rPr>
          <w:rFonts w:ascii="Times New Roman" w:hAnsi="Times New Roman" w:cs="Times New Roman"/>
        </w:rPr>
        <w:t xml:space="preserve"> анемії</w:t>
      </w:r>
      <w:r w:rsidRPr="006329EC">
        <w:rPr>
          <w:rFonts w:ascii="Times New Roman" w:hAnsi="Times New Roman" w:cs="Times New Roman"/>
          <w:vertAlign w:val="superscript"/>
        </w:rPr>
        <w:t>45</w:t>
      </w:r>
    </w:p>
    <w:p w14:paraId="0CC72E0C" w14:textId="77777777" w:rsidR="007F2850" w:rsidRPr="006329EC" w:rsidRDefault="00F64869" w:rsidP="006329EC">
      <w:pPr>
        <w:pStyle w:val="a7"/>
        <w:numPr>
          <w:ilvl w:val="0"/>
          <w:numId w:val="1"/>
        </w:numPr>
        <w:ind w:left="-567" w:firstLine="425"/>
        <w:contextualSpacing w:val="0"/>
        <w:rPr>
          <w:rFonts w:ascii="Times New Roman" w:hAnsi="Times New Roman" w:cs="Times New Roman"/>
        </w:rPr>
      </w:pPr>
      <w:r w:rsidRPr="006329EC">
        <w:rPr>
          <w:rFonts w:ascii="Times New Roman" w:hAnsi="Times New Roman" w:cs="Times New Roman"/>
        </w:rPr>
        <w:t xml:space="preserve">Розглядати необхідність проведення </w:t>
      </w:r>
      <w:proofErr w:type="spellStart"/>
      <w:r w:rsidRPr="006329EC">
        <w:rPr>
          <w:rFonts w:ascii="Times New Roman" w:hAnsi="Times New Roman" w:cs="Times New Roman"/>
        </w:rPr>
        <w:t>периопераційної</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гемодинамічної</w:t>
      </w:r>
      <w:proofErr w:type="spellEnd"/>
      <w:r w:rsidRPr="006329EC">
        <w:rPr>
          <w:rFonts w:ascii="Times New Roman" w:hAnsi="Times New Roman" w:cs="Times New Roman"/>
        </w:rPr>
        <w:t xml:space="preserve"> цілеспрямованої терапії (GDT) для пацієнтів хірургічного профілю високого ризику.</w:t>
      </w:r>
      <w:r w:rsidRPr="006329EC">
        <w:rPr>
          <w:rFonts w:ascii="Times New Roman" w:hAnsi="Times New Roman" w:cs="Times New Roman"/>
        </w:rPr>
        <w:br w:type="page"/>
      </w:r>
    </w:p>
    <w:p w14:paraId="503E2846" w14:textId="77777777" w:rsidR="007F2850" w:rsidRPr="006329EC" w:rsidRDefault="00F64869" w:rsidP="006329EC">
      <w:pPr>
        <w:pStyle w:val="2"/>
        <w:spacing w:after="120"/>
        <w:ind w:left="-567" w:firstLine="425"/>
        <w:rPr>
          <w:rFonts w:ascii="Times New Roman" w:hAnsi="Times New Roman" w:cs="Times New Roman"/>
          <w:b w:val="0"/>
          <w:sz w:val="24"/>
          <w:szCs w:val="24"/>
        </w:rPr>
      </w:pPr>
      <w:bookmarkStart w:id="12" w:name="_RECOMMENDATIONS_FOR_ANAEMIA"/>
      <w:bookmarkEnd w:id="12"/>
      <w:r w:rsidRPr="006329EC">
        <w:rPr>
          <w:rFonts w:ascii="Times New Roman" w:hAnsi="Times New Roman" w:cs="Times New Roman"/>
          <w:b w:val="0"/>
          <w:sz w:val="24"/>
          <w:szCs w:val="24"/>
        </w:rPr>
        <w:lastRenderedPageBreak/>
        <w:t>РЕКОМЕНДАЦІЇ ЩОДО АНЕМІЇ ПІД ЧАС ВАГІТНОСТІ З МОЖЛИВИМ ХІРУРГІЧНИМ ВТРУЧАННЯМ</w:t>
      </w:r>
    </w:p>
    <w:p w14:paraId="7B9BDBD2"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Медичні працівники мають знати, що дефіцит заліза є найпоширенішою причиною анемії під час вагітності, і ризик дефіциту заліза слід враховувати у всіх вагітних жінок</w:t>
      </w:r>
      <w:r w:rsidRPr="006329EC">
        <w:rPr>
          <w:rFonts w:ascii="Times New Roman" w:hAnsi="Times New Roman" w:cs="Times New Roman"/>
          <w:vertAlign w:val="superscript"/>
        </w:rPr>
        <w:t>65</w:t>
      </w:r>
    </w:p>
    <w:p w14:paraId="254CF1B0"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Слід регулярно визначати рівень гемоглобіну під час встановлення на облік і приблизно на 28-му тижні вагітності або на 20-му тижні у разі багатоплідної вагітності</w:t>
      </w:r>
      <w:r w:rsidRPr="006329EC">
        <w:rPr>
          <w:rFonts w:ascii="Times New Roman" w:hAnsi="Times New Roman" w:cs="Times New Roman"/>
          <w:vertAlign w:val="superscript"/>
        </w:rPr>
        <w:t>66</w:t>
      </w:r>
    </w:p>
    <w:p w14:paraId="13E0C415"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Мають бути впроваджені системи для своєчасного огляду результатів аналізів крові, включно з контролем відповіді на терапію</w:t>
      </w:r>
      <w:r w:rsidRPr="006329EC">
        <w:rPr>
          <w:rFonts w:ascii="Times New Roman" w:hAnsi="Times New Roman" w:cs="Times New Roman"/>
          <w:vertAlign w:val="superscript"/>
        </w:rPr>
        <w:t>67</w:t>
      </w:r>
    </w:p>
    <w:p w14:paraId="30CF169F"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Якщо іншої причини анемії, окрім вагітності, не виявлено, слід негайно провести діагностичне пробне лікування препаратами заліза для перорального застосування і повторний ЗАК через 2–3 тижні</w:t>
      </w:r>
      <w:r w:rsidRPr="006329EC">
        <w:rPr>
          <w:rFonts w:ascii="Times New Roman" w:hAnsi="Times New Roman" w:cs="Times New Roman"/>
          <w:vertAlign w:val="superscript"/>
        </w:rPr>
        <w:t>65</w:t>
      </w:r>
    </w:p>
    <w:p w14:paraId="13A3A60F"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 xml:space="preserve">У жінок з підтвердженою </w:t>
      </w:r>
      <w:proofErr w:type="spellStart"/>
      <w:r w:rsidRPr="006329EC">
        <w:rPr>
          <w:rFonts w:ascii="Times New Roman" w:hAnsi="Times New Roman" w:cs="Times New Roman"/>
        </w:rPr>
        <w:t>гемоглобінопатією</w:t>
      </w:r>
      <w:proofErr w:type="spellEnd"/>
      <w:r w:rsidRPr="006329EC">
        <w:rPr>
          <w:rFonts w:ascii="Times New Roman" w:hAnsi="Times New Roman" w:cs="Times New Roman"/>
        </w:rPr>
        <w:t xml:space="preserve"> слід визначати рівень сироваткового </w:t>
      </w:r>
      <w:proofErr w:type="spellStart"/>
      <w:r w:rsidRPr="006329EC">
        <w:rPr>
          <w:rFonts w:ascii="Times New Roman" w:hAnsi="Times New Roman" w:cs="Times New Roman"/>
        </w:rPr>
        <w:t>феритину</w:t>
      </w:r>
      <w:proofErr w:type="spellEnd"/>
      <w:r w:rsidRPr="006329EC">
        <w:rPr>
          <w:rFonts w:ascii="Times New Roman" w:hAnsi="Times New Roman" w:cs="Times New Roman"/>
        </w:rPr>
        <w:t xml:space="preserve"> для виявлення супутнього дефіциту заліза та виключення станів навантаження залізом.</w:t>
      </w:r>
    </w:p>
    <w:p w14:paraId="08264E31"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Необхідно виявити жінок без анемії у групі ризику розвитку дефіциту заліза та розпочати експериментальне профілактичне лікування препаратами заліза або спочатку перевірити рівень сироваткового феритину</w:t>
      </w:r>
      <w:r w:rsidRPr="006329EC">
        <w:rPr>
          <w:rFonts w:ascii="Times New Roman" w:hAnsi="Times New Roman" w:cs="Times New Roman"/>
          <w:vertAlign w:val="superscript"/>
        </w:rPr>
        <w:t>65</w:t>
      </w:r>
    </w:p>
    <w:p w14:paraId="40925EE1"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 xml:space="preserve">Рівень сироваткового </w:t>
      </w:r>
      <w:proofErr w:type="spellStart"/>
      <w:r w:rsidRPr="006329EC">
        <w:rPr>
          <w:rFonts w:ascii="Times New Roman" w:hAnsi="Times New Roman" w:cs="Times New Roman"/>
        </w:rPr>
        <w:t>феритину</w:t>
      </w:r>
      <w:proofErr w:type="spellEnd"/>
      <w:r w:rsidRPr="006329EC">
        <w:rPr>
          <w:rFonts w:ascii="Times New Roman" w:hAnsi="Times New Roman" w:cs="Times New Roman"/>
        </w:rPr>
        <w:t xml:space="preserve"> &lt;30 </w:t>
      </w:r>
      <w:proofErr w:type="spellStart"/>
      <w:r w:rsidRPr="006329EC">
        <w:rPr>
          <w:rFonts w:ascii="Times New Roman" w:hAnsi="Times New Roman" w:cs="Times New Roman"/>
        </w:rPr>
        <w:t>мкг</w:t>
      </w:r>
      <w:proofErr w:type="spellEnd"/>
      <w:r w:rsidRPr="006329EC">
        <w:rPr>
          <w:rFonts w:ascii="Times New Roman" w:hAnsi="Times New Roman" w:cs="Times New Roman"/>
        </w:rPr>
        <w:t>/л під час вагітності свідчить про дефіцит заліза. Рівні вище цього значення не виключають дефіциту або вичерпання запасів заліза</w:t>
      </w:r>
      <w:r w:rsidRPr="006329EC">
        <w:rPr>
          <w:rFonts w:ascii="Times New Roman" w:hAnsi="Times New Roman" w:cs="Times New Roman"/>
          <w:vertAlign w:val="superscript"/>
        </w:rPr>
        <w:t>65</w:t>
      </w:r>
    </w:p>
    <w:p w14:paraId="4A4EB69A"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Усі вагітні жінки мають отримувати консультації щодо харчування</w:t>
      </w:r>
      <w:r w:rsidRPr="006329EC">
        <w:rPr>
          <w:rFonts w:ascii="Times New Roman" w:hAnsi="Times New Roman" w:cs="Times New Roman"/>
          <w:vertAlign w:val="superscript"/>
        </w:rPr>
        <w:t>65</w:t>
      </w:r>
    </w:p>
    <w:p w14:paraId="48C01C1E"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Солі двовалентного заліза є препаратом заліза вибору для перорального застосування</w:t>
      </w:r>
      <w:r w:rsidRPr="006329EC">
        <w:rPr>
          <w:rFonts w:ascii="Times New Roman" w:hAnsi="Times New Roman" w:cs="Times New Roman"/>
          <w:vertAlign w:val="superscript"/>
        </w:rPr>
        <w:t>65</w:t>
      </w:r>
    </w:p>
    <w:p w14:paraId="0D039380"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Розглядати необхідність в дозуванні через день</w:t>
      </w:r>
      <w:r w:rsidRPr="006329EC">
        <w:rPr>
          <w:rFonts w:ascii="Times New Roman" w:hAnsi="Times New Roman" w:cs="Times New Roman"/>
          <w:vertAlign w:val="superscript"/>
        </w:rPr>
        <w:t>65</w:t>
      </w:r>
    </w:p>
    <w:p w14:paraId="5D3E5EDA"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 xml:space="preserve">Пробне лікування препаратами заліза для перорального застосування слід розглядати як діагностичне дослідження </w:t>
      </w:r>
      <w:proofErr w:type="spellStart"/>
      <w:r w:rsidRPr="006329EC">
        <w:rPr>
          <w:rFonts w:ascii="Times New Roman" w:hAnsi="Times New Roman" w:cs="Times New Roman"/>
        </w:rPr>
        <w:t>нормоцитарної</w:t>
      </w:r>
      <w:proofErr w:type="spellEnd"/>
      <w:r w:rsidRPr="006329EC">
        <w:rPr>
          <w:rFonts w:ascii="Times New Roman" w:hAnsi="Times New Roman" w:cs="Times New Roman"/>
        </w:rPr>
        <w:t xml:space="preserve"> або </w:t>
      </w:r>
      <w:proofErr w:type="spellStart"/>
      <w:r w:rsidRPr="006329EC">
        <w:rPr>
          <w:rFonts w:ascii="Times New Roman" w:hAnsi="Times New Roman" w:cs="Times New Roman"/>
        </w:rPr>
        <w:t>мікроцитарної</w:t>
      </w:r>
      <w:proofErr w:type="spellEnd"/>
      <w:r w:rsidRPr="006329EC">
        <w:rPr>
          <w:rFonts w:ascii="Times New Roman" w:hAnsi="Times New Roman" w:cs="Times New Roman"/>
        </w:rPr>
        <w:t xml:space="preserve"> анемії першої лінії у вагітних жінок без </w:t>
      </w:r>
      <w:proofErr w:type="spellStart"/>
      <w:r w:rsidRPr="006329EC">
        <w:rPr>
          <w:rFonts w:ascii="Times New Roman" w:hAnsi="Times New Roman" w:cs="Times New Roman"/>
        </w:rPr>
        <w:t>гемоглобінопатії</w:t>
      </w:r>
      <w:proofErr w:type="spellEnd"/>
      <w:r w:rsidRPr="006329EC">
        <w:rPr>
          <w:rFonts w:ascii="Times New Roman" w:hAnsi="Times New Roman" w:cs="Times New Roman"/>
        </w:rPr>
        <w:t xml:space="preserve">. Засвоєння заліза можна покращити шляхом прийому ранкової дози за годину до прийому їжі. </w:t>
      </w:r>
      <w:proofErr w:type="spellStart"/>
      <w:r w:rsidRPr="006329EC">
        <w:rPr>
          <w:rFonts w:ascii="Times New Roman" w:hAnsi="Times New Roman" w:cs="Times New Roman"/>
        </w:rPr>
        <w:t>Переносимість</w:t>
      </w:r>
      <w:proofErr w:type="spellEnd"/>
      <w:r w:rsidRPr="006329EC">
        <w:rPr>
          <w:rFonts w:ascii="Times New Roman" w:hAnsi="Times New Roman" w:cs="Times New Roman"/>
        </w:rPr>
        <w:t xml:space="preserve"> і ефективність препаратів заліза для перорального застосування можна покращити шляхом зменшення дози або частоти прийому, застосування проносних засобів у разі закрепів і </w:t>
      </w:r>
      <w:proofErr w:type="spellStart"/>
      <w:r w:rsidRPr="006329EC">
        <w:rPr>
          <w:rFonts w:ascii="Times New Roman" w:hAnsi="Times New Roman" w:cs="Times New Roman"/>
        </w:rPr>
        <w:t>антацидів</w:t>
      </w:r>
      <w:proofErr w:type="spellEnd"/>
      <w:r w:rsidRPr="006329EC">
        <w:rPr>
          <w:rFonts w:ascii="Times New Roman" w:hAnsi="Times New Roman" w:cs="Times New Roman"/>
        </w:rPr>
        <w:t xml:space="preserve"> (а не інгібіторів протонної помпи) у разі печії.</w:t>
      </w:r>
    </w:p>
    <w:p w14:paraId="3CC9CABB"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 xml:space="preserve">Жінкам із невідомим статусом </w:t>
      </w:r>
      <w:proofErr w:type="spellStart"/>
      <w:r w:rsidRPr="006329EC">
        <w:rPr>
          <w:rFonts w:ascii="Times New Roman" w:hAnsi="Times New Roman" w:cs="Times New Roman"/>
        </w:rPr>
        <w:t>гемоглобінопатії</w:t>
      </w:r>
      <w:proofErr w:type="spellEnd"/>
      <w:r w:rsidRPr="006329EC">
        <w:rPr>
          <w:rFonts w:ascii="Times New Roman" w:hAnsi="Times New Roman" w:cs="Times New Roman"/>
        </w:rPr>
        <w:t xml:space="preserve"> слід запропонувати пробне лікування препаратами заліза. Однак скринінг на </w:t>
      </w:r>
      <w:proofErr w:type="spellStart"/>
      <w:r w:rsidRPr="006329EC">
        <w:rPr>
          <w:rFonts w:ascii="Times New Roman" w:hAnsi="Times New Roman" w:cs="Times New Roman"/>
        </w:rPr>
        <w:t>гемоглобінопатію</w:t>
      </w:r>
      <w:proofErr w:type="spellEnd"/>
      <w:r w:rsidRPr="006329EC">
        <w:rPr>
          <w:rFonts w:ascii="Times New Roman" w:hAnsi="Times New Roman" w:cs="Times New Roman"/>
        </w:rPr>
        <w:t xml:space="preserve"> слід проводити одразу відповідно до настанови NHS щодо програми скринінгу на </w:t>
      </w:r>
      <w:proofErr w:type="spellStart"/>
      <w:r w:rsidRPr="006329EC">
        <w:rPr>
          <w:rFonts w:ascii="Times New Roman" w:hAnsi="Times New Roman" w:cs="Times New Roman"/>
        </w:rPr>
        <w:t>серпоподібноклітинну</w:t>
      </w:r>
      <w:proofErr w:type="spellEnd"/>
      <w:r w:rsidRPr="006329EC">
        <w:rPr>
          <w:rFonts w:ascii="Times New Roman" w:hAnsi="Times New Roman" w:cs="Times New Roman"/>
        </w:rPr>
        <w:t xml:space="preserve"> анемію та </w:t>
      </w:r>
      <w:proofErr w:type="spellStart"/>
      <w:r w:rsidRPr="006329EC">
        <w:rPr>
          <w:rFonts w:ascii="Times New Roman" w:hAnsi="Times New Roman" w:cs="Times New Roman"/>
        </w:rPr>
        <w:t>таласемію</w:t>
      </w:r>
      <w:proofErr w:type="spellEnd"/>
      <w:r w:rsidRPr="006329EC">
        <w:rPr>
          <w:rFonts w:ascii="Times New Roman" w:hAnsi="Times New Roman" w:cs="Times New Roman"/>
        </w:rPr>
        <w:t>, але розуміючи, що дефіцит заліза може знизити відсотковий вміст гемоглобіну А2</w:t>
      </w:r>
      <w:r w:rsidRPr="006329EC">
        <w:rPr>
          <w:rFonts w:ascii="Times New Roman" w:hAnsi="Times New Roman" w:cs="Times New Roman"/>
          <w:vertAlign w:val="superscript"/>
        </w:rPr>
        <w:t>66</w:t>
      </w:r>
    </w:p>
    <w:p w14:paraId="2473333D"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 xml:space="preserve">Необхідність застосування препаратів заліза для в/в введення жінками із підтвердженою залізодефіцитною анемією, які не </w:t>
      </w:r>
      <w:proofErr w:type="spellStart"/>
      <w:r w:rsidRPr="006329EC">
        <w:rPr>
          <w:rFonts w:ascii="Times New Roman" w:hAnsi="Times New Roman" w:cs="Times New Roman"/>
        </w:rPr>
        <w:t>переносять</w:t>
      </w:r>
      <w:proofErr w:type="spellEnd"/>
      <w:r w:rsidRPr="006329EC">
        <w:rPr>
          <w:rFonts w:ascii="Times New Roman" w:hAnsi="Times New Roman" w:cs="Times New Roman"/>
        </w:rPr>
        <w:t xml:space="preserve"> або не реагують на препарати заліза для перорального застосування, слід розглядати з другого триместру</w:t>
      </w:r>
      <w:r w:rsidRPr="006329EC">
        <w:rPr>
          <w:rFonts w:ascii="Times New Roman" w:hAnsi="Times New Roman" w:cs="Times New Roman"/>
          <w:vertAlign w:val="superscript"/>
        </w:rPr>
        <w:t>65</w:t>
      </w:r>
    </w:p>
    <w:p w14:paraId="728173B0"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 xml:space="preserve">Слід розглянути необхідність застосування препаратів заліза для в/в введення жінками з підтвердженою залізодефіцитною анемією та рівнем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&lt;100 г/л після 34-го тижня вагітності</w:t>
      </w:r>
      <w:r w:rsidRPr="006329EC">
        <w:rPr>
          <w:rFonts w:ascii="Times New Roman" w:hAnsi="Times New Roman" w:cs="Times New Roman"/>
          <w:vertAlign w:val="superscript"/>
        </w:rPr>
        <w:t>65</w:t>
      </w:r>
      <w:r w:rsidRPr="006329EC">
        <w:rPr>
          <w:rFonts w:ascii="Times New Roman" w:hAnsi="Times New Roman" w:cs="Times New Roman"/>
        </w:rPr>
        <w:t xml:space="preserve">. Згідно з </w:t>
      </w:r>
      <w:proofErr w:type="spellStart"/>
      <w:r w:rsidRPr="006329EC">
        <w:rPr>
          <w:rFonts w:ascii="Times New Roman" w:hAnsi="Times New Roman" w:cs="Times New Roman"/>
        </w:rPr>
        <w:t>Кокранівським</w:t>
      </w:r>
      <w:proofErr w:type="spellEnd"/>
      <w:r w:rsidRPr="006329EC">
        <w:rPr>
          <w:rFonts w:ascii="Times New Roman" w:hAnsi="Times New Roman" w:cs="Times New Roman"/>
        </w:rPr>
        <w:t xml:space="preserve"> оглядом</w:t>
      </w:r>
      <w:r w:rsidRPr="006329EC">
        <w:rPr>
          <w:rFonts w:ascii="Times New Roman" w:hAnsi="Times New Roman" w:cs="Times New Roman"/>
          <w:vertAlign w:val="superscript"/>
        </w:rPr>
        <w:t>69</w:t>
      </w:r>
      <w:r w:rsidRPr="006329EC">
        <w:rPr>
          <w:rFonts w:ascii="Times New Roman" w:hAnsi="Times New Roman" w:cs="Times New Roman"/>
        </w:rPr>
        <w:t xml:space="preserve">, це було пов’язано зі значним покращенням гематологічних показників, що їх ефект тривав до 3 місяців і що вони не викликали побічних ефектів, таких як печія та </w:t>
      </w:r>
      <w:proofErr w:type="spellStart"/>
      <w:r w:rsidRPr="006329EC">
        <w:rPr>
          <w:rFonts w:ascii="Times New Roman" w:hAnsi="Times New Roman" w:cs="Times New Roman"/>
        </w:rPr>
        <w:t>закреп</w:t>
      </w:r>
      <w:proofErr w:type="spellEnd"/>
      <w:r w:rsidRPr="006329EC">
        <w:rPr>
          <w:rFonts w:ascii="Times New Roman" w:hAnsi="Times New Roman" w:cs="Times New Roman"/>
        </w:rPr>
        <w:t>. Однак ці препарати несуть ризик анафілаксії</w:t>
      </w:r>
    </w:p>
    <w:p w14:paraId="6B40208B"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 xml:space="preserve">Жінки із залізодефіцитною анемією з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&lt;100 г/л мають народжувати в акушерському відділі під наглядом акушера</w:t>
      </w:r>
      <w:r w:rsidRPr="006329EC">
        <w:rPr>
          <w:rFonts w:ascii="Times New Roman" w:hAnsi="Times New Roman" w:cs="Times New Roman"/>
          <w:vertAlign w:val="superscript"/>
        </w:rPr>
        <w:t>65</w:t>
      </w:r>
    </w:p>
    <w:p w14:paraId="162D6D35"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 xml:space="preserve">Розглядати необхідність застосування </w:t>
      </w:r>
      <w:proofErr w:type="spellStart"/>
      <w:r w:rsidRPr="006329EC">
        <w:rPr>
          <w:rFonts w:ascii="Times New Roman" w:hAnsi="Times New Roman" w:cs="Times New Roman"/>
        </w:rPr>
        <w:t>інтраопераційної</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реінфузії</w:t>
      </w:r>
      <w:proofErr w:type="spellEnd"/>
      <w:r w:rsidRPr="006329EC">
        <w:rPr>
          <w:rFonts w:ascii="Times New Roman" w:hAnsi="Times New Roman" w:cs="Times New Roman"/>
        </w:rPr>
        <w:t xml:space="preserve">, якщо це </w:t>
      </w:r>
      <w:r w:rsidRPr="006329EC">
        <w:rPr>
          <w:rFonts w:ascii="Times New Roman" w:hAnsi="Times New Roman" w:cs="Times New Roman"/>
        </w:rPr>
        <w:lastRenderedPageBreak/>
        <w:t>доцільно</w:t>
      </w:r>
    </w:p>
    <w:p w14:paraId="67C355B4"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Для жінок із залізодефіцитною анемією необхідно впровадити активне ведення під час третього періоду пологів</w:t>
      </w:r>
      <w:r w:rsidRPr="006329EC">
        <w:rPr>
          <w:rFonts w:ascii="Times New Roman" w:hAnsi="Times New Roman" w:cs="Times New Roman"/>
          <w:vertAlign w:val="superscript"/>
        </w:rPr>
        <w:t>65</w:t>
      </w:r>
    </w:p>
    <w:p w14:paraId="4BBBD739"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Усі жінки з крововтратою понад 500 мл мають пройти аналіз для визначення рівня гемоглобіну протягом 48 годин</w:t>
      </w:r>
      <w:r w:rsidRPr="006329EC">
        <w:rPr>
          <w:rFonts w:ascii="Times New Roman" w:hAnsi="Times New Roman" w:cs="Times New Roman"/>
          <w:vertAlign w:val="superscript"/>
        </w:rPr>
        <w:t>65</w:t>
      </w:r>
    </w:p>
    <w:p w14:paraId="003C70B7" w14:textId="77777777" w:rsidR="007F2850" w:rsidRPr="006329EC" w:rsidRDefault="00F64869" w:rsidP="006329EC">
      <w:pPr>
        <w:pStyle w:val="a7"/>
        <w:numPr>
          <w:ilvl w:val="0"/>
          <w:numId w:val="1"/>
        </w:numPr>
        <w:spacing w:after="50"/>
        <w:ind w:left="-567" w:firstLine="425"/>
        <w:contextualSpacing w:val="0"/>
        <w:rPr>
          <w:rFonts w:ascii="Times New Roman" w:hAnsi="Times New Roman" w:cs="Times New Roman"/>
        </w:rPr>
      </w:pPr>
      <w:r w:rsidRPr="006329EC">
        <w:rPr>
          <w:rFonts w:ascii="Times New Roman" w:hAnsi="Times New Roman" w:cs="Times New Roman"/>
        </w:rPr>
        <w:t xml:space="preserve">Відділення мають впроваджувати протокол лікування (з аптеками і відділеннями гематології), який полегшує застосування препаратів заліза для в/в введення після пологів жінкам, які раніше не </w:t>
      </w:r>
      <w:proofErr w:type="spellStart"/>
      <w:r w:rsidRPr="006329EC">
        <w:rPr>
          <w:rFonts w:ascii="Times New Roman" w:hAnsi="Times New Roman" w:cs="Times New Roman"/>
        </w:rPr>
        <w:t>переносили</w:t>
      </w:r>
      <w:proofErr w:type="spellEnd"/>
      <w:r w:rsidRPr="006329EC">
        <w:rPr>
          <w:rFonts w:ascii="Times New Roman" w:hAnsi="Times New Roman" w:cs="Times New Roman"/>
        </w:rPr>
        <w:t xml:space="preserve"> або не реагували на препарати заліза для перорального застосування та/або в яких тяжкість симптомів анемії потребує негайного лікування</w:t>
      </w:r>
      <w:r w:rsidRPr="006329EC">
        <w:rPr>
          <w:rFonts w:ascii="Times New Roman" w:hAnsi="Times New Roman" w:cs="Times New Roman"/>
          <w:vertAlign w:val="superscript"/>
        </w:rPr>
        <w:t>65</w:t>
      </w:r>
    </w:p>
    <w:p w14:paraId="29BCC924" w14:textId="77777777" w:rsidR="007A4A85" w:rsidRPr="00535663" w:rsidRDefault="00F64869" w:rsidP="006329EC">
      <w:pPr>
        <w:pStyle w:val="a7"/>
        <w:numPr>
          <w:ilvl w:val="0"/>
          <w:numId w:val="1"/>
        </w:numPr>
        <w:spacing w:after="50"/>
        <w:ind w:left="-567" w:firstLine="425"/>
        <w:contextualSpacing w:val="0"/>
        <w:rPr>
          <w:rFonts w:ascii="Segoe UI" w:hAnsi="Segoe UI" w:cs="Segoe UI"/>
          <w:sz w:val="20"/>
          <w:szCs w:val="20"/>
        </w:rPr>
      </w:pPr>
      <w:r w:rsidRPr="006329EC">
        <w:rPr>
          <w:rFonts w:ascii="Times New Roman" w:hAnsi="Times New Roman" w:cs="Times New Roman"/>
        </w:rPr>
        <w:t xml:space="preserve">Акушерські відділення мають впроваджувати настанови щодо критеріїв для визначення потреби в післяпологовому переливанні </w:t>
      </w:r>
      <w:proofErr w:type="spellStart"/>
      <w:r w:rsidRPr="006329EC">
        <w:rPr>
          <w:rFonts w:ascii="Times New Roman" w:hAnsi="Times New Roman" w:cs="Times New Roman"/>
        </w:rPr>
        <w:t>еритроцитарної</w:t>
      </w:r>
      <w:proofErr w:type="spellEnd"/>
      <w:r w:rsidRPr="006329EC">
        <w:rPr>
          <w:rFonts w:ascii="Times New Roman" w:hAnsi="Times New Roman" w:cs="Times New Roman"/>
        </w:rPr>
        <w:t xml:space="preserve"> маси жінкам з анемією без активної кровотечі.</w:t>
      </w:r>
      <w:r w:rsidRPr="006329EC">
        <w:rPr>
          <w:rFonts w:ascii="Times New Roman" w:hAnsi="Times New Roman" w:cs="Times New Roman"/>
          <w:vertAlign w:val="superscript"/>
        </w:rPr>
        <w:t>65</w:t>
      </w:r>
      <w:r w:rsidRPr="00535663">
        <w:rPr>
          <w:rFonts w:ascii="Segoe UI" w:hAnsi="Segoe UI"/>
          <w:sz w:val="20"/>
          <w:szCs w:val="20"/>
        </w:rPr>
        <w:br w:type="page"/>
      </w:r>
    </w:p>
    <w:p w14:paraId="4A7D2772" w14:textId="77777777" w:rsidR="007F2850" w:rsidRPr="006329EC" w:rsidRDefault="00FD5760" w:rsidP="006329EC">
      <w:pPr>
        <w:pStyle w:val="2"/>
        <w:spacing w:after="120"/>
        <w:ind w:left="-567" w:firstLine="425"/>
        <w:rPr>
          <w:rFonts w:ascii="Times New Roman" w:hAnsi="Times New Roman" w:cs="Times New Roman"/>
          <w:b w:val="0"/>
          <w:sz w:val="24"/>
          <w:szCs w:val="24"/>
        </w:rPr>
      </w:pPr>
      <w:bookmarkStart w:id="13" w:name="_RECOMMENDATIONS_FOR_STAFF_1"/>
      <w:bookmarkEnd w:id="13"/>
      <w:r w:rsidRPr="006329EC">
        <w:rPr>
          <w:rFonts w:ascii="Times New Roman" w:hAnsi="Times New Roman" w:cs="Times New Roman"/>
          <w:b w:val="0"/>
          <w:sz w:val="24"/>
          <w:szCs w:val="24"/>
        </w:rPr>
        <w:lastRenderedPageBreak/>
        <w:t>РЕКОМЕНДАЦІЇ ДЛЯ ПЕРСОНАЛУ, ЯКИЙ ПРАЦЮЄ З ДІТЬМИ З АНЕМІЄЮ, ЯКИМ ПРИЗНАЧЕНО ОПЕРАЦІЮ</w:t>
      </w:r>
    </w:p>
    <w:p w14:paraId="3E5F1F93" w14:textId="77777777" w:rsidR="00FD5760" w:rsidRPr="006329EC" w:rsidRDefault="00F64869" w:rsidP="006329EC">
      <w:pPr>
        <w:spacing w:after="100"/>
        <w:ind w:left="-567" w:firstLine="425"/>
        <w:rPr>
          <w:rFonts w:ascii="Times New Roman" w:hAnsi="Times New Roman" w:cs="Times New Roman"/>
          <w:vertAlign w:val="superscript"/>
        </w:rPr>
      </w:pPr>
      <w:r w:rsidRPr="006329EC">
        <w:rPr>
          <w:rFonts w:ascii="Times New Roman" w:hAnsi="Times New Roman" w:cs="Times New Roman"/>
        </w:rPr>
        <w:t xml:space="preserve">Доступні рекомендації щодо </w:t>
      </w:r>
      <w:proofErr w:type="spellStart"/>
      <w:r w:rsidRPr="006329EC">
        <w:rPr>
          <w:rFonts w:ascii="Times New Roman" w:hAnsi="Times New Roman" w:cs="Times New Roman"/>
        </w:rPr>
        <w:t>периопераційного</w:t>
      </w:r>
      <w:proofErr w:type="spellEnd"/>
      <w:r w:rsidRPr="006329EC">
        <w:rPr>
          <w:rFonts w:ascii="Times New Roman" w:hAnsi="Times New Roman" w:cs="Times New Roman"/>
        </w:rPr>
        <w:t xml:space="preserve"> ведення пацієнтів-дітей, які проходять хірургічне втручання з ризиком кровотечі та переливання крові, а також спеціальні педіатричні стратегії менеджменту крові пацієнта.</w:t>
      </w:r>
      <w:r w:rsidRPr="006329EC">
        <w:rPr>
          <w:rFonts w:ascii="Times New Roman" w:hAnsi="Times New Roman" w:cs="Times New Roman"/>
          <w:vertAlign w:val="superscript"/>
        </w:rPr>
        <w:t>3,67,68,70</w:t>
      </w:r>
    </w:p>
    <w:p w14:paraId="624B181A"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Конкретні післяопераційні рекомендації:</w:t>
      </w:r>
    </w:p>
    <w:p w14:paraId="75E88525"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Передопераційний рівень гемоглобіну слід оптимізувати шляхом лікування залізодефіцитної анемії (</w:t>
      </w:r>
      <w:hyperlink w:anchor="_Figure_13_Management" w:tooltip="Поточний документ">
        <w:r w:rsidRPr="006329EC">
          <w:rPr>
            <w:rFonts w:ascii="Times New Roman" w:hAnsi="Times New Roman" w:cs="Times New Roman"/>
            <w:color w:val="008B8C"/>
            <w:u w:val="single"/>
          </w:rPr>
          <w:t>див. рисунок 13</w:t>
        </w:r>
      </w:hyperlink>
      <w:r w:rsidRPr="006329EC">
        <w:rPr>
          <w:rFonts w:ascii="Times New Roman" w:hAnsi="Times New Roman" w:cs="Times New Roman"/>
        </w:rPr>
        <w:t>)</w:t>
      </w:r>
    </w:p>
    <w:p w14:paraId="7448C543"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Необхідність застосування </w:t>
      </w:r>
      <w:proofErr w:type="spellStart"/>
      <w:r w:rsidRPr="006329EC">
        <w:rPr>
          <w:rFonts w:ascii="Times New Roman" w:hAnsi="Times New Roman" w:cs="Times New Roman"/>
        </w:rPr>
        <w:t>транексамової</w:t>
      </w:r>
      <w:proofErr w:type="spellEnd"/>
      <w:r w:rsidRPr="006329EC">
        <w:rPr>
          <w:rFonts w:ascii="Times New Roman" w:hAnsi="Times New Roman" w:cs="Times New Roman"/>
        </w:rPr>
        <w:t xml:space="preserve"> кислоти слід розглядати для всіх дітей, які проходять хірургічне втручання з ризиком значної кровотечі (докладні відомості про дозування див. у розділі стосовно дітей)</w:t>
      </w:r>
    </w:p>
    <w:p w14:paraId="26C4A00A"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proofErr w:type="spellStart"/>
      <w:r w:rsidRPr="006329EC">
        <w:rPr>
          <w:rFonts w:ascii="Times New Roman" w:hAnsi="Times New Roman" w:cs="Times New Roman"/>
        </w:rPr>
        <w:t>Реінфузію</w:t>
      </w:r>
      <w:proofErr w:type="spellEnd"/>
      <w:r w:rsidRPr="006329EC">
        <w:rPr>
          <w:rFonts w:ascii="Times New Roman" w:hAnsi="Times New Roman" w:cs="Times New Roman"/>
        </w:rPr>
        <w:t xml:space="preserve"> слід розглядати для всіх дітей із ризиком значної кровотечі, які проходять хірургічне втручання, дітей, які проходять кардіохірургічне втручання з апаратом штучного кровообігу (АШК) і операції з можливим переливанням крові</w:t>
      </w:r>
    </w:p>
    <w:p w14:paraId="603C6D7B"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Післяопераційне порогове значення рівня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70 г/л для переливання слід застосовувати у стабільних пацієнтів без серйозних супутніх захворювань чи кровотечі</w:t>
      </w:r>
    </w:p>
    <w:p w14:paraId="0940FD53"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Для хірургічного втручання у новонароджених використовують ті самі тригери трансфузії, що й для новонароджених нехірургічного профілю, але їх слід коригувати відповідно до рівня респіраторної підтримки та постнатального віку (</w:t>
      </w:r>
      <w:hyperlink w:anchor="_Figure_12_Suggested" w:tooltip="Поточний документ">
        <w:r w:rsidRPr="006329EC">
          <w:rPr>
            <w:rFonts w:ascii="Times New Roman" w:hAnsi="Times New Roman" w:cs="Times New Roman"/>
            <w:color w:val="008B8C"/>
            <w:u w:val="single"/>
          </w:rPr>
          <w:t>див. рисунок 12</w:t>
        </w:r>
      </w:hyperlink>
      <w:r w:rsidRPr="006329EC">
        <w:rPr>
          <w:rFonts w:ascii="Times New Roman" w:hAnsi="Times New Roman" w:cs="Times New Roman"/>
        </w:rPr>
        <w:t>)</w:t>
      </w:r>
    </w:p>
    <w:p w14:paraId="1D431360"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Об’єми крові для переливання немовлятам і дітям без кровотечі слід розраховувати таким чином, щоб рівень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після переливання не перевищував порогове значення не більше ніж на 20 г/л. Можна використати таку формулу:</w:t>
      </w:r>
    </w:p>
    <w:p w14:paraId="314B0286" w14:textId="77777777" w:rsidR="007F2850" w:rsidRPr="006329EC" w:rsidRDefault="00FD5760" w:rsidP="006329EC">
      <w:pPr>
        <w:spacing w:line="276" w:lineRule="auto"/>
        <w:ind w:left="-567" w:firstLine="425"/>
        <w:rPr>
          <w:rFonts w:ascii="Times New Roman" w:hAnsi="Times New Roman" w:cs="Times New Roman"/>
          <w:color w:val="auto"/>
        </w:rPr>
      </w:pPr>
      <m:oMathPara>
        <m:oMathParaPr>
          <m:jc m:val="left"/>
        </m:oMathParaPr>
        <m:oMath>
          <m:r>
            <w:rPr>
              <w:rFonts w:ascii="Cambria Math" w:hAnsi="Cambria Math" w:cs="Times New Roman"/>
              <w:color w:val="auto"/>
            </w:rPr>
            <m:t xml:space="preserve">Об’єм крові для переливання </m:t>
          </m:r>
          <m:d>
            <m:dPr>
              <m:ctrlPr>
                <w:rPr>
                  <w:rFonts w:ascii="Cambria Math" w:hAnsi="Cambria Math" w:cs="Times New Roman"/>
                  <w:i/>
                  <w:color w:val="auto"/>
                </w:rPr>
              </m:ctrlPr>
            </m:dPr>
            <m:e>
              <m:r>
                <w:rPr>
                  <w:rFonts w:ascii="Cambria Math" w:hAnsi="Cambria Math" w:cs="Times New Roman"/>
                  <w:color w:val="auto"/>
                </w:rPr>
                <m:t>мл</m:t>
              </m:r>
            </m:e>
          </m:d>
          <m:r>
            <w:rPr>
              <w:rFonts w:ascii="Cambria Math" w:hAnsi="Cambria Math" w:cs="Times New Roman"/>
              <w:color w:val="auto"/>
            </w:rPr>
            <m:t>=</m:t>
          </m:r>
          <m:r>
            <m:rPr>
              <m:sty m:val="p"/>
            </m:rPr>
            <w:rPr>
              <w:rFonts w:ascii="Cambria Math" w:hAnsi="Cambria Math" w:cs="Times New Roman"/>
              <w:color w:val="auto"/>
            </w:rPr>
            <w:br/>
          </m:r>
        </m:oMath>
        <m:oMath>
          <m:f>
            <m:fPr>
              <m:ctrlPr>
                <w:rPr>
                  <w:rFonts w:ascii="Cambria Math" w:hAnsi="Cambria Math" w:cs="Times New Roman"/>
                  <w:i/>
                  <w:color w:val="auto"/>
                </w:rPr>
              </m:ctrlPr>
            </m:fPr>
            <m:num>
              <m:r>
                <m:rPr>
                  <m:sty m:val="p"/>
                </m:rPr>
                <w:rPr>
                  <w:rFonts w:ascii="Cambria Math" w:hAnsi="Cambria Math" w:cs="Times New Roman"/>
                  <w:color w:val="auto"/>
                </w:rPr>
                <m:t xml:space="preserve">Бажаний рівень Hb </m:t>
              </m:r>
              <m:d>
                <m:dPr>
                  <m:ctrlPr>
                    <w:rPr>
                      <w:rFonts w:ascii="Cambria Math" w:hAnsi="Cambria Math" w:cs="Times New Roman"/>
                      <w:color w:val="auto"/>
                    </w:rPr>
                  </m:ctrlPr>
                </m:dPr>
                <m:e>
                  <m:f>
                    <m:fPr>
                      <m:type m:val="lin"/>
                      <m:ctrlPr>
                        <w:rPr>
                          <w:rFonts w:ascii="Cambria Math" w:hAnsi="Cambria Math" w:cs="Times New Roman"/>
                          <w:i/>
                          <w:color w:val="auto"/>
                        </w:rPr>
                      </m:ctrlPr>
                    </m:fPr>
                    <m:num>
                      <m:r>
                        <w:rPr>
                          <w:rFonts w:ascii="Cambria Math" w:hAnsi="Cambria Math" w:cs="Times New Roman"/>
                          <w:color w:val="auto"/>
                        </w:rPr>
                        <m:t>г</m:t>
                      </m:r>
                    </m:num>
                    <m:den>
                      <m:r>
                        <w:rPr>
                          <w:rFonts w:ascii="Cambria Math" w:hAnsi="Cambria Math" w:cs="Times New Roman"/>
                          <w:color w:val="auto"/>
                        </w:rPr>
                        <m:t>л</m:t>
                      </m:r>
                    </m:den>
                  </m:f>
                </m:e>
              </m:d>
              <m:r>
                <w:rPr>
                  <w:rFonts w:ascii="Cambria Math" w:hAnsi="Cambria Math" w:cs="Times New Roman"/>
                  <w:color w:val="auto"/>
                </w:rPr>
                <m:t>-</m:t>
              </m:r>
              <m:r>
                <m:rPr>
                  <m:sty m:val="p"/>
                </m:rPr>
                <w:rPr>
                  <w:rFonts w:ascii="Cambria Math" w:hAnsi="Cambria Math" w:cs="Times New Roman"/>
                  <w:color w:val="auto"/>
                  <w:u w:val="single"/>
                </w:rPr>
                <m:t xml:space="preserve">Фактичний рівень Hb </m:t>
              </m:r>
              <m:d>
                <m:dPr>
                  <m:ctrlPr>
                    <w:rPr>
                      <w:rFonts w:ascii="Cambria Math" w:hAnsi="Cambria Math" w:cs="Times New Roman"/>
                      <w:color w:val="auto"/>
                    </w:rPr>
                  </m:ctrlPr>
                </m:dPr>
                <m:e>
                  <m:f>
                    <m:fPr>
                      <m:type m:val="lin"/>
                      <m:ctrlPr>
                        <w:rPr>
                          <w:rFonts w:ascii="Cambria Math" w:hAnsi="Cambria Math" w:cs="Times New Roman"/>
                          <w:i/>
                          <w:color w:val="auto"/>
                        </w:rPr>
                      </m:ctrlPr>
                    </m:fPr>
                    <m:num>
                      <m:r>
                        <w:rPr>
                          <w:rFonts w:ascii="Cambria Math" w:hAnsi="Cambria Math" w:cs="Times New Roman"/>
                          <w:color w:val="auto"/>
                        </w:rPr>
                        <m:t>г</m:t>
                      </m:r>
                    </m:num>
                    <m:den>
                      <m:r>
                        <w:rPr>
                          <w:rFonts w:ascii="Cambria Math" w:hAnsi="Cambria Math" w:cs="Times New Roman"/>
                          <w:color w:val="auto"/>
                        </w:rPr>
                        <m:t>л</m:t>
                      </m:r>
                    </m:den>
                  </m:f>
                </m:e>
              </m:d>
              <m:r>
                <w:rPr>
                  <w:rFonts w:ascii="Cambria Math" w:hAnsi="Cambria Math" w:cs="Times New Roman"/>
                  <w:color w:val="auto"/>
                </w:rPr>
                <m:t>× Маса тіла (кг) × Коефіцієнт</m:t>
              </m:r>
            </m:num>
            <m:den>
              <m:r>
                <w:rPr>
                  <w:rFonts w:ascii="Cambria Math" w:hAnsi="Cambria Math" w:cs="Times New Roman"/>
                  <w:color w:val="auto"/>
                </w:rPr>
                <m:t>10</m:t>
              </m:r>
            </m:den>
          </m:f>
        </m:oMath>
      </m:oMathPara>
    </w:p>
    <w:p w14:paraId="25AC8E72" w14:textId="77777777" w:rsidR="007F2850" w:rsidRPr="006329EC" w:rsidRDefault="00F64869" w:rsidP="006329EC">
      <w:pPr>
        <w:spacing w:after="60"/>
        <w:ind w:left="-567" w:firstLine="425"/>
        <w:rPr>
          <w:rFonts w:ascii="Times New Roman" w:hAnsi="Times New Roman" w:cs="Times New Roman"/>
        </w:rPr>
      </w:pPr>
      <w:r w:rsidRPr="006329EC">
        <w:rPr>
          <w:rFonts w:ascii="Times New Roman" w:hAnsi="Times New Roman" w:cs="Times New Roman"/>
        </w:rPr>
        <w:t xml:space="preserve">Для уникнення надмірного переливання доречно використовувати коефіцієнт 4, але його слід оцінювати індивідуально для кожного пацієнта. Об’єм 4 мл/кг приблизно дорівнює одній одиниці крові для дорослої людини з масою тіла 70−80 кг, що зазвичай дає підвищення рівня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на 10 г/л</w:t>
      </w:r>
      <w:r w:rsidRPr="006329EC">
        <w:rPr>
          <w:rFonts w:ascii="Times New Roman" w:hAnsi="Times New Roman" w:cs="Times New Roman"/>
          <w:vertAlign w:val="superscript"/>
        </w:rPr>
        <w:t>69</w:t>
      </w:r>
    </w:p>
    <w:p w14:paraId="67E174FE"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Використовуючи порогове значення обмежувального переливання </w:t>
      </w:r>
      <w:proofErr w:type="spellStart"/>
      <w:r w:rsidRPr="006329EC">
        <w:rPr>
          <w:rFonts w:ascii="Times New Roman" w:hAnsi="Times New Roman" w:cs="Times New Roman"/>
        </w:rPr>
        <w:t>еритроцитарної</w:t>
      </w:r>
      <w:proofErr w:type="spellEnd"/>
      <w:r w:rsidRPr="006329EC">
        <w:rPr>
          <w:rFonts w:ascii="Times New Roman" w:hAnsi="Times New Roman" w:cs="Times New Roman"/>
        </w:rPr>
        <w:t xml:space="preserve"> маси, слід розглянути необхідність використання порогового значення 70 г/л і цільового рівня гемоглобіну 70−90 г/л після переливання</w:t>
      </w:r>
    </w:p>
    <w:p w14:paraId="4F521C59"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Наразі відсутні достатні докази для надання рекомендацій щодо відповідного порогового значення переливання під час використання апарата штучного кровообігу (АШК) для пацієнтів з ціанозом чи без нього</w:t>
      </w:r>
    </w:p>
    <w:p w14:paraId="1C1667A3"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Для стабільних дітей із вродженою вадою серця без ціанозу рекомендовано використовувати порогове значення обмежувального переливання 70 г/л після використання АШК. Для надання рекомендацій щодо переливання для дітей із вродженою вадою серця з ціанозом немає достатнього масиву даних</w:t>
      </w:r>
    </w:p>
    <w:p w14:paraId="2292A1DF"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У новонароджених (з ціанозом чи без нього) або дітей з активною </w:t>
      </w:r>
      <w:proofErr w:type="spellStart"/>
      <w:r w:rsidRPr="006329EC">
        <w:rPr>
          <w:rFonts w:ascii="Times New Roman" w:hAnsi="Times New Roman" w:cs="Times New Roman"/>
        </w:rPr>
        <w:t>кровотечею</w:t>
      </w:r>
      <w:proofErr w:type="spellEnd"/>
      <w:r w:rsidRPr="006329EC">
        <w:rPr>
          <w:rFonts w:ascii="Times New Roman" w:hAnsi="Times New Roman" w:cs="Times New Roman"/>
        </w:rPr>
        <w:t xml:space="preserve"> або нестабільним станом після використання АШК може бути доцільним використовувати вище порогове значення </w:t>
      </w:r>
      <w:proofErr w:type="spellStart"/>
      <w:r w:rsidRPr="006329EC">
        <w:rPr>
          <w:rFonts w:ascii="Times New Roman" w:hAnsi="Times New Roman" w:cs="Times New Roman"/>
        </w:rPr>
        <w:t>Hb</w:t>
      </w:r>
      <w:proofErr w:type="spellEnd"/>
      <w:r w:rsidRPr="006329EC">
        <w:rPr>
          <w:rFonts w:ascii="Times New Roman" w:hAnsi="Times New Roman" w:cs="Times New Roman"/>
        </w:rPr>
        <w:t>, а ознаки недостатнього надходження кисню в організму можуть надати додаткову інформацію для обґрунтування переливання</w:t>
      </w:r>
    </w:p>
    <w:p w14:paraId="6E58B0B1"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Після переливання кожної одиниці </w:t>
      </w:r>
      <w:proofErr w:type="spellStart"/>
      <w:r w:rsidRPr="006329EC">
        <w:rPr>
          <w:rFonts w:ascii="Times New Roman" w:hAnsi="Times New Roman" w:cs="Times New Roman"/>
        </w:rPr>
        <w:t>еритроцитарної</w:t>
      </w:r>
      <w:proofErr w:type="spellEnd"/>
      <w:r w:rsidRPr="006329EC">
        <w:rPr>
          <w:rFonts w:ascii="Times New Roman" w:hAnsi="Times New Roman" w:cs="Times New Roman"/>
        </w:rPr>
        <w:t xml:space="preserve"> маси слід проводити повторну клінічну оцінку стану пацієнтів і перевіряти рівень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(якщо в них немає кровотечі)</w:t>
      </w:r>
    </w:p>
    <w:p w14:paraId="5B7F577B"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Якщо контроль рівня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за допомогою взяття зразків у місці надання медичної </w:t>
      </w:r>
      <w:r w:rsidRPr="006329EC">
        <w:rPr>
          <w:rFonts w:ascii="Times New Roman" w:hAnsi="Times New Roman" w:cs="Times New Roman"/>
        </w:rPr>
        <w:lastRenderedPageBreak/>
        <w:t xml:space="preserve">допомоги або </w:t>
      </w:r>
      <w:proofErr w:type="spellStart"/>
      <w:r w:rsidRPr="006329EC">
        <w:rPr>
          <w:rFonts w:ascii="Times New Roman" w:hAnsi="Times New Roman" w:cs="Times New Roman"/>
        </w:rPr>
        <w:t>неінвазивним</w:t>
      </w:r>
      <w:proofErr w:type="spellEnd"/>
      <w:r w:rsidRPr="006329EC">
        <w:rPr>
          <w:rFonts w:ascii="Times New Roman" w:hAnsi="Times New Roman" w:cs="Times New Roman"/>
        </w:rPr>
        <w:t xml:space="preserve"> методом можливий і доступний, його слід використовувати для переливання найменшого необхідного об’єму крові протягом 3–4 годин, хоча у разі </w:t>
      </w:r>
      <w:proofErr w:type="spellStart"/>
      <w:r w:rsidRPr="006329EC">
        <w:rPr>
          <w:rFonts w:ascii="Times New Roman" w:hAnsi="Times New Roman" w:cs="Times New Roman"/>
        </w:rPr>
        <w:t>гіповолемії</w:t>
      </w:r>
      <w:proofErr w:type="spellEnd"/>
      <w:r w:rsidRPr="006329EC">
        <w:rPr>
          <w:rFonts w:ascii="Times New Roman" w:hAnsi="Times New Roman" w:cs="Times New Roman"/>
        </w:rPr>
        <w:t xml:space="preserve"> слід використовувати вищі швидкості</w:t>
      </w:r>
    </w:p>
    <w:p w14:paraId="3F4BFA27"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Реципієнтам віком до 1 року рекомендується переливати компоненти, призначені для новонароджених/немовлят, наприклад використовувати педіатричні пакети (</w:t>
      </w:r>
      <w:proofErr w:type="spellStart"/>
      <w:r w:rsidRPr="006329EC">
        <w:rPr>
          <w:rFonts w:ascii="Times New Roman" w:hAnsi="Times New Roman" w:cs="Times New Roman"/>
        </w:rPr>
        <w:t>Paedipack</w:t>
      </w:r>
      <w:proofErr w:type="spellEnd"/>
      <w:r w:rsidRPr="006329EC">
        <w:rPr>
          <w:rFonts w:ascii="Times New Roman" w:hAnsi="Times New Roman" w:cs="Times New Roman"/>
        </w:rPr>
        <w:t>)</w:t>
      </w:r>
    </w:p>
    <w:p w14:paraId="60C8764B" w14:textId="77777777" w:rsidR="007F2850" w:rsidRPr="006329EC" w:rsidRDefault="00F64869" w:rsidP="006329EC">
      <w:pPr>
        <w:pStyle w:val="a7"/>
        <w:numPr>
          <w:ilvl w:val="0"/>
          <w:numId w:val="1"/>
        </w:numPr>
        <w:ind w:left="-567" w:firstLine="425"/>
        <w:contextualSpacing w:val="0"/>
        <w:rPr>
          <w:rFonts w:ascii="Times New Roman" w:hAnsi="Times New Roman" w:cs="Times New Roman"/>
        </w:rPr>
      </w:pPr>
      <w:r w:rsidRPr="006329EC">
        <w:rPr>
          <w:rFonts w:ascii="Times New Roman" w:hAnsi="Times New Roman" w:cs="Times New Roman"/>
        </w:rPr>
        <w:t>Лікарні мають розробити протоколи мінімізації контакту немовлят з кількома донорами.</w:t>
      </w:r>
      <w:r w:rsidRPr="006329EC">
        <w:rPr>
          <w:rFonts w:ascii="Times New Roman" w:hAnsi="Times New Roman" w:cs="Times New Roman"/>
        </w:rPr>
        <w:br w:type="page"/>
      </w:r>
    </w:p>
    <w:p w14:paraId="056F0A12" w14:textId="77777777" w:rsidR="007F2850" w:rsidRPr="006329EC" w:rsidRDefault="00897D1F" w:rsidP="006329EC">
      <w:pPr>
        <w:pStyle w:val="2"/>
        <w:spacing w:after="240"/>
        <w:ind w:left="-567" w:firstLine="425"/>
        <w:rPr>
          <w:rFonts w:ascii="Times New Roman" w:hAnsi="Times New Roman" w:cs="Times New Roman"/>
          <w:b w:val="0"/>
          <w:sz w:val="24"/>
          <w:szCs w:val="24"/>
        </w:rPr>
      </w:pPr>
      <w:bookmarkStart w:id="14" w:name="_RECOMMENDATIONS_FOR_STAFF"/>
      <w:bookmarkEnd w:id="14"/>
      <w:r w:rsidRPr="006329EC">
        <w:rPr>
          <w:rFonts w:ascii="Times New Roman" w:hAnsi="Times New Roman" w:cs="Times New Roman"/>
          <w:b w:val="0"/>
          <w:sz w:val="24"/>
          <w:szCs w:val="24"/>
        </w:rPr>
        <w:lastRenderedPageBreak/>
        <w:t>РЕКОМЕНДАЦІЇ ДЛЯ ПЕРСОНАЛУ, ЯКИЙ ЗДІЙСНЮЄ ДОГЛЯД У ПАЛАТІ ПІСЛЯОПЕРАЦІЙНОГО НАГЛЯДУ</w:t>
      </w:r>
    </w:p>
    <w:p w14:paraId="0FE1FA75"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Проводьте регулярний огляд для оцінки ступеня післяопераційної кровотечі та невідкладний хірургічний огляд для розгляду необхідності вчасного повернення пацієнта в операційну</w:t>
      </w:r>
    </w:p>
    <w:p w14:paraId="6B520A88"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Перевіряйте рівень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після операції, враховуючи місцеві протоколи або симптоми пацієнта. Пам’ятайте, що у пацієнтів з </w:t>
      </w:r>
      <w:proofErr w:type="spellStart"/>
      <w:r w:rsidRPr="006329EC">
        <w:rPr>
          <w:rFonts w:ascii="Times New Roman" w:hAnsi="Times New Roman" w:cs="Times New Roman"/>
        </w:rPr>
        <w:t>гіповолемією</w:t>
      </w:r>
      <w:proofErr w:type="spellEnd"/>
      <w:r w:rsidRPr="006329EC">
        <w:rPr>
          <w:rFonts w:ascii="Times New Roman" w:hAnsi="Times New Roman" w:cs="Times New Roman"/>
        </w:rPr>
        <w:t xml:space="preserve"> рівень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буде хибно підвищений</w:t>
      </w:r>
    </w:p>
    <w:p w14:paraId="456AEDCE"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Використовуйте аналізи для визначення рівня гемоглобін і </w:t>
      </w:r>
      <w:proofErr w:type="spellStart"/>
      <w:r w:rsidRPr="006329EC">
        <w:rPr>
          <w:rFonts w:ascii="Times New Roman" w:hAnsi="Times New Roman" w:cs="Times New Roman"/>
        </w:rPr>
        <w:t>коагулограми</w:t>
      </w:r>
      <w:proofErr w:type="spellEnd"/>
      <w:r w:rsidRPr="006329EC">
        <w:rPr>
          <w:rFonts w:ascii="Times New Roman" w:hAnsi="Times New Roman" w:cs="Times New Roman"/>
        </w:rPr>
        <w:t xml:space="preserve"> в місці надання допомоги (за наявності показань)</w:t>
      </w:r>
    </w:p>
    <w:p w14:paraId="3231CEFB"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Персонал має знати, що післяопераційна анемія є поширеним явищем (до 90 % пацієнтів) після серйозних операцій. Основні причини її розвитку включають:</w:t>
      </w:r>
    </w:p>
    <w:p w14:paraId="3BDE302D"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Передопераційну анемію</w:t>
      </w:r>
    </w:p>
    <w:p w14:paraId="55EB02A4"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proofErr w:type="spellStart"/>
      <w:r w:rsidRPr="006329EC">
        <w:rPr>
          <w:rFonts w:ascii="Times New Roman" w:hAnsi="Times New Roman" w:cs="Times New Roman"/>
        </w:rPr>
        <w:t>Периопераційну</w:t>
      </w:r>
      <w:proofErr w:type="spellEnd"/>
      <w:r w:rsidRPr="006329EC">
        <w:rPr>
          <w:rFonts w:ascii="Times New Roman" w:hAnsi="Times New Roman" w:cs="Times New Roman"/>
        </w:rPr>
        <w:t xml:space="preserve"> крововтрату</w:t>
      </w:r>
    </w:p>
    <w:p w14:paraId="33D134AE"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Взяття зразків крові</w:t>
      </w:r>
    </w:p>
    <w:p w14:paraId="7BDECEA6"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Ранню мобілізацію пацієнта без урахування рівня </w:t>
      </w:r>
      <w:proofErr w:type="spellStart"/>
      <w:r w:rsidRPr="006329EC">
        <w:rPr>
          <w:rFonts w:ascii="Times New Roman" w:hAnsi="Times New Roman" w:cs="Times New Roman"/>
        </w:rPr>
        <w:t>Hb</w:t>
      </w:r>
      <w:proofErr w:type="spellEnd"/>
    </w:p>
    <w:p w14:paraId="2DAAB589"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Виписка з лікарні не має ґрунтуватися виключно на рівні </w:t>
      </w:r>
      <w:proofErr w:type="spellStart"/>
      <w:r w:rsidRPr="006329EC">
        <w:rPr>
          <w:rFonts w:ascii="Times New Roman" w:hAnsi="Times New Roman" w:cs="Times New Roman"/>
        </w:rPr>
        <w:t>Hb</w:t>
      </w:r>
      <w:proofErr w:type="spellEnd"/>
    </w:p>
    <w:p w14:paraId="09030CBC"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Не призначайте препарати заліза для перорального застосування в одразу після операції (післяопераційна запальна реакція спричиняє вивільнення </w:t>
      </w:r>
      <w:proofErr w:type="spellStart"/>
      <w:r w:rsidRPr="006329EC">
        <w:rPr>
          <w:rFonts w:ascii="Times New Roman" w:hAnsi="Times New Roman" w:cs="Times New Roman"/>
        </w:rPr>
        <w:t>гепсидину</w:t>
      </w:r>
      <w:proofErr w:type="spellEnd"/>
      <w:r w:rsidRPr="006329EC">
        <w:rPr>
          <w:rFonts w:ascii="Times New Roman" w:hAnsi="Times New Roman" w:cs="Times New Roman"/>
        </w:rPr>
        <w:t>, який знижує всмоктування заліза в кишечнику)</w:t>
      </w:r>
      <w:r w:rsidRPr="006329EC">
        <w:rPr>
          <w:rFonts w:ascii="Times New Roman" w:hAnsi="Times New Roman" w:cs="Times New Roman"/>
          <w:vertAlign w:val="superscript"/>
        </w:rPr>
        <w:t>26</w:t>
      </w:r>
    </w:p>
    <w:p w14:paraId="550C321B"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Зверніть увагу, що актуальні дані щодо післяопераційного застосування препаратів заліза для в/в введення після процедури </w:t>
      </w:r>
      <w:proofErr w:type="spellStart"/>
      <w:r w:rsidRPr="006329EC">
        <w:rPr>
          <w:rFonts w:ascii="Times New Roman" w:hAnsi="Times New Roman" w:cs="Times New Roman"/>
        </w:rPr>
        <w:t>ендопротезування</w:t>
      </w:r>
      <w:proofErr w:type="spellEnd"/>
      <w:r w:rsidRPr="006329EC">
        <w:rPr>
          <w:rFonts w:ascii="Times New Roman" w:hAnsi="Times New Roman" w:cs="Times New Roman"/>
        </w:rPr>
        <w:t xml:space="preserve"> нижніх кінцівок, </w:t>
      </w:r>
      <w:proofErr w:type="spellStart"/>
      <w:r w:rsidRPr="006329EC">
        <w:rPr>
          <w:rFonts w:ascii="Times New Roman" w:hAnsi="Times New Roman" w:cs="Times New Roman"/>
        </w:rPr>
        <w:t>гастректомії</w:t>
      </w:r>
      <w:proofErr w:type="spellEnd"/>
      <w:r w:rsidRPr="006329EC">
        <w:rPr>
          <w:rFonts w:ascii="Times New Roman" w:hAnsi="Times New Roman" w:cs="Times New Roman"/>
        </w:rPr>
        <w:t xml:space="preserve"> та післяпологової кровотечі не є переконливими</w:t>
      </w:r>
      <w:r w:rsidRPr="006329EC">
        <w:rPr>
          <w:rFonts w:ascii="Times New Roman" w:hAnsi="Times New Roman" w:cs="Times New Roman"/>
          <w:vertAlign w:val="superscript"/>
        </w:rPr>
        <w:t>4,26</w:t>
      </w:r>
    </w:p>
    <w:p w14:paraId="4FEB1D49" w14:textId="77777777" w:rsidR="007A4A85" w:rsidRPr="006329EC" w:rsidRDefault="00F64869" w:rsidP="006329EC">
      <w:pPr>
        <w:pStyle w:val="a7"/>
        <w:numPr>
          <w:ilvl w:val="0"/>
          <w:numId w:val="1"/>
        </w:numPr>
        <w:ind w:left="-567" w:firstLine="425"/>
        <w:contextualSpacing w:val="0"/>
        <w:rPr>
          <w:rFonts w:ascii="Times New Roman" w:hAnsi="Times New Roman" w:cs="Times New Roman"/>
        </w:rPr>
      </w:pPr>
      <w:r w:rsidRPr="006329EC">
        <w:rPr>
          <w:rFonts w:ascii="Times New Roman" w:hAnsi="Times New Roman" w:cs="Times New Roman"/>
        </w:rPr>
        <w:t>Зверніть увагу, що препарати заліза для в/в введення не слід призначати або призначати з обережністю у разі активної інфекції через їх потенційний ефект погіршення інфекції.</w:t>
      </w:r>
      <w:r w:rsidRPr="006329EC">
        <w:rPr>
          <w:rFonts w:ascii="Times New Roman" w:hAnsi="Times New Roman" w:cs="Times New Roman"/>
          <w:vertAlign w:val="superscript"/>
        </w:rPr>
        <w:t>71</w:t>
      </w:r>
      <w:r w:rsidRPr="006329EC">
        <w:rPr>
          <w:rFonts w:ascii="Times New Roman" w:hAnsi="Times New Roman" w:cs="Times New Roman"/>
        </w:rPr>
        <w:br w:type="page"/>
      </w:r>
    </w:p>
    <w:p w14:paraId="09CF4D71" w14:textId="77777777" w:rsidR="007F2850" w:rsidRPr="006329EC" w:rsidRDefault="00EA762D" w:rsidP="006329EC">
      <w:pPr>
        <w:pStyle w:val="2"/>
        <w:spacing w:after="240"/>
        <w:ind w:left="-567" w:right="567" w:firstLine="425"/>
        <w:rPr>
          <w:rFonts w:ascii="Times New Roman" w:hAnsi="Times New Roman" w:cs="Times New Roman"/>
          <w:b w:val="0"/>
          <w:sz w:val="24"/>
          <w:szCs w:val="24"/>
        </w:rPr>
      </w:pPr>
      <w:bookmarkStart w:id="15" w:name="_RECOMMENDATIONS_FOR_SAFE"/>
      <w:bookmarkEnd w:id="15"/>
      <w:r w:rsidRPr="006329EC">
        <w:rPr>
          <w:rFonts w:ascii="Times New Roman" w:hAnsi="Times New Roman" w:cs="Times New Roman"/>
          <w:b w:val="0"/>
          <w:sz w:val="24"/>
          <w:szCs w:val="24"/>
        </w:rPr>
        <w:lastRenderedPageBreak/>
        <w:t>РЕКОМЕНДАЦІЇ ЩОДО БЕЗПЕЧНОЇ ТА ЕФЕКТИВНОЇ КОМУНІКАЦІЇ, ВИПИСКИ ТА ПОДАЛЬШОГО СПОСТЕРЕЖЕННЯ</w:t>
      </w:r>
    </w:p>
    <w:p w14:paraId="70DAAC4F" w14:textId="77777777" w:rsidR="007F2850" w:rsidRPr="006329EC" w:rsidRDefault="00F64869" w:rsidP="006329EC">
      <w:pPr>
        <w:spacing w:after="60"/>
        <w:ind w:left="-567" w:right="1276" w:firstLine="425"/>
        <w:rPr>
          <w:rFonts w:ascii="Times New Roman" w:hAnsi="Times New Roman" w:cs="Times New Roman"/>
        </w:rPr>
      </w:pPr>
      <w:r w:rsidRPr="006329EC">
        <w:rPr>
          <w:rFonts w:ascii="Times New Roman" w:hAnsi="Times New Roman" w:cs="Times New Roman"/>
          <w:b/>
          <w:bCs/>
        </w:rPr>
        <w:t xml:space="preserve">Розгляньте можливість використання </w:t>
      </w:r>
      <w:hyperlink w:anchor="bookmark196" w:tooltip="Поточний документ">
        <w:r w:rsidRPr="006329EC">
          <w:rPr>
            <w:rFonts w:ascii="Times New Roman" w:hAnsi="Times New Roman" w:cs="Times New Roman"/>
            <w:b/>
            <w:bCs/>
            <w:color w:val="008B8C"/>
            <w:u w:val="single"/>
          </w:rPr>
          <w:t>шаблонних листів</w:t>
        </w:r>
        <w:r w:rsidRPr="006329EC">
          <w:rPr>
            <w:rFonts w:ascii="Times New Roman" w:hAnsi="Times New Roman" w:cs="Times New Roman"/>
            <w:b/>
            <w:bCs/>
            <w:color w:val="008B8C"/>
          </w:rPr>
          <w:t xml:space="preserve"> </w:t>
        </w:r>
      </w:hyperlink>
      <w:r w:rsidRPr="006329EC">
        <w:rPr>
          <w:rFonts w:ascii="Times New Roman" w:hAnsi="Times New Roman" w:cs="Times New Roman"/>
          <w:b/>
          <w:bCs/>
        </w:rPr>
        <w:t xml:space="preserve"> для полегшення своєчасної комунікації зі спеціалістами первинної ланки медичної допомоги:</w:t>
      </w:r>
    </w:p>
    <w:p w14:paraId="10113EC0"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Перед хірургічними </w:t>
      </w:r>
      <w:proofErr w:type="spellStart"/>
      <w:r w:rsidRPr="006329EC">
        <w:rPr>
          <w:rFonts w:ascii="Times New Roman" w:hAnsi="Times New Roman" w:cs="Times New Roman"/>
        </w:rPr>
        <w:t>втручаннями</w:t>
      </w:r>
      <w:proofErr w:type="spellEnd"/>
    </w:p>
    <w:p w14:paraId="00A0FC88"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Опис анемії, проведених досліджень, вірогідної або остаточної причини, плани подальшого спостереження</w:t>
      </w:r>
    </w:p>
    <w:p w14:paraId="3B04AA66"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Опис розпочатого лікування анемії (наприклад препарати заліза для перорального застосування /в/в введення)</w:t>
      </w:r>
    </w:p>
    <w:p w14:paraId="3D09DF5A"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Уточнення впливу анемії на протокол надання допомоги пацієнту пацієнта</w:t>
      </w:r>
    </w:p>
    <w:p w14:paraId="3ECA4BE6"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Після хірургічних </w:t>
      </w:r>
      <w:proofErr w:type="spellStart"/>
      <w:r w:rsidRPr="006329EC">
        <w:rPr>
          <w:rFonts w:ascii="Times New Roman" w:hAnsi="Times New Roman" w:cs="Times New Roman"/>
        </w:rPr>
        <w:t>втручань</w:t>
      </w:r>
      <w:proofErr w:type="spellEnd"/>
      <w:r w:rsidRPr="006329EC">
        <w:rPr>
          <w:rFonts w:ascii="Times New Roman" w:hAnsi="Times New Roman" w:cs="Times New Roman"/>
        </w:rPr>
        <w:t>:</w:t>
      </w:r>
    </w:p>
    <w:p w14:paraId="71CE85FA"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Своєчасне надання (у день виписки) письмової документації про виписку пацієнту та спеціалістам первинної ланки медичної допомоги, яка містить такі відомості (у разі вперше </w:t>
      </w:r>
      <w:proofErr w:type="spellStart"/>
      <w:r w:rsidRPr="006329EC">
        <w:rPr>
          <w:rFonts w:ascii="Times New Roman" w:hAnsi="Times New Roman" w:cs="Times New Roman"/>
        </w:rPr>
        <w:t>діагностованої</w:t>
      </w:r>
      <w:proofErr w:type="spellEnd"/>
      <w:r w:rsidRPr="006329EC">
        <w:rPr>
          <w:rFonts w:ascii="Times New Roman" w:hAnsi="Times New Roman" w:cs="Times New Roman"/>
        </w:rPr>
        <w:t xml:space="preserve"> анемії):</w:t>
      </w:r>
    </w:p>
    <w:p w14:paraId="1AF6B658"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t>Причина анемії</w:t>
      </w:r>
    </w:p>
    <w:p w14:paraId="05BDFE74"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Рівень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на момент виписки з лікарні</w:t>
      </w:r>
    </w:p>
    <w:p w14:paraId="64D74942"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t>Непроведені дослідження (та ім’я особи, відповідальної за подальше спостереження)</w:t>
      </w:r>
    </w:p>
    <w:p w14:paraId="32224DC2"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t>Лікування, проведене під час госпіталізації, та поточний план лікування</w:t>
      </w:r>
    </w:p>
    <w:p w14:paraId="690DCAB7"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t>Інформація, надана пацієнту (наприклад поради щодо харчування)</w:t>
      </w:r>
    </w:p>
    <w:p w14:paraId="5126B402" w14:textId="77777777" w:rsidR="007F2850" w:rsidRPr="006329EC" w:rsidRDefault="00F64869" w:rsidP="006329EC">
      <w:pPr>
        <w:pStyle w:val="a7"/>
        <w:numPr>
          <w:ilvl w:val="2"/>
          <w:numId w:val="6"/>
        </w:numPr>
        <w:ind w:left="-567" w:firstLine="425"/>
        <w:contextualSpacing w:val="0"/>
        <w:rPr>
          <w:rFonts w:ascii="Times New Roman" w:hAnsi="Times New Roman" w:cs="Times New Roman"/>
        </w:rPr>
      </w:pPr>
      <w:r w:rsidRPr="006329EC">
        <w:rPr>
          <w:rFonts w:ascii="Times New Roman" w:hAnsi="Times New Roman" w:cs="Times New Roman"/>
        </w:rPr>
        <w:t>Отримання пацієнтом будь-яких препаратів крові</w:t>
      </w:r>
      <w:r w:rsidRPr="006329EC">
        <w:rPr>
          <w:rFonts w:ascii="Times New Roman" w:hAnsi="Times New Roman" w:cs="Times New Roman"/>
        </w:rPr>
        <w:br w:type="page"/>
      </w:r>
    </w:p>
    <w:p w14:paraId="54D48F49" w14:textId="77777777" w:rsidR="007F2850" w:rsidRPr="006329EC" w:rsidRDefault="00872DF3" w:rsidP="006329EC">
      <w:pPr>
        <w:pStyle w:val="2"/>
        <w:spacing w:after="120"/>
        <w:ind w:left="-567" w:firstLine="425"/>
        <w:rPr>
          <w:rFonts w:ascii="Times New Roman" w:hAnsi="Times New Roman" w:cs="Times New Roman"/>
          <w:b w:val="0"/>
          <w:sz w:val="24"/>
          <w:szCs w:val="24"/>
        </w:rPr>
      </w:pPr>
      <w:bookmarkStart w:id="16" w:name="_RECOMMENDATIONS_FOR_EDUCATION"/>
      <w:bookmarkEnd w:id="16"/>
      <w:r w:rsidRPr="006329EC">
        <w:rPr>
          <w:rFonts w:ascii="Times New Roman" w:hAnsi="Times New Roman" w:cs="Times New Roman"/>
          <w:b w:val="0"/>
          <w:sz w:val="24"/>
          <w:szCs w:val="24"/>
        </w:rPr>
        <w:lastRenderedPageBreak/>
        <w:t>РЕКОМЕНДАЦІЇ ЩОДО ТЕОРЕТИЧНОГО Й ПРАКТИЧНОГО НАВЧАННЯ</w:t>
      </w:r>
    </w:p>
    <w:p w14:paraId="7989C632"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Постачальники освітніх послуг для всіх медичних працівників мають розглянути практичні аспекти включення анемії та PBM у відповідні навчальні програми. Сюди може належати обговорення PBM, а не зосередження на практичних аспектах переливання крові</w:t>
      </w:r>
    </w:p>
    <w:p w14:paraId="358574D6"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Постачальники медичних послуг мають переглянути зміст програм ввідного та обов’язкового навчання з переливання крові, щоб включити теми анемії та принципів PBM</w:t>
      </w:r>
    </w:p>
    <w:p w14:paraId="5BDFF535"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Постачальники послуг підвищення кваліфікації для всіх медичних працівників мають обов’язково включити принципи PBM до нових редакцій навчальної програми та оцінювання</w:t>
      </w:r>
    </w:p>
    <w:p w14:paraId="39CEC653"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Надання працівникам необхідних інструментів:</w:t>
      </w:r>
    </w:p>
    <w:p w14:paraId="4C9B3059"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весь персонал (включно з дипломованим та іншим персоналом), який бере участь у стадії хірургічного лікування пацієнта, має розуміти принципи PBM та пройти навчання </w:t>
      </w:r>
      <w:proofErr w:type="spellStart"/>
      <w:r w:rsidRPr="006329EC">
        <w:rPr>
          <w:rFonts w:ascii="Times New Roman" w:hAnsi="Times New Roman" w:cs="Times New Roman"/>
        </w:rPr>
        <w:t>eLfH</w:t>
      </w:r>
      <w:proofErr w:type="spellEnd"/>
      <w:r w:rsidRPr="006329EC">
        <w:rPr>
          <w:rFonts w:ascii="Times New Roman" w:hAnsi="Times New Roman" w:cs="Times New Roman"/>
        </w:rPr>
        <w:t xml:space="preserve"> (</w:t>
      </w:r>
      <w:hyperlink r:id="rId53" w:history="1">
        <w:r w:rsidRPr="006329EC">
          <w:rPr>
            <w:rFonts w:ascii="Times New Roman" w:hAnsi="Times New Roman" w:cs="Times New Roman"/>
            <w:color w:val="008B8C"/>
            <w:u w:val="single"/>
          </w:rPr>
          <w:t>електронне навчання для працівників сфери охорони здоров’я</w:t>
        </w:r>
      </w:hyperlink>
      <w:r w:rsidRPr="006329EC">
        <w:rPr>
          <w:rFonts w:ascii="Times New Roman" w:hAnsi="Times New Roman" w:cs="Times New Roman"/>
        </w:rPr>
        <w:t>) «Базові навички у сфері лікування анемії та менеджменту крові для працівників охорони здоров’я» або аналогічне навчання</w:t>
      </w:r>
    </w:p>
    <w:p w14:paraId="789AAA22"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весь дипломований персонал має пройти навчання </w:t>
      </w:r>
      <w:proofErr w:type="spellStart"/>
      <w:r w:rsidRPr="006329EC">
        <w:rPr>
          <w:rFonts w:ascii="Times New Roman" w:hAnsi="Times New Roman" w:cs="Times New Roman"/>
        </w:rPr>
        <w:t>eLfH</w:t>
      </w:r>
      <w:proofErr w:type="spellEnd"/>
      <w:r w:rsidRPr="006329EC">
        <w:rPr>
          <w:rFonts w:ascii="Times New Roman" w:hAnsi="Times New Roman" w:cs="Times New Roman"/>
        </w:rPr>
        <w:t xml:space="preserve"> «Проміжні навички у сфері лікування анемії та менеджменту крові для працівників охорони здоров’я» або аналогічне навчання</w:t>
      </w:r>
    </w:p>
    <w:p w14:paraId="607DD874"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особи, відповідальні за ведення пацієнтів у </w:t>
      </w:r>
      <w:proofErr w:type="spellStart"/>
      <w:r w:rsidRPr="006329EC">
        <w:rPr>
          <w:rFonts w:ascii="Times New Roman" w:hAnsi="Times New Roman" w:cs="Times New Roman"/>
        </w:rPr>
        <w:t>периопераційному</w:t>
      </w:r>
      <w:proofErr w:type="spellEnd"/>
      <w:r w:rsidRPr="006329EC">
        <w:rPr>
          <w:rFonts w:ascii="Times New Roman" w:hAnsi="Times New Roman" w:cs="Times New Roman"/>
        </w:rPr>
        <w:t xml:space="preserve"> періоді, мають пройти навчання </w:t>
      </w:r>
      <w:proofErr w:type="spellStart"/>
      <w:r w:rsidRPr="006329EC">
        <w:rPr>
          <w:rFonts w:ascii="Times New Roman" w:hAnsi="Times New Roman" w:cs="Times New Roman"/>
        </w:rPr>
        <w:t>eLfH</w:t>
      </w:r>
      <w:proofErr w:type="spellEnd"/>
      <w:r w:rsidRPr="006329EC">
        <w:rPr>
          <w:rFonts w:ascii="Times New Roman" w:hAnsi="Times New Roman" w:cs="Times New Roman"/>
        </w:rPr>
        <w:t xml:space="preserve"> «Спеціальні навички у сфері лікування анемії та менеджменту крові для працівників охорони здоров’я» або аналогічне навчання</w:t>
      </w:r>
    </w:p>
    <w:p w14:paraId="56E5CEF4"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усі старші лікарі, відповідальні за прийняття рішень, повинні мати доступ до програми навчання «Спеціальні навички у сфері лікування анемії та менеджменту крові для працівників охорони здоров’я»</w:t>
      </w:r>
    </w:p>
    <w:p w14:paraId="4941474C"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Клінічний персонал, який здійснює </w:t>
      </w:r>
      <w:proofErr w:type="spellStart"/>
      <w:r w:rsidRPr="006329EC">
        <w:rPr>
          <w:rFonts w:ascii="Times New Roman" w:hAnsi="Times New Roman" w:cs="Times New Roman"/>
        </w:rPr>
        <w:t>периопераційний</w:t>
      </w:r>
      <w:proofErr w:type="spellEnd"/>
      <w:r w:rsidRPr="006329EC">
        <w:rPr>
          <w:rFonts w:ascii="Times New Roman" w:hAnsi="Times New Roman" w:cs="Times New Roman"/>
        </w:rPr>
        <w:t xml:space="preserve"> догляд, має знати:</w:t>
      </w:r>
    </w:p>
    <w:p w14:paraId="68591496"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яку інформацію необхідно обговорювати з пацієнтами</w:t>
      </w:r>
    </w:p>
    <w:p w14:paraId="3C77A080"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яка письмова чи цифрова інформація доступна пацієнтам</w:t>
      </w:r>
    </w:p>
    <w:p w14:paraId="54551874"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Адміністративний, управлінський та канцелярський персонал має належним чином заохочуватися для проходження навчання з теми анемії та знати шляхи отримання доступу до інформаційних ресурсів для пацієнтів</w:t>
      </w:r>
    </w:p>
    <w:p w14:paraId="5F97FEB1"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До додаткових корисних ресурсів належать:</w:t>
      </w:r>
    </w:p>
    <w:p w14:paraId="6512C35C" w14:textId="77777777" w:rsidR="007F2850" w:rsidRPr="006329EC" w:rsidRDefault="00BA11A8" w:rsidP="006329EC">
      <w:pPr>
        <w:pStyle w:val="a7"/>
        <w:numPr>
          <w:ilvl w:val="1"/>
          <w:numId w:val="2"/>
        </w:numPr>
        <w:spacing w:after="60"/>
        <w:ind w:left="-567" w:firstLine="425"/>
        <w:contextualSpacing w:val="0"/>
        <w:rPr>
          <w:rFonts w:ascii="Times New Roman" w:hAnsi="Times New Roman" w:cs="Times New Roman"/>
        </w:rPr>
      </w:pPr>
      <w:hyperlink r:id="rId54" w:history="1">
        <w:r w:rsidR="003F6B81" w:rsidRPr="006329EC">
          <w:rPr>
            <w:rFonts w:ascii="Times New Roman" w:hAnsi="Times New Roman" w:cs="Times New Roman"/>
            <w:color w:val="008B8C"/>
            <w:u w:val="single"/>
          </w:rPr>
          <w:t>Інформація Служби донорства крові й трансплантації NHS про ресурси та навчання з теми менеджменту крові пацієнта</w:t>
        </w:r>
      </w:hyperlink>
    </w:p>
    <w:p w14:paraId="1BDD9251"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Інформація про менеджмент крові пацієнта доступна на сайті</w:t>
      </w:r>
      <w:hyperlink r:id="rId55" w:history="1">
        <w:r w:rsidRPr="006329EC">
          <w:rPr>
            <w:rFonts w:ascii="Times New Roman" w:hAnsi="Times New Roman" w:cs="Times New Roman"/>
            <w:color w:val="008B8C"/>
          </w:rPr>
          <w:t xml:space="preserve"> </w:t>
        </w:r>
        <w:r w:rsidRPr="006329EC">
          <w:rPr>
            <w:rFonts w:ascii="Times New Roman" w:hAnsi="Times New Roman" w:cs="Times New Roman"/>
            <w:color w:val="008B8C"/>
            <w:u w:val="single"/>
          </w:rPr>
          <w:t xml:space="preserve">Об’єднаного британського професійного консультативного комітету (JPAC) </w:t>
        </w:r>
      </w:hyperlink>
      <w:r w:rsidRPr="006329EC">
        <w:rPr>
          <w:rFonts w:ascii="Times New Roman" w:hAnsi="Times New Roman" w:cs="Times New Roman"/>
          <w:color w:val="008B8C"/>
          <w:u w:val="single"/>
        </w:rPr>
        <w:t xml:space="preserve"> </w:t>
      </w:r>
      <w:hyperlink r:id="rId56" w:history="1">
        <w:r w:rsidRPr="006329EC">
          <w:rPr>
            <w:rFonts w:ascii="Times New Roman" w:hAnsi="Times New Roman" w:cs="Times New Roman"/>
            <w:color w:val="008B8C"/>
            <w:u w:val="single"/>
          </w:rPr>
          <w:t>Служби переливання крові й трансплантації тканин</w:t>
        </w:r>
      </w:hyperlink>
    </w:p>
    <w:p w14:paraId="1E42E480" w14:textId="77777777" w:rsidR="007F2850" w:rsidRPr="006329EC" w:rsidRDefault="00BA11A8" w:rsidP="006329EC">
      <w:pPr>
        <w:pStyle w:val="a7"/>
        <w:numPr>
          <w:ilvl w:val="1"/>
          <w:numId w:val="2"/>
        </w:numPr>
        <w:spacing w:after="60"/>
        <w:ind w:left="-567" w:firstLine="425"/>
        <w:contextualSpacing w:val="0"/>
        <w:rPr>
          <w:rFonts w:ascii="Times New Roman" w:hAnsi="Times New Roman" w:cs="Times New Roman"/>
        </w:rPr>
      </w:pPr>
      <w:hyperlink r:id="rId57" w:history="1">
        <w:r w:rsidR="003F6B81" w:rsidRPr="006329EC">
          <w:rPr>
            <w:rFonts w:ascii="Times New Roman" w:hAnsi="Times New Roman" w:cs="Times New Roman"/>
            <w:color w:val="008B8C"/>
            <w:u w:val="single"/>
          </w:rPr>
          <w:t>Набір інструментів із передопераційної анемії Служби донорства крові й трансплантації NHS</w:t>
        </w:r>
      </w:hyperlink>
    </w:p>
    <w:p w14:paraId="0744C963" w14:textId="77777777" w:rsidR="007F2850" w:rsidRPr="006329EC" w:rsidRDefault="00BA11A8" w:rsidP="006329EC">
      <w:pPr>
        <w:pStyle w:val="a7"/>
        <w:numPr>
          <w:ilvl w:val="1"/>
          <w:numId w:val="2"/>
        </w:numPr>
        <w:spacing w:after="60"/>
        <w:ind w:left="-567" w:firstLine="425"/>
        <w:contextualSpacing w:val="0"/>
        <w:rPr>
          <w:rFonts w:ascii="Times New Roman" w:hAnsi="Times New Roman" w:cs="Times New Roman"/>
        </w:rPr>
      </w:pPr>
      <w:hyperlink r:id="rId58" w:history="1">
        <w:r w:rsidR="003F6B81" w:rsidRPr="006329EC">
          <w:rPr>
            <w:rFonts w:ascii="Times New Roman" w:hAnsi="Times New Roman" w:cs="Times New Roman"/>
            <w:color w:val="008B8C"/>
            <w:u w:val="single"/>
          </w:rPr>
          <w:t>Набір інструментів із менеджменту крові пацієнта Служби донорства крові й трансплантації NHS</w:t>
        </w:r>
      </w:hyperlink>
    </w:p>
    <w:p w14:paraId="74EE87FE"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Спеціальні модулі електронного навчання щодо анемії доступні на платформі</w:t>
      </w:r>
      <w:hyperlink r:id="rId59" w:history="1">
        <w:r w:rsidRPr="006329EC">
          <w:rPr>
            <w:rFonts w:ascii="Times New Roman" w:hAnsi="Times New Roman" w:cs="Times New Roman"/>
            <w:color w:val="008B8C"/>
          </w:rPr>
          <w:t xml:space="preserve"> </w:t>
        </w:r>
        <w:r w:rsidRPr="006329EC">
          <w:rPr>
            <w:rFonts w:ascii="Times New Roman" w:hAnsi="Times New Roman" w:cs="Times New Roman"/>
            <w:color w:val="008B8C"/>
            <w:u w:val="single"/>
          </w:rPr>
          <w:t>e-</w:t>
        </w:r>
        <w:proofErr w:type="spellStart"/>
        <w:r w:rsidRPr="006329EC">
          <w:rPr>
            <w:rFonts w:ascii="Times New Roman" w:hAnsi="Times New Roman" w:cs="Times New Roman"/>
            <w:color w:val="008B8C"/>
            <w:u w:val="single"/>
          </w:rPr>
          <w:t>Lf</w:t>
        </w:r>
      </w:hyperlink>
      <w:r w:rsidRPr="006329EC">
        <w:rPr>
          <w:rFonts w:ascii="Times New Roman" w:hAnsi="Times New Roman" w:cs="Times New Roman"/>
          <w:color w:val="008B8C"/>
          <w:u w:val="single"/>
        </w:rPr>
        <w:t>H</w:t>
      </w:r>
      <w:proofErr w:type="spellEnd"/>
      <w:r w:rsidRPr="006329EC">
        <w:rPr>
          <w:rFonts w:ascii="Times New Roman" w:hAnsi="Times New Roman" w:cs="Times New Roman"/>
        </w:rPr>
        <w:t>, доступ до яких можуть отримати всі медичні працівники після реєстрації. Модулі включають такі теми:</w:t>
      </w:r>
    </w:p>
    <w:p w14:paraId="7DE421D7" w14:textId="77777777" w:rsidR="007F2850" w:rsidRPr="006329EC" w:rsidRDefault="003A47CC"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t>Анемія — єдиний вступ, який вам потрібен</w:t>
      </w:r>
    </w:p>
    <w:p w14:paraId="33F33E00"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t>Анемія у пацієнтів закладів первинної медичної допомоги</w:t>
      </w:r>
    </w:p>
    <w:p w14:paraId="159E5A72" w14:textId="77777777" w:rsidR="007F2850" w:rsidRPr="006329EC" w:rsidRDefault="00F64869" w:rsidP="006329EC">
      <w:pPr>
        <w:pStyle w:val="a7"/>
        <w:numPr>
          <w:ilvl w:val="2"/>
          <w:numId w:val="6"/>
        </w:numPr>
        <w:spacing w:after="60"/>
        <w:ind w:left="-567" w:firstLine="425"/>
        <w:contextualSpacing w:val="0"/>
        <w:rPr>
          <w:rFonts w:ascii="Times New Roman" w:hAnsi="Times New Roman" w:cs="Times New Roman"/>
        </w:rPr>
      </w:pPr>
      <w:r w:rsidRPr="006329EC">
        <w:rPr>
          <w:rFonts w:ascii="Times New Roman" w:hAnsi="Times New Roman" w:cs="Times New Roman"/>
        </w:rPr>
        <w:t>Анемія у пацієнтів стаціонару</w:t>
      </w:r>
    </w:p>
    <w:p w14:paraId="77009616" w14:textId="77777777" w:rsidR="007F2850" w:rsidRPr="006329EC" w:rsidRDefault="00BA11A8" w:rsidP="006329EC">
      <w:pPr>
        <w:pStyle w:val="a7"/>
        <w:numPr>
          <w:ilvl w:val="0"/>
          <w:numId w:val="1"/>
        </w:numPr>
        <w:spacing w:after="60"/>
        <w:ind w:left="-567" w:firstLine="425"/>
        <w:contextualSpacing w:val="0"/>
        <w:rPr>
          <w:rFonts w:ascii="Times New Roman" w:hAnsi="Times New Roman" w:cs="Times New Roman"/>
        </w:rPr>
      </w:pPr>
      <w:hyperlink r:id="rId60" w:history="1">
        <w:r w:rsidR="003F6B81" w:rsidRPr="006329EC">
          <w:rPr>
            <w:rFonts w:ascii="Times New Roman" w:hAnsi="Times New Roman" w:cs="Times New Roman"/>
            <w:color w:val="008B8C"/>
            <w:u w:val="single"/>
          </w:rPr>
          <w:t xml:space="preserve">Подкаст </w:t>
        </w:r>
        <w:proofErr w:type="spellStart"/>
        <w:r w:rsidR="003F6B81" w:rsidRPr="006329EC">
          <w:rPr>
            <w:rFonts w:ascii="Times New Roman" w:hAnsi="Times New Roman" w:cs="Times New Roman"/>
            <w:color w:val="008B8C"/>
            <w:u w:val="single"/>
          </w:rPr>
          <w:t>Blooducation</w:t>
        </w:r>
        <w:proofErr w:type="spellEnd"/>
        <w:r w:rsidR="003F6B81" w:rsidRPr="006329EC">
          <w:rPr>
            <w:rFonts w:ascii="Times New Roman" w:hAnsi="Times New Roman" w:cs="Times New Roman"/>
            <w:color w:val="008B8C"/>
            <w:u w:val="single"/>
          </w:rPr>
          <w:t xml:space="preserve"> на тему менеджменту крові пацієнта і дефіциту заліза</w:t>
        </w:r>
      </w:hyperlink>
    </w:p>
    <w:p w14:paraId="6C8ABF8D" w14:textId="77777777" w:rsidR="007F2850" w:rsidRPr="00535663" w:rsidRDefault="00BA11A8" w:rsidP="006329EC">
      <w:pPr>
        <w:pStyle w:val="a7"/>
        <w:numPr>
          <w:ilvl w:val="0"/>
          <w:numId w:val="1"/>
        </w:numPr>
        <w:ind w:left="-567" w:firstLine="425"/>
        <w:contextualSpacing w:val="0"/>
        <w:rPr>
          <w:rFonts w:ascii="Segoe UI" w:hAnsi="Segoe UI" w:cs="Segoe UI"/>
          <w:sz w:val="20"/>
          <w:szCs w:val="20"/>
        </w:rPr>
      </w:pPr>
      <w:hyperlink r:id="rId61" w:history="1">
        <w:r w:rsidR="003F6B81" w:rsidRPr="006329EC">
          <w:rPr>
            <w:rFonts w:ascii="Times New Roman" w:hAnsi="Times New Roman" w:cs="Times New Roman"/>
            <w:color w:val="008B8C"/>
            <w:u w:val="single"/>
          </w:rPr>
          <w:t>Питання та відповіді щодо вибору засобів для лікування дефіциту заліза та застосування препаратів заліза для внутрішньовенного введення у</w:t>
        </w:r>
      </w:hyperlink>
      <w:r w:rsidR="003F6B81" w:rsidRPr="006329EC">
        <w:rPr>
          <w:rFonts w:ascii="Times New Roman" w:hAnsi="Times New Roman" w:cs="Times New Roman"/>
          <w:color w:val="008B8C"/>
          <w:u w:val="single"/>
        </w:rPr>
        <w:t xml:space="preserve"> </w:t>
      </w:r>
      <w:hyperlink r:id="rId62" w:history="1">
        <w:r w:rsidR="003F6B81" w:rsidRPr="006329EC">
          <w:rPr>
            <w:rFonts w:ascii="Times New Roman" w:hAnsi="Times New Roman" w:cs="Times New Roman"/>
            <w:color w:val="008B8C"/>
            <w:u w:val="single"/>
          </w:rPr>
          <w:t>повсякденній клінічній практиці</w:t>
        </w:r>
      </w:hyperlink>
      <w:r w:rsidR="003F6B81" w:rsidRPr="006329EC">
        <w:rPr>
          <w:rFonts w:ascii="Times New Roman" w:hAnsi="Times New Roman" w:cs="Times New Roman"/>
        </w:rPr>
        <w:t xml:space="preserve"> .</w:t>
      </w:r>
      <w:r w:rsidR="003F6B81" w:rsidRPr="00535663">
        <w:rPr>
          <w:rFonts w:ascii="Segoe UI" w:hAnsi="Segoe UI"/>
          <w:sz w:val="20"/>
          <w:szCs w:val="20"/>
        </w:rPr>
        <w:br w:type="page"/>
      </w:r>
    </w:p>
    <w:p w14:paraId="21E38447" w14:textId="77777777" w:rsidR="007F2850" w:rsidRPr="006329EC" w:rsidRDefault="00AD2052" w:rsidP="006329EC">
      <w:pPr>
        <w:pStyle w:val="2"/>
        <w:spacing w:after="240"/>
        <w:ind w:left="-567" w:firstLine="425"/>
        <w:rPr>
          <w:rFonts w:ascii="Times New Roman" w:hAnsi="Times New Roman" w:cs="Times New Roman"/>
          <w:b w:val="0"/>
          <w:sz w:val="24"/>
          <w:szCs w:val="24"/>
        </w:rPr>
      </w:pPr>
      <w:bookmarkStart w:id="17" w:name="_RECOMMENDATIONS_FOR_QUALITY"/>
      <w:bookmarkEnd w:id="17"/>
      <w:r w:rsidRPr="006329EC">
        <w:rPr>
          <w:rFonts w:ascii="Times New Roman" w:hAnsi="Times New Roman" w:cs="Times New Roman"/>
          <w:b w:val="0"/>
          <w:sz w:val="24"/>
          <w:szCs w:val="24"/>
        </w:rPr>
        <w:lastRenderedPageBreak/>
        <w:t>РЕКОМЕНДАЦІЇ ЩОДО ПОКРАЩЕННЯ ЯКОСТІ ДОГЛЯДУ</w:t>
      </w:r>
    </w:p>
    <w:p w14:paraId="30565B9B" w14:textId="77777777" w:rsidR="004747B8" w:rsidRPr="006329EC" w:rsidRDefault="00F64869" w:rsidP="006329EC">
      <w:pPr>
        <w:spacing w:after="60"/>
        <w:ind w:left="-567" w:firstLine="425"/>
        <w:rPr>
          <w:rFonts w:ascii="Times New Roman" w:hAnsi="Times New Roman" w:cs="Times New Roman"/>
          <w:b/>
          <w:bCs/>
        </w:rPr>
      </w:pPr>
      <w:r w:rsidRPr="006329EC">
        <w:rPr>
          <w:rFonts w:ascii="Times New Roman" w:hAnsi="Times New Roman" w:cs="Times New Roman"/>
          <w:b/>
          <w:bCs/>
        </w:rPr>
        <w:t xml:space="preserve">Лікар, відповідальний за лікування </w:t>
      </w:r>
      <w:proofErr w:type="spellStart"/>
      <w:r w:rsidRPr="006329EC">
        <w:rPr>
          <w:rFonts w:ascii="Times New Roman" w:hAnsi="Times New Roman" w:cs="Times New Roman"/>
          <w:b/>
          <w:bCs/>
        </w:rPr>
        <w:t>периопераційної</w:t>
      </w:r>
      <w:proofErr w:type="spellEnd"/>
      <w:r w:rsidRPr="006329EC">
        <w:rPr>
          <w:rFonts w:ascii="Times New Roman" w:hAnsi="Times New Roman" w:cs="Times New Roman"/>
          <w:b/>
          <w:bCs/>
        </w:rPr>
        <w:t xml:space="preserve"> анемії має сприяти впровадженню цієї настанови за допомогою місцевих програм покращення якості догляду. Для цього потрібно:</w:t>
      </w:r>
    </w:p>
    <w:p w14:paraId="7C050B8B"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залучати пацієнтів і громаду до спільного </w:t>
      </w:r>
      <w:proofErr w:type="spellStart"/>
      <w:r w:rsidRPr="006329EC">
        <w:rPr>
          <w:rFonts w:ascii="Times New Roman" w:hAnsi="Times New Roman" w:cs="Times New Roman"/>
        </w:rPr>
        <w:t>проєктування</w:t>
      </w:r>
      <w:proofErr w:type="spellEnd"/>
      <w:r w:rsidRPr="006329EC">
        <w:rPr>
          <w:rFonts w:ascii="Times New Roman" w:hAnsi="Times New Roman" w:cs="Times New Roman"/>
        </w:rPr>
        <w:t>/спільної роботи</w:t>
      </w:r>
    </w:p>
    <w:p w14:paraId="6898C336"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визначити локальні ключові показники ефективності з урахуванням наведених нижче показників</w:t>
      </w:r>
    </w:p>
    <w:p w14:paraId="4785E83A"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співпрацювати з місцевими аналітиками даних/ІТ-відділами для сприяння збору достовірних даних (в ідеалі через зв’язок із наявними базами даних, наприклад ініціативи </w:t>
      </w:r>
      <w:proofErr w:type="spellStart"/>
      <w:r w:rsidRPr="006329EC">
        <w:rPr>
          <w:rFonts w:ascii="Times New Roman" w:hAnsi="Times New Roman" w:cs="Times New Roman"/>
        </w:rPr>
        <w:t>Getting</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it</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Right</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First</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Time</w:t>
      </w:r>
      <w:proofErr w:type="spellEnd"/>
      <w:r w:rsidRPr="006329EC">
        <w:rPr>
          <w:rFonts w:ascii="Times New Roman" w:hAnsi="Times New Roman" w:cs="Times New Roman"/>
        </w:rPr>
        <w:t xml:space="preserve">, програми </w:t>
      </w:r>
      <w:proofErr w:type="spellStart"/>
      <w:r w:rsidRPr="006329EC">
        <w:rPr>
          <w:rFonts w:ascii="Times New Roman" w:hAnsi="Times New Roman" w:cs="Times New Roman"/>
        </w:rPr>
        <w:t>Perioperative</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Quality</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Improvement</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Programme</w:t>
      </w:r>
      <w:proofErr w:type="spellEnd"/>
      <w:r w:rsidRPr="006329EC">
        <w:rPr>
          <w:rFonts w:ascii="Times New Roman" w:hAnsi="Times New Roman" w:cs="Times New Roman"/>
        </w:rPr>
        <w:t xml:space="preserve">, ініціативи </w:t>
      </w:r>
      <w:proofErr w:type="spellStart"/>
      <w:r w:rsidRPr="006329EC">
        <w:rPr>
          <w:rFonts w:ascii="Times New Roman" w:hAnsi="Times New Roman" w:cs="Times New Roman"/>
        </w:rPr>
        <w:t>Healthcare</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Quality</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Improvement</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Partnership</w:t>
      </w:r>
      <w:proofErr w:type="spellEnd"/>
      <w:r w:rsidRPr="006329EC">
        <w:rPr>
          <w:rFonts w:ascii="Times New Roman" w:hAnsi="Times New Roman" w:cs="Times New Roman"/>
        </w:rPr>
        <w:t>)</w:t>
      </w:r>
    </w:p>
    <w:p w14:paraId="772ACB57"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проводити оцінювання на місцевому рівні з використанням підходу динамічних рядів (наприклад карти статистичного контролю процесів)</w:t>
      </w:r>
    </w:p>
    <w:p w14:paraId="3FC7B361"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проводити місцеві колективні, міждисциплінарні зустрічі з питань аудиту/захворюваності/смертності для перегляду даних та інформування про програми покращення якості догляду</w:t>
      </w:r>
    </w:p>
    <w:p w14:paraId="6B3963EE" w14:textId="77777777" w:rsidR="007F2850" w:rsidRPr="006329EC" w:rsidRDefault="00F64869" w:rsidP="006329EC">
      <w:pPr>
        <w:spacing w:after="60"/>
        <w:ind w:left="-567" w:firstLine="425"/>
        <w:rPr>
          <w:rFonts w:ascii="Times New Roman" w:hAnsi="Times New Roman" w:cs="Times New Roman"/>
          <w:b/>
          <w:bCs/>
        </w:rPr>
      </w:pPr>
      <w:r w:rsidRPr="006329EC">
        <w:rPr>
          <w:rFonts w:ascii="Times New Roman" w:hAnsi="Times New Roman" w:cs="Times New Roman"/>
          <w:b/>
          <w:bCs/>
        </w:rPr>
        <w:t>Для підтримки оцінювання з метою покращення можна використовувати такі показники: Показники для підтримки розробки клінічного протоколу</w:t>
      </w:r>
    </w:p>
    <w:p w14:paraId="13BB9D8C"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Кількість/частка пацієнтів із виявленою анемією, яким призначили серйозну операцію</w:t>
      </w:r>
    </w:p>
    <w:p w14:paraId="1F97AF8B"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Кількість/частка пацієнтів з анемією, які потребували певних </w:t>
      </w:r>
      <w:proofErr w:type="spellStart"/>
      <w:r w:rsidRPr="006329EC">
        <w:rPr>
          <w:rFonts w:ascii="Times New Roman" w:hAnsi="Times New Roman" w:cs="Times New Roman"/>
        </w:rPr>
        <w:t>втручань</w:t>
      </w:r>
      <w:proofErr w:type="spellEnd"/>
      <w:r w:rsidRPr="006329EC">
        <w:rPr>
          <w:rFonts w:ascii="Times New Roman" w:hAnsi="Times New Roman" w:cs="Times New Roman"/>
        </w:rPr>
        <w:t xml:space="preserve"> (наприклад </w:t>
      </w:r>
      <w:proofErr w:type="spellStart"/>
      <w:r w:rsidRPr="006329EC">
        <w:rPr>
          <w:rFonts w:ascii="Times New Roman" w:hAnsi="Times New Roman" w:cs="Times New Roman"/>
        </w:rPr>
        <w:t>інфузії</w:t>
      </w:r>
      <w:proofErr w:type="spellEnd"/>
      <w:r w:rsidRPr="006329EC">
        <w:rPr>
          <w:rFonts w:ascii="Times New Roman" w:hAnsi="Times New Roman" w:cs="Times New Roman"/>
        </w:rPr>
        <w:t xml:space="preserve"> препаратів заліза, переливання крові) перед операцією</w:t>
      </w:r>
    </w:p>
    <w:p w14:paraId="19363D5E"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Кількість/частка пацієнтів з анемією, які потребували певних </w:t>
      </w:r>
      <w:proofErr w:type="spellStart"/>
      <w:r w:rsidRPr="006329EC">
        <w:rPr>
          <w:rFonts w:ascii="Times New Roman" w:hAnsi="Times New Roman" w:cs="Times New Roman"/>
        </w:rPr>
        <w:t>втручань</w:t>
      </w:r>
      <w:proofErr w:type="spellEnd"/>
      <w:r w:rsidRPr="006329EC">
        <w:rPr>
          <w:rFonts w:ascii="Times New Roman" w:hAnsi="Times New Roman" w:cs="Times New Roman"/>
        </w:rPr>
        <w:t xml:space="preserve"> (наприклад переливання крові) під час операції</w:t>
      </w:r>
    </w:p>
    <w:p w14:paraId="50DCF8C5"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Кількість/частка пацієнтів з анемією, які потребували певних </w:t>
      </w:r>
      <w:proofErr w:type="spellStart"/>
      <w:r w:rsidRPr="006329EC">
        <w:rPr>
          <w:rFonts w:ascii="Times New Roman" w:hAnsi="Times New Roman" w:cs="Times New Roman"/>
        </w:rPr>
        <w:t>втручань</w:t>
      </w:r>
      <w:proofErr w:type="spellEnd"/>
      <w:r w:rsidRPr="006329EC">
        <w:rPr>
          <w:rFonts w:ascii="Times New Roman" w:hAnsi="Times New Roman" w:cs="Times New Roman"/>
        </w:rPr>
        <w:t xml:space="preserve"> (наприклад </w:t>
      </w:r>
      <w:proofErr w:type="spellStart"/>
      <w:r w:rsidRPr="006329EC">
        <w:rPr>
          <w:rFonts w:ascii="Times New Roman" w:hAnsi="Times New Roman" w:cs="Times New Roman"/>
        </w:rPr>
        <w:t>інфузії</w:t>
      </w:r>
      <w:proofErr w:type="spellEnd"/>
      <w:r w:rsidRPr="006329EC">
        <w:rPr>
          <w:rFonts w:ascii="Times New Roman" w:hAnsi="Times New Roman" w:cs="Times New Roman"/>
        </w:rPr>
        <w:t xml:space="preserve"> препаратів заліза, переливання крові) після операції</w:t>
      </w:r>
    </w:p>
    <w:p w14:paraId="48406B31"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Кількість/частка пацієнтів з анемією, у яких операцію було відкладено/скасовано</w:t>
      </w:r>
    </w:p>
    <w:p w14:paraId="6A5D1788"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Кількість/частка пацієнтів з анемією, яких під час виписки було направлено для подальшого спостереження або лікування анемії (післяопераційного)</w:t>
      </w:r>
    </w:p>
    <w:p w14:paraId="105CA95B"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Кількість/частка пацієнтів, які живуть з анемією, які мають задокументовані плани проведення більш серйозного лікування та плани розширеного лікування (наприклад Свідки Єгови)</w:t>
      </w:r>
    </w:p>
    <w:p w14:paraId="4DD9BF94" w14:textId="77777777" w:rsidR="007F2850" w:rsidRPr="006329EC" w:rsidRDefault="00F64869" w:rsidP="006329EC">
      <w:pPr>
        <w:spacing w:after="60"/>
        <w:ind w:left="-567" w:firstLine="425"/>
        <w:rPr>
          <w:rFonts w:ascii="Times New Roman" w:hAnsi="Times New Roman" w:cs="Times New Roman"/>
          <w:b/>
          <w:bCs/>
        </w:rPr>
      </w:pPr>
      <w:r w:rsidRPr="006329EC">
        <w:rPr>
          <w:rFonts w:ascii="Times New Roman" w:hAnsi="Times New Roman" w:cs="Times New Roman"/>
          <w:b/>
          <w:bCs/>
        </w:rPr>
        <w:t>Показники для оцінювання процесу</w:t>
      </w:r>
    </w:p>
    <w:p w14:paraId="35978175"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Наявність лікарняних рекомендацій щодо виявлення та лікування анемії в післяопераційному періоді</w:t>
      </w:r>
    </w:p>
    <w:p w14:paraId="104E468A"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Тривалість госпіталізації пацієнтів з анемією, які проходять серйозне хірургічне втручання</w:t>
      </w:r>
    </w:p>
    <w:p w14:paraId="25F4D83A"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Тривалість госпіталізації пацієнтів, які проходять серйозне хірургічне втручання та потребували втручання (наприклад переливання крові) для лікування анемії</w:t>
      </w:r>
    </w:p>
    <w:p w14:paraId="3D17F679"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Повторна госпіталізація через 30 днів пацієнтів з анемією, які проходять хірургічне втручання</w:t>
      </w:r>
    </w:p>
    <w:p w14:paraId="5B574BC8" w14:textId="77777777" w:rsidR="007F2850" w:rsidRPr="006329EC" w:rsidRDefault="00F64869" w:rsidP="006329EC">
      <w:pPr>
        <w:spacing w:after="60"/>
        <w:ind w:left="-567" w:firstLine="425"/>
        <w:rPr>
          <w:rFonts w:ascii="Times New Roman" w:hAnsi="Times New Roman" w:cs="Times New Roman"/>
          <w:b/>
          <w:bCs/>
        </w:rPr>
      </w:pPr>
      <w:r w:rsidRPr="006329EC">
        <w:rPr>
          <w:rFonts w:ascii="Times New Roman" w:hAnsi="Times New Roman" w:cs="Times New Roman"/>
          <w:b/>
          <w:bCs/>
        </w:rPr>
        <w:t>Показники для оцінювання результатів, про які повідомляють пацієнти</w:t>
      </w:r>
    </w:p>
    <w:p w14:paraId="3F0330F7"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Шкода про прийняте рішення</w:t>
      </w:r>
    </w:p>
    <w:p w14:paraId="787A507D"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Задоволеність спільним прийняттям рішень (наприклад, використання опитувальника SDMQ9)</w:t>
      </w:r>
    </w:p>
    <w:p w14:paraId="076EC6AC"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Показники якості життя, наприклад оцінки за шкалою EQ-5D-5L</w:t>
      </w:r>
    </w:p>
    <w:p w14:paraId="3FC86051" w14:textId="77777777" w:rsidR="007F2850" w:rsidRPr="006329EC" w:rsidRDefault="00F64869" w:rsidP="006329EC">
      <w:pPr>
        <w:spacing w:after="60"/>
        <w:ind w:left="-567" w:firstLine="425"/>
        <w:rPr>
          <w:rFonts w:ascii="Times New Roman" w:hAnsi="Times New Roman" w:cs="Times New Roman"/>
          <w:b/>
          <w:bCs/>
        </w:rPr>
      </w:pPr>
      <w:r w:rsidRPr="006329EC">
        <w:rPr>
          <w:rFonts w:ascii="Times New Roman" w:hAnsi="Times New Roman" w:cs="Times New Roman"/>
          <w:b/>
          <w:bCs/>
        </w:rPr>
        <w:lastRenderedPageBreak/>
        <w:t>Показники для підтримки розвитку персоналу</w:t>
      </w:r>
    </w:p>
    <w:p w14:paraId="0523E73C"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Кількість/частка персоналу, який здійснює </w:t>
      </w:r>
      <w:proofErr w:type="spellStart"/>
      <w:r w:rsidRPr="006329EC">
        <w:rPr>
          <w:rFonts w:ascii="Times New Roman" w:hAnsi="Times New Roman" w:cs="Times New Roman"/>
        </w:rPr>
        <w:t>периопераційний</w:t>
      </w:r>
      <w:proofErr w:type="spellEnd"/>
      <w:r w:rsidRPr="006329EC">
        <w:rPr>
          <w:rFonts w:ascii="Times New Roman" w:hAnsi="Times New Roman" w:cs="Times New Roman"/>
        </w:rPr>
        <w:t xml:space="preserve"> догляд, який пройшов навчання до рівня 3 (включно) </w:t>
      </w:r>
      <w:proofErr w:type="spellStart"/>
      <w:r w:rsidRPr="006329EC">
        <w:rPr>
          <w:rFonts w:ascii="Times New Roman" w:hAnsi="Times New Roman" w:cs="Times New Roman"/>
        </w:rPr>
        <w:t>eLFH</w:t>
      </w:r>
      <w:proofErr w:type="spellEnd"/>
      <w:r w:rsidRPr="006329EC">
        <w:rPr>
          <w:rFonts w:ascii="Times New Roman" w:hAnsi="Times New Roman" w:cs="Times New Roman"/>
        </w:rPr>
        <w:t xml:space="preserve"> або аналогічне навчання</w:t>
      </w:r>
    </w:p>
    <w:p w14:paraId="4D6A9A2D" w14:textId="77777777" w:rsidR="007F2850" w:rsidRPr="006329EC" w:rsidRDefault="00F64869" w:rsidP="006329EC">
      <w:pPr>
        <w:pStyle w:val="a7"/>
        <w:numPr>
          <w:ilvl w:val="0"/>
          <w:numId w:val="1"/>
        </w:numPr>
        <w:ind w:left="-567" w:firstLine="425"/>
        <w:contextualSpacing w:val="0"/>
        <w:rPr>
          <w:rFonts w:ascii="Times New Roman" w:hAnsi="Times New Roman" w:cs="Times New Roman"/>
        </w:rPr>
      </w:pPr>
      <w:r w:rsidRPr="006329EC">
        <w:rPr>
          <w:rFonts w:ascii="Times New Roman" w:hAnsi="Times New Roman" w:cs="Times New Roman"/>
        </w:rPr>
        <w:t xml:space="preserve">Наявність команди для підтримки/забезпечення </w:t>
      </w:r>
      <w:proofErr w:type="spellStart"/>
      <w:r w:rsidRPr="006329EC">
        <w:rPr>
          <w:rFonts w:ascii="Times New Roman" w:hAnsi="Times New Roman" w:cs="Times New Roman"/>
        </w:rPr>
        <w:t>периопераційного</w:t>
      </w:r>
      <w:proofErr w:type="spellEnd"/>
      <w:r w:rsidRPr="006329EC">
        <w:rPr>
          <w:rFonts w:ascii="Times New Roman" w:hAnsi="Times New Roman" w:cs="Times New Roman"/>
        </w:rPr>
        <w:t xml:space="preserve"> лікування анемії.</w:t>
      </w:r>
      <w:r w:rsidRPr="006329EC">
        <w:rPr>
          <w:rFonts w:ascii="Times New Roman" w:hAnsi="Times New Roman" w:cs="Times New Roman"/>
        </w:rPr>
        <w:br w:type="page"/>
      </w:r>
    </w:p>
    <w:p w14:paraId="0DA97EBA" w14:textId="77777777" w:rsidR="007F2850" w:rsidRPr="006329EC" w:rsidRDefault="00D94AF1" w:rsidP="006329EC">
      <w:pPr>
        <w:pStyle w:val="2"/>
        <w:spacing w:after="120"/>
        <w:ind w:left="-567" w:firstLine="425"/>
        <w:rPr>
          <w:rFonts w:ascii="Times New Roman" w:hAnsi="Times New Roman" w:cs="Times New Roman"/>
          <w:b w:val="0"/>
          <w:sz w:val="24"/>
          <w:szCs w:val="24"/>
        </w:rPr>
      </w:pPr>
      <w:bookmarkStart w:id="18" w:name="_RECOMMENDATIONS_FOR_RESEARCH"/>
      <w:bookmarkEnd w:id="18"/>
      <w:r w:rsidRPr="006329EC">
        <w:rPr>
          <w:rFonts w:ascii="Times New Roman" w:hAnsi="Times New Roman" w:cs="Times New Roman"/>
          <w:b w:val="0"/>
          <w:sz w:val="24"/>
          <w:szCs w:val="24"/>
        </w:rPr>
        <w:lastRenderedPageBreak/>
        <w:t>РЕКОМЕНДАЦІЇ ЩОДО ПРОВЕДЕННЯ ДОСЛІДЖЕНЬ</w:t>
      </w:r>
    </w:p>
    <w:p w14:paraId="3A6F58E6"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Які перешкоди та чинники сприяють запровадженню послуг з лікування </w:t>
      </w:r>
      <w:proofErr w:type="spellStart"/>
      <w:r w:rsidRPr="006329EC">
        <w:rPr>
          <w:rFonts w:ascii="Times New Roman" w:hAnsi="Times New Roman" w:cs="Times New Roman"/>
        </w:rPr>
        <w:t>периопераційної</w:t>
      </w:r>
      <w:proofErr w:type="spellEnd"/>
      <w:r w:rsidRPr="006329EC">
        <w:rPr>
          <w:rFonts w:ascii="Times New Roman" w:hAnsi="Times New Roman" w:cs="Times New Roman"/>
        </w:rPr>
        <w:t xml:space="preserve"> анемії в національному масштабі (вивчення економічної ефективності, прийнятності, сприйняття, якості)?</w:t>
      </w:r>
    </w:p>
    <w:p w14:paraId="5CB2334A"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Якою є клінічна та економічна ефективність послуг з лікування </w:t>
      </w:r>
      <w:proofErr w:type="spellStart"/>
      <w:r w:rsidRPr="006329EC">
        <w:rPr>
          <w:rFonts w:ascii="Times New Roman" w:hAnsi="Times New Roman" w:cs="Times New Roman"/>
        </w:rPr>
        <w:t>периопераційної</w:t>
      </w:r>
      <w:proofErr w:type="spellEnd"/>
      <w:r w:rsidRPr="006329EC">
        <w:rPr>
          <w:rFonts w:ascii="Times New Roman" w:hAnsi="Times New Roman" w:cs="Times New Roman"/>
        </w:rPr>
        <w:t xml:space="preserve"> анемії під час планових та/або невідкладних хірургічних </w:t>
      </w:r>
      <w:proofErr w:type="spellStart"/>
      <w:r w:rsidRPr="006329EC">
        <w:rPr>
          <w:rFonts w:ascii="Times New Roman" w:hAnsi="Times New Roman" w:cs="Times New Roman"/>
        </w:rPr>
        <w:t>втручань</w:t>
      </w:r>
      <w:proofErr w:type="spellEnd"/>
      <w:r w:rsidRPr="006329EC">
        <w:rPr>
          <w:rFonts w:ascii="Times New Roman" w:hAnsi="Times New Roman" w:cs="Times New Roman"/>
        </w:rPr>
        <w:t>?</w:t>
      </w:r>
    </w:p>
    <w:p w14:paraId="3B667F84" w14:textId="20960C92"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Який зв’язок між післяопераційними послугами з лікування анемії та іншими післяопераційними послугами (наприклад для лікування старечої астенії, цукрового </w:t>
      </w:r>
      <w:r w:rsidR="00535663" w:rsidRPr="006329EC">
        <w:rPr>
          <w:rFonts w:ascii="Times New Roman" w:hAnsi="Times New Roman" w:cs="Times New Roman"/>
        </w:rPr>
        <w:t>діабету</w:t>
      </w:r>
      <w:r w:rsidRPr="006329EC">
        <w:rPr>
          <w:rFonts w:ascii="Times New Roman" w:hAnsi="Times New Roman" w:cs="Times New Roman"/>
        </w:rPr>
        <w:t>, гіпертензії тощо)?</w:t>
      </w:r>
    </w:p>
    <w:p w14:paraId="6636B86D"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Яким є досвід пацієнтів з анемією, пов’язаний з:</w:t>
      </w:r>
    </w:p>
    <w:p w14:paraId="5C4E26C1"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проходженням передопераційного лікування анемії?</w:t>
      </w:r>
    </w:p>
    <w:p w14:paraId="3D31AF4D"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відкладенням чи скасуванням операції, пов’язаними з діагностикою анемії?</w:t>
      </w:r>
    </w:p>
    <w:p w14:paraId="361EFA1C" w14:textId="77777777" w:rsidR="007F2850" w:rsidRPr="006329EC" w:rsidRDefault="00F64869" w:rsidP="006329EC">
      <w:pPr>
        <w:pStyle w:val="a7"/>
        <w:numPr>
          <w:ilvl w:val="1"/>
          <w:numId w:val="2"/>
        </w:numPr>
        <w:spacing w:after="60"/>
        <w:ind w:left="-567" w:firstLine="425"/>
        <w:contextualSpacing w:val="0"/>
        <w:rPr>
          <w:rFonts w:ascii="Times New Roman" w:hAnsi="Times New Roman" w:cs="Times New Roman"/>
        </w:rPr>
      </w:pPr>
      <w:r w:rsidRPr="006329EC">
        <w:rPr>
          <w:rFonts w:ascii="Times New Roman" w:hAnsi="Times New Roman" w:cs="Times New Roman"/>
        </w:rPr>
        <w:t>впливом операції на функціональне та психологічне відновлення пацієнта в довгостроковій перспективі?</w:t>
      </w:r>
    </w:p>
    <w:p w14:paraId="5D6DD58B"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Як можна покращити якість </w:t>
      </w:r>
      <w:proofErr w:type="spellStart"/>
      <w:r w:rsidRPr="006329EC">
        <w:rPr>
          <w:rFonts w:ascii="Times New Roman" w:hAnsi="Times New Roman" w:cs="Times New Roman"/>
        </w:rPr>
        <w:t>периопераційного</w:t>
      </w:r>
      <w:proofErr w:type="spellEnd"/>
      <w:r w:rsidRPr="006329EC">
        <w:rPr>
          <w:rFonts w:ascii="Times New Roman" w:hAnsi="Times New Roman" w:cs="Times New Roman"/>
        </w:rPr>
        <w:t xml:space="preserve"> консультування для пацієнтів з анемією?</w:t>
      </w:r>
    </w:p>
    <w:p w14:paraId="59A61960"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Чи можна створити інструменти, які допоможуть прийняти рішення щодо пацієнтів з анемією, яким призначено операцію?</w:t>
      </w:r>
    </w:p>
    <w:p w14:paraId="54285695"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Який набір навичок потрібен персоналу, який здійснює </w:t>
      </w:r>
      <w:proofErr w:type="spellStart"/>
      <w:r w:rsidRPr="006329EC">
        <w:rPr>
          <w:rFonts w:ascii="Times New Roman" w:hAnsi="Times New Roman" w:cs="Times New Roman"/>
        </w:rPr>
        <w:t>периопераційний</w:t>
      </w:r>
      <w:proofErr w:type="spellEnd"/>
      <w:r w:rsidRPr="006329EC">
        <w:rPr>
          <w:rFonts w:ascii="Times New Roman" w:hAnsi="Times New Roman" w:cs="Times New Roman"/>
        </w:rPr>
        <w:t xml:space="preserve"> догляд, для виявлення та лікування анемії? (Зокрема, для служб, які працюють у нічний час, у вихідні дні або 168 годин на тиждень. Який мінімальний набір навичок їм потрібен на випадок відсутності спеціалізованого персоналу)</w:t>
      </w:r>
    </w:p>
    <w:p w14:paraId="2A8E82BF" w14:textId="77777777" w:rsidR="007F2850" w:rsidRPr="006329EC" w:rsidRDefault="00F64869" w:rsidP="006329EC">
      <w:pPr>
        <w:pStyle w:val="a7"/>
        <w:numPr>
          <w:ilvl w:val="0"/>
          <w:numId w:val="1"/>
        </w:numPr>
        <w:spacing w:after="60"/>
        <w:ind w:left="-567" w:firstLine="425"/>
        <w:contextualSpacing w:val="0"/>
        <w:rPr>
          <w:rFonts w:ascii="Times New Roman" w:hAnsi="Times New Roman" w:cs="Times New Roman"/>
        </w:rPr>
      </w:pPr>
      <w:r w:rsidRPr="006329EC">
        <w:rPr>
          <w:rFonts w:ascii="Times New Roman" w:hAnsi="Times New Roman" w:cs="Times New Roman"/>
        </w:rPr>
        <w:t>Яке значення має післяопераційне застосування препаратів заліза для перорального застосування?</w:t>
      </w:r>
    </w:p>
    <w:p w14:paraId="383AB374" w14:textId="77777777" w:rsidR="007F2850" w:rsidRPr="006329EC" w:rsidRDefault="00F64869" w:rsidP="006329EC">
      <w:pPr>
        <w:pStyle w:val="a7"/>
        <w:numPr>
          <w:ilvl w:val="0"/>
          <w:numId w:val="1"/>
        </w:numPr>
        <w:ind w:left="-567" w:firstLine="425"/>
        <w:contextualSpacing w:val="0"/>
        <w:rPr>
          <w:rFonts w:ascii="Times New Roman" w:hAnsi="Times New Roman" w:cs="Times New Roman"/>
        </w:rPr>
      </w:pPr>
      <w:r w:rsidRPr="006329EC">
        <w:rPr>
          <w:rFonts w:ascii="Times New Roman" w:hAnsi="Times New Roman" w:cs="Times New Roman"/>
        </w:rPr>
        <w:t>Якою є оптимальна доза заліза для дітей?</w:t>
      </w:r>
      <w:r w:rsidRPr="006329EC">
        <w:rPr>
          <w:rFonts w:ascii="Times New Roman" w:hAnsi="Times New Roman" w:cs="Times New Roman"/>
        </w:rPr>
        <w:br w:type="page"/>
      </w:r>
    </w:p>
    <w:p w14:paraId="3F03295B" w14:textId="77777777" w:rsidR="007F2850" w:rsidRPr="006329EC" w:rsidRDefault="00F64869" w:rsidP="006329EC">
      <w:pPr>
        <w:pStyle w:val="1"/>
        <w:ind w:left="-567" w:firstLine="425"/>
        <w:rPr>
          <w:rFonts w:ascii="Times New Roman" w:hAnsi="Times New Roman" w:cs="Times New Roman"/>
          <w:sz w:val="24"/>
          <w:szCs w:val="24"/>
        </w:rPr>
      </w:pPr>
      <w:bookmarkStart w:id="19" w:name="_GUIDELINE_FOR_THE"/>
      <w:bookmarkEnd w:id="19"/>
      <w:r w:rsidRPr="006329EC">
        <w:rPr>
          <w:rFonts w:ascii="Times New Roman" w:hAnsi="Times New Roman" w:cs="Times New Roman"/>
          <w:sz w:val="24"/>
          <w:szCs w:val="24"/>
        </w:rPr>
        <w:lastRenderedPageBreak/>
        <w:t>НАСТАНОВА З ЛІКУВАННЯ АНЕМІЇ В ПЕРИОПЕРАЦІЙНОМУ ПЕРІОДІ</w:t>
      </w:r>
    </w:p>
    <w:p w14:paraId="77565515" w14:textId="77777777" w:rsidR="007F2850" w:rsidRPr="006329EC" w:rsidRDefault="00F64869" w:rsidP="006329EC">
      <w:pPr>
        <w:pStyle w:val="2"/>
        <w:ind w:left="-567" w:firstLine="425"/>
        <w:rPr>
          <w:rFonts w:ascii="Times New Roman" w:hAnsi="Times New Roman" w:cs="Times New Roman"/>
          <w:sz w:val="24"/>
          <w:szCs w:val="24"/>
        </w:rPr>
      </w:pPr>
      <w:bookmarkStart w:id="20" w:name="_Background"/>
      <w:bookmarkEnd w:id="20"/>
      <w:r w:rsidRPr="006329EC">
        <w:rPr>
          <w:rFonts w:ascii="Times New Roman" w:hAnsi="Times New Roman" w:cs="Times New Roman"/>
          <w:sz w:val="24"/>
          <w:szCs w:val="24"/>
        </w:rPr>
        <w:t>Довідкова інформація</w:t>
      </w:r>
    </w:p>
    <w:p w14:paraId="460AFC57" w14:textId="77777777" w:rsidR="007F2850" w:rsidRPr="006329EC" w:rsidRDefault="00F64869" w:rsidP="006329EC">
      <w:pPr>
        <w:spacing w:after="240"/>
        <w:ind w:left="-567" w:firstLine="425"/>
        <w:rPr>
          <w:rFonts w:ascii="Times New Roman" w:hAnsi="Times New Roman" w:cs="Times New Roman"/>
        </w:rPr>
      </w:pPr>
      <w:r w:rsidRPr="006329EC">
        <w:rPr>
          <w:rFonts w:ascii="Times New Roman" w:hAnsi="Times New Roman" w:cs="Times New Roman"/>
        </w:rPr>
        <w:t>Анемія — це стан, який характеризується зменшенням кількості червоних кров’яних тілець (еритроцитів), що призводить до зниження здатності організму до транспортування кисню. Це звичайне явище під час передопераційної оцінки. За повідомленнями, його поширеність серед пацієнтів хірургічного профілю становить близько 35 %, коливаючись в діапазоні 5–75 % залежно від напряму.</w:t>
      </w:r>
      <w:r w:rsidRPr="006329EC">
        <w:rPr>
          <w:rFonts w:ascii="Times New Roman" w:hAnsi="Times New Roman" w:cs="Times New Roman"/>
          <w:vertAlign w:val="superscript"/>
        </w:rPr>
        <w:t>72</w:t>
      </w:r>
      <w:r w:rsidRPr="006329EC">
        <w:rPr>
          <w:rFonts w:ascii="Times New Roman" w:hAnsi="Times New Roman" w:cs="Times New Roman"/>
        </w:rPr>
        <w:t xml:space="preserve"> До симптомів належить втома, задишка та відчуття слабкості.</w:t>
      </w:r>
      <w:r w:rsidRPr="006329EC">
        <w:rPr>
          <w:rFonts w:ascii="Times New Roman" w:hAnsi="Times New Roman" w:cs="Times New Roman"/>
          <w:vertAlign w:val="superscript"/>
        </w:rPr>
        <w:t>1</w:t>
      </w:r>
      <w:r w:rsidRPr="006329EC">
        <w:rPr>
          <w:rFonts w:ascii="Times New Roman" w:hAnsi="Times New Roman" w:cs="Times New Roman"/>
        </w:rPr>
        <w:t xml:space="preserve"> Однак симптомів може і не бути. Визначається шляхом аналізу крові за рівнем гемоглобіну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Передопераційна анемія пов’язана з несприятливими результатами </w:t>
      </w:r>
      <w:proofErr w:type="spellStart"/>
      <w:r w:rsidRPr="006329EC">
        <w:rPr>
          <w:rFonts w:ascii="Times New Roman" w:hAnsi="Times New Roman" w:cs="Times New Roman"/>
        </w:rPr>
        <w:t>периопераційного</w:t>
      </w:r>
      <w:proofErr w:type="spellEnd"/>
      <w:r w:rsidRPr="006329EC">
        <w:rPr>
          <w:rFonts w:ascii="Times New Roman" w:hAnsi="Times New Roman" w:cs="Times New Roman"/>
        </w:rPr>
        <w:t xml:space="preserve"> ведення пацієнтів і є незалежним прогностичним фактором ризику підвищення показників післяопераційної захворюваності та смертності.</w:t>
      </w:r>
      <w:r w:rsidRPr="006329EC">
        <w:rPr>
          <w:rFonts w:ascii="Times New Roman" w:hAnsi="Times New Roman" w:cs="Times New Roman"/>
          <w:vertAlign w:val="superscript"/>
        </w:rPr>
        <w:t>15</w:t>
      </w:r>
      <w:r w:rsidRPr="006329EC">
        <w:rPr>
          <w:rFonts w:ascii="Times New Roman" w:hAnsi="Times New Roman" w:cs="Times New Roman"/>
        </w:rPr>
        <w:t xml:space="preserve"> Наявність анемії також суттєво збільшує витрати на медичне обслуговування пацієнтів хірургічного профілю</w:t>
      </w:r>
      <w:r w:rsidRPr="006329EC">
        <w:rPr>
          <w:rFonts w:ascii="Times New Roman" w:hAnsi="Times New Roman" w:cs="Times New Roman"/>
          <w:vertAlign w:val="superscript"/>
        </w:rPr>
        <w:t>7</w:t>
      </w:r>
      <w:r w:rsidRPr="006329EC">
        <w:rPr>
          <w:rFonts w:ascii="Times New Roman" w:hAnsi="Times New Roman" w:cs="Times New Roman"/>
        </w:rPr>
        <w:t xml:space="preserve"> та є причиною додаткових витрат для громади.</w:t>
      </w:r>
      <w:r w:rsidRPr="006329EC">
        <w:rPr>
          <w:rFonts w:ascii="Times New Roman" w:hAnsi="Times New Roman" w:cs="Times New Roman"/>
          <w:vertAlign w:val="superscript"/>
        </w:rPr>
        <w:t>34</w:t>
      </w:r>
      <w:r w:rsidRPr="006329EC">
        <w:rPr>
          <w:rFonts w:ascii="Times New Roman" w:hAnsi="Times New Roman" w:cs="Times New Roman"/>
        </w:rPr>
        <w:t xml:space="preserve"> Переливання крові в </w:t>
      </w:r>
      <w:proofErr w:type="spellStart"/>
      <w:r w:rsidRPr="006329EC">
        <w:rPr>
          <w:rFonts w:ascii="Times New Roman" w:hAnsi="Times New Roman" w:cs="Times New Roman"/>
        </w:rPr>
        <w:t>периопераційному</w:t>
      </w:r>
      <w:proofErr w:type="spellEnd"/>
      <w:r w:rsidRPr="006329EC">
        <w:rPr>
          <w:rFonts w:ascii="Times New Roman" w:hAnsi="Times New Roman" w:cs="Times New Roman"/>
        </w:rPr>
        <w:t xml:space="preserve"> періоді пов’язане з несприятливими результатами, тому їх слід призначати лише пацієнтам із клінічно нестабільним станом,</w:t>
      </w:r>
      <w:r w:rsidRPr="006329EC">
        <w:rPr>
          <w:rFonts w:ascii="Times New Roman" w:hAnsi="Times New Roman" w:cs="Times New Roman"/>
          <w:vertAlign w:val="superscript"/>
        </w:rPr>
        <w:t>15</w:t>
      </w:r>
      <w:r w:rsidRPr="006329EC">
        <w:rPr>
          <w:rFonts w:ascii="Times New Roman" w:hAnsi="Times New Roman" w:cs="Times New Roman"/>
        </w:rPr>
        <w:t xml:space="preserve"> гострими симптомами, які потребують негайного коригування, або низькими фізіологічними резервами. Ефективні стратегії для лікування </w:t>
      </w:r>
      <w:proofErr w:type="spellStart"/>
      <w:r w:rsidRPr="006329EC">
        <w:rPr>
          <w:rFonts w:ascii="Times New Roman" w:hAnsi="Times New Roman" w:cs="Times New Roman"/>
        </w:rPr>
        <w:t>периопераційної</w:t>
      </w:r>
      <w:proofErr w:type="spellEnd"/>
      <w:r w:rsidRPr="006329EC">
        <w:rPr>
          <w:rFonts w:ascii="Times New Roman" w:hAnsi="Times New Roman" w:cs="Times New Roman"/>
        </w:rPr>
        <w:t xml:space="preserve"> анемії без переливання крові передбачають терапію препаратами заліза для перорального застосування або внутрішньовенного (в/в) введення, корегування дефіциту мікроелементів (заліза, вітаміну В12 або </w:t>
      </w:r>
      <w:proofErr w:type="spellStart"/>
      <w:r w:rsidRPr="006329EC">
        <w:rPr>
          <w:rFonts w:ascii="Times New Roman" w:hAnsi="Times New Roman" w:cs="Times New Roman"/>
        </w:rPr>
        <w:t>фолієвої</w:t>
      </w:r>
      <w:proofErr w:type="spellEnd"/>
      <w:r w:rsidRPr="006329EC">
        <w:rPr>
          <w:rFonts w:ascii="Times New Roman" w:hAnsi="Times New Roman" w:cs="Times New Roman"/>
        </w:rPr>
        <w:t xml:space="preserve"> кислоти) і терапію </w:t>
      </w:r>
      <w:proofErr w:type="spellStart"/>
      <w:r w:rsidRPr="006329EC">
        <w:rPr>
          <w:rFonts w:ascii="Times New Roman" w:hAnsi="Times New Roman" w:cs="Times New Roman"/>
        </w:rPr>
        <w:t>еритропоетинстимулюючими</w:t>
      </w:r>
      <w:proofErr w:type="spellEnd"/>
      <w:r w:rsidRPr="006329EC">
        <w:rPr>
          <w:rFonts w:ascii="Times New Roman" w:hAnsi="Times New Roman" w:cs="Times New Roman"/>
        </w:rPr>
        <w:t xml:space="preserve"> агентами. Лікування харчовими добавками з залізом для планових процедур може вимагати відкладання операції для полегшення лікування, а для невідкладних процедур бажаним є використання препаратів заліза для в/в введення, що зводить до мінімуму будь-яку подальшу затримку лікування.</w:t>
      </w:r>
      <w:r w:rsidRPr="006329EC">
        <w:rPr>
          <w:rFonts w:ascii="Times New Roman" w:hAnsi="Times New Roman" w:cs="Times New Roman"/>
          <w:vertAlign w:val="superscript"/>
        </w:rPr>
        <w:t>26</w:t>
      </w:r>
      <w:r w:rsidRPr="006329EC">
        <w:rPr>
          <w:rFonts w:ascii="Times New Roman" w:hAnsi="Times New Roman" w:cs="Times New Roman"/>
        </w:rPr>
        <w:t xml:space="preserve"> Анемія є маркером фізіологічного </w:t>
      </w:r>
      <w:proofErr w:type="spellStart"/>
      <w:r w:rsidRPr="006329EC">
        <w:rPr>
          <w:rFonts w:ascii="Times New Roman" w:hAnsi="Times New Roman" w:cs="Times New Roman"/>
        </w:rPr>
        <w:t>субоптимального</w:t>
      </w:r>
      <w:proofErr w:type="spellEnd"/>
      <w:r w:rsidRPr="006329EC">
        <w:rPr>
          <w:rFonts w:ascii="Times New Roman" w:hAnsi="Times New Roman" w:cs="Times New Roman"/>
        </w:rPr>
        <w:t xml:space="preserve"> стану, і її слід включити до обговорення з пацієнтом оптимізації та необхідності відкладання операції з метою спільного прийняття рішень.</w:t>
      </w:r>
    </w:p>
    <w:p w14:paraId="2E7F7D3C" w14:textId="77777777" w:rsidR="007F2850" w:rsidRPr="006329EC" w:rsidRDefault="00F64869" w:rsidP="006329EC">
      <w:pPr>
        <w:pStyle w:val="2"/>
        <w:ind w:left="-567" w:firstLine="425"/>
        <w:rPr>
          <w:rFonts w:ascii="Times New Roman" w:hAnsi="Times New Roman" w:cs="Times New Roman"/>
          <w:sz w:val="24"/>
          <w:szCs w:val="24"/>
        </w:rPr>
      </w:pPr>
      <w:bookmarkStart w:id="21" w:name="_Definition_of_Anaemia"/>
      <w:bookmarkEnd w:id="21"/>
      <w:r w:rsidRPr="006329EC">
        <w:rPr>
          <w:rFonts w:ascii="Times New Roman" w:hAnsi="Times New Roman" w:cs="Times New Roman"/>
          <w:sz w:val="24"/>
          <w:szCs w:val="24"/>
        </w:rPr>
        <w:t>Визначення анемії</w:t>
      </w:r>
    </w:p>
    <w:p w14:paraId="6BF4224A"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Згідно з визначенням Всесвітньої організації охорони здоров’я (ВООЗ) і Національного інституту охорони здоров’я та вдосконалення медичної допомоги (NICE), анемія — це рівень гемоглобіну (</w:t>
      </w:r>
      <w:proofErr w:type="spellStart"/>
      <w:r w:rsidRPr="006329EC">
        <w:rPr>
          <w:rFonts w:ascii="Times New Roman" w:hAnsi="Times New Roman" w:cs="Times New Roman"/>
        </w:rPr>
        <w:t>Hb</w:t>
      </w:r>
      <w:proofErr w:type="spellEnd"/>
      <w:r w:rsidRPr="006329EC">
        <w:rPr>
          <w:rFonts w:ascii="Times New Roman" w:hAnsi="Times New Roman" w:cs="Times New Roman"/>
        </w:rPr>
        <w:t>) нижче 130 г/л у чоловіків віком від 15 років,</w:t>
      </w:r>
      <w:r w:rsidRPr="006329EC">
        <w:rPr>
          <w:rFonts w:ascii="Times New Roman" w:hAnsi="Times New Roman" w:cs="Times New Roman"/>
          <w:vertAlign w:val="superscript"/>
        </w:rPr>
        <w:t>1,73</w:t>
      </w:r>
      <w:r w:rsidRPr="006329EC">
        <w:rPr>
          <w:rFonts w:ascii="Times New Roman" w:hAnsi="Times New Roman" w:cs="Times New Roman"/>
        </w:rPr>
        <w:t xml:space="preserve"> нижче 120 г/л у невагітних жінок віком від 15 років і нижче 110 г/л у вагітних жінок (у другому та третьому триместрі). Цей поріг, прийнятий ВООЗ з 1968 року, стосується здорового населення переважно європеоїдної раси. Наразі ВООЗ переглядає ці визначення, і вони, ймовірно, будуть змінені.</w:t>
      </w:r>
      <w:r w:rsidRPr="006329EC">
        <w:rPr>
          <w:rFonts w:ascii="Times New Roman" w:hAnsi="Times New Roman" w:cs="Times New Roman"/>
          <w:vertAlign w:val="superscript"/>
        </w:rPr>
        <w:t>74</w:t>
      </w:r>
    </w:p>
    <w:p w14:paraId="0FD45344" w14:textId="77777777" w:rsidR="007F2850" w:rsidRPr="006329EC" w:rsidRDefault="00F64869" w:rsidP="006329EC">
      <w:pPr>
        <w:spacing w:after="280"/>
        <w:ind w:left="-567" w:firstLine="425"/>
        <w:rPr>
          <w:rFonts w:ascii="Times New Roman" w:hAnsi="Times New Roman" w:cs="Times New Roman"/>
        </w:rPr>
      </w:pPr>
      <w:r w:rsidRPr="006329EC">
        <w:rPr>
          <w:rFonts w:ascii="Times New Roman" w:hAnsi="Times New Roman" w:cs="Times New Roman"/>
        </w:rPr>
        <w:t>Стає популярним</w:t>
      </w:r>
      <w:r w:rsidRPr="006329EC">
        <w:rPr>
          <w:rFonts w:ascii="Times New Roman" w:hAnsi="Times New Roman" w:cs="Times New Roman"/>
          <w:vertAlign w:val="superscript"/>
        </w:rPr>
        <w:t>75</w:t>
      </w:r>
      <w:r w:rsidRPr="006329EC">
        <w:rPr>
          <w:rFonts w:ascii="Times New Roman" w:hAnsi="Times New Roman" w:cs="Times New Roman"/>
        </w:rPr>
        <w:t xml:space="preserve"> міжнародний консенсус,</w:t>
      </w:r>
      <w:r w:rsidRPr="006329EC">
        <w:rPr>
          <w:rFonts w:ascii="Times New Roman" w:hAnsi="Times New Roman" w:cs="Times New Roman"/>
          <w:vertAlign w:val="superscript"/>
        </w:rPr>
        <w:t>26,</w:t>
      </w:r>
      <w:r w:rsidRPr="006329EC">
        <w:rPr>
          <w:rFonts w:ascii="Times New Roman" w:hAnsi="Times New Roman" w:cs="Times New Roman"/>
        </w:rPr>
        <w:t xml:space="preserve"> який припускає, що рівень гемоглобіну ≤120 г/л у жінок є </w:t>
      </w:r>
      <w:proofErr w:type="spellStart"/>
      <w:r w:rsidRPr="006329EC">
        <w:rPr>
          <w:rFonts w:ascii="Times New Roman" w:hAnsi="Times New Roman" w:cs="Times New Roman"/>
        </w:rPr>
        <w:t>субоптимальним</w:t>
      </w:r>
      <w:proofErr w:type="spellEnd"/>
      <w:r w:rsidRPr="006329EC">
        <w:rPr>
          <w:rFonts w:ascii="Times New Roman" w:hAnsi="Times New Roman" w:cs="Times New Roman"/>
        </w:rPr>
        <w:t xml:space="preserve"> і що для обох статей слід використовувати передопераційний цільовий рівень гемоглобіну ≥130 г/л.</w:t>
      </w:r>
      <w:r w:rsidRPr="006329EC">
        <w:rPr>
          <w:rFonts w:ascii="Times New Roman" w:hAnsi="Times New Roman" w:cs="Times New Roman"/>
          <w:vertAlign w:val="superscript"/>
        </w:rPr>
        <w:t>76,77</w:t>
      </w:r>
      <w:r w:rsidRPr="006329EC">
        <w:rPr>
          <w:rFonts w:ascii="Times New Roman" w:hAnsi="Times New Roman" w:cs="Times New Roman"/>
        </w:rPr>
        <w:t xml:space="preserve"> Різні порогові значення зменшують можливість покращити стан здоров’я та можуть збільшити інші нерівності.</w:t>
      </w:r>
      <w:r w:rsidRPr="006329EC">
        <w:rPr>
          <w:rFonts w:ascii="Times New Roman" w:hAnsi="Times New Roman" w:cs="Times New Roman"/>
          <w:vertAlign w:val="superscript"/>
        </w:rPr>
        <w:t>78</w:t>
      </w:r>
      <w:r w:rsidRPr="006329EC">
        <w:rPr>
          <w:rFonts w:ascii="Times New Roman" w:hAnsi="Times New Roman" w:cs="Times New Roman"/>
        </w:rPr>
        <w:t xml:space="preserve"> Жінки, які мають менструації, частіше страждають анемією через дефіцит заліза, мають менший об’єм циркулюючої крові порівняно з чоловіками та можуть втратити </w:t>
      </w:r>
      <w:proofErr w:type="spellStart"/>
      <w:r w:rsidRPr="006329EC">
        <w:rPr>
          <w:rFonts w:ascii="Times New Roman" w:hAnsi="Times New Roman" w:cs="Times New Roman"/>
        </w:rPr>
        <w:t>пропорційно</w:t>
      </w:r>
      <w:proofErr w:type="spellEnd"/>
      <w:r w:rsidRPr="006329EC">
        <w:rPr>
          <w:rFonts w:ascii="Times New Roman" w:hAnsi="Times New Roman" w:cs="Times New Roman"/>
        </w:rPr>
        <w:t xml:space="preserve"> більший об’єм крові під час тієї самої хірургічної процедури, тому тригер трансфузії може бути досягнутий раніше. Гірші результати спостерігаються у жінок порівняно з чоловіками з анемією після кардіохірургічного втручання.</w:t>
      </w:r>
      <w:r w:rsidRPr="006329EC">
        <w:rPr>
          <w:rFonts w:ascii="Times New Roman" w:hAnsi="Times New Roman" w:cs="Times New Roman"/>
          <w:vertAlign w:val="superscript"/>
        </w:rPr>
        <w:t>79</w:t>
      </w:r>
      <w:r w:rsidRPr="006329EC">
        <w:rPr>
          <w:rFonts w:ascii="Times New Roman" w:hAnsi="Times New Roman" w:cs="Times New Roman"/>
        </w:rPr>
        <w:t xml:space="preserve"> Деякі установи вже використовують визначення анемії як рівень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≤130 г/л для осіб обох статей. Його використання може призвести до того, що у великої кількості жінок діагностують анемію, проте це дає можливість раннього виявлення та лікування залізодефіцитної анемії з довгостроковою користю для здоров’я. Було розроблено певні алгоритми для забезпечення структурованого підходу і одночасного забезпечення персоналізованого догляду. Визначення анемії залежить від віку (</w:t>
      </w:r>
      <w:hyperlink w:anchor="_Figure_1_Definition" w:history="1">
        <w:r w:rsidRPr="006329EC">
          <w:rPr>
            <w:rStyle w:val="aa"/>
            <w:rFonts w:ascii="Times New Roman" w:hAnsi="Times New Roman" w:cs="Times New Roman"/>
            <w:color w:val="008B8C"/>
          </w:rPr>
          <w:t>рисунок 1</w:t>
        </w:r>
      </w:hyperlink>
      <w:r w:rsidRPr="006329EC">
        <w:rPr>
          <w:rFonts w:ascii="Times New Roman" w:hAnsi="Times New Roman" w:cs="Times New Roman"/>
        </w:rPr>
        <w:t>).</w:t>
      </w:r>
    </w:p>
    <w:p w14:paraId="5F8B1E36" w14:textId="77777777" w:rsidR="00A07C22" w:rsidRPr="00535663" w:rsidRDefault="00A07C22" w:rsidP="0012182B">
      <w:pPr>
        <w:pStyle w:val="3"/>
        <w:rPr>
          <w:vertAlign w:val="superscript"/>
        </w:rPr>
      </w:pPr>
      <w:bookmarkStart w:id="22" w:name="_Figure_1_Definition"/>
      <w:bookmarkEnd w:id="22"/>
      <w:r w:rsidRPr="00535663">
        <w:lastRenderedPageBreak/>
        <w:t xml:space="preserve">Рисунок </w:t>
      </w:r>
      <w:r w:rsidR="00BA11A8">
        <w:fldChar w:fldCharType="begin"/>
      </w:r>
      <w:r w:rsidR="00BA11A8">
        <w:instrText xml:space="preserve"> SEQ Figure \* ARABIC </w:instrText>
      </w:r>
      <w:r w:rsidR="00BA11A8">
        <w:fldChar w:fldCharType="separate"/>
      </w:r>
      <w:r w:rsidR="00535663" w:rsidRPr="00535663">
        <w:rPr>
          <w:noProof/>
        </w:rPr>
        <w:t>1</w:t>
      </w:r>
      <w:r w:rsidR="00BA11A8">
        <w:rPr>
          <w:noProof/>
        </w:rPr>
        <w:fldChar w:fldCharType="end"/>
      </w:r>
      <w:r w:rsidRPr="00535663">
        <w:t xml:space="preserve"> </w:t>
      </w:r>
      <w:r w:rsidRPr="00535663">
        <w:rPr>
          <w:b w:val="0"/>
        </w:rPr>
        <w:t>Визначення анемії (на підставі: визначення анемії ВООЗ)</w:t>
      </w:r>
      <w:r w:rsidRPr="00535663">
        <w:rPr>
          <w:b w:val="0"/>
          <w:vertAlign w:val="superscript"/>
        </w:rPr>
        <w:t>1,80</w:t>
      </w:r>
    </w:p>
    <w:tbl>
      <w:tblPr>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38"/>
        <w:gridCol w:w="3634"/>
      </w:tblGrid>
      <w:tr w:rsidR="007A4A85" w:rsidRPr="00535663" w14:paraId="7941F713" w14:textId="77777777" w:rsidTr="00A82320">
        <w:tc>
          <w:tcPr>
            <w:tcW w:w="36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7712D488" w14:textId="77777777" w:rsidR="007F2850" w:rsidRPr="00535663" w:rsidRDefault="00F64869" w:rsidP="00EF2132">
            <w:pPr>
              <w:spacing w:before="150" w:after="150"/>
              <w:ind w:left="57"/>
              <w:rPr>
                <w:rFonts w:ascii="Segoe UI" w:hAnsi="Segoe UI" w:cs="Segoe UI"/>
                <w:color w:val="FFFFFF" w:themeColor="background1"/>
                <w:sz w:val="20"/>
              </w:rPr>
            </w:pPr>
            <w:r w:rsidRPr="00535663">
              <w:rPr>
                <w:rFonts w:ascii="Segoe UI" w:hAnsi="Segoe UI"/>
                <w:color w:val="FFFFFF" w:themeColor="background1"/>
                <w:sz w:val="20"/>
              </w:rPr>
              <w:t>Вік (роки)</w:t>
            </w:r>
          </w:p>
        </w:tc>
        <w:tc>
          <w:tcPr>
            <w:tcW w:w="36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28705A39" w14:textId="77777777" w:rsidR="007F2850" w:rsidRPr="00535663" w:rsidRDefault="00F64869" w:rsidP="00EF2132">
            <w:pPr>
              <w:spacing w:before="150" w:after="150"/>
              <w:ind w:left="57"/>
              <w:rPr>
                <w:rFonts w:ascii="Segoe UI" w:hAnsi="Segoe UI" w:cs="Segoe UI"/>
                <w:color w:val="FFFFFF" w:themeColor="background1"/>
                <w:sz w:val="20"/>
              </w:rPr>
            </w:pPr>
            <w:r w:rsidRPr="00535663">
              <w:rPr>
                <w:rFonts w:ascii="Segoe UI" w:hAnsi="Segoe UI"/>
                <w:color w:val="FFFFFF" w:themeColor="background1"/>
                <w:sz w:val="20"/>
              </w:rPr>
              <w:t>Рівень гемоглобіну (г/л)</w:t>
            </w:r>
          </w:p>
        </w:tc>
      </w:tr>
      <w:tr w:rsidR="007F2850" w:rsidRPr="00535663" w14:paraId="124B36FE" w14:textId="77777777" w:rsidTr="00A82320">
        <w:tc>
          <w:tcPr>
            <w:tcW w:w="3638" w:type="dxa"/>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2B080D8" w14:textId="77777777" w:rsidR="007F2850" w:rsidRPr="00535663" w:rsidRDefault="00F64869" w:rsidP="00EF2132">
            <w:pPr>
              <w:spacing w:before="150" w:after="150"/>
              <w:ind w:left="57"/>
              <w:rPr>
                <w:rFonts w:ascii="Segoe UI" w:hAnsi="Segoe UI" w:cs="Segoe UI"/>
                <w:sz w:val="20"/>
                <w:szCs w:val="20"/>
              </w:rPr>
            </w:pPr>
            <w:r w:rsidRPr="00535663">
              <w:rPr>
                <w:rFonts w:ascii="Segoe UI" w:hAnsi="Segoe UI"/>
                <w:sz w:val="20"/>
                <w:szCs w:val="20"/>
              </w:rPr>
              <w:t>&lt;5</w:t>
            </w:r>
          </w:p>
        </w:tc>
        <w:tc>
          <w:tcPr>
            <w:tcW w:w="3634" w:type="dxa"/>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84BE2DD" w14:textId="77777777" w:rsidR="007F2850" w:rsidRPr="00535663" w:rsidRDefault="00F64869" w:rsidP="00EF2132">
            <w:pPr>
              <w:spacing w:before="150" w:after="150"/>
              <w:ind w:left="57"/>
              <w:rPr>
                <w:rFonts w:ascii="Segoe UI" w:hAnsi="Segoe UI" w:cs="Segoe UI"/>
                <w:sz w:val="20"/>
                <w:szCs w:val="20"/>
              </w:rPr>
            </w:pPr>
            <w:r w:rsidRPr="00535663">
              <w:rPr>
                <w:rFonts w:ascii="Segoe UI" w:hAnsi="Segoe UI"/>
                <w:sz w:val="20"/>
                <w:szCs w:val="20"/>
              </w:rPr>
              <w:t>110</w:t>
            </w:r>
          </w:p>
        </w:tc>
      </w:tr>
      <w:tr w:rsidR="007F2850" w:rsidRPr="00535663" w14:paraId="0D1E23E1" w14:textId="77777777" w:rsidTr="00A82320">
        <w:tc>
          <w:tcPr>
            <w:tcW w:w="36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6A8967BE" w14:textId="77777777" w:rsidR="007F2850" w:rsidRPr="00535663" w:rsidRDefault="00F64869" w:rsidP="00EF2132">
            <w:pPr>
              <w:spacing w:before="150" w:after="150"/>
              <w:ind w:left="57"/>
              <w:rPr>
                <w:rFonts w:ascii="Segoe UI" w:hAnsi="Segoe UI" w:cs="Segoe UI"/>
                <w:sz w:val="20"/>
                <w:szCs w:val="20"/>
              </w:rPr>
            </w:pPr>
            <w:r w:rsidRPr="00535663">
              <w:rPr>
                <w:rFonts w:ascii="Segoe UI" w:hAnsi="Segoe UI"/>
                <w:sz w:val="20"/>
                <w:szCs w:val="20"/>
              </w:rPr>
              <w:t>5–11</w:t>
            </w:r>
          </w:p>
        </w:tc>
        <w:tc>
          <w:tcPr>
            <w:tcW w:w="36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345DCA14" w14:textId="77777777" w:rsidR="007F2850" w:rsidRPr="00535663" w:rsidRDefault="00F64869" w:rsidP="00EF2132">
            <w:pPr>
              <w:spacing w:before="150" w:after="150"/>
              <w:ind w:left="57"/>
              <w:rPr>
                <w:rFonts w:ascii="Segoe UI" w:hAnsi="Segoe UI" w:cs="Segoe UI"/>
                <w:sz w:val="20"/>
                <w:szCs w:val="20"/>
              </w:rPr>
            </w:pPr>
            <w:r w:rsidRPr="00535663">
              <w:rPr>
                <w:rFonts w:ascii="Segoe UI" w:hAnsi="Segoe UI"/>
                <w:sz w:val="20"/>
                <w:szCs w:val="20"/>
              </w:rPr>
              <w:t>115</w:t>
            </w:r>
          </w:p>
        </w:tc>
      </w:tr>
      <w:tr w:rsidR="007F2850" w:rsidRPr="00535663" w14:paraId="32C95C45" w14:textId="77777777" w:rsidTr="00A82320">
        <w:tc>
          <w:tcPr>
            <w:tcW w:w="36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58533492" w14:textId="77777777" w:rsidR="007F2850" w:rsidRPr="00535663" w:rsidRDefault="00F64869" w:rsidP="00EF2132">
            <w:pPr>
              <w:spacing w:before="150" w:after="150"/>
              <w:ind w:left="57"/>
              <w:rPr>
                <w:rFonts w:ascii="Segoe UI" w:hAnsi="Segoe UI" w:cs="Segoe UI"/>
                <w:sz w:val="20"/>
                <w:szCs w:val="20"/>
              </w:rPr>
            </w:pPr>
            <w:r w:rsidRPr="00535663">
              <w:rPr>
                <w:rFonts w:ascii="Segoe UI" w:hAnsi="Segoe UI"/>
                <w:sz w:val="20"/>
                <w:szCs w:val="20"/>
              </w:rPr>
              <w:t>12–15</w:t>
            </w:r>
          </w:p>
        </w:tc>
        <w:tc>
          <w:tcPr>
            <w:tcW w:w="36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B14A9F9" w14:textId="77777777" w:rsidR="007F2850" w:rsidRPr="00535663" w:rsidRDefault="00F64869" w:rsidP="00EF2132">
            <w:pPr>
              <w:spacing w:before="150" w:after="150"/>
              <w:ind w:left="57"/>
              <w:rPr>
                <w:rFonts w:ascii="Segoe UI" w:hAnsi="Segoe UI" w:cs="Segoe UI"/>
                <w:sz w:val="20"/>
                <w:szCs w:val="20"/>
              </w:rPr>
            </w:pPr>
            <w:r w:rsidRPr="00535663">
              <w:rPr>
                <w:rFonts w:ascii="Segoe UI" w:hAnsi="Segoe UI"/>
                <w:sz w:val="20"/>
                <w:szCs w:val="20"/>
              </w:rPr>
              <w:t>120</w:t>
            </w:r>
          </w:p>
        </w:tc>
      </w:tr>
      <w:tr w:rsidR="007F2850" w:rsidRPr="00535663" w14:paraId="31B30E00" w14:textId="77777777" w:rsidTr="00A82320">
        <w:tc>
          <w:tcPr>
            <w:tcW w:w="36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1E5A059" w14:textId="77777777" w:rsidR="007F2850" w:rsidRPr="00535663" w:rsidRDefault="00F64869" w:rsidP="00EF2132">
            <w:pPr>
              <w:spacing w:before="150" w:after="150"/>
              <w:ind w:left="57"/>
              <w:rPr>
                <w:rFonts w:ascii="Segoe UI" w:hAnsi="Segoe UI" w:cs="Segoe UI"/>
                <w:sz w:val="20"/>
                <w:szCs w:val="20"/>
              </w:rPr>
            </w:pPr>
            <w:r w:rsidRPr="00535663">
              <w:rPr>
                <w:rFonts w:ascii="Segoe UI" w:hAnsi="Segoe UI"/>
                <w:sz w:val="20"/>
                <w:szCs w:val="20"/>
              </w:rPr>
              <w:t>Невагітні дівчата віком від 15 років</w:t>
            </w:r>
          </w:p>
        </w:tc>
        <w:tc>
          <w:tcPr>
            <w:tcW w:w="36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1457C02" w14:textId="77777777" w:rsidR="007F2850" w:rsidRPr="00535663" w:rsidRDefault="00F64869" w:rsidP="00EF2132">
            <w:pPr>
              <w:spacing w:before="150" w:after="150"/>
              <w:ind w:left="57"/>
              <w:rPr>
                <w:rFonts w:ascii="Segoe UI" w:hAnsi="Segoe UI" w:cs="Segoe UI"/>
                <w:sz w:val="20"/>
                <w:szCs w:val="20"/>
              </w:rPr>
            </w:pPr>
            <w:r w:rsidRPr="00535663">
              <w:rPr>
                <w:rFonts w:ascii="Segoe UI" w:hAnsi="Segoe UI"/>
                <w:sz w:val="20"/>
                <w:szCs w:val="20"/>
              </w:rPr>
              <w:t>120</w:t>
            </w:r>
          </w:p>
        </w:tc>
      </w:tr>
      <w:tr w:rsidR="007F2850" w:rsidRPr="00535663" w14:paraId="7E389D7B" w14:textId="77777777" w:rsidTr="00A82320">
        <w:tc>
          <w:tcPr>
            <w:tcW w:w="36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3D2CF576" w14:textId="77777777" w:rsidR="007F2850" w:rsidRPr="00535663" w:rsidRDefault="00F64869" w:rsidP="00EF2132">
            <w:pPr>
              <w:spacing w:before="150" w:after="150"/>
              <w:ind w:left="57"/>
              <w:rPr>
                <w:rFonts w:ascii="Segoe UI" w:hAnsi="Segoe UI" w:cs="Segoe UI"/>
                <w:sz w:val="20"/>
                <w:szCs w:val="20"/>
              </w:rPr>
            </w:pPr>
            <w:r w:rsidRPr="00535663">
              <w:rPr>
                <w:rFonts w:ascii="Segoe UI" w:hAnsi="Segoe UI"/>
                <w:sz w:val="20"/>
                <w:szCs w:val="20"/>
              </w:rPr>
              <w:t>Юнаки віком від 15 років і дорослі чоловіки</w:t>
            </w:r>
          </w:p>
        </w:tc>
        <w:tc>
          <w:tcPr>
            <w:tcW w:w="36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0D17315" w14:textId="77777777" w:rsidR="007F2850" w:rsidRPr="00535663" w:rsidRDefault="00F64869" w:rsidP="00EF2132">
            <w:pPr>
              <w:spacing w:before="150" w:after="150"/>
              <w:ind w:left="57"/>
              <w:rPr>
                <w:rFonts w:ascii="Segoe UI" w:hAnsi="Segoe UI" w:cs="Segoe UI"/>
                <w:sz w:val="20"/>
                <w:szCs w:val="20"/>
              </w:rPr>
            </w:pPr>
            <w:r w:rsidRPr="00535663">
              <w:rPr>
                <w:rFonts w:ascii="Segoe UI" w:hAnsi="Segoe UI"/>
                <w:sz w:val="20"/>
                <w:szCs w:val="20"/>
              </w:rPr>
              <w:t>130</w:t>
            </w:r>
          </w:p>
        </w:tc>
      </w:tr>
      <w:tr w:rsidR="007F2850" w:rsidRPr="00535663" w14:paraId="6A7E8CE0" w14:textId="77777777" w:rsidTr="00A82320">
        <w:tc>
          <w:tcPr>
            <w:tcW w:w="36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5CFE6202" w14:textId="77777777" w:rsidR="007F2850" w:rsidRPr="00535663" w:rsidRDefault="00F64869" w:rsidP="00EF2132">
            <w:pPr>
              <w:spacing w:before="150" w:after="150"/>
              <w:ind w:left="57"/>
              <w:rPr>
                <w:rFonts w:ascii="Segoe UI" w:hAnsi="Segoe UI" w:cs="Segoe UI"/>
                <w:sz w:val="20"/>
                <w:szCs w:val="20"/>
              </w:rPr>
            </w:pPr>
            <w:r w:rsidRPr="00535663">
              <w:rPr>
                <w:rFonts w:ascii="Segoe UI" w:hAnsi="Segoe UI"/>
                <w:sz w:val="20"/>
                <w:szCs w:val="20"/>
              </w:rPr>
              <w:t>Невагітні жінки</w:t>
            </w:r>
          </w:p>
        </w:tc>
        <w:tc>
          <w:tcPr>
            <w:tcW w:w="36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2602C284" w14:textId="77777777" w:rsidR="007F2850" w:rsidRPr="00535663" w:rsidRDefault="00F64869" w:rsidP="00EF2132">
            <w:pPr>
              <w:spacing w:before="150"/>
              <w:ind w:left="57"/>
              <w:rPr>
                <w:rFonts w:ascii="Segoe UI" w:hAnsi="Segoe UI" w:cs="Segoe UI"/>
                <w:sz w:val="20"/>
                <w:szCs w:val="20"/>
              </w:rPr>
            </w:pPr>
            <w:r w:rsidRPr="00535663">
              <w:rPr>
                <w:rFonts w:ascii="Segoe UI" w:hAnsi="Segoe UI"/>
                <w:sz w:val="20"/>
                <w:szCs w:val="20"/>
              </w:rPr>
              <w:t>120 (визначення ВООЗ)</w:t>
            </w:r>
          </w:p>
          <w:p w14:paraId="52ED08FC" w14:textId="77777777" w:rsidR="007F2850" w:rsidRPr="00535663" w:rsidRDefault="00F64869" w:rsidP="008F226A">
            <w:pPr>
              <w:spacing w:after="70"/>
              <w:ind w:left="57"/>
              <w:rPr>
                <w:rFonts w:ascii="Segoe UI" w:hAnsi="Segoe UI" w:cs="Segoe UI"/>
                <w:sz w:val="20"/>
                <w:szCs w:val="20"/>
              </w:rPr>
            </w:pPr>
            <w:r w:rsidRPr="00535663">
              <w:rPr>
                <w:rFonts w:ascii="Segoe UI" w:hAnsi="Segoe UI"/>
                <w:sz w:val="20"/>
                <w:szCs w:val="20"/>
              </w:rPr>
              <w:t>130 (визначення міжнародного консенсусу)</w:t>
            </w:r>
          </w:p>
        </w:tc>
      </w:tr>
      <w:tr w:rsidR="007F2850" w:rsidRPr="00535663" w14:paraId="214382D0" w14:textId="77777777" w:rsidTr="00A82320">
        <w:tc>
          <w:tcPr>
            <w:tcW w:w="36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3EF6BB5" w14:textId="77777777" w:rsidR="007F2850" w:rsidRPr="00535663" w:rsidRDefault="00F64869" w:rsidP="00EF2132">
            <w:pPr>
              <w:spacing w:before="150" w:after="150"/>
              <w:ind w:left="57"/>
              <w:rPr>
                <w:rFonts w:ascii="Segoe UI" w:hAnsi="Segoe UI" w:cs="Segoe UI"/>
                <w:sz w:val="20"/>
                <w:szCs w:val="20"/>
              </w:rPr>
            </w:pPr>
            <w:r w:rsidRPr="00535663">
              <w:rPr>
                <w:rFonts w:ascii="Segoe UI" w:hAnsi="Segoe UI"/>
                <w:sz w:val="20"/>
                <w:szCs w:val="20"/>
              </w:rPr>
              <w:t>Вагітні жінки</w:t>
            </w:r>
          </w:p>
        </w:tc>
        <w:tc>
          <w:tcPr>
            <w:tcW w:w="36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6303BBAB" w14:textId="77777777" w:rsidR="007F2850" w:rsidRPr="00535663" w:rsidRDefault="00F64869" w:rsidP="00EF2132">
            <w:pPr>
              <w:keepNext/>
              <w:spacing w:before="150" w:after="150"/>
              <w:ind w:left="57"/>
              <w:rPr>
                <w:rFonts w:ascii="Segoe UI" w:hAnsi="Segoe UI" w:cs="Segoe UI"/>
                <w:sz w:val="20"/>
                <w:szCs w:val="20"/>
              </w:rPr>
            </w:pPr>
            <w:r w:rsidRPr="00535663">
              <w:rPr>
                <w:rFonts w:ascii="Segoe UI" w:hAnsi="Segoe UI"/>
                <w:sz w:val="20"/>
                <w:szCs w:val="20"/>
              </w:rPr>
              <w:t>110</w:t>
            </w:r>
          </w:p>
        </w:tc>
      </w:tr>
    </w:tbl>
    <w:p w14:paraId="35FE2A6C" w14:textId="77777777" w:rsidR="007F2850" w:rsidRPr="006329EC" w:rsidRDefault="00F64869" w:rsidP="006329EC">
      <w:pPr>
        <w:pStyle w:val="2"/>
        <w:spacing w:before="360"/>
        <w:ind w:left="-567" w:firstLine="425"/>
        <w:rPr>
          <w:rFonts w:ascii="Times New Roman" w:hAnsi="Times New Roman" w:cs="Times New Roman"/>
          <w:sz w:val="24"/>
          <w:szCs w:val="24"/>
        </w:rPr>
      </w:pPr>
      <w:bookmarkStart w:id="23" w:name="_A_Patient_Blood"/>
      <w:bookmarkEnd w:id="23"/>
      <w:r w:rsidRPr="006329EC">
        <w:rPr>
          <w:rFonts w:ascii="Times New Roman" w:hAnsi="Times New Roman" w:cs="Times New Roman"/>
          <w:sz w:val="24"/>
          <w:szCs w:val="24"/>
        </w:rPr>
        <w:t>Стратегія менеджменту крові пацієнта (PBM)</w:t>
      </w:r>
    </w:p>
    <w:p w14:paraId="72AE484C"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Менеджмент крові пацієнта (PBM) — це міждисциплінарний, заснований на доказах підхід до оптимізації догляду за пацієнтами, яким може знадобитися переливання крові. У ньому поєднано ряд національних і міжнародних ініціатив, впроваджених за останні 20 років, щоб зробити пацієнта центром прийняття рішень. PBM — це клінічна концепція, метою якої є уникнення непотрібних переливань крові та покращення безпеки пацієнтів і результатів лікування. Він ґрунтується на трьох ключових елементах догляду (рисунок 2):</w:t>
      </w:r>
      <w:r w:rsidRPr="006329EC">
        <w:rPr>
          <w:rFonts w:ascii="Times New Roman" w:hAnsi="Times New Roman" w:cs="Times New Roman"/>
          <w:vertAlign w:val="superscript"/>
        </w:rPr>
        <w:t>1</w:t>
      </w:r>
    </w:p>
    <w:p w14:paraId="23188E5D" w14:textId="77777777" w:rsidR="007F2850" w:rsidRPr="006329EC" w:rsidRDefault="00F64869" w:rsidP="006329EC">
      <w:pPr>
        <w:pStyle w:val="a7"/>
        <w:numPr>
          <w:ilvl w:val="3"/>
          <w:numId w:val="8"/>
        </w:numPr>
        <w:spacing w:after="60"/>
        <w:ind w:left="-567" w:firstLine="425"/>
        <w:contextualSpacing w:val="0"/>
        <w:rPr>
          <w:rFonts w:ascii="Times New Roman" w:hAnsi="Times New Roman" w:cs="Times New Roman"/>
        </w:rPr>
      </w:pPr>
      <w:r w:rsidRPr="006329EC">
        <w:rPr>
          <w:rFonts w:ascii="Times New Roman" w:hAnsi="Times New Roman" w:cs="Times New Roman"/>
        </w:rPr>
        <w:t>Виявлення та лікування анемії</w:t>
      </w:r>
    </w:p>
    <w:p w14:paraId="001A37EB" w14:textId="77777777" w:rsidR="007F2850" w:rsidRPr="006329EC" w:rsidRDefault="00F64869" w:rsidP="006329EC">
      <w:pPr>
        <w:pStyle w:val="a7"/>
        <w:numPr>
          <w:ilvl w:val="3"/>
          <w:numId w:val="8"/>
        </w:numPr>
        <w:spacing w:after="60"/>
        <w:ind w:left="-567" w:firstLine="425"/>
        <w:contextualSpacing w:val="0"/>
        <w:rPr>
          <w:rFonts w:ascii="Times New Roman" w:hAnsi="Times New Roman" w:cs="Times New Roman"/>
        </w:rPr>
      </w:pPr>
      <w:r w:rsidRPr="006329EC">
        <w:rPr>
          <w:rFonts w:ascii="Times New Roman" w:hAnsi="Times New Roman" w:cs="Times New Roman"/>
        </w:rPr>
        <w:t>Мінімізація крововтрати</w:t>
      </w:r>
    </w:p>
    <w:p w14:paraId="08DFD358" w14:textId="77777777" w:rsidR="007F2850" w:rsidRPr="006329EC" w:rsidRDefault="00432673" w:rsidP="006329EC">
      <w:pPr>
        <w:pStyle w:val="a7"/>
        <w:numPr>
          <w:ilvl w:val="3"/>
          <w:numId w:val="8"/>
        </w:numPr>
        <w:spacing w:after="280"/>
        <w:ind w:left="-567" w:firstLine="425"/>
        <w:contextualSpacing w:val="0"/>
        <w:rPr>
          <w:rFonts w:ascii="Times New Roman" w:hAnsi="Times New Roman" w:cs="Times New Roman"/>
        </w:rPr>
      </w:pPr>
      <w:r w:rsidRPr="006329EC">
        <w:rPr>
          <w:rFonts w:ascii="Times New Roman" w:hAnsi="Times New Roman" w:cs="Times New Roman"/>
        </w:rPr>
        <w:t xml:space="preserve">Оптимізація фізіологічної </w:t>
      </w:r>
      <w:proofErr w:type="spellStart"/>
      <w:r w:rsidRPr="006329EC">
        <w:rPr>
          <w:rFonts w:ascii="Times New Roman" w:hAnsi="Times New Roman" w:cs="Times New Roman"/>
        </w:rPr>
        <w:t>переносимості</w:t>
      </w:r>
      <w:proofErr w:type="spellEnd"/>
      <w:r w:rsidRPr="006329EC">
        <w:rPr>
          <w:rFonts w:ascii="Times New Roman" w:hAnsi="Times New Roman" w:cs="Times New Roman"/>
        </w:rPr>
        <w:t xml:space="preserve"> анемії пацієнтом</w:t>
      </w:r>
    </w:p>
    <w:p w14:paraId="0DBB8774" w14:textId="036859D3" w:rsidR="007F2850" w:rsidRPr="006329EC" w:rsidRDefault="00F64869" w:rsidP="006329EC">
      <w:pPr>
        <w:pStyle w:val="3"/>
        <w:ind w:left="-567" w:firstLine="425"/>
        <w:rPr>
          <w:rFonts w:ascii="Times New Roman" w:hAnsi="Times New Roman" w:cs="Times New Roman"/>
          <w:b w:val="0"/>
          <w:sz w:val="24"/>
        </w:rPr>
      </w:pPr>
      <w:r w:rsidRPr="006329EC">
        <w:rPr>
          <w:rFonts w:ascii="Times New Roman" w:hAnsi="Times New Roman" w:cs="Times New Roman"/>
          <w:sz w:val="24"/>
        </w:rPr>
        <w:t xml:space="preserve">Рисунок 2 </w:t>
      </w:r>
      <w:r w:rsidRPr="006329EC">
        <w:rPr>
          <w:rFonts w:ascii="Times New Roman" w:hAnsi="Times New Roman" w:cs="Times New Roman"/>
          <w:b w:val="0"/>
          <w:sz w:val="24"/>
        </w:rPr>
        <w:t>Три ключові елементи стратегії менеджменту крові пацієнтів (PBM)</w:t>
      </w:r>
      <w:r w:rsidRPr="006329EC">
        <w:rPr>
          <w:rFonts w:ascii="Times New Roman" w:hAnsi="Times New Roman" w:cs="Times New Roman"/>
          <w:b w:val="0"/>
          <w:sz w:val="24"/>
          <w:vertAlign w:val="superscript"/>
        </w:rPr>
        <w:t>1</w:t>
      </w:r>
    </w:p>
    <w:tbl>
      <w:tblPr>
        <w:tblOverlap w:val="never"/>
        <w:tblW w:w="0" w:type="auto"/>
        <w:tblLayout w:type="fixed"/>
        <w:tblCellMar>
          <w:left w:w="10" w:type="dxa"/>
          <w:right w:w="10" w:type="dxa"/>
        </w:tblCellMar>
        <w:tblLook w:val="04A0" w:firstRow="1" w:lastRow="0" w:firstColumn="1" w:lastColumn="0" w:noHBand="0" w:noVBand="1"/>
      </w:tblPr>
      <w:tblGrid>
        <w:gridCol w:w="2328"/>
        <w:gridCol w:w="432"/>
        <w:gridCol w:w="2314"/>
        <w:gridCol w:w="422"/>
        <w:gridCol w:w="2347"/>
      </w:tblGrid>
      <w:tr w:rsidR="007F2850" w:rsidRPr="00535663" w14:paraId="33BBCFE6" w14:textId="77777777" w:rsidTr="001B3BAE">
        <w:tc>
          <w:tcPr>
            <w:tcW w:w="2328" w:type="dxa"/>
            <w:shd w:val="clear" w:color="auto" w:fill="FFFFFF"/>
            <w:vAlign w:val="center"/>
          </w:tcPr>
          <w:p w14:paraId="6E481CA2" w14:textId="0F888523" w:rsidR="007F2850" w:rsidRPr="00535663" w:rsidRDefault="00933DBE" w:rsidP="001B3BAE">
            <w:pPr>
              <w:rPr>
                <w:rFonts w:ascii="Segoe UI" w:hAnsi="Segoe UI" w:cs="Segoe UI"/>
                <w:sz w:val="20"/>
                <w:szCs w:val="20"/>
              </w:rPr>
            </w:pPr>
            <w:r w:rsidRPr="00535663">
              <w:rPr>
                <w:noProof/>
                <w:lang w:eastAsia="uk-UA" w:bidi="ar-SA"/>
              </w:rPr>
              <mc:AlternateContent>
                <mc:Choice Requires="wpg">
                  <w:drawing>
                    <wp:anchor distT="0" distB="0" distL="114300" distR="114300" simplePos="0" relativeHeight="251676672" behindDoc="0" locked="0" layoutInCell="1" allowOverlap="1" wp14:anchorId="55DF6437" wp14:editId="29EC6654">
                      <wp:simplePos x="0" y="0"/>
                      <wp:positionH relativeFrom="column">
                        <wp:posOffset>88399</wp:posOffset>
                      </wp:positionH>
                      <wp:positionV relativeFrom="paragraph">
                        <wp:posOffset>123290</wp:posOffset>
                      </wp:positionV>
                      <wp:extent cx="4771398" cy="1780539"/>
                      <wp:effectExtent l="0" t="0" r="3810" b="0"/>
                      <wp:wrapNone/>
                      <wp:docPr id="219" name="Группа 219"/>
                      <wp:cNvGraphicFramePr/>
                      <a:graphic xmlns:a="http://schemas.openxmlformats.org/drawingml/2006/main">
                        <a:graphicData uri="http://schemas.microsoft.com/office/word/2010/wordprocessingGroup">
                          <wpg:wgp>
                            <wpg:cNvGrpSpPr/>
                            <wpg:grpSpPr>
                              <a:xfrm>
                                <a:off x="0" y="0"/>
                                <a:ext cx="4771398" cy="1780539"/>
                                <a:chOff x="0" y="0"/>
                                <a:chExt cx="4771398" cy="1780539"/>
                              </a:xfrm>
                            </wpg:grpSpPr>
                            <wps:wsp>
                              <wps:cNvPr id="215" name="Text Box 2"/>
                              <wps:cNvSpPr txBox="1">
                                <a:spLocks noChangeArrowheads="1"/>
                              </wps:cNvSpPr>
                              <wps:spPr bwMode="auto">
                                <a:xfrm>
                                  <a:off x="0" y="19230"/>
                                  <a:ext cx="1278254" cy="993774"/>
                                </a:xfrm>
                                <a:prstGeom prst="rect">
                                  <a:avLst/>
                                </a:prstGeom>
                                <a:noFill/>
                                <a:ln w="9525">
                                  <a:noFill/>
                                  <a:miter lim="800000"/>
                                  <a:headEnd/>
                                  <a:tailEnd/>
                                </a:ln>
                              </wps:spPr>
                              <wps:txbx>
                                <w:txbxContent>
                                  <w:p w14:paraId="33FA64DD" w14:textId="77777777" w:rsidR="00BA11A8" w:rsidRPr="009E76A6" w:rsidRDefault="00BA11A8" w:rsidP="009E76A6">
                                    <w:pPr>
                                      <w:spacing w:line="233" w:lineRule="auto"/>
                                      <w:rPr>
                                        <w:rFonts w:ascii="Segoe UI" w:hAnsi="Segoe UI" w:cs="Segoe UI"/>
                                        <w:b/>
                                        <w:color w:val="FFFFFF" w:themeColor="background1"/>
                                      </w:rPr>
                                    </w:pPr>
                                    <w:r>
                                      <w:rPr>
                                        <w:rFonts w:ascii="Segoe UI" w:hAnsi="Segoe UI"/>
                                        <w:b/>
                                        <w:color w:val="FFFFFF" w:themeColor="background1"/>
                                      </w:rPr>
                                      <w:t>Елемент 1: Виявлення та лікування анемії й дефіциту заліза</w:t>
                                    </w:r>
                                  </w:p>
                                </w:txbxContent>
                              </wps:txbx>
                              <wps:bodyPr rot="0" vert="horz" wrap="square" lIns="0" tIns="0" rIns="0" bIns="0" anchor="t" anchorCtr="0">
                                <a:spAutoFit/>
                              </wps:bodyPr>
                            </wps:wsp>
                            <wps:wsp>
                              <wps:cNvPr id="216" name="Text Box 2"/>
                              <wps:cNvSpPr txBox="1">
                                <a:spLocks noChangeArrowheads="1"/>
                              </wps:cNvSpPr>
                              <wps:spPr bwMode="auto">
                                <a:xfrm>
                                  <a:off x="1751534" y="28844"/>
                                  <a:ext cx="1277619" cy="993774"/>
                                </a:xfrm>
                                <a:prstGeom prst="rect">
                                  <a:avLst/>
                                </a:prstGeom>
                                <a:noFill/>
                                <a:ln w="9525">
                                  <a:noFill/>
                                  <a:miter lim="800000"/>
                                  <a:headEnd/>
                                  <a:tailEnd/>
                                </a:ln>
                              </wps:spPr>
                              <wps:txbx>
                                <w:txbxContent>
                                  <w:p w14:paraId="12B3F3D0" w14:textId="77777777" w:rsidR="00BA11A8" w:rsidRPr="009E76A6" w:rsidRDefault="00BA11A8" w:rsidP="009E76A6">
                                    <w:pPr>
                                      <w:spacing w:line="233" w:lineRule="auto"/>
                                      <w:rPr>
                                        <w:rFonts w:ascii="Segoe UI" w:hAnsi="Segoe UI" w:cs="Segoe UI"/>
                                        <w:b/>
                                        <w:color w:val="FFFFFF" w:themeColor="background1"/>
                                      </w:rPr>
                                    </w:pPr>
                                    <w:r>
                                      <w:rPr>
                                        <w:rFonts w:ascii="Segoe UI" w:hAnsi="Segoe UI"/>
                                        <w:b/>
                                        <w:color w:val="FFFFFF" w:themeColor="background1"/>
                                      </w:rPr>
                                      <w:t>Елемент 2: Мінімізація крововтрати та оптимізація згортання</w:t>
                                    </w:r>
                                  </w:p>
                                </w:txbxContent>
                              </wps:txbx>
                              <wps:bodyPr rot="0" vert="horz" wrap="square" lIns="0" tIns="0" rIns="0" bIns="0" anchor="t" anchorCtr="0">
                                <a:spAutoFit/>
                              </wps:bodyPr>
                            </wps:wsp>
                            <wps:wsp>
                              <wps:cNvPr id="218" name="Text Box 2"/>
                              <wps:cNvSpPr txBox="1">
                                <a:spLocks noChangeArrowheads="1"/>
                              </wps:cNvSpPr>
                              <wps:spPr bwMode="auto">
                                <a:xfrm>
                                  <a:off x="3493144" y="0"/>
                                  <a:ext cx="1278254" cy="1780539"/>
                                </a:xfrm>
                                <a:prstGeom prst="rect">
                                  <a:avLst/>
                                </a:prstGeom>
                                <a:noFill/>
                                <a:ln w="9525">
                                  <a:noFill/>
                                  <a:miter lim="800000"/>
                                  <a:headEnd/>
                                  <a:tailEnd/>
                                </a:ln>
                              </wps:spPr>
                              <wps:txbx>
                                <w:txbxContent>
                                  <w:p w14:paraId="53D77EA8" w14:textId="77777777" w:rsidR="00BA11A8" w:rsidRPr="009E76A6" w:rsidRDefault="00BA11A8" w:rsidP="009E76A6">
                                    <w:pPr>
                                      <w:spacing w:line="233" w:lineRule="auto"/>
                                      <w:rPr>
                                        <w:rFonts w:ascii="Segoe UI" w:hAnsi="Segoe UI" w:cs="Segoe UI"/>
                                        <w:b/>
                                        <w:color w:val="FFFFFF" w:themeColor="background1"/>
                                      </w:rPr>
                                    </w:pPr>
                                    <w:r>
                                      <w:rPr>
                                        <w:rFonts w:ascii="Segoe UI" w:hAnsi="Segoe UI"/>
                                        <w:b/>
                                        <w:color w:val="FFFFFF" w:themeColor="background1"/>
                                      </w:rPr>
                                      <w:t xml:space="preserve">Елемент 3: Ефективне використання та оптимізація специфічної фізіологічної </w:t>
                                    </w:r>
                                    <w:proofErr w:type="spellStart"/>
                                    <w:r>
                                      <w:rPr>
                                        <w:rFonts w:ascii="Segoe UI" w:hAnsi="Segoe UI"/>
                                        <w:b/>
                                        <w:color w:val="FFFFFF" w:themeColor="background1"/>
                                      </w:rPr>
                                      <w:t>переносимості</w:t>
                                    </w:r>
                                    <w:proofErr w:type="spellEnd"/>
                                    <w:r>
                                      <w:rPr>
                                        <w:rFonts w:ascii="Segoe UI" w:hAnsi="Segoe UI"/>
                                        <w:b/>
                                        <w:color w:val="FFFFFF" w:themeColor="background1"/>
                                      </w:rPr>
                                      <w:t xml:space="preserve"> анемії пацієнтом</w:t>
                                    </w:r>
                                  </w:p>
                                </w:txbxContent>
                              </wps:txbx>
                              <wps:bodyPr rot="0" vert="horz" wrap="square" lIns="0" tIns="0" rIns="0" bIns="0" anchor="t" anchorCtr="0">
                                <a:spAutoFit/>
                              </wps:bodyPr>
                            </wps:wsp>
                          </wpg:wgp>
                        </a:graphicData>
                      </a:graphic>
                      <wp14:sizeRelH relativeFrom="margin">
                        <wp14:pctWidth>0</wp14:pctWidth>
                      </wp14:sizeRelH>
                      <wp14:sizeRelV relativeFrom="margin">
                        <wp14:pctHeight>0</wp14:pctHeight>
                      </wp14:sizeRelV>
                    </wp:anchor>
                  </w:drawing>
                </mc:Choice>
                <mc:Fallback>
                  <w:pict>
                    <v:group id="Группа 219" o:spid="_x0000_s1039" style="position:absolute;margin-left:6.95pt;margin-top:9.7pt;width:375.7pt;height:140.2pt;z-index:251676672;mso-width-relative:margin;mso-height-relative:margin" coordsize="47713,17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">
                      <v:shape id="_x0000_s1040" type="#_x0000_t202" style="position:absolute;top:192;width:12782;height:9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Pz0sMA&#10;AADcAAAADwAAAGRycy9kb3ducmV2LnhtbESPQWvCQBSE74L/YXlCL6KbDSgaXUWKQvFW24u3R/aZ&#10;BLNvQ3abpP76riD0OMzMN8x2P9hadNT6yrEGNU9AEOfOVFxo+P46zVYgfEA2WDsmDb/kYb8bj7aY&#10;GdfzJ3WXUIgIYZ+hhjKEJpPS5yVZ9HPXEEfv5lqLIcq2kKbFPsJtLdMkWUqLFceFEht6Lym/X36s&#10;huVwbKbnNaX9I687vj6UCqS0fpsMhw2IQEP4D7/aH0ZDqhbwPBOP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5Pz0sMAAADcAAAADwAAAAAAAAAAAAAAAACYAgAAZHJzL2Rv&#10;d25yZXYueG1sUEsFBgAAAAAEAAQA9QAAAIgDAAAAAA==&#10;" filled="f" stroked="f">
                        <v:textbox style="mso-fit-shape-to-text:t" inset="0,0,0,0">
                          <w:txbxContent>
                            <w:p w14:paraId="33FA64DD" w14:textId="77777777" w:rsidR="00BA11A8" w:rsidRPr="009E76A6" w:rsidRDefault="00BA11A8" w:rsidP="009E76A6">
                              <w:pPr>
                                <w:spacing w:line="233" w:lineRule="auto"/>
                                <w:rPr>
                                  <w:rFonts w:ascii="Segoe UI" w:hAnsi="Segoe UI" w:cs="Segoe UI"/>
                                  <w:b/>
                                  <w:color w:val="FFFFFF" w:themeColor="background1"/>
                                </w:rPr>
                              </w:pPr>
                              <w:r>
                                <w:rPr>
                                  <w:rFonts w:ascii="Segoe UI" w:hAnsi="Segoe UI"/>
                                  <w:b/>
                                  <w:color w:val="FFFFFF" w:themeColor="background1"/>
                                </w:rPr>
                                <w:t>Елемент 1: Виявлення та лікування анемії й дефіциту заліза</w:t>
                              </w:r>
                            </w:p>
                          </w:txbxContent>
                        </v:textbox>
                      </v:shape>
                      <v:shape id="_x0000_s1041" type="#_x0000_t202" style="position:absolute;left:17515;top:288;width:12776;height:99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FtpcQA&#10;AADcAAAADwAAAGRycy9kb3ducmV2LnhtbESPwWrDMBBE74H+g9hCLyGW5YNJncihlBRKb01y6W2x&#10;NraJtTKWYrv5+qoQyHGYmTfMdjfbTow0+NaxBpWkIIgrZ1quNZyOH6s1CB+QDXaOScMvediVT4st&#10;FsZN/E3jIdQiQtgXqKEJoS+k9FVDFn3ieuLond1gMUQ51NIMOEW47WSWprm02HJcaLCn94aqy+Fq&#10;NeTzvl9+vVI23apu5J+bUoGU1i/P89sGRKA5PML39qfRkKkc/s/EIy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9BbaXEAAAA3AAAAA8AAAAAAAAAAAAAAAAAmAIAAGRycy9k&#10;b3ducmV2LnhtbFBLBQYAAAAABAAEAPUAAACJAwAAAAA=&#10;" filled="f" stroked="f">
                        <v:textbox style="mso-fit-shape-to-text:t" inset="0,0,0,0">
                          <w:txbxContent>
                            <w:p w14:paraId="12B3F3D0" w14:textId="77777777" w:rsidR="00BA11A8" w:rsidRPr="009E76A6" w:rsidRDefault="00BA11A8" w:rsidP="009E76A6">
                              <w:pPr>
                                <w:spacing w:line="233" w:lineRule="auto"/>
                                <w:rPr>
                                  <w:rFonts w:ascii="Segoe UI" w:hAnsi="Segoe UI" w:cs="Segoe UI"/>
                                  <w:b/>
                                  <w:color w:val="FFFFFF" w:themeColor="background1"/>
                                </w:rPr>
                              </w:pPr>
                              <w:r>
                                <w:rPr>
                                  <w:rFonts w:ascii="Segoe UI" w:hAnsi="Segoe UI"/>
                                  <w:b/>
                                  <w:color w:val="FFFFFF" w:themeColor="background1"/>
                                </w:rPr>
                                <w:t>Елемент 2: Мінімізація крововтрати та оптимізація згортання</w:t>
                              </w:r>
                            </w:p>
                          </w:txbxContent>
                        </v:textbox>
                      </v:shape>
                      <v:shape id="_x0000_s1042" type="#_x0000_t202" style="position:absolute;left:34931;width:12782;height:178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JcTMEA&#10;AADcAAAADwAAAGRycy9kb3ducmV2LnhtbERPPWvDMBDdC/kP4gJdSiPLg2mdKCGUBEK3uF26HdLF&#10;NrFOxlJtJ7++GgoZH+97s5tdJ0YaQutZg1plIIiNty3XGr6/jq9vIEJEtth5Jg03CrDbLp42WFo/&#10;8ZnGKtYihXAoUUMTY19KGUxDDsPK98SJu/jBYUxwqKUdcErhrpN5lhXSYcupocGePhoy1+rXaSjm&#10;Q//y+U75dDfdyD93pSIprZ+X834NItIcH+J/98lqyFVam86kIyC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GSXEzBAAAA3AAAAA8AAAAAAAAAAAAAAAAAmAIAAGRycy9kb3du&#10;cmV2LnhtbFBLBQYAAAAABAAEAPUAAACGAwAAAAA=&#10;" filled="f" stroked="f">
                        <v:textbox style="mso-fit-shape-to-text:t" inset="0,0,0,0">
                          <w:txbxContent>
                            <w:p w14:paraId="53D77EA8" w14:textId="77777777" w:rsidR="00BA11A8" w:rsidRPr="009E76A6" w:rsidRDefault="00BA11A8" w:rsidP="009E76A6">
                              <w:pPr>
                                <w:spacing w:line="233" w:lineRule="auto"/>
                                <w:rPr>
                                  <w:rFonts w:ascii="Segoe UI" w:hAnsi="Segoe UI" w:cs="Segoe UI"/>
                                  <w:b/>
                                  <w:color w:val="FFFFFF" w:themeColor="background1"/>
                                </w:rPr>
                              </w:pPr>
                              <w:r>
                                <w:rPr>
                                  <w:rFonts w:ascii="Segoe UI" w:hAnsi="Segoe UI"/>
                                  <w:b/>
                                  <w:color w:val="FFFFFF" w:themeColor="background1"/>
                                </w:rPr>
                                <w:t xml:space="preserve">Елемент 3: Ефективне використання та оптимізація специфічної фізіологічної </w:t>
                              </w:r>
                              <w:proofErr w:type="spellStart"/>
                              <w:r>
                                <w:rPr>
                                  <w:rFonts w:ascii="Segoe UI" w:hAnsi="Segoe UI"/>
                                  <w:b/>
                                  <w:color w:val="FFFFFF" w:themeColor="background1"/>
                                </w:rPr>
                                <w:t>переносимості</w:t>
                              </w:r>
                              <w:proofErr w:type="spellEnd"/>
                              <w:r>
                                <w:rPr>
                                  <w:rFonts w:ascii="Segoe UI" w:hAnsi="Segoe UI"/>
                                  <w:b/>
                                  <w:color w:val="FFFFFF" w:themeColor="background1"/>
                                </w:rPr>
                                <w:t xml:space="preserve"> анемії пацієнтом</w:t>
                              </w:r>
                            </w:p>
                          </w:txbxContent>
                        </v:textbox>
                      </v:shape>
                    </v:group>
                  </w:pict>
                </mc:Fallback>
              </mc:AlternateContent>
            </w:r>
            <w:r w:rsidRPr="00535663">
              <w:rPr>
                <w:noProof/>
                <w:lang w:eastAsia="uk-UA" w:bidi="ar-SA"/>
              </w:rPr>
              <w:drawing>
                <wp:inline distT="0" distB="0" distL="0" distR="0" wp14:anchorId="0AE60D08" wp14:editId="368E974A">
                  <wp:extent cx="1465580" cy="1761490"/>
                  <wp:effectExtent l="0" t="0" r="1270" b="0"/>
                  <wp:docPr id="212"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465580" cy="1761490"/>
                          </a:xfrm>
                          <a:prstGeom prst="rect">
                            <a:avLst/>
                          </a:prstGeom>
                        </pic:spPr>
                      </pic:pic>
                    </a:graphicData>
                  </a:graphic>
                </wp:inline>
              </w:drawing>
            </w:r>
          </w:p>
        </w:tc>
        <w:tc>
          <w:tcPr>
            <w:tcW w:w="432" w:type="dxa"/>
            <w:shd w:val="clear" w:color="auto" w:fill="FFFFFF"/>
            <w:vAlign w:val="center"/>
          </w:tcPr>
          <w:p w14:paraId="5F7F69F3" w14:textId="77777777" w:rsidR="007F2850" w:rsidRPr="00535663" w:rsidRDefault="007F2850" w:rsidP="001B3BAE">
            <w:pPr>
              <w:rPr>
                <w:rFonts w:ascii="Segoe UI" w:hAnsi="Segoe UI" w:cs="Segoe UI"/>
                <w:sz w:val="20"/>
                <w:szCs w:val="20"/>
              </w:rPr>
            </w:pPr>
          </w:p>
        </w:tc>
        <w:tc>
          <w:tcPr>
            <w:tcW w:w="2314" w:type="dxa"/>
            <w:shd w:val="clear" w:color="auto" w:fill="FFFFFF"/>
            <w:vAlign w:val="center"/>
          </w:tcPr>
          <w:p w14:paraId="36107182" w14:textId="467FDFD4" w:rsidR="007F2850" w:rsidRPr="00535663" w:rsidRDefault="001B3BAE" w:rsidP="001B3BAE">
            <w:pPr>
              <w:rPr>
                <w:rFonts w:ascii="Segoe UI" w:hAnsi="Segoe UI" w:cs="Segoe UI"/>
                <w:sz w:val="20"/>
                <w:szCs w:val="20"/>
              </w:rPr>
            </w:pPr>
            <w:r w:rsidRPr="00535663">
              <w:rPr>
                <w:noProof/>
                <w:lang w:eastAsia="uk-UA" w:bidi="ar-SA"/>
              </w:rPr>
              <w:drawing>
                <wp:inline distT="0" distB="0" distL="0" distR="0" wp14:anchorId="174ED23E" wp14:editId="45E45EA1">
                  <wp:extent cx="1456690" cy="1736090"/>
                  <wp:effectExtent l="0" t="0" r="0"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456690" cy="1736090"/>
                          </a:xfrm>
                          <a:prstGeom prst="rect">
                            <a:avLst/>
                          </a:prstGeom>
                        </pic:spPr>
                      </pic:pic>
                    </a:graphicData>
                  </a:graphic>
                </wp:inline>
              </w:drawing>
            </w:r>
          </w:p>
        </w:tc>
        <w:tc>
          <w:tcPr>
            <w:tcW w:w="422" w:type="dxa"/>
            <w:shd w:val="clear" w:color="auto" w:fill="FFFFFF"/>
            <w:vAlign w:val="center"/>
          </w:tcPr>
          <w:p w14:paraId="2FDF6716" w14:textId="77777777" w:rsidR="007F2850" w:rsidRPr="00535663" w:rsidRDefault="007F2850" w:rsidP="001B3BAE">
            <w:pPr>
              <w:rPr>
                <w:rFonts w:ascii="Segoe UI" w:hAnsi="Segoe UI" w:cs="Segoe UI"/>
                <w:sz w:val="20"/>
                <w:szCs w:val="20"/>
              </w:rPr>
            </w:pPr>
          </w:p>
        </w:tc>
        <w:tc>
          <w:tcPr>
            <w:tcW w:w="2347" w:type="dxa"/>
            <w:shd w:val="clear" w:color="auto" w:fill="FFFFFF"/>
            <w:vAlign w:val="center"/>
          </w:tcPr>
          <w:p w14:paraId="28828F2F" w14:textId="77777777" w:rsidR="007F2850" w:rsidRPr="00535663" w:rsidRDefault="001B3BAE" w:rsidP="001B3BAE">
            <w:pPr>
              <w:rPr>
                <w:rFonts w:ascii="Segoe UI" w:hAnsi="Segoe UI" w:cs="Segoe UI"/>
                <w:sz w:val="20"/>
                <w:szCs w:val="20"/>
              </w:rPr>
            </w:pPr>
            <w:r w:rsidRPr="00535663">
              <w:rPr>
                <w:noProof/>
                <w:lang w:eastAsia="uk-UA" w:bidi="ar-SA"/>
              </w:rPr>
              <w:drawing>
                <wp:inline distT="0" distB="0" distL="0" distR="0" wp14:anchorId="650F129D" wp14:editId="0E49FFDC">
                  <wp:extent cx="1477645" cy="1783715"/>
                  <wp:effectExtent l="0" t="0" r="8255" b="6985"/>
                  <wp:docPr id="214"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477645" cy="1783715"/>
                          </a:xfrm>
                          <a:prstGeom prst="rect">
                            <a:avLst/>
                          </a:prstGeom>
                        </pic:spPr>
                      </pic:pic>
                    </a:graphicData>
                  </a:graphic>
                </wp:inline>
              </w:drawing>
            </w:r>
          </w:p>
        </w:tc>
      </w:tr>
    </w:tbl>
    <w:p w14:paraId="47236B84" w14:textId="77777777" w:rsidR="007F2850" w:rsidRPr="006329EC" w:rsidRDefault="00F64869" w:rsidP="006329EC">
      <w:pPr>
        <w:spacing w:before="360" w:after="100"/>
        <w:ind w:left="-567" w:firstLine="425"/>
        <w:rPr>
          <w:rFonts w:ascii="Times New Roman" w:hAnsi="Times New Roman" w:cs="Times New Roman"/>
        </w:rPr>
      </w:pPr>
      <w:r w:rsidRPr="006329EC">
        <w:rPr>
          <w:rFonts w:ascii="Times New Roman" w:hAnsi="Times New Roman" w:cs="Times New Roman"/>
        </w:rPr>
        <w:t xml:space="preserve">Стратегії, які застосовуються для мінімізації крововтрати та корегування анемії, актуальні для всіх трьох фаз </w:t>
      </w:r>
      <w:proofErr w:type="spellStart"/>
      <w:r w:rsidRPr="006329EC">
        <w:rPr>
          <w:rFonts w:ascii="Times New Roman" w:hAnsi="Times New Roman" w:cs="Times New Roman"/>
        </w:rPr>
        <w:t>периопераційного</w:t>
      </w:r>
      <w:proofErr w:type="spellEnd"/>
      <w:r w:rsidRPr="006329EC">
        <w:rPr>
          <w:rFonts w:ascii="Times New Roman" w:hAnsi="Times New Roman" w:cs="Times New Roman"/>
        </w:rPr>
        <w:t xml:space="preserve"> протоколу, передопераційної, </w:t>
      </w:r>
      <w:proofErr w:type="spellStart"/>
      <w:r w:rsidRPr="006329EC">
        <w:rPr>
          <w:rFonts w:ascii="Times New Roman" w:hAnsi="Times New Roman" w:cs="Times New Roman"/>
        </w:rPr>
        <w:t>інтраопераційної</w:t>
      </w:r>
      <w:proofErr w:type="spellEnd"/>
      <w:r w:rsidRPr="006329EC">
        <w:rPr>
          <w:rFonts w:ascii="Times New Roman" w:hAnsi="Times New Roman" w:cs="Times New Roman"/>
        </w:rPr>
        <w:t xml:space="preserve"> та післяопераційної, і мають бути визначені в індивідуальних планах PBM. </w:t>
      </w:r>
      <w:proofErr w:type="spellStart"/>
      <w:r w:rsidRPr="006329EC">
        <w:rPr>
          <w:rFonts w:ascii="Times New Roman" w:hAnsi="Times New Roman" w:cs="Times New Roman"/>
        </w:rPr>
        <w:t>Алогенні</w:t>
      </w:r>
      <w:proofErr w:type="spellEnd"/>
      <w:r w:rsidRPr="006329EC">
        <w:rPr>
          <w:rFonts w:ascii="Times New Roman" w:hAnsi="Times New Roman" w:cs="Times New Roman"/>
        </w:rPr>
        <w:t xml:space="preserve"> трансфузії крові зазвичай і часто неналежним чином проводяться для лікування </w:t>
      </w:r>
      <w:r w:rsidRPr="006329EC">
        <w:rPr>
          <w:rFonts w:ascii="Times New Roman" w:hAnsi="Times New Roman" w:cs="Times New Roman"/>
        </w:rPr>
        <w:lastRenderedPageBreak/>
        <w:t xml:space="preserve">анемії в </w:t>
      </w:r>
      <w:proofErr w:type="spellStart"/>
      <w:r w:rsidRPr="006329EC">
        <w:rPr>
          <w:rFonts w:ascii="Times New Roman" w:hAnsi="Times New Roman" w:cs="Times New Roman"/>
        </w:rPr>
        <w:t>периопераційному</w:t>
      </w:r>
      <w:proofErr w:type="spellEnd"/>
      <w:r w:rsidRPr="006329EC">
        <w:rPr>
          <w:rFonts w:ascii="Times New Roman" w:hAnsi="Times New Roman" w:cs="Times New Roman"/>
        </w:rPr>
        <w:t xml:space="preserve"> періоді та можуть бути пов’язані з несприятливим результатом лікування: </w:t>
      </w:r>
      <w:proofErr w:type="spellStart"/>
      <w:r w:rsidRPr="006329EC">
        <w:rPr>
          <w:rFonts w:ascii="Times New Roman" w:hAnsi="Times New Roman" w:cs="Times New Roman"/>
        </w:rPr>
        <w:t>трансфузійними</w:t>
      </w:r>
      <w:proofErr w:type="spellEnd"/>
      <w:r w:rsidRPr="006329EC">
        <w:rPr>
          <w:rFonts w:ascii="Times New Roman" w:hAnsi="Times New Roman" w:cs="Times New Roman"/>
        </w:rPr>
        <w:t xml:space="preserve"> реакціями,</w:t>
      </w:r>
      <w:r w:rsidRPr="00535663">
        <w:rPr>
          <w:rFonts w:ascii="Segoe UI" w:hAnsi="Segoe UI"/>
          <w:sz w:val="20"/>
          <w:szCs w:val="20"/>
        </w:rPr>
        <w:t xml:space="preserve"> </w:t>
      </w:r>
      <w:r w:rsidRPr="006329EC">
        <w:rPr>
          <w:rFonts w:ascii="Times New Roman" w:hAnsi="Times New Roman" w:cs="Times New Roman"/>
        </w:rPr>
        <w:t>несприятливими серцево-судинними явищами, рецидивом раку, фінансовими витратами та підвищенням смертності.</w:t>
      </w:r>
      <w:r w:rsidRPr="006329EC">
        <w:rPr>
          <w:rFonts w:ascii="Times New Roman" w:hAnsi="Times New Roman" w:cs="Times New Roman"/>
          <w:vertAlign w:val="superscript"/>
        </w:rPr>
        <w:t>81,82</w:t>
      </w:r>
      <w:r w:rsidRPr="006329EC">
        <w:rPr>
          <w:rFonts w:ascii="Times New Roman" w:hAnsi="Times New Roman" w:cs="Times New Roman"/>
        </w:rPr>
        <w:t xml:space="preserve"> Переливання крові будь-якій особі, яка може завагітніти в майбутньому, є особливою причиною занепокоєння, оскільки утворення антитіл може спричинити гемолітичну хворобу новонароджених або звичне </w:t>
      </w:r>
      <w:proofErr w:type="spellStart"/>
      <w:r w:rsidRPr="006329EC">
        <w:rPr>
          <w:rFonts w:ascii="Times New Roman" w:hAnsi="Times New Roman" w:cs="Times New Roman"/>
        </w:rPr>
        <w:t>невиношування</w:t>
      </w:r>
      <w:proofErr w:type="spellEnd"/>
      <w:r w:rsidRPr="006329EC">
        <w:rPr>
          <w:rFonts w:ascii="Times New Roman" w:hAnsi="Times New Roman" w:cs="Times New Roman"/>
        </w:rPr>
        <w:t xml:space="preserve"> вагітності — хоча </w:t>
      </w:r>
      <w:proofErr w:type="spellStart"/>
      <w:r w:rsidRPr="006329EC">
        <w:rPr>
          <w:rFonts w:ascii="Times New Roman" w:hAnsi="Times New Roman" w:cs="Times New Roman"/>
        </w:rPr>
        <w:t>антирезусні</w:t>
      </w:r>
      <w:proofErr w:type="spellEnd"/>
      <w:r w:rsidRPr="006329EC">
        <w:rPr>
          <w:rFonts w:ascii="Times New Roman" w:hAnsi="Times New Roman" w:cs="Times New Roman"/>
        </w:rPr>
        <w:t xml:space="preserve"> антитіла добре відомі, у кров потрапити інші. Крім того, кров є обмеженим ресурсом.</w:t>
      </w:r>
    </w:p>
    <w:p w14:paraId="34E0934D"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 xml:space="preserve">Існують ефективні стратегії лікування перед- та післяопераційної анемії без переливання крові, які включають внутрішньовенні </w:t>
      </w:r>
      <w:proofErr w:type="spellStart"/>
      <w:r w:rsidRPr="006329EC">
        <w:rPr>
          <w:rFonts w:ascii="Times New Roman" w:hAnsi="Times New Roman" w:cs="Times New Roman"/>
        </w:rPr>
        <w:t>інфузії</w:t>
      </w:r>
      <w:proofErr w:type="spellEnd"/>
      <w:r w:rsidRPr="006329EC">
        <w:rPr>
          <w:rFonts w:ascii="Times New Roman" w:hAnsi="Times New Roman" w:cs="Times New Roman"/>
        </w:rPr>
        <w:t xml:space="preserve"> препаратів заліза, корегування дефіциту мікроелементів і проведення терапії </w:t>
      </w:r>
      <w:proofErr w:type="spellStart"/>
      <w:r w:rsidRPr="006329EC">
        <w:rPr>
          <w:rFonts w:ascii="Times New Roman" w:hAnsi="Times New Roman" w:cs="Times New Roman"/>
        </w:rPr>
        <w:t>еритропоетинстимулюючими</w:t>
      </w:r>
      <w:proofErr w:type="spellEnd"/>
      <w:r w:rsidRPr="006329EC">
        <w:rPr>
          <w:rFonts w:ascii="Times New Roman" w:hAnsi="Times New Roman" w:cs="Times New Roman"/>
        </w:rPr>
        <w:t xml:space="preserve"> агентами (за наявності показань).</w:t>
      </w:r>
      <w:r w:rsidRPr="006329EC">
        <w:rPr>
          <w:rFonts w:ascii="Times New Roman" w:hAnsi="Times New Roman" w:cs="Times New Roman"/>
          <w:vertAlign w:val="superscript"/>
        </w:rPr>
        <w:t>83</w:t>
      </w:r>
    </w:p>
    <w:p w14:paraId="267FBD7A" w14:textId="77777777" w:rsidR="007F2850" w:rsidRPr="006329EC" w:rsidRDefault="00F64869" w:rsidP="006329EC">
      <w:pPr>
        <w:spacing w:after="240"/>
        <w:ind w:left="-567" w:firstLine="425"/>
        <w:rPr>
          <w:rFonts w:ascii="Times New Roman" w:hAnsi="Times New Roman" w:cs="Times New Roman"/>
        </w:rPr>
      </w:pPr>
      <w:r w:rsidRPr="006329EC">
        <w:rPr>
          <w:rFonts w:ascii="Times New Roman" w:hAnsi="Times New Roman" w:cs="Times New Roman"/>
        </w:rPr>
        <w:t xml:space="preserve">Залишаються сценарії, коли передопераційне переливання крові є правильним підходом, наприклад у разі спадкових анемій, деяких </w:t>
      </w:r>
      <w:proofErr w:type="spellStart"/>
      <w:r w:rsidRPr="006329EC">
        <w:rPr>
          <w:rFonts w:ascii="Times New Roman" w:hAnsi="Times New Roman" w:cs="Times New Roman"/>
        </w:rPr>
        <w:t>мієлодиспластичних</w:t>
      </w:r>
      <w:proofErr w:type="spellEnd"/>
      <w:r w:rsidRPr="006329EC">
        <w:rPr>
          <w:rFonts w:ascii="Times New Roman" w:hAnsi="Times New Roman" w:cs="Times New Roman"/>
        </w:rPr>
        <w:t xml:space="preserve"> синдромів або за відсутності достатнього часу для лікування анемії, коли переливання залишається ефективною процедурою.</w:t>
      </w:r>
    </w:p>
    <w:p w14:paraId="0D94B642" w14:textId="77777777" w:rsidR="007F2850" w:rsidRPr="006329EC" w:rsidRDefault="00F64869" w:rsidP="006329EC">
      <w:pPr>
        <w:spacing w:after="60"/>
        <w:ind w:left="-567" w:firstLine="425"/>
        <w:rPr>
          <w:rFonts w:ascii="Times New Roman" w:hAnsi="Times New Roman" w:cs="Times New Roman"/>
        </w:rPr>
      </w:pPr>
      <w:r w:rsidRPr="006329EC">
        <w:rPr>
          <w:rFonts w:ascii="Times New Roman" w:hAnsi="Times New Roman" w:cs="Times New Roman"/>
          <w:b/>
          <w:bCs/>
        </w:rPr>
        <w:t>Приклад PBM — тригери обмежувальної або ліберальної трансфузії</w:t>
      </w:r>
    </w:p>
    <w:p w14:paraId="1D20B9A7"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 xml:space="preserve">Згідно з рекомендаціями NICE та Служби донорства крові й трансплантації NHS (NHSBT), встановлювати тригер обмежувального переливання крові на рівні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≤70 г/л (з цільовим рівнем 70−90 г/л після переливання) для пацієнтів без сильної кровотечі, гострого коронарного синдрому (ГКС) або хронічної анемії, яка вимагає регулярних переливань крові.</w:t>
      </w:r>
      <w:r w:rsidRPr="006329EC">
        <w:rPr>
          <w:rFonts w:ascii="Times New Roman" w:hAnsi="Times New Roman" w:cs="Times New Roman"/>
          <w:vertAlign w:val="superscript"/>
        </w:rPr>
        <w:t>3</w:t>
      </w:r>
      <w:r w:rsidRPr="006329EC">
        <w:rPr>
          <w:rFonts w:ascii="Times New Roman" w:hAnsi="Times New Roman" w:cs="Times New Roman"/>
        </w:rPr>
        <w:t xml:space="preserve"> Для пацієнтів з ГКС слід розглянути необхідність встановлення порогового рівня </w:t>
      </w:r>
      <w:proofErr w:type="spellStart"/>
      <w:r w:rsidRPr="006329EC">
        <w:rPr>
          <w:rFonts w:ascii="Times New Roman" w:hAnsi="Times New Roman" w:cs="Times New Roman"/>
        </w:rPr>
        <w:t>Hb</w:t>
      </w:r>
      <w:proofErr w:type="spellEnd"/>
      <w:r w:rsidRPr="006329EC">
        <w:rPr>
          <w:rFonts w:ascii="Times New Roman" w:hAnsi="Times New Roman" w:cs="Times New Roman"/>
        </w:rPr>
        <w:t xml:space="preserve"> ≤80 г/л (з цільовим рівнем 80−100 г/л після переливання).</w:t>
      </w:r>
    </w:p>
    <w:p w14:paraId="0B7EED93"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Для пацієнтів із хронічною анемією, які потребують регулярних переливань, слід розглянути необхідність встановлення індивідуальних порогових рівнів для переливання крові.</w:t>
      </w:r>
    </w:p>
    <w:p w14:paraId="1F6CD2D5" w14:textId="77777777" w:rsidR="007F2850" w:rsidRPr="006329EC" w:rsidRDefault="00F64869" w:rsidP="006329EC">
      <w:pPr>
        <w:spacing w:after="240"/>
        <w:ind w:left="-567" w:firstLine="425"/>
        <w:rPr>
          <w:rFonts w:ascii="Times New Roman" w:hAnsi="Times New Roman" w:cs="Times New Roman"/>
        </w:rPr>
      </w:pPr>
      <w:r w:rsidRPr="006329EC">
        <w:rPr>
          <w:rFonts w:ascii="Times New Roman" w:hAnsi="Times New Roman" w:cs="Times New Roman"/>
        </w:rPr>
        <w:t>Оптимальним підходом вважається провести переливання однієї одиниці крові (або еквівалентної кількості для дітей залежно від маси тіла) за відсутності активної кровотечі. Перед наступними переливаннями рекомендується провести клінічне обстеження та визначення рівня гемоглобіну.</w:t>
      </w:r>
      <w:r w:rsidRPr="006329EC">
        <w:rPr>
          <w:rFonts w:ascii="Times New Roman" w:hAnsi="Times New Roman" w:cs="Times New Roman"/>
          <w:vertAlign w:val="superscript"/>
        </w:rPr>
        <w:t>84</w:t>
      </w:r>
    </w:p>
    <w:p w14:paraId="2CE0F239" w14:textId="77777777" w:rsidR="007F2850" w:rsidRPr="006329EC" w:rsidRDefault="00F64869" w:rsidP="006329EC">
      <w:pPr>
        <w:spacing w:after="60"/>
        <w:ind w:left="-567" w:firstLine="425"/>
        <w:rPr>
          <w:rFonts w:ascii="Times New Roman" w:hAnsi="Times New Roman" w:cs="Times New Roman"/>
          <w:b/>
          <w:bCs/>
        </w:rPr>
      </w:pPr>
      <w:r w:rsidRPr="006329EC">
        <w:rPr>
          <w:rFonts w:ascii="Times New Roman" w:hAnsi="Times New Roman" w:cs="Times New Roman"/>
          <w:b/>
          <w:bCs/>
        </w:rPr>
        <w:t xml:space="preserve">Приклад PBM — </w:t>
      </w:r>
      <w:proofErr w:type="spellStart"/>
      <w:r w:rsidRPr="006329EC">
        <w:rPr>
          <w:rFonts w:ascii="Times New Roman" w:hAnsi="Times New Roman" w:cs="Times New Roman"/>
          <w:b/>
          <w:bCs/>
        </w:rPr>
        <w:t>інтраопераційні</w:t>
      </w:r>
      <w:proofErr w:type="spellEnd"/>
      <w:r w:rsidRPr="006329EC">
        <w:rPr>
          <w:rFonts w:ascii="Times New Roman" w:hAnsi="Times New Roman" w:cs="Times New Roman"/>
          <w:b/>
          <w:bCs/>
        </w:rPr>
        <w:t xml:space="preserve"> стратегії для зменшення кровотечі</w:t>
      </w:r>
    </w:p>
    <w:p w14:paraId="4CB93B10"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 xml:space="preserve">Дослідження «Клінічна </w:t>
      </w:r>
      <w:proofErr w:type="spellStart"/>
      <w:r w:rsidRPr="006329EC">
        <w:rPr>
          <w:rFonts w:ascii="Times New Roman" w:hAnsi="Times New Roman" w:cs="Times New Roman"/>
        </w:rPr>
        <w:t>рандомізація</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антифібринолітика</w:t>
      </w:r>
      <w:proofErr w:type="spellEnd"/>
      <w:r w:rsidRPr="006329EC">
        <w:rPr>
          <w:rFonts w:ascii="Times New Roman" w:hAnsi="Times New Roman" w:cs="Times New Roman"/>
        </w:rPr>
        <w:t xml:space="preserve"> у разі сильної кровотечі 2» (</w:t>
      </w:r>
      <w:proofErr w:type="spellStart"/>
      <w:r w:rsidRPr="006329EC">
        <w:rPr>
          <w:rFonts w:ascii="Times New Roman" w:hAnsi="Times New Roman" w:cs="Times New Roman"/>
        </w:rPr>
        <w:t>Clinical</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Randomisation</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of</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an</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Antifibrinolytic</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in</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Significant</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Haemorrhage</w:t>
      </w:r>
      <w:proofErr w:type="spellEnd"/>
      <w:r w:rsidRPr="006329EC">
        <w:rPr>
          <w:rFonts w:ascii="Times New Roman" w:hAnsi="Times New Roman" w:cs="Times New Roman"/>
        </w:rPr>
        <w:t xml:space="preserve"> 2, CRASH-2) продемонструвало, що введення на ранніх стадіях </w:t>
      </w:r>
      <w:proofErr w:type="spellStart"/>
      <w:r w:rsidRPr="006329EC">
        <w:rPr>
          <w:rFonts w:ascii="Times New Roman" w:hAnsi="Times New Roman" w:cs="Times New Roman"/>
        </w:rPr>
        <w:t>транексамової</w:t>
      </w:r>
      <w:proofErr w:type="spellEnd"/>
      <w:r w:rsidRPr="006329EC">
        <w:rPr>
          <w:rFonts w:ascii="Times New Roman" w:hAnsi="Times New Roman" w:cs="Times New Roman"/>
        </w:rPr>
        <w:t xml:space="preserve"> кислоти пацієнтам травматологічного профілю з </w:t>
      </w:r>
      <w:proofErr w:type="spellStart"/>
      <w:r w:rsidRPr="006329EC">
        <w:rPr>
          <w:rFonts w:ascii="Times New Roman" w:hAnsi="Times New Roman" w:cs="Times New Roman"/>
        </w:rPr>
        <w:t>кровотечею</w:t>
      </w:r>
      <w:proofErr w:type="spellEnd"/>
      <w:r w:rsidRPr="006329EC">
        <w:rPr>
          <w:rFonts w:ascii="Times New Roman" w:hAnsi="Times New Roman" w:cs="Times New Roman"/>
        </w:rPr>
        <w:t xml:space="preserve"> знижує ризик смерті. </w:t>
      </w:r>
      <w:proofErr w:type="spellStart"/>
      <w:r w:rsidRPr="006329EC">
        <w:rPr>
          <w:rFonts w:ascii="Times New Roman" w:hAnsi="Times New Roman" w:cs="Times New Roman"/>
        </w:rPr>
        <w:t>Транексамова</w:t>
      </w:r>
      <w:proofErr w:type="spellEnd"/>
      <w:r w:rsidRPr="006329EC">
        <w:rPr>
          <w:rFonts w:ascii="Times New Roman" w:hAnsi="Times New Roman" w:cs="Times New Roman"/>
        </w:rPr>
        <w:t xml:space="preserve"> кислота (</w:t>
      </w:r>
      <w:proofErr w:type="spellStart"/>
      <w:r w:rsidRPr="006329EC">
        <w:rPr>
          <w:rFonts w:ascii="Times New Roman" w:hAnsi="Times New Roman" w:cs="Times New Roman"/>
        </w:rPr>
        <w:t>антифібринолітик</w:t>
      </w:r>
      <w:proofErr w:type="spellEnd"/>
      <w:r w:rsidRPr="006329EC">
        <w:rPr>
          <w:rFonts w:ascii="Times New Roman" w:hAnsi="Times New Roman" w:cs="Times New Roman"/>
        </w:rPr>
        <w:t>) є недорогим і безпечним засобом, який знижує смертність у разі кровотечі, яка виникла внаслідок травми, та переливання крові під час багатьох хірургічних втручань.</w:t>
      </w:r>
      <w:r w:rsidRPr="006329EC">
        <w:rPr>
          <w:rFonts w:ascii="Times New Roman" w:hAnsi="Times New Roman" w:cs="Times New Roman"/>
          <w:vertAlign w:val="superscript"/>
        </w:rPr>
        <w:t>84</w:t>
      </w:r>
    </w:p>
    <w:p w14:paraId="791BC427" w14:textId="77777777" w:rsidR="007F2850" w:rsidRPr="006329EC" w:rsidRDefault="00F64869" w:rsidP="006329EC">
      <w:pPr>
        <w:spacing w:after="100"/>
        <w:ind w:left="-567" w:firstLine="425"/>
        <w:rPr>
          <w:rFonts w:ascii="Times New Roman" w:hAnsi="Times New Roman" w:cs="Times New Roman"/>
        </w:rPr>
      </w:pPr>
      <w:proofErr w:type="spellStart"/>
      <w:r w:rsidRPr="006329EC">
        <w:rPr>
          <w:rFonts w:ascii="Times New Roman" w:hAnsi="Times New Roman" w:cs="Times New Roman"/>
        </w:rPr>
        <w:t>Інтраопераційні</w:t>
      </w:r>
      <w:proofErr w:type="spellEnd"/>
      <w:r w:rsidRPr="006329EC">
        <w:rPr>
          <w:rFonts w:ascii="Times New Roman" w:hAnsi="Times New Roman" w:cs="Times New Roman"/>
        </w:rPr>
        <w:t xml:space="preserve"> методики зменшення кровотечі є високоефективними. Велике значення має використання турнікетів і хороший гемостаз. Цьому сприяє вимірювання крововтрати та залучення до роботи всієї команди.</w:t>
      </w:r>
    </w:p>
    <w:p w14:paraId="39410939" w14:textId="77777777" w:rsidR="007A4A85" w:rsidRPr="006329EC" w:rsidRDefault="00F64869" w:rsidP="006329EC">
      <w:pPr>
        <w:ind w:left="-567" w:firstLine="425"/>
        <w:rPr>
          <w:rFonts w:ascii="Times New Roman" w:hAnsi="Times New Roman" w:cs="Times New Roman"/>
        </w:rPr>
      </w:pPr>
      <w:r w:rsidRPr="006329EC">
        <w:rPr>
          <w:rFonts w:ascii="Times New Roman" w:hAnsi="Times New Roman" w:cs="Times New Roman"/>
        </w:rPr>
        <w:t xml:space="preserve">Один мета-аналіз даних процедур PBM показав, що двома найефективнішими заходами для зменшення кровотечі та потреби в переливанні крові під час серйозних хірургічних </w:t>
      </w:r>
      <w:proofErr w:type="spellStart"/>
      <w:r w:rsidRPr="006329EC">
        <w:rPr>
          <w:rFonts w:ascii="Times New Roman" w:hAnsi="Times New Roman" w:cs="Times New Roman"/>
        </w:rPr>
        <w:t>втручань</w:t>
      </w:r>
      <w:proofErr w:type="spellEnd"/>
      <w:r w:rsidRPr="006329EC">
        <w:rPr>
          <w:rFonts w:ascii="Times New Roman" w:hAnsi="Times New Roman" w:cs="Times New Roman"/>
        </w:rPr>
        <w:t xml:space="preserve"> були </w:t>
      </w:r>
      <w:proofErr w:type="spellStart"/>
      <w:r w:rsidRPr="006329EC">
        <w:rPr>
          <w:rFonts w:ascii="Times New Roman" w:hAnsi="Times New Roman" w:cs="Times New Roman"/>
        </w:rPr>
        <w:t>транексамова</w:t>
      </w:r>
      <w:proofErr w:type="spellEnd"/>
      <w:r w:rsidRPr="006329EC">
        <w:rPr>
          <w:rFonts w:ascii="Times New Roman" w:hAnsi="Times New Roman" w:cs="Times New Roman"/>
        </w:rPr>
        <w:t xml:space="preserve"> кислота й тригер обмежувальної трансфузії.</w:t>
      </w:r>
      <w:r w:rsidRPr="006329EC">
        <w:rPr>
          <w:rFonts w:ascii="Times New Roman" w:hAnsi="Times New Roman" w:cs="Times New Roman"/>
          <w:vertAlign w:val="superscript"/>
        </w:rPr>
        <w:t>25</w:t>
      </w:r>
      <w:r w:rsidRPr="006329EC">
        <w:rPr>
          <w:rFonts w:ascii="Times New Roman" w:hAnsi="Times New Roman" w:cs="Times New Roman"/>
        </w:rPr>
        <w:t xml:space="preserve"> Таким чином, лікування передопераційної анемії має відбуватися в комплексі з іншими підходами.</w:t>
      </w:r>
      <w:r w:rsidRPr="006329EC">
        <w:rPr>
          <w:rFonts w:ascii="Times New Roman" w:hAnsi="Times New Roman" w:cs="Times New Roman"/>
          <w:vertAlign w:val="superscript"/>
        </w:rPr>
        <w:t>1</w:t>
      </w:r>
      <w:r w:rsidRPr="006329EC">
        <w:rPr>
          <w:rFonts w:ascii="Times New Roman" w:hAnsi="Times New Roman" w:cs="Times New Roman"/>
        </w:rPr>
        <w:br w:type="page"/>
      </w:r>
    </w:p>
    <w:p w14:paraId="0F0BAFB2" w14:textId="77777777" w:rsidR="007F2850" w:rsidRPr="006329EC" w:rsidRDefault="00F64869" w:rsidP="006329EC">
      <w:pPr>
        <w:pStyle w:val="2"/>
        <w:ind w:left="-567" w:firstLine="425"/>
        <w:rPr>
          <w:rFonts w:ascii="Times New Roman" w:hAnsi="Times New Roman" w:cs="Times New Roman"/>
          <w:sz w:val="24"/>
          <w:szCs w:val="24"/>
        </w:rPr>
      </w:pPr>
      <w:bookmarkStart w:id="24" w:name="_Types_of_anaemia"/>
      <w:bookmarkEnd w:id="24"/>
      <w:r w:rsidRPr="006329EC">
        <w:rPr>
          <w:rFonts w:ascii="Times New Roman" w:hAnsi="Times New Roman" w:cs="Times New Roman"/>
          <w:sz w:val="24"/>
          <w:szCs w:val="24"/>
        </w:rPr>
        <w:lastRenderedPageBreak/>
        <w:t>Види анемії та причини її розвитку</w:t>
      </w:r>
    </w:p>
    <w:p w14:paraId="4E5FE6ED" w14:textId="77777777" w:rsidR="007F2850" w:rsidRPr="006329EC" w:rsidRDefault="00F64869" w:rsidP="006329EC">
      <w:pPr>
        <w:spacing w:after="240"/>
        <w:ind w:left="-567" w:firstLine="425"/>
        <w:rPr>
          <w:rFonts w:ascii="Times New Roman" w:hAnsi="Times New Roman" w:cs="Times New Roman"/>
        </w:rPr>
      </w:pPr>
      <w:r w:rsidRPr="006329EC">
        <w:rPr>
          <w:rFonts w:ascii="Times New Roman" w:hAnsi="Times New Roman" w:cs="Times New Roman"/>
        </w:rPr>
        <w:t>Існує кілька видів анемії, кожен з яких має різні причини та принципи лікування (див.</w:t>
      </w:r>
      <w:hyperlink w:anchor="_Figure_3_Types" w:tooltip="Поточний документ">
        <w:r w:rsidRPr="006329EC">
          <w:rPr>
            <w:rFonts w:ascii="Times New Roman" w:hAnsi="Times New Roman" w:cs="Times New Roman"/>
          </w:rPr>
          <w:t xml:space="preserve"> </w:t>
        </w:r>
        <w:r w:rsidRPr="006329EC">
          <w:rPr>
            <w:rFonts w:ascii="Times New Roman" w:hAnsi="Times New Roman" w:cs="Times New Roman"/>
            <w:color w:val="008B8C"/>
            <w:u w:val="single"/>
          </w:rPr>
          <w:t>рисунок 3</w:t>
        </w:r>
      </w:hyperlink>
      <w:r w:rsidRPr="006329EC">
        <w:rPr>
          <w:rFonts w:ascii="Times New Roman" w:hAnsi="Times New Roman" w:cs="Times New Roman"/>
        </w:rPr>
        <w:t>).</w:t>
      </w:r>
    </w:p>
    <w:p w14:paraId="502AF2D4" w14:textId="77777777" w:rsidR="007F2850" w:rsidRPr="006329EC" w:rsidRDefault="00F64869" w:rsidP="006329EC">
      <w:pPr>
        <w:pStyle w:val="2"/>
        <w:ind w:left="-567" w:firstLine="425"/>
        <w:rPr>
          <w:rFonts w:ascii="Times New Roman" w:hAnsi="Times New Roman" w:cs="Times New Roman"/>
          <w:sz w:val="24"/>
          <w:szCs w:val="24"/>
        </w:rPr>
      </w:pPr>
      <w:bookmarkStart w:id="25" w:name="_Iron_deficiency_anaemia"/>
      <w:bookmarkEnd w:id="25"/>
      <w:r w:rsidRPr="006329EC">
        <w:rPr>
          <w:rFonts w:ascii="Times New Roman" w:hAnsi="Times New Roman" w:cs="Times New Roman"/>
          <w:sz w:val="24"/>
          <w:szCs w:val="24"/>
        </w:rPr>
        <w:t>Залізодефіцитна анемія і проблеми діагностики</w:t>
      </w:r>
    </w:p>
    <w:p w14:paraId="1AB29BF7"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 xml:space="preserve">Найпоширенішою причиною анемії є дефіцит заліза (ДЗ), від якого, за оцінками, страждають 2 млрд осіб у всьому світі. ДЗ (з анемією або без неї) може бути ознакою основного захворювання, такого як злоякісне новоутворення в шлунково-кишковому тракті, хронічне захворювання нирок, серцева недостатність, запальний артрит і запальне захворювання кишечника. Ці основні захворювання можуть погіршити післяопераційні результати, і їх слід враховувати під час передопераційної оптимізації. </w:t>
      </w:r>
      <w:proofErr w:type="spellStart"/>
      <w:r w:rsidRPr="006329EC">
        <w:rPr>
          <w:rFonts w:ascii="Times New Roman" w:hAnsi="Times New Roman" w:cs="Times New Roman"/>
        </w:rPr>
        <w:t>Периопераційна</w:t>
      </w:r>
      <w:proofErr w:type="spellEnd"/>
      <w:r w:rsidRPr="006329EC">
        <w:rPr>
          <w:rFonts w:ascii="Times New Roman" w:hAnsi="Times New Roman" w:cs="Times New Roman"/>
        </w:rPr>
        <w:t xml:space="preserve"> анемія є незалежним фактором ризику збільшення тривалості перебування в стаціонарі та відділенні інтенсивної терапії, післяопераційних медичних та хірургічних ускладнень і підвищення смертності.</w:t>
      </w:r>
      <w:r w:rsidRPr="006329EC">
        <w:rPr>
          <w:rFonts w:ascii="Times New Roman" w:hAnsi="Times New Roman" w:cs="Times New Roman"/>
          <w:vertAlign w:val="superscript"/>
        </w:rPr>
        <w:t>15</w:t>
      </w:r>
    </w:p>
    <w:p w14:paraId="51160A40"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Причинами залізодефіцитної анемії є:</w:t>
      </w:r>
    </w:p>
    <w:p w14:paraId="559429F1" w14:textId="77777777" w:rsidR="007F2850" w:rsidRPr="006329EC" w:rsidRDefault="00F64869" w:rsidP="006329EC">
      <w:pPr>
        <w:pStyle w:val="a7"/>
        <w:numPr>
          <w:ilvl w:val="3"/>
          <w:numId w:val="10"/>
        </w:numPr>
        <w:spacing w:after="60"/>
        <w:ind w:left="-567" w:firstLine="425"/>
        <w:contextualSpacing w:val="0"/>
        <w:rPr>
          <w:rFonts w:ascii="Times New Roman" w:hAnsi="Times New Roman" w:cs="Times New Roman"/>
        </w:rPr>
      </w:pPr>
      <w:r w:rsidRPr="006329EC">
        <w:rPr>
          <w:rFonts w:ascii="Times New Roman" w:hAnsi="Times New Roman" w:cs="Times New Roman"/>
        </w:rPr>
        <w:t>Збільшення крововтрати (наприклад запальне захворювання кишечника, рясні менструації, гематурія, шлунково-кишкова кровотеча)</w:t>
      </w:r>
    </w:p>
    <w:p w14:paraId="3019E396" w14:textId="77777777" w:rsidR="007F2850" w:rsidRPr="006329EC" w:rsidRDefault="00F64869" w:rsidP="006329EC">
      <w:pPr>
        <w:pStyle w:val="a7"/>
        <w:numPr>
          <w:ilvl w:val="3"/>
          <w:numId w:val="10"/>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Недостатнє потрапляння мікроелемента в організм (наприклад, неправильне харчування, порушення всмоктування — </w:t>
      </w:r>
      <w:proofErr w:type="spellStart"/>
      <w:r w:rsidRPr="006329EC">
        <w:rPr>
          <w:rFonts w:ascii="Times New Roman" w:hAnsi="Times New Roman" w:cs="Times New Roman"/>
        </w:rPr>
        <w:t>целіакія</w:t>
      </w:r>
      <w:proofErr w:type="spellEnd"/>
      <w:r w:rsidRPr="006329EC">
        <w:rPr>
          <w:rFonts w:ascii="Times New Roman" w:hAnsi="Times New Roman" w:cs="Times New Roman"/>
        </w:rPr>
        <w:t xml:space="preserve">, перенесена </w:t>
      </w:r>
      <w:proofErr w:type="spellStart"/>
      <w:r w:rsidRPr="006329EC">
        <w:rPr>
          <w:rFonts w:ascii="Times New Roman" w:hAnsi="Times New Roman" w:cs="Times New Roman"/>
        </w:rPr>
        <w:t>баріатрична</w:t>
      </w:r>
      <w:proofErr w:type="spellEnd"/>
      <w:r w:rsidRPr="006329EC">
        <w:rPr>
          <w:rFonts w:ascii="Times New Roman" w:hAnsi="Times New Roman" w:cs="Times New Roman"/>
        </w:rPr>
        <w:t xml:space="preserve"> операція)</w:t>
      </w:r>
    </w:p>
    <w:p w14:paraId="6C3CAD95" w14:textId="77777777" w:rsidR="007F2850" w:rsidRPr="006329EC" w:rsidRDefault="00F64869" w:rsidP="006329EC">
      <w:pPr>
        <w:pStyle w:val="a7"/>
        <w:numPr>
          <w:ilvl w:val="3"/>
          <w:numId w:val="10"/>
        </w:numPr>
        <w:spacing w:after="100"/>
        <w:ind w:left="-567" w:firstLine="425"/>
        <w:contextualSpacing w:val="0"/>
        <w:rPr>
          <w:rFonts w:ascii="Times New Roman" w:hAnsi="Times New Roman" w:cs="Times New Roman"/>
        </w:rPr>
      </w:pPr>
      <w:r w:rsidRPr="006329EC">
        <w:rPr>
          <w:rFonts w:ascii="Times New Roman" w:hAnsi="Times New Roman" w:cs="Times New Roman"/>
        </w:rPr>
        <w:t>Підвищена потреба (наприклад дитячий вік і ріст у підлітковому віці)</w:t>
      </w:r>
    </w:p>
    <w:p w14:paraId="6EDC20E4" w14:textId="77777777" w:rsidR="009912E5" w:rsidRPr="006329EC" w:rsidRDefault="00F64869" w:rsidP="006329EC">
      <w:pPr>
        <w:spacing w:after="100"/>
        <w:ind w:left="-567" w:firstLine="425"/>
        <w:rPr>
          <w:rFonts w:ascii="Times New Roman" w:hAnsi="Times New Roman" w:cs="Times New Roman"/>
          <w:vertAlign w:val="superscript"/>
        </w:rPr>
      </w:pPr>
      <w:r w:rsidRPr="006329EC">
        <w:rPr>
          <w:rFonts w:ascii="Times New Roman" w:hAnsi="Times New Roman" w:cs="Times New Roman"/>
        </w:rPr>
        <w:t xml:space="preserve">Діагностування залізодефіцитної анемії вимагає ретельного збору анамнезу, клінічного обстеження та інтерпретації результатів цілого комплексу лабораторних аналізів за відсутності єдиного діагностичного аналізу. Наприклад у 5 % людей із залізодефіцитною анемією виявлено </w:t>
      </w:r>
      <w:proofErr w:type="spellStart"/>
      <w:r w:rsidRPr="006329EC">
        <w:rPr>
          <w:rFonts w:ascii="Times New Roman" w:hAnsi="Times New Roman" w:cs="Times New Roman"/>
        </w:rPr>
        <w:t>целіакію</w:t>
      </w:r>
      <w:proofErr w:type="spellEnd"/>
      <w:r w:rsidRPr="006329EC">
        <w:rPr>
          <w:rFonts w:ascii="Times New Roman" w:hAnsi="Times New Roman" w:cs="Times New Roman"/>
        </w:rPr>
        <w:t>, тому слід розглянути необхідність проведення відповідного діагностичного дослідження.</w:t>
      </w:r>
      <w:r w:rsidRPr="006329EC">
        <w:rPr>
          <w:rFonts w:ascii="Times New Roman" w:hAnsi="Times New Roman" w:cs="Times New Roman"/>
          <w:vertAlign w:val="superscript"/>
        </w:rPr>
        <w:t>85</w:t>
      </w:r>
    </w:p>
    <w:p w14:paraId="0DE6BD19"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 xml:space="preserve">Загальний вміст заліза в організмі зазвичай становить 50 мг/кг маси тіла (3−4 г заліза у чоловіків і 2−3 г у жінок). Більша частина заліза (приблизно 70 %) розподіляється в гемоглобіні, 10 % — у вигляді міоглобіну в м’язовій тканині, 15−20 % зберігається в печінці та </w:t>
      </w:r>
      <w:proofErr w:type="spellStart"/>
      <w:r w:rsidRPr="006329EC">
        <w:rPr>
          <w:rFonts w:ascii="Times New Roman" w:hAnsi="Times New Roman" w:cs="Times New Roman"/>
        </w:rPr>
        <w:t>ретикулоендотеліальній</w:t>
      </w:r>
      <w:proofErr w:type="spellEnd"/>
      <w:r w:rsidRPr="006329EC">
        <w:rPr>
          <w:rFonts w:ascii="Times New Roman" w:hAnsi="Times New Roman" w:cs="Times New Roman"/>
        </w:rPr>
        <w:t xml:space="preserve"> системі, а приблизно 100 мг розподіляється у вигляді гему, а також у тканинах організму й цитохромах.</w:t>
      </w:r>
      <w:r w:rsidRPr="006329EC">
        <w:rPr>
          <w:rFonts w:ascii="Times New Roman" w:hAnsi="Times New Roman" w:cs="Times New Roman"/>
          <w:vertAlign w:val="superscript"/>
        </w:rPr>
        <w:t>86</w:t>
      </w:r>
      <w:r w:rsidRPr="006329EC">
        <w:rPr>
          <w:rFonts w:ascii="Times New Roman" w:hAnsi="Times New Roman" w:cs="Times New Roman"/>
        </w:rPr>
        <w:t xml:space="preserve"> Для продукування еритроцитів кістковому мозку необхідно приблизно 25 мг на добу, а з кишечника всмоктується лише 1−2 мг на добу. Залишок заліза утворюється шляхом переробки старих еритроцитів. Залізо використовується не тільки для утворення еритроцитів (</w:t>
      </w:r>
      <w:proofErr w:type="spellStart"/>
      <w:r w:rsidRPr="006329EC">
        <w:rPr>
          <w:rFonts w:ascii="Times New Roman" w:hAnsi="Times New Roman" w:cs="Times New Roman"/>
        </w:rPr>
        <w:t>еритропоезу</w:t>
      </w:r>
      <w:proofErr w:type="spellEnd"/>
      <w:r w:rsidRPr="006329EC">
        <w:rPr>
          <w:rFonts w:ascii="Times New Roman" w:hAnsi="Times New Roman" w:cs="Times New Roman"/>
        </w:rPr>
        <w:t xml:space="preserve">), а й для транспортування кисню, клітинного дихання, утворення </w:t>
      </w:r>
      <w:proofErr w:type="spellStart"/>
      <w:r w:rsidRPr="006329EC">
        <w:rPr>
          <w:rFonts w:ascii="Times New Roman" w:hAnsi="Times New Roman" w:cs="Times New Roman"/>
        </w:rPr>
        <w:t>аденозинтрифосфату</w:t>
      </w:r>
      <w:proofErr w:type="spellEnd"/>
      <w:r w:rsidRPr="006329EC">
        <w:rPr>
          <w:rFonts w:ascii="Times New Roman" w:hAnsi="Times New Roman" w:cs="Times New Roman"/>
        </w:rPr>
        <w:t xml:space="preserve"> (АТФ) і є невід’ємним компонентом імунної системи.</w:t>
      </w:r>
    </w:p>
    <w:p w14:paraId="67F11BB5" w14:textId="25125A8A" w:rsidR="007F2850" w:rsidRPr="006329EC" w:rsidRDefault="00F64869" w:rsidP="006329EC">
      <w:pPr>
        <w:spacing w:after="100"/>
        <w:ind w:left="-567" w:firstLine="425"/>
        <w:rPr>
          <w:rFonts w:ascii="Times New Roman" w:hAnsi="Times New Roman" w:cs="Times New Roman"/>
        </w:rPr>
      </w:pPr>
      <w:proofErr w:type="spellStart"/>
      <w:r w:rsidRPr="006329EC">
        <w:rPr>
          <w:rFonts w:ascii="Times New Roman" w:hAnsi="Times New Roman" w:cs="Times New Roman"/>
        </w:rPr>
        <w:t>Феритин</w:t>
      </w:r>
      <w:proofErr w:type="spellEnd"/>
      <w:r w:rsidRPr="006329EC">
        <w:rPr>
          <w:rFonts w:ascii="Times New Roman" w:hAnsi="Times New Roman" w:cs="Times New Roman"/>
        </w:rPr>
        <w:t xml:space="preserve"> — це внутрішньоклітинний білок, який зберігає залізо. Це великий білок, який є резервуаром для зберігання заліза, а також дозволяє секвеструвати нетоксичне залізо у разі виникнення метаболічної потреби. Рівень </w:t>
      </w:r>
      <w:r w:rsidR="00535663" w:rsidRPr="006329EC">
        <w:rPr>
          <w:rFonts w:ascii="Times New Roman" w:hAnsi="Times New Roman" w:cs="Times New Roman"/>
          <w:b/>
          <w:bCs/>
        </w:rPr>
        <w:t>сироваткового</w:t>
      </w:r>
      <w:r w:rsidRPr="006329EC">
        <w:rPr>
          <w:rFonts w:ascii="Times New Roman" w:hAnsi="Times New Roman" w:cs="Times New Roman"/>
          <w:b/>
          <w:bCs/>
        </w:rPr>
        <w:t xml:space="preserve"> </w:t>
      </w:r>
      <w:proofErr w:type="spellStart"/>
      <w:r w:rsidRPr="006329EC">
        <w:rPr>
          <w:rFonts w:ascii="Times New Roman" w:hAnsi="Times New Roman" w:cs="Times New Roman"/>
          <w:b/>
          <w:bCs/>
        </w:rPr>
        <w:t>феритину</w:t>
      </w:r>
      <w:proofErr w:type="spellEnd"/>
      <w:r w:rsidRPr="006329EC">
        <w:rPr>
          <w:rFonts w:ascii="Times New Roman" w:hAnsi="Times New Roman" w:cs="Times New Roman"/>
        </w:rPr>
        <w:t xml:space="preserve"> можна виміряти. Його низький рівень (&lt;30 </w:t>
      </w:r>
      <w:proofErr w:type="spellStart"/>
      <w:r w:rsidRPr="006329EC">
        <w:rPr>
          <w:rFonts w:ascii="Times New Roman" w:hAnsi="Times New Roman" w:cs="Times New Roman"/>
        </w:rPr>
        <w:t>мкг</w:t>
      </w:r>
      <w:proofErr w:type="spellEnd"/>
      <w:r w:rsidRPr="006329EC">
        <w:rPr>
          <w:rFonts w:ascii="Times New Roman" w:hAnsi="Times New Roman" w:cs="Times New Roman"/>
        </w:rPr>
        <w:t>/л) свідчить про ЗДА, а рівень нижче 15 </w:t>
      </w:r>
      <w:proofErr w:type="spellStart"/>
      <w:r w:rsidRPr="006329EC">
        <w:rPr>
          <w:rFonts w:ascii="Times New Roman" w:hAnsi="Times New Roman" w:cs="Times New Roman"/>
        </w:rPr>
        <w:t>мкг</w:t>
      </w:r>
      <w:proofErr w:type="spellEnd"/>
      <w:r w:rsidRPr="006329EC">
        <w:rPr>
          <w:rFonts w:ascii="Times New Roman" w:hAnsi="Times New Roman" w:cs="Times New Roman"/>
        </w:rPr>
        <w:t>/л вказує на абсолютний дефіцит заліза.</w:t>
      </w:r>
      <w:r w:rsidRPr="006329EC">
        <w:rPr>
          <w:rFonts w:ascii="Times New Roman" w:hAnsi="Times New Roman" w:cs="Times New Roman"/>
          <w:vertAlign w:val="superscript"/>
        </w:rPr>
        <w:t>87</w:t>
      </w:r>
    </w:p>
    <w:p w14:paraId="27C0CE5D"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 xml:space="preserve">Сироватковий </w:t>
      </w:r>
      <w:proofErr w:type="spellStart"/>
      <w:r w:rsidRPr="006329EC">
        <w:rPr>
          <w:rFonts w:ascii="Times New Roman" w:hAnsi="Times New Roman" w:cs="Times New Roman"/>
        </w:rPr>
        <w:t>феритин</w:t>
      </w:r>
      <w:proofErr w:type="spellEnd"/>
      <w:r w:rsidRPr="006329EC">
        <w:rPr>
          <w:rFonts w:ascii="Times New Roman" w:hAnsi="Times New Roman" w:cs="Times New Roman"/>
        </w:rPr>
        <w:t xml:space="preserve"> є білком гострої фази, і його рівень підвищуються за наявності хронічних запальних станів, таких як запальні захворювання кишечника та </w:t>
      </w:r>
      <w:proofErr w:type="spellStart"/>
      <w:r w:rsidRPr="006329EC">
        <w:rPr>
          <w:rFonts w:ascii="Times New Roman" w:hAnsi="Times New Roman" w:cs="Times New Roman"/>
        </w:rPr>
        <w:t>аутоімунне</w:t>
      </w:r>
      <w:proofErr w:type="spellEnd"/>
      <w:r w:rsidRPr="006329EC">
        <w:rPr>
          <w:rFonts w:ascii="Times New Roman" w:hAnsi="Times New Roman" w:cs="Times New Roman"/>
        </w:rPr>
        <w:t xml:space="preserve"> захворювання суглобів. Як наслідок, ДЗ може бути присутнім навіть за нормального рівня сироваткового </w:t>
      </w:r>
      <w:proofErr w:type="spellStart"/>
      <w:r w:rsidRPr="006329EC">
        <w:rPr>
          <w:rFonts w:ascii="Times New Roman" w:hAnsi="Times New Roman" w:cs="Times New Roman"/>
        </w:rPr>
        <w:t>феритину</w:t>
      </w:r>
      <w:proofErr w:type="spellEnd"/>
      <w:r w:rsidRPr="006329EC">
        <w:rPr>
          <w:rFonts w:ascii="Times New Roman" w:hAnsi="Times New Roman" w:cs="Times New Roman"/>
        </w:rPr>
        <w:t xml:space="preserve">. Для діагностики використовують аналізи на маркери запалення та інші дослідження. Рівень сироваткового </w:t>
      </w:r>
      <w:proofErr w:type="spellStart"/>
      <w:r w:rsidRPr="006329EC">
        <w:rPr>
          <w:rFonts w:ascii="Times New Roman" w:hAnsi="Times New Roman" w:cs="Times New Roman"/>
        </w:rPr>
        <w:t>феритину</w:t>
      </w:r>
      <w:proofErr w:type="spellEnd"/>
      <w:r w:rsidRPr="006329EC">
        <w:rPr>
          <w:rFonts w:ascii="Times New Roman" w:hAnsi="Times New Roman" w:cs="Times New Roman"/>
        </w:rPr>
        <w:t xml:space="preserve"> також підвищується у разі хронічних захворювань печінки, отже, нормальний рівень </w:t>
      </w:r>
      <w:proofErr w:type="spellStart"/>
      <w:r w:rsidRPr="006329EC">
        <w:rPr>
          <w:rFonts w:ascii="Times New Roman" w:hAnsi="Times New Roman" w:cs="Times New Roman"/>
        </w:rPr>
        <w:t>феритину</w:t>
      </w:r>
      <w:proofErr w:type="spellEnd"/>
      <w:r w:rsidRPr="006329EC">
        <w:rPr>
          <w:rFonts w:ascii="Times New Roman" w:hAnsi="Times New Roman" w:cs="Times New Roman"/>
        </w:rPr>
        <w:t xml:space="preserve"> не виключає дефіциту заліза. Рівень сироваткового </w:t>
      </w:r>
      <w:proofErr w:type="spellStart"/>
      <w:r w:rsidRPr="006329EC">
        <w:rPr>
          <w:rFonts w:ascii="Times New Roman" w:hAnsi="Times New Roman" w:cs="Times New Roman"/>
        </w:rPr>
        <w:t>феритину</w:t>
      </w:r>
      <w:proofErr w:type="spellEnd"/>
      <w:r w:rsidRPr="006329EC">
        <w:rPr>
          <w:rFonts w:ascii="Times New Roman" w:hAnsi="Times New Roman" w:cs="Times New Roman"/>
        </w:rPr>
        <w:t xml:space="preserve"> нижче 50 </w:t>
      </w:r>
      <w:proofErr w:type="spellStart"/>
      <w:r w:rsidRPr="006329EC">
        <w:rPr>
          <w:rFonts w:ascii="Times New Roman" w:hAnsi="Times New Roman" w:cs="Times New Roman"/>
        </w:rPr>
        <w:t>мкг</w:t>
      </w:r>
      <w:proofErr w:type="spellEnd"/>
      <w:r w:rsidRPr="006329EC">
        <w:rPr>
          <w:rFonts w:ascii="Times New Roman" w:hAnsi="Times New Roman" w:cs="Times New Roman"/>
        </w:rPr>
        <w:t>/л або нижче 100 </w:t>
      </w:r>
      <w:proofErr w:type="spellStart"/>
      <w:r w:rsidRPr="006329EC">
        <w:rPr>
          <w:rFonts w:ascii="Times New Roman" w:hAnsi="Times New Roman" w:cs="Times New Roman"/>
        </w:rPr>
        <w:t>мкг</w:t>
      </w:r>
      <w:proofErr w:type="spellEnd"/>
      <w:r w:rsidRPr="006329EC">
        <w:rPr>
          <w:rFonts w:ascii="Times New Roman" w:hAnsi="Times New Roman" w:cs="Times New Roman"/>
        </w:rPr>
        <w:t xml:space="preserve">/л у контексті хронічної хвороби нирок (ХНН) переконливо свідчить про дефіцит заліза навіть за наявності супутнього </w:t>
      </w:r>
      <w:r w:rsidRPr="006329EC">
        <w:rPr>
          <w:rFonts w:ascii="Times New Roman" w:hAnsi="Times New Roman" w:cs="Times New Roman"/>
        </w:rPr>
        <w:lastRenderedPageBreak/>
        <w:t>запалення. Сироватковий С-реактивний білок (</w:t>
      </w:r>
      <w:r w:rsidRPr="006329EC">
        <w:rPr>
          <w:rFonts w:ascii="Times New Roman" w:hAnsi="Times New Roman" w:cs="Times New Roman"/>
          <w:b/>
          <w:bCs/>
        </w:rPr>
        <w:t>СРБ</w:t>
      </w:r>
      <w:r w:rsidRPr="006329EC">
        <w:rPr>
          <w:rFonts w:ascii="Times New Roman" w:hAnsi="Times New Roman" w:cs="Times New Roman"/>
        </w:rPr>
        <w:t xml:space="preserve">) включено до рекомендованого комплексу досліджень як допоміжний засіб для інтерпретації показників рівня сироваткового </w:t>
      </w:r>
      <w:proofErr w:type="spellStart"/>
      <w:r w:rsidRPr="006329EC">
        <w:rPr>
          <w:rFonts w:ascii="Times New Roman" w:hAnsi="Times New Roman" w:cs="Times New Roman"/>
        </w:rPr>
        <w:t>феритину</w:t>
      </w:r>
      <w:proofErr w:type="spellEnd"/>
      <w:r w:rsidRPr="006329EC">
        <w:rPr>
          <w:rFonts w:ascii="Times New Roman" w:hAnsi="Times New Roman" w:cs="Times New Roman"/>
        </w:rPr>
        <w:t xml:space="preserve">. За потреби можна призначити дослідження функції печінки </w:t>
      </w:r>
      <w:r w:rsidRPr="006329EC">
        <w:rPr>
          <w:rFonts w:ascii="Times New Roman" w:hAnsi="Times New Roman" w:cs="Times New Roman"/>
          <w:b/>
          <w:bCs/>
        </w:rPr>
        <w:t>(LFT)</w:t>
      </w:r>
      <w:r w:rsidRPr="006329EC">
        <w:rPr>
          <w:rFonts w:ascii="Times New Roman" w:hAnsi="Times New Roman" w:cs="Times New Roman"/>
        </w:rPr>
        <w:t>.</w:t>
      </w:r>
    </w:p>
    <w:p w14:paraId="2AB996EF"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 xml:space="preserve">Нещодавно поглинене (або секвестроване) залізо зв’язується з </w:t>
      </w:r>
      <w:proofErr w:type="spellStart"/>
      <w:r w:rsidRPr="006329EC">
        <w:rPr>
          <w:rFonts w:ascii="Times New Roman" w:hAnsi="Times New Roman" w:cs="Times New Roman"/>
        </w:rPr>
        <w:t>трансферином</w:t>
      </w:r>
      <w:proofErr w:type="spellEnd"/>
      <w:r w:rsidRPr="006329EC">
        <w:rPr>
          <w:rFonts w:ascii="Times New Roman" w:hAnsi="Times New Roman" w:cs="Times New Roman"/>
        </w:rPr>
        <w:t xml:space="preserve">, транспортним білком, для розподілу організмом. </w:t>
      </w:r>
      <w:proofErr w:type="spellStart"/>
      <w:r w:rsidRPr="006329EC">
        <w:rPr>
          <w:rFonts w:ascii="Times New Roman" w:hAnsi="Times New Roman" w:cs="Times New Roman"/>
        </w:rPr>
        <w:t>Трансферин</w:t>
      </w:r>
      <w:proofErr w:type="spellEnd"/>
      <w:r w:rsidRPr="006329EC">
        <w:rPr>
          <w:rFonts w:ascii="Times New Roman" w:hAnsi="Times New Roman" w:cs="Times New Roman"/>
        </w:rPr>
        <w:t xml:space="preserve"> може зв’язувати 1−2 атоми заліза, і вони зазвичай займають 30 % доступних ділянок зв’язування. Насиченість сироваткового </w:t>
      </w:r>
      <w:proofErr w:type="spellStart"/>
      <w:r w:rsidRPr="006329EC">
        <w:rPr>
          <w:rFonts w:ascii="Times New Roman" w:hAnsi="Times New Roman" w:cs="Times New Roman"/>
        </w:rPr>
        <w:t>трансферину</w:t>
      </w:r>
      <w:proofErr w:type="spellEnd"/>
      <w:r w:rsidRPr="006329EC">
        <w:rPr>
          <w:rFonts w:ascii="Times New Roman" w:hAnsi="Times New Roman" w:cs="Times New Roman"/>
        </w:rPr>
        <w:t xml:space="preserve"> залізом (</w:t>
      </w:r>
      <w:r w:rsidRPr="006329EC">
        <w:rPr>
          <w:rFonts w:ascii="Times New Roman" w:hAnsi="Times New Roman" w:cs="Times New Roman"/>
          <w:b/>
          <w:bCs/>
        </w:rPr>
        <w:t>T-</w:t>
      </w:r>
      <w:proofErr w:type="spellStart"/>
      <w:r w:rsidRPr="006329EC">
        <w:rPr>
          <w:rFonts w:ascii="Times New Roman" w:hAnsi="Times New Roman" w:cs="Times New Roman"/>
          <w:b/>
          <w:bCs/>
        </w:rPr>
        <w:t>Sat</w:t>
      </w:r>
      <w:proofErr w:type="spellEnd"/>
      <w:r w:rsidRPr="006329EC">
        <w:rPr>
          <w:rFonts w:ascii="Times New Roman" w:hAnsi="Times New Roman" w:cs="Times New Roman"/>
        </w:rPr>
        <w:t xml:space="preserve">) є маркером перенесення заліза в кістковий мозок і є корисним додатковим діагностичним параметром навіть у контексті супутніх запальних станів: рівень &lt;20 % свідчить про абсолютний дефіцит заліза, навіть якщо рівень сироваткового </w:t>
      </w:r>
      <w:proofErr w:type="spellStart"/>
      <w:r w:rsidRPr="006329EC">
        <w:rPr>
          <w:rFonts w:ascii="Times New Roman" w:hAnsi="Times New Roman" w:cs="Times New Roman"/>
        </w:rPr>
        <w:t>феритину</w:t>
      </w:r>
      <w:proofErr w:type="spellEnd"/>
      <w:r w:rsidRPr="006329EC">
        <w:rPr>
          <w:rFonts w:ascii="Times New Roman" w:hAnsi="Times New Roman" w:cs="Times New Roman"/>
        </w:rPr>
        <w:t xml:space="preserve"> не знижується. Однак показник T-</w:t>
      </w:r>
      <w:proofErr w:type="spellStart"/>
      <w:r w:rsidRPr="006329EC">
        <w:rPr>
          <w:rFonts w:ascii="Times New Roman" w:hAnsi="Times New Roman" w:cs="Times New Roman"/>
        </w:rPr>
        <w:t>Sat</w:t>
      </w:r>
      <w:proofErr w:type="spellEnd"/>
      <w:r w:rsidRPr="006329EC">
        <w:rPr>
          <w:rFonts w:ascii="Times New Roman" w:hAnsi="Times New Roman" w:cs="Times New Roman"/>
        </w:rPr>
        <w:t xml:space="preserve"> коливається через добові коливання сироваткового заліза, а рівень сироваткового заліза також знижується у разі інфекції, запалення та злоякісних новоутворень і зростає у разі захворювань печінки. Сироваткове залізо є недостатньо чутливим або специфічним маркером для визначення вмісту залізав організмі, тому цей маркер не слід інтерпретувати окремо.</w:t>
      </w:r>
      <w:r w:rsidRPr="006329EC">
        <w:rPr>
          <w:rFonts w:ascii="Times New Roman" w:hAnsi="Times New Roman" w:cs="Times New Roman"/>
          <w:vertAlign w:val="superscript"/>
        </w:rPr>
        <w:t>88</w:t>
      </w:r>
    </w:p>
    <w:p w14:paraId="2CE01DCD" w14:textId="77777777" w:rsidR="007F2850" w:rsidRPr="006329EC" w:rsidRDefault="00F64869" w:rsidP="006329EC">
      <w:pPr>
        <w:spacing w:after="100"/>
        <w:ind w:left="-567" w:firstLine="425"/>
        <w:rPr>
          <w:rFonts w:ascii="Times New Roman" w:hAnsi="Times New Roman" w:cs="Times New Roman"/>
        </w:rPr>
      </w:pPr>
      <w:proofErr w:type="spellStart"/>
      <w:r w:rsidRPr="006329EC">
        <w:rPr>
          <w:rFonts w:ascii="Times New Roman" w:hAnsi="Times New Roman" w:cs="Times New Roman"/>
          <w:b/>
          <w:bCs/>
        </w:rPr>
        <w:t>CHr</w:t>
      </w:r>
      <w:proofErr w:type="spellEnd"/>
      <w:r w:rsidRPr="006329EC">
        <w:rPr>
          <w:rFonts w:ascii="Times New Roman" w:hAnsi="Times New Roman" w:cs="Times New Roman"/>
          <w:b/>
          <w:bCs/>
        </w:rPr>
        <w:t xml:space="preserve"> </w:t>
      </w:r>
      <w:r w:rsidRPr="006329EC">
        <w:rPr>
          <w:rFonts w:ascii="Times New Roman" w:hAnsi="Times New Roman" w:cs="Times New Roman"/>
        </w:rPr>
        <w:t xml:space="preserve">(вміст гемоглобіну в </w:t>
      </w:r>
      <w:proofErr w:type="spellStart"/>
      <w:r w:rsidRPr="006329EC">
        <w:rPr>
          <w:rFonts w:ascii="Times New Roman" w:hAnsi="Times New Roman" w:cs="Times New Roman"/>
        </w:rPr>
        <w:t>ретикулоцитах</w:t>
      </w:r>
      <w:proofErr w:type="spellEnd"/>
      <w:r w:rsidRPr="006329EC">
        <w:rPr>
          <w:rFonts w:ascii="Times New Roman" w:hAnsi="Times New Roman" w:cs="Times New Roman"/>
        </w:rPr>
        <w:t xml:space="preserve">) відображає кількість заліза, доступного для продукування гемоглобіну в кістковому мозку. Аналіз на </w:t>
      </w:r>
      <w:proofErr w:type="spellStart"/>
      <w:r w:rsidRPr="006329EC">
        <w:rPr>
          <w:rFonts w:ascii="Times New Roman" w:hAnsi="Times New Roman" w:cs="Times New Roman"/>
        </w:rPr>
        <w:t>CHr</w:t>
      </w:r>
      <w:proofErr w:type="spellEnd"/>
      <w:r w:rsidRPr="006329EC">
        <w:rPr>
          <w:rFonts w:ascii="Times New Roman" w:hAnsi="Times New Roman" w:cs="Times New Roman"/>
        </w:rPr>
        <w:t xml:space="preserve">, призначений разом із аналізом на </w:t>
      </w:r>
      <w:r w:rsidRPr="006329EC">
        <w:rPr>
          <w:rFonts w:ascii="Times New Roman" w:hAnsi="Times New Roman" w:cs="Times New Roman"/>
          <w:b/>
          <w:bCs/>
        </w:rPr>
        <w:t xml:space="preserve">кількість </w:t>
      </w:r>
      <w:proofErr w:type="spellStart"/>
      <w:r w:rsidRPr="006329EC">
        <w:rPr>
          <w:rFonts w:ascii="Times New Roman" w:hAnsi="Times New Roman" w:cs="Times New Roman"/>
          <w:b/>
          <w:bCs/>
        </w:rPr>
        <w:t>ретикулоцитів</w:t>
      </w:r>
      <w:proofErr w:type="spellEnd"/>
      <w:r w:rsidRPr="006329EC">
        <w:rPr>
          <w:rFonts w:ascii="Times New Roman" w:hAnsi="Times New Roman" w:cs="Times New Roman"/>
          <w:b/>
          <w:bCs/>
        </w:rPr>
        <w:t>,</w:t>
      </w:r>
      <w:r w:rsidRPr="006329EC">
        <w:rPr>
          <w:rFonts w:ascii="Times New Roman" w:hAnsi="Times New Roman" w:cs="Times New Roman"/>
        </w:rPr>
        <w:t xml:space="preserve"> як додаткові параметри ЗАК, стає загальнодоступним завдяки використанню сучасних повністю автоматизованих диференційних аналізаторів, і за можливості цей показник слід перевіряти. </w:t>
      </w:r>
      <w:proofErr w:type="spellStart"/>
      <w:r w:rsidRPr="006329EC">
        <w:rPr>
          <w:rFonts w:ascii="Times New Roman" w:hAnsi="Times New Roman" w:cs="Times New Roman"/>
        </w:rPr>
        <w:t>CHr</w:t>
      </w:r>
      <w:proofErr w:type="spellEnd"/>
      <w:r w:rsidRPr="006329EC">
        <w:rPr>
          <w:rFonts w:ascii="Times New Roman" w:hAnsi="Times New Roman" w:cs="Times New Roman"/>
        </w:rPr>
        <w:t xml:space="preserve"> є корисним маркером вмісту заліза в організмі, а значення менше 30 </w:t>
      </w:r>
      <w:proofErr w:type="spellStart"/>
      <w:r w:rsidRPr="006329EC">
        <w:rPr>
          <w:rFonts w:ascii="Times New Roman" w:hAnsi="Times New Roman" w:cs="Times New Roman"/>
        </w:rPr>
        <w:t>пг</w:t>
      </w:r>
      <w:proofErr w:type="spellEnd"/>
      <w:r w:rsidRPr="006329EC">
        <w:rPr>
          <w:rFonts w:ascii="Times New Roman" w:hAnsi="Times New Roman" w:cs="Times New Roman"/>
        </w:rPr>
        <w:t xml:space="preserve"> є чутливим маркером дефіциту заліза.</w:t>
      </w:r>
      <w:r w:rsidRPr="006329EC">
        <w:rPr>
          <w:rFonts w:ascii="Times New Roman" w:hAnsi="Times New Roman" w:cs="Times New Roman"/>
          <w:vertAlign w:val="superscript"/>
        </w:rPr>
        <w:t>89</w:t>
      </w:r>
      <w:r w:rsidRPr="006329EC">
        <w:rPr>
          <w:rFonts w:ascii="Times New Roman" w:hAnsi="Times New Roman" w:cs="Times New Roman"/>
        </w:rPr>
        <w:t xml:space="preserve"> Існують обмеження </w:t>
      </w:r>
      <w:proofErr w:type="spellStart"/>
      <w:r w:rsidRPr="006329EC">
        <w:rPr>
          <w:rFonts w:ascii="Times New Roman" w:hAnsi="Times New Roman" w:cs="Times New Roman"/>
        </w:rPr>
        <w:t>CHr</w:t>
      </w:r>
      <w:proofErr w:type="spellEnd"/>
      <w:r w:rsidRPr="006329EC">
        <w:rPr>
          <w:rFonts w:ascii="Times New Roman" w:hAnsi="Times New Roman" w:cs="Times New Roman"/>
        </w:rPr>
        <w:t xml:space="preserve">, оскільки він також є низьким за наявності інших причин </w:t>
      </w:r>
      <w:proofErr w:type="spellStart"/>
      <w:r w:rsidRPr="006329EC">
        <w:rPr>
          <w:rFonts w:ascii="Times New Roman" w:hAnsi="Times New Roman" w:cs="Times New Roman"/>
        </w:rPr>
        <w:t>гіпохромних</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мікроцитарних</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еритроцитарних</w:t>
      </w:r>
      <w:proofErr w:type="spellEnd"/>
      <w:r w:rsidRPr="006329EC">
        <w:rPr>
          <w:rFonts w:ascii="Times New Roman" w:hAnsi="Times New Roman" w:cs="Times New Roman"/>
        </w:rPr>
        <w:t xml:space="preserve"> індексів, таких як </w:t>
      </w:r>
      <w:proofErr w:type="spellStart"/>
      <w:r w:rsidRPr="006329EC">
        <w:rPr>
          <w:rFonts w:ascii="Times New Roman" w:hAnsi="Times New Roman" w:cs="Times New Roman"/>
        </w:rPr>
        <w:t>таласемія</w:t>
      </w:r>
      <w:proofErr w:type="spellEnd"/>
      <w:r w:rsidRPr="006329EC">
        <w:rPr>
          <w:rFonts w:ascii="Times New Roman" w:hAnsi="Times New Roman" w:cs="Times New Roman"/>
        </w:rPr>
        <w:t xml:space="preserve"> та статус носійства.</w:t>
      </w:r>
      <w:r w:rsidRPr="006329EC">
        <w:rPr>
          <w:rFonts w:ascii="Times New Roman" w:hAnsi="Times New Roman" w:cs="Times New Roman"/>
          <w:vertAlign w:val="superscript"/>
        </w:rPr>
        <w:t>90</w:t>
      </w:r>
      <w:r w:rsidRPr="006329EC">
        <w:rPr>
          <w:rFonts w:ascii="Times New Roman" w:hAnsi="Times New Roman" w:cs="Times New Roman"/>
        </w:rPr>
        <w:t xml:space="preserve"> Однак це дуже корисний допоміжний інструмент для загальної оцінки вмісту заліза в організмі. </w:t>
      </w:r>
      <w:proofErr w:type="spellStart"/>
      <w:r w:rsidRPr="006329EC">
        <w:rPr>
          <w:rFonts w:ascii="Times New Roman" w:hAnsi="Times New Roman" w:cs="Times New Roman"/>
        </w:rPr>
        <w:t>CHr</w:t>
      </w:r>
      <w:proofErr w:type="spellEnd"/>
      <w:r w:rsidRPr="006329EC">
        <w:rPr>
          <w:rFonts w:ascii="Times New Roman" w:hAnsi="Times New Roman" w:cs="Times New Roman"/>
        </w:rPr>
        <w:t xml:space="preserve"> і кількість </w:t>
      </w:r>
      <w:proofErr w:type="spellStart"/>
      <w:r w:rsidRPr="006329EC">
        <w:rPr>
          <w:rFonts w:ascii="Times New Roman" w:hAnsi="Times New Roman" w:cs="Times New Roman"/>
        </w:rPr>
        <w:t>ретикулоцитів</w:t>
      </w:r>
      <w:proofErr w:type="spellEnd"/>
      <w:r w:rsidRPr="006329EC">
        <w:rPr>
          <w:rFonts w:ascii="Times New Roman" w:hAnsi="Times New Roman" w:cs="Times New Roman"/>
        </w:rPr>
        <w:t xml:space="preserve"> також є корисними показниками відповіді на </w:t>
      </w:r>
      <w:proofErr w:type="spellStart"/>
      <w:r w:rsidRPr="006329EC">
        <w:rPr>
          <w:rFonts w:ascii="Times New Roman" w:hAnsi="Times New Roman" w:cs="Times New Roman"/>
        </w:rPr>
        <w:t>залізозамісну</w:t>
      </w:r>
      <w:proofErr w:type="spellEnd"/>
      <w:r w:rsidRPr="006329EC">
        <w:rPr>
          <w:rFonts w:ascii="Times New Roman" w:hAnsi="Times New Roman" w:cs="Times New Roman"/>
        </w:rPr>
        <w:t xml:space="preserve"> терапію.</w:t>
      </w:r>
    </w:p>
    <w:p w14:paraId="2CE4062F"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 xml:space="preserve">У разі підтвердженого хронічного дефіциту заліза, </w:t>
      </w:r>
      <w:r w:rsidRPr="006329EC">
        <w:rPr>
          <w:rFonts w:ascii="Times New Roman" w:hAnsi="Times New Roman" w:cs="Times New Roman"/>
          <w:b/>
          <w:bCs/>
        </w:rPr>
        <w:t>ЗАК</w:t>
      </w:r>
      <w:r w:rsidRPr="006329EC">
        <w:rPr>
          <w:rFonts w:ascii="Times New Roman" w:hAnsi="Times New Roman" w:cs="Times New Roman"/>
        </w:rPr>
        <w:t xml:space="preserve"> зазвичай демонструє низький показник MCV (середній об’єм еритроцита), що вказує на розмір еритроцитів з «</w:t>
      </w:r>
      <w:proofErr w:type="spellStart"/>
      <w:r w:rsidRPr="006329EC">
        <w:rPr>
          <w:rFonts w:ascii="Times New Roman" w:hAnsi="Times New Roman" w:cs="Times New Roman"/>
        </w:rPr>
        <w:t>мікроцитарною</w:t>
      </w:r>
      <w:proofErr w:type="spellEnd"/>
      <w:r w:rsidRPr="006329EC">
        <w:rPr>
          <w:rFonts w:ascii="Times New Roman" w:hAnsi="Times New Roman" w:cs="Times New Roman"/>
        </w:rPr>
        <w:t xml:space="preserve"> картиною», і низький показник MCH (середній вміст гемоглобіну в еритроциті) з низьким або «</w:t>
      </w:r>
      <w:proofErr w:type="spellStart"/>
      <w:r w:rsidRPr="006329EC">
        <w:rPr>
          <w:rFonts w:ascii="Times New Roman" w:hAnsi="Times New Roman" w:cs="Times New Roman"/>
        </w:rPr>
        <w:t>гіпохромним</w:t>
      </w:r>
      <w:proofErr w:type="spellEnd"/>
      <w:r w:rsidRPr="006329EC">
        <w:rPr>
          <w:rFonts w:ascii="Times New Roman" w:hAnsi="Times New Roman" w:cs="Times New Roman"/>
        </w:rPr>
        <w:t>» колірним показником.</w:t>
      </w:r>
    </w:p>
    <w:p w14:paraId="42CE0234"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 xml:space="preserve">Низькі значення MCV і MCH також спостерігаються за різних типів </w:t>
      </w:r>
      <w:proofErr w:type="spellStart"/>
      <w:r w:rsidRPr="006329EC">
        <w:rPr>
          <w:rFonts w:ascii="Times New Roman" w:hAnsi="Times New Roman" w:cs="Times New Roman"/>
        </w:rPr>
        <w:t>таласемії</w:t>
      </w:r>
      <w:proofErr w:type="spellEnd"/>
      <w:r w:rsidRPr="006329EC">
        <w:rPr>
          <w:rFonts w:ascii="Times New Roman" w:hAnsi="Times New Roman" w:cs="Times New Roman"/>
        </w:rPr>
        <w:t xml:space="preserve"> та статусу </w:t>
      </w:r>
      <w:proofErr w:type="spellStart"/>
      <w:r w:rsidRPr="006329EC">
        <w:rPr>
          <w:rFonts w:ascii="Times New Roman" w:hAnsi="Times New Roman" w:cs="Times New Roman"/>
        </w:rPr>
        <w:t>носійства</w:t>
      </w:r>
      <w:proofErr w:type="spellEnd"/>
      <w:r w:rsidRPr="006329EC">
        <w:rPr>
          <w:rFonts w:ascii="Times New Roman" w:hAnsi="Times New Roman" w:cs="Times New Roman"/>
        </w:rPr>
        <w:t>. Значення в межах норми також не виключають дефіциту заліза. Дійсно, майже 40 % випадків залізодефіцитних анемій характеризуються нормальним показником MCV.</w:t>
      </w:r>
      <w:r w:rsidRPr="006329EC">
        <w:rPr>
          <w:rFonts w:ascii="Times New Roman" w:hAnsi="Times New Roman" w:cs="Times New Roman"/>
          <w:vertAlign w:val="superscript"/>
        </w:rPr>
        <w:t>91</w:t>
      </w:r>
      <w:r w:rsidRPr="006329EC">
        <w:rPr>
          <w:rFonts w:ascii="Times New Roman" w:hAnsi="Times New Roman" w:cs="Times New Roman"/>
        </w:rPr>
        <w:t xml:space="preserve"> Підтверджуючи чи виключаючи дефіцит заліза, не слід покладатися на MCV і MCH.</w:t>
      </w:r>
    </w:p>
    <w:p w14:paraId="74376984" w14:textId="77777777" w:rsidR="007F2850" w:rsidRPr="006329EC" w:rsidRDefault="00F64869" w:rsidP="006329EC">
      <w:pPr>
        <w:spacing w:after="240"/>
        <w:ind w:left="-567" w:firstLine="425"/>
        <w:rPr>
          <w:rFonts w:ascii="Times New Roman" w:hAnsi="Times New Roman" w:cs="Times New Roman"/>
        </w:rPr>
      </w:pPr>
      <w:proofErr w:type="spellStart"/>
      <w:r w:rsidRPr="006329EC">
        <w:rPr>
          <w:rFonts w:ascii="Times New Roman" w:hAnsi="Times New Roman" w:cs="Times New Roman"/>
          <w:b/>
          <w:bCs/>
        </w:rPr>
        <w:t>Гепсидин</w:t>
      </w:r>
      <w:proofErr w:type="spellEnd"/>
      <w:r w:rsidRPr="006329EC">
        <w:rPr>
          <w:rFonts w:ascii="Times New Roman" w:hAnsi="Times New Roman" w:cs="Times New Roman"/>
        </w:rPr>
        <w:t xml:space="preserve"> є білковим гормоном. Його високий рівень виникає у разі запалення та знижує всмоктування заліза в кишечнику. Рівень </w:t>
      </w:r>
      <w:proofErr w:type="spellStart"/>
      <w:r w:rsidRPr="006329EC">
        <w:rPr>
          <w:rFonts w:ascii="Times New Roman" w:hAnsi="Times New Roman" w:cs="Times New Roman"/>
        </w:rPr>
        <w:t>гепсидину</w:t>
      </w:r>
      <w:proofErr w:type="spellEnd"/>
      <w:r w:rsidRPr="006329EC">
        <w:rPr>
          <w:rFonts w:ascii="Times New Roman" w:hAnsi="Times New Roman" w:cs="Times New Roman"/>
        </w:rPr>
        <w:t xml:space="preserve"> також підвищується після операції і може зменшити ефективність препаратів заліза для перорального застосування.</w:t>
      </w:r>
    </w:p>
    <w:p w14:paraId="0CD7EAFC" w14:textId="77777777" w:rsidR="007F2850" w:rsidRPr="006329EC" w:rsidRDefault="00F64869" w:rsidP="006329EC">
      <w:pPr>
        <w:spacing w:after="60"/>
        <w:ind w:left="-567" w:firstLine="425"/>
        <w:rPr>
          <w:rFonts w:ascii="Times New Roman" w:hAnsi="Times New Roman" w:cs="Times New Roman"/>
        </w:rPr>
      </w:pPr>
      <w:r w:rsidRPr="006329EC">
        <w:rPr>
          <w:rFonts w:ascii="Times New Roman" w:hAnsi="Times New Roman" w:cs="Times New Roman"/>
          <w:b/>
          <w:bCs/>
        </w:rPr>
        <w:t>Функціональний дефіцит заліза</w:t>
      </w:r>
    </w:p>
    <w:p w14:paraId="525E8D1A"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 xml:space="preserve">Функціональний дефіцит заліза також відомий як «анемія хронічних захворювань» і є другою за поширеністю причиною анемії в усьому світі. По суті, це багатофакторна анемія, яка пов’язана з різними хронічними та запальними захворюваннями, такими як інфекції, </w:t>
      </w:r>
      <w:proofErr w:type="spellStart"/>
      <w:r w:rsidRPr="006329EC">
        <w:rPr>
          <w:rFonts w:ascii="Times New Roman" w:hAnsi="Times New Roman" w:cs="Times New Roman"/>
        </w:rPr>
        <w:t>аутоімунні</w:t>
      </w:r>
      <w:proofErr w:type="spellEnd"/>
      <w:r w:rsidRPr="006329EC">
        <w:rPr>
          <w:rFonts w:ascii="Times New Roman" w:hAnsi="Times New Roman" w:cs="Times New Roman"/>
        </w:rPr>
        <w:t xml:space="preserve"> захворювання, хронічна хвороба нирок або злоякісні новоутворення. Патофізіологія, що лежить в основі цього дефіциту, є складною і включає знижене всмоктування заліза зі шлунково-кишкового тракту (ШКТ) і секвестрування заліза в макрофагах через підвищення рівня </w:t>
      </w:r>
      <w:proofErr w:type="spellStart"/>
      <w:r w:rsidRPr="006329EC">
        <w:rPr>
          <w:rFonts w:ascii="Times New Roman" w:hAnsi="Times New Roman" w:cs="Times New Roman"/>
        </w:rPr>
        <w:t>гепсидину</w:t>
      </w:r>
      <w:proofErr w:type="spellEnd"/>
      <w:r w:rsidRPr="006329EC">
        <w:rPr>
          <w:rFonts w:ascii="Times New Roman" w:hAnsi="Times New Roman" w:cs="Times New Roman"/>
        </w:rPr>
        <w:t xml:space="preserve">, що призводить до зниження його доступності для </w:t>
      </w:r>
      <w:proofErr w:type="spellStart"/>
      <w:r w:rsidRPr="006329EC">
        <w:rPr>
          <w:rFonts w:ascii="Times New Roman" w:hAnsi="Times New Roman" w:cs="Times New Roman"/>
        </w:rPr>
        <w:t>еритропоезу</w:t>
      </w:r>
      <w:proofErr w:type="spellEnd"/>
      <w:r w:rsidRPr="006329EC">
        <w:rPr>
          <w:rFonts w:ascii="Times New Roman" w:hAnsi="Times New Roman" w:cs="Times New Roman"/>
        </w:rPr>
        <w:t xml:space="preserve"> (функціональний дефіцит заліза). Крім того, цьому сприяють </w:t>
      </w:r>
      <w:proofErr w:type="spellStart"/>
      <w:r w:rsidRPr="006329EC">
        <w:rPr>
          <w:rFonts w:ascii="Times New Roman" w:hAnsi="Times New Roman" w:cs="Times New Roman"/>
        </w:rPr>
        <w:t>субоптимальне</w:t>
      </w:r>
      <w:proofErr w:type="spellEnd"/>
      <w:r w:rsidRPr="006329EC">
        <w:rPr>
          <w:rFonts w:ascii="Times New Roman" w:hAnsi="Times New Roman" w:cs="Times New Roman"/>
        </w:rPr>
        <w:t xml:space="preserve"> продукування та ефективність </w:t>
      </w:r>
      <w:proofErr w:type="spellStart"/>
      <w:r w:rsidRPr="006329EC">
        <w:rPr>
          <w:rFonts w:ascii="Times New Roman" w:hAnsi="Times New Roman" w:cs="Times New Roman"/>
        </w:rPr>
        <w:t>еритропоетину</w:t>
      </w:r>
      <w:proofErr w:type="spellEnd"/>
      <w:r w:rsidRPr="006329EC">
        <w:rPr>
          <w:rFonts w:ascii="Times New Roman" w:hAnsi="Times New Roman" w:cs="Times New Roman"/>
        </w:rPr>
        <w:t xml:space="preserve"> та, ймовірно, скорочення тривалості життя еритроцитів через підвищену активність макрофагів, що призводить до гемофагоцитозу.</w:t>
      </w:r>
      <w:r w:rsidRPr="006329EC">
        <w:rPr>
          <w:rFonts w:ascii="Times New Roman" w:hAnsi="Times New Roman" w:cs="Times New Roman"/>
          <w:vertAlign w:val="superscript"/>
        </w:rPr>
        <w:t>92</w:t>
      </w:r>
      <w:r w:rsidRPr="006329EC">
        <w:rPr>
          <w:rFonts w:ascii="Times New Roman" w:hAnsi="Times New Roman" w:cs="Times New Roman"/>
        </w:rPr>
        <w:t xml:space="preserve"> Лікування харовими добавками з залізом навряд буде ефективним у цьому сценарії через функцію </w:t>
      </w:r>
      <w:proofErr w:type="spellStart"/>
      <w:r w:rsidRPr="006329EC">
        <w:rPr>
          <w:rFonts w:ascii="Times New Roman" w:hAnsi="Times New Roman" w:cs="Times New Roman"/>
        </w:rPr>
        <w:t>гепсидину</w:t>
      </w:r>
      <w:proofErr w:type="spellEnd"/>
      <w:r w:rsidRPr="006329EC">
        <w:rPr>
          <w:rFonts w:ascii="Times New Roman" w:hAnsi="Times New Roman" w:cs="Times New Roman"/>
        </w:rPr>
        <w:t xml:space="preserve"> блокування всмоктування заліза з шлунково-кишкового тракту, тому </w:t>
      </w:r>
      <w:r w:rsidRPr="006329EC">
        <w:rPr>
          <w:rFonts w:ascii="Times New Roman" w:hAnsi="Times New Roman" w:cs="Times New Roman"/>
        </w:rPr>
        <w:lastRenderedPageBreak/>
        <w:t>може знадобитися терапія препаратами заліза для в/в введення.</w:t>
      </w:r>
      <w:r w:rsidRPr="006329EC">
        <w:rPr>
          <w:rFonts w:ascii="Times New Roman" w:hAnsi="Times New Roman" w:cs="Times New Roman"/>
          <w:vertAlign w:val="superscript"/>
        </w:rPr>
        <w:t>93</w:t>
      </w:r>
    </w:p>
    <w:p w14:paraId="10580A32"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 xml:space="preserve">Розрахункову швидкість </w:t>
      </w:r>
      <w:proofErr w:type="spellStart"/>
      <w:r w:rsidRPr="006329EC">
        <w:rPr>
          <w:rFonts w:ascii="Times New Roman" w:hAnsi="Times New Roman" w:cs="Times New Roman"/>
        </w:rPr>
        <w:t>клубочкової</w:t>
      </w:r>
      <w:proofErr w:type="spellEnd"/>
      <w:r w:rsidRPr="006329EC">
        <w:rPr>
          <w:rFonts w:ascii="Times New Roman" w:hAnsi="Times New Roman" w:cs="Times New Roman"/>
        </w:rPr>
        <w:t xml:space="preserve"> фільтрації (</w:t>
      </w:r>
      <w:proofErr w:type="spellStart"/>
      <w:r w:rsidRPr="006329EC">
        <w:rPr>
          <w:rFonts w:ascii="Times New Roman" w:hAnsi="Times New Roman" w:cs="Times New Roman"/>
        </w:rPr>
        <w:t>рШКФ</w:t>
      </w:r>
      <w:proofErr w:type="spellEnd"/>
      <w:r w:rsidRPr="006329EC">
        <w:rPr>
          <w:rFonts w:ascii="Times New Roman" w:hAnsi="Times New Roman" w:cs="Times New Roman"/>
        </w:rPr>
        <w:t xml:space="preserve">) як показник функції нирок можна визначити за допомогою аналізу сироватки крові. ХХН є потенційною причиною анемії у будь-якої особи з </w:t>
      </w:r>
      <w:proofErr w:type="spellStart"/>
      <w:r w:rsidRPr="006329EC">
        <w:rPr>
          <w:rFonts w:ascii="Times New Roman" w:hAnsi="Times New Roman" w:cs="Times New Roman"/>
        </w:rPr>
        <w:t>рШКФ</w:t>
      </w:r>
      <w:proofErr w:type="spellEnd"/>
      <w:r w:rsidRPr="006329EC">
        <w:rPr>
          <w:rFonts w:ascii="Times New Roman" w:hAnsi="Times New Roman" w:cs="Times New Roman"/>
        </w:rPr>
        <w:t xml:space="preserve"> менше 60 мл/хв/1,73 м</w:t>
      </w:r>
      <w:r w:rsidRPr="006329EC">
        <w:rPr>
          <w:rFonts w:ascii="Times New Roman" w:hAnsi="Times New Roman" w:cs="Times New Roman"/>
          <w:vertAlign w:val="superscript"/>
        </w:rPr>
        <w:t>2</w:t>
      </w:r>
      <w:r w:rsidRPr="006329EC">
        <w:rPr>
          <w:rFonts w:ascii="Times New Roman" w:hAnsi="Times New Roman" w:cs="Times New Roman"/>
        </w:rPr>
        <w:t>, навіть із нормальними показниками T-</w:t>
      </w:r>
      <w:proofErr w:type="spellStart"/>
      <w:r w:rsidRPr="006329EC">
        <w:rPr>
          <w:rFonts w:ascii="Times New Roman" w:hAnsi="Times New Roman" w:cs="Times New Roman"/>
        </w:rPr>
        <w:t>Sat</w:t>
      </w:r>
      <w:proofErr w:type="spellEnd"/>
      <w:r w:rsidRPr="006329EC">
        <w:rPr>
          <w:rFonts w:ascii="Times New Roman" w:hAnsi="Times New Roman" w:cs="Times New Roman"/>
        </w:rPr>
        <w:t xml:space="preserve"> і феритину.</w:t>
      </w:r>
      <w:r w:rsidRPr="006329EC">
        <w:rPr>
          <w:rFonts w:ascii="Times New Roman" w:hAnsi="Times New Roman" w:cs="Times New Roman"/>
          <w:vertAlign w:val="superscript"/>
        </w:rPr>
        <w:t>94</w:t>
      </w:r>
    </w:p>
    <w:p w14:paraId="1C8BDB49"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 xml:space="preserve">Діагностика функціонального дефіциту заліза — це, по суті, процес виключення абсолютного дефіциту заліза та інших причин аліментарної анемії, таких як дефіцит вітаміну В12 і </w:t>
      </w:r>
      <w:proofErr w:type="spellStart"/>
      <w:r w:rsidRPr="006329EC">
        <w:rPr>
          <w:rFonts w:ascii="Times New Roman" w:hAnsi="Times New Roman" w:cs="Times New Roman"/>
        </w:rPr>
        <w:t>фолієвої</w:t>
      </w:r>
      <w:proofErr w:type="spellEnd"/>
      <w:r w:rsidRPr="006329EC">
        <w:rPr>
          <w:rFonts w:ascii="Times New Roman" w:hAnsi="Times New Roman" w:cs="Times New Roman"/>
        </w:rPr>
        <w:t xml:space="preserve"> кислоти. Крім того, якщо анемія супроводжується іншими відхиленнями від норми показників крові, такими як значна лейкопенія, лейкоцитоз та/або </w:t>
      </w:r>
      <w:proofErr w:type="spellStart"/>
      <w:r w:rsidRPr="006329EC">
        <w:rPr>
          <w:rFonts w:ascii="Times New Roman" w:hAnsi="Times New Roman" w:cs="Times New Roman"/>
        </w:rPr>
        <w:t>тромбоцитопенія</w:t>
      </w:r>
      <w:proofErr w:type="spellEnd"/>
      <w:r w:rsidRPr="006329EC">
        <w:rPr>
          <w:rFonts w:ascii="Times New Roman" w:hAnsi="Times New Roman" w:cs="Times New Roman"/>
        </w:rPr>
        <w:t>, можуть знадобитися додаткові дослідження крові для виключення більш рідкісних гематологічних причин анемії.</w:t>
      </w:r>
    </w:p>
    <w:p w14:paraId="3C683F0F" w14:textId="77777777" w:rsidR="007F2850" w:rsidRPr="006329EC" w:rsidRDefault="00F64869" w:rsidP="006329EC">
      <w:pPr>
        <w:spacing w:after="240"/>
        <w:ind w:left="-567" w:firstLine="425"/>
        <w:rPr>
          <w:rFonts w:ascii="Times New Roman" w:hAnsi="Times New Roman" w:cs="Times New Roman"/>
        </w:rPr>
      </w:pPr>
      <w:r w:rsidRPr="006329EC">
        <w:rPr>
          <w:rFonts w:ascii="Times New Roman" w:hAnsi="Times New Roman" w:cs="Times New Roman"/>
        </w:rPr>
        <w:t xml:space="preserve">Жоден окремий лабораторний параметр не є діагностичним. За функціонального дефіциту заліза рівень сироваткового заліза зазвичай дуже низький або дорівнює нижчій межі діапазону норми, а </w:t>
      </w:r>
      <w:proofErr w:type="spellStart"/>
      <w:r w:rsidRPr="006329EC">
        <w:rPr>
          <w:rFonts w:ascii="Times New Roman" w:hAnsi="Times New Roman" w:cs="Times New Roman"/>
        </w:rPr>
        <w:t>феритин</w:t>
      </w:r>
      <w:proofErr w:type="spellEnd"/>
      <w:r w:rsidRPr="006329EC">
        <w:rPr>
          <w:rFonts w:ascii="Times New Roman" w:hAnsi="Times New Roman" w:cs="Times New Roman"/>
        </w:rPr>
        <w:t xml:space="preserve"> зазвичай в нормі або </w:t>
      </w:r>
      <w:proofErr w:type="spellStart"/>
      <w:r w:rsidRPr="006329EC">
        <w:rPr>
          <w:rFonts w:ascii="Times New Roman" w:hAnsi="Times New Roman" w:cs="Times New Roman"/>
        </w:rPr>
        <w:t>помірно</w:t>
      </w:r>
      <w:proofErr w:type="spellEnd"/>
      <w:r w:rsidRPr="006329EC">
        <w:rPr>
          <w:rFonts w:ascii="Times New Roman" w:hAnsi="Times New Roman" w:cs="Times New Roman"/>
        </w:rPr>
        <w:t xml:space="preserve"> високий. </w:t>
      </w:r>
      <w:proofErr w:type="spellStart"/>
      <w:r w:rsidRPr="006329EC">
        <w:rPr>
          <w:rFonts w:ascii="Times New Roman" w:hAnsi="Times New Roman" w:cs="Times New Roman"/>
        </w:rPr>
        <w:t>CHr</w:t>
      </w:r>
      <w:proofErr w:type="spellEnd"/>
      <w:r w:rsidRPr="006329EC">
        <w:rPr>
          <w:rFonts w:ascii="Times New Roman" w:hAnsi="Times New Roman" w:cs="Times New Roman"/>
        </w:rPr>
        <w:t xml:space="preserve"> може бути нормальним або низьким. Рівень сироваткового </w:t>
      </w:r>
      <w:proofErr w:type="spellStart"/>
      <w:r w:rsidRPr="006329EC">
        <w:rPr>
          <w:rFonts w:ascii="Times New Roman" w:hAnsi="Times New Roman" w:cs="Times New Roman"/>
        </w:rPr>
        <w:t>гепсидину</w:t>
      </w:r>
      <w:proofErr w:type="spellEnd"/>
      <w:r w:rsidRPr="006329EC">
        <w:rPr>
          <w:rFonts w:ascii="Times New Roman" w:hAnsi="Times New Roman" w:cs="Times New Roman"/>
        </w:rPr>
        <w:t xml:space="preserve">, як правило, підвищений, але цей аналіз все ще недоступний у стандартному протоколі через відсутність стандартизації різних методів та лабораторій. Як правило, функціональний дефіцит заліза визначається за нормальним або високим рівнем </w:t>
      </w:r>
      <w:proofErr w:type="spellStart"/>
      <w:r w:rsidRPr="006329EC">
        <w:rPr>
          <w:rFonts w:ascii="Times New Roman" w:hAnsi="Times New Roman" w:cs="Times New Roman"/>
        </w:rPr>
        <w:t>феритину</w:t>
      </w:r>
      <w:proofErr w:type="spellEnd"/>
      <w:r w:rsidRPr="006329EC">
        <w:rPr>
          <w:rFonts w:ascii="Times New Roman" w:hAnsi="Times New Roman" w:cs="Times New Roman"/>
        </w:rPr>
        <w:t xml:space="preserve"> в контексті показника T-</w:t>
      </w:r>
      <w:proofErr w:type="spellStart"/>
      <w:r w:rsidRPr="006329EC">
        <w:rPr>
          <w:rFonts w:ascii="Times New Roman" w:hAnsi="Times New Roman" w:cs="Times New Roman"/>
        </w:rPr>
        <w:t>Sat</w:t>
      </w:r>
      <w:proofErr w:type="spellEnd"/>
      <w:r w:rsidRPr="006329EC">
        <w:rPr>
          <w:rFonts w:ascii="Times New Roman" w:hAnsi="Times New Roman" w:cs="Times New Roman"/>
        </w:rPr>
        <w:t xml:space="preserve"> &lt;20 % і часто підвищенням рівня СРБ, навіть незначним. Хорошим емпіричним правилом є те, що справжній дефіцит заліза дуже малоймовірний, якщо рівень </w:t>
      </w:r>
      <w:proofErr w:type="spellStart"/>
      <w:r w:rsidRPr="006329EC">
        <w:rPr>
          <w:rFonts w:ascii="Times New Roman" w:hAnsi="Times New Roman" w:cs="Times New Roman"/>
        </w:rPr>
        <w:t>феритину</w:t>
      </w:r>
      <w:proofErr w:type="spellEnd"/>
      <w:r w:rsidRPr="006329EC">
        <w:rPr>
          <w:rFonts w:ascii="Times New Roman" w:hAnsi="Times New Roman" w:cs="Times New Roman"/>
        </w:rPr>
        <w:t xml:space="preserve"> становить &gt;100 </w:t>
      </w:r>
      <w:proofErr w:type="spellStart"/>
      <w:r w:rsidRPr="006329EC">
        <w:rPr>
          <w:rFonts w:ascii="Times New Roman" w:hAnsi="Times New Roman" w:cs="Times New Roman"/>
        </w:rPr>
        <w:t>мкг</w:t>
      </w:r>
      <w:proofErr w:type="spellEnd"/>
      <w:r w:rsidRPr="006329EC">
        <w:rPr>
          <w:rFonts w:ascii="Times New Roman" w:hAnsi="Times New Roman" w:cs="Times New Roman"/>
        </w:rPr>
        <w:t>/л, а T-</w:t>
      </w:r>
      <w:proofErr w:type="spellStart"/>
      <w:r w:rsidRPr="006329EC">
        <w:rPr>
          <w:rFonts w:ascii="Times New Roman" w:hAnsi="Times New Roman" w:cs="Times New Roman"/>
        </w:rPr>
        <w:t>Sat</w:t>
      </w:r>
      <w:proofErr w:type="spellEnd"/>
      <w:r w:rsidRPr="006329EC">
        <w:rPr>
          <w:rFonts w:ascii="Times New Roman" w:hAnsi="Times New Roman" w:cs="Times New Roman"/>
        </w:rPr>
        <w:t> — &gt;20%.</w:t>
      </w:r>
    </w:p>
    <w:p w14:paraId="0647FD7E" w14:textId="77777777" w:rsidR="007F2850" w:rsidRPr="006329EC" w:rsidRDefault="00F64869" w:rsidP="006329EC">
      <w:pPr>
        <w:keepNext/>
        <w:spacing w:after="60"/>
        <w:ind w:left="-567" w:firstLine="425"/>
        <w:rPr>
          <w:rFonts w:ascii="Times New Roman" w:hAnsi="Times New Roman" w:cs="Times New Roman"/>
          <w:b/>
          <w:bCs/>
        </w:rPr>
      </w:pPr>
      <w:r w:rsidRPr="006329EC">
        <w:rPr>
          <w:rFonts w:ascii="Times New Roman" w:hAnsi="Times New Roman" w:cs="Times New Roman"/>
          <w:b/>
          <w:bCs/>
        </w:rPr>
        <w:t xml:space="preserve">Дефіцит вітаміну B12 і </w:t>
      </w:r>
      <w:proofErr w:type="spellStart"/>
      <w:r w:rsidRPr="006329EC">
        <w:rPr>
          <w:rFonts w:ascii="Times New Roman" w:hAnsi="Times New Roman" w:cs="Times New Roman"/>
          <w:b/>
          <w:bCs/>
        </w:rPr>
        <w:t>фолієвої</w:t>
      </w:r>
      <w:proofErr w:type="spellEnd"/>
      <w:r w:rsidRPr="006329EC">
        <w:rPr>
          <w:rFonts w:ascii="Times New Roman" w:hAnsi="Times New Roman" w:cs="Times New Roman"/>
          <w:b/>
          <w:bCs/>
        </w:rPr>
        <w:t xml:space="preserve"> кислоти</w:t>
      </w:r>
    </w:p>
    <w:p w14:paraId="12D4727D" w14:textId="77777777" w:rsidR="007F2850" w:rsidRPr="006329EC" w:rsidRDefault="00F64869" w:rsidP="006329EC">
      <w:pPr>
        <w:widowControl/>
        <w:spacing w:after="100"/>
        <w:ind w:left="-567" w:firstLine="425"/>
        <w:rPr>
          <w:rFonts w:ascii="Times New Roman" w:hAnsi="Times New Roman" w:cs="Times New Roman"/>
        </w:rPr>
      </w:pPr>
      <w:r w:rsidRPr="006329EC">
        <w:rPr>
          <w:rFonts w:ascii="Times New Roman" w:hAnsi="Times New Roman" w:cs="Times New Roman"/>
        </w:rPr>
        <w:t>Слід регулярно перевіряти рівні вітаміну </w:t>
      </w:r>
      <w:r w:rsidRPr="006329EC">
        <w:rPr>
          <w:rFonts w:ascii="Times New Roman" w:hAnsi="Times New Roman" w:cs="Times New Roman"/>
          <w:b/>
          <w:bCs/>
        </w:rPr>
        <w:t>B12</w:t>
      </w:r>
      <w:r w:rsidRPr="006329EC">
        <w:rPr>
          <w:rFonts w:ascii="Times New Roman" w:hAnsi="Times New Roman" w:cs="Times New Roman"/>
        </w:rPr>
        <w:t xml:space="preserve"> і </w:t>
      </w:r>
      <w:proofErr w:type="spellStart"/>
      <w:r w:rsidRPr="006329EC">
        <w:rPr>
          <w:rFonts w:ascii="Times New Roman" w:hAnsi="Times New Roman" w:cs="Times New Roman"/>
          <w:b/>
          <w:bCs/>
        </w:rPr>
        <w:t>фолієвої</w:t>
      </w:r>
      <w:proofErr w:type="spellEnd"/>
      <w:r w:rsidRPr="006329EC">
        <w:rPr>
          <w:rFonts w:ascii="Times New Roman" w:hAnsi="Times New Roman" w:cs="Times New Roman"/>
          <w:b/>
          <w:bCs/>
        </w:rPr>
        <w:t xml:space="preserve"> кислоти</w:t>
      </w:r>
      <w:r w:rsidRPr="006329EC">
        <w:rPr>
          <w:rFonts w:ascii="Times New Roman" w:hAnsi="Times New Roman" w:cs="Times New Roman"/>
        </w:rPr>
        <w:t xml:space="preserve"> в сироватці крові за допомогою рекомендованого комплексу досліджень і усувати їх можливий дефіцит. Дефіцит вітаміну B12 і дефіцит </w:t>
      </w:r>
      <w:proofErr w:type="spellStart"/>
      <w:r w:rsidRPr="006329EC">
        <w:rPr>
          <w:rFonts w:ascii="Times New Roman" w:hAnsi="Times New Roman" w:cs="Times New Roman"/>
        </w:rPr>
        <w:t>фолієвої</w:t>
      </w:r>
      <w:proofErr w:type="spellEnd"/>
      <w:r w:rsidRPr="006329EC">
        <w:rPr>
          <w:rFonts w:ascii="Times New Roman" w:hAnsi="Times New Roman" w:cs="Times New Roman"/>
        </w:rPr>
        <w:t xml:space="preserve"> кислоти зазвичай спричиняють </w:t>
      </w:r>
      <w:proofErr w:type="spellStart"/>
      <w:r w:rsidRPr="006329EC">
        <w:rPr>
          <w:rFonts w:ascii="Times New Roman" w:hAnsi="Times New Roman" w:cs="Times New Roman"/>
        </w:rPr>
        <w:t>макроцитарну</w:t>
      </w:r>
      <w:proofErr w:type="spellEnd"/>
      <w:r w:rsidRPr="006329EC">
        <w:rPr>
          <w:rFonts w:ascii="Times New Roman" w:hAnsi="Times New Roman" w:cs="Times New Roman"/>
        </w:rPr>
        <w:t xml:space="preserve"> анемію (що означає присутність великих еритроцитів і високий показник MCV). При супутньому дефіциті заліза показник MCV може бути в межах норми. Дефіцит вітаміну B12 є дуже поширеним явищем, від якого страждає 20 % населення Великій Британії віком від 65 років.</w:t>
      </w:r>
      <w:r w:rsidRPr="006329EC">
        <w:rPr>
          <w:rFonts w:ascii="Times New Roman" w:hAnsi="Times New Roman" w:cs="Times New Roman"/>
          <w:vertAlign w:val="superscript"/>
        </w:rPr>
        <w:t>95</w:t>
      </w:r>
    </w:p>
    <w:p w14:paraId="7B38E339" w14:textId="77777777" w:rsidR="007F2850" w:rsidRPr="006329EC" w:rsidRDefault="00F64869" w:rsidP="006329EC">
      <w:pPr>
        <w:ind w:left="-567" w:firstLine="425"/>
        <w:rPr>
          <w:rFonts w:ascii="Times New Roman" w:hAnsi="Times New Roman" w:cs="Times New Roman"/>
        </w:rPr>
      </w:pPr>
      <w:r w:rsidRPr="006329EC">
        <w:rPr>
          <w:rFonts w:ascii="Times New Roman" w:hAnsi="Times New Roman" w:cs="Times New Roman"/>
        </w:rPr>
        <w:t>Дефіцит вітаміну B12 спричиняє багато симптомів, у тому числі проблеми з рівновагою та біль у суглобах, які можуть мати симптоми хірургічних захворювань або імітувати їх.</w:t>
      </w:r>
      <w:r w:rsidRPr="006329EC">
        <w:rPr>
          <w:rFonts w:ascii="Times New Roman" w:hAnsi="Times New Roman" w:cs="Times New Roman"/>
          <w:vertAlign w:val="superscript"/>
        </w:rPr>
        <w:t>96</w:t>
      </w:r>
      <w:r w:rsidRPr="006329EC">
        <w:rPr>
          <w:rFonts w:ascii="Times New Roman" w:hAnsi="Times New Roman" w:cs="Times New Roman"/>
        </w:rPr>
        <w:t xml:space="preserve"> Підтверджений дефіцит легко лікується.</w:t>
      </w:r>
      <w:r w:rsidRPr="006329EC">
        <w:rPr>
          <w:rFonts w:ascii="Times New Roman" w:hAnsi="Times New Roman" w:cs="Times New Roman"/>
          <w:vertAlign w:val="superscript"/>
        </w:rPr>
        <w:t>97</w:t>
      </w:r>
    </w:p>
    <w:p w14:paraId="5071FC4A" w14:textId="77777777" w:rsidR="007F2850" w:rsidRPr="006329EC" w:rsidRDefault="00F64869" w:rsidP="006329EC">
      <w:pPr>
        <w:ind w:left="-567" w:firstLine="425"/>
        <w:rPr>
          <w:rFonts w:ascii="Times New Roman" w:hAnsi="Times New Roman" w:cs="Times New Roman"/>
        </w:rPr>
      </w:pPr>
      <w:r w:rsidRPr="006329EC">
        <w:rPr>
          <w:rFonts w:ascii="Times New Roman" w:hAnsi="Times New Roman" w:cs="Times New Roman"/>
        </w:rPr>
        <w:t xml:space="preserve">Поширеність дефіциту вітаміну B12 зростає, оскільки </w:t>
      </w:r>
      <w:proofErr w:type="spellStart"/>
      <w:r w:rsidRPr="006329EC">
        <w:rPr>
          <w:rFonts w:ascii="Times New Roman" w:hAnsi="Times New Roman" w:cs="Times New Roman"/>
        </w:rPr>
        <w:t>веганські</w:t>
      </w:r>
      <w:proofErr w:type="spellEnd"/>
      <w:r w:rsidRPr="006329EC">
        <w:rPr>
          <w:rFonts w:ascii="Times New Roman" w:hAnsi="Times New Roman" w:cs="Times New Roman"/>
        </w:rPr>
        <w:t xml:space="preserve"> дієти стають все більш популярними, а задовольнити потребу в вітаміні за рахунок рослинної дієти дуже важко. З дефіцитом вітаміну B12 також пов’язані деякі препарати, включно з інгібіторами протонної помпи, антагоністами H2-рецепторів, </w:t>
      </w:r>
      <w:proofErr w:type="spellStart"/>
      <w:r w:rsidRPr="006329EC">
        <w:rPr>
          <w:rFonts w:ascii="Times New Roman" w:hAnsi="Times New Roman" w:cs="Times New Roman"/>
        </w:rPr>
        <w:t>метформіном</w:t>
      </w:r>
      <w:proofErr w:type="spellEnd"/>
      <w:r w:rsidRPr="006329EC">
        <w:rPr>
          <w:rFonts w:ascii="Times New Roman" w:hAnsi="Times New Roman" w:cs="Times New Roman"/>
        </w:rPr>
        <w:t xml:space="preserve"> і колхіцином.</w:t>
      </w:r>
      <w:r w:rsidRPr="006329EC">
        <w:rPr>
          <w:rFonts w:ascii="Times New Roman" w:hAnsi="Times New Roman" w:cs="Times New Roman"/>
          <w:vertAlign w:val="superscript"/>
        </w:rPr>
        <w:t>98</w:t>
      </w:r>
      <w:r w:rsidRPr="006329EC">
        <w:rPr>
          <w:rFonts w:ascii="Times New Roman" w:hAnsi="Times New Roman" w:cs="Times New Roman"/>
        </w:rPr>
        <w:t xml:space="preserve"> Вітамін B12 погано всмоктується у разі перорального застосування, особливо після повної або часткової резекції </w:t>
      </w:r>
      <w:proofErr w:type="spellStart"/>
      <w:r w:rsidRPr="006329EC">
        <w:rPr>
          <w:rFonts w:ascii="Times New Roman" w:hAnsi="Times New Roman" w:cs="Times New Roman"/>
        </w:rPr>
        <w:t>шлунка</w:t>
      </w:r>
      <w:proofErr w:type="spellEnd"/>
      <w:r w:rsidRPr="006329EC">
        <w:rPr>
          <w:rFonts w:ascii="Times New Roman" w:hAnsi="Times New Roman" w:cs="Times New Roman"/>
        </w:rPr>
        <w:t xml:space="preserve">, резекції клубової кишки або в разі хвороби Крона або вродженого дефіциту внутрішнього </w:t>
      </w:r>
      <w:proofErr w:type="spellStart"/>
      <w:r w:rsidRPr="006329EC">
        <w:rPr>
          <w:rFonts w:ascii="Times New Roman" w:hAnsi="Times New Roman" w:cs="Times New Roman"/>
        </w:rPr>
        <w:t>фактора</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Кастла</w:t>
      </w:r>
      <w:proofErr w:type="spellEnd"/>
      <w:r w:rsidRPr="006329EC">
        <w:rPr>
          <w:rFonts w:ascii="Times New Roman" w:hAnsi="Times New Roman" w:cs="Times New Roman"/>
        </w:rPr>
        <w:t>. Велика кількість харчових добавок не є ефективним рішенням. Рівень вітаміну B12 важко визначити, і результати аналізів можуть бути хибно обнадійливими.</w:t>
      </w:r>
      <w:r w:rsidRPr="006329EC">
        <w:rPr>
          <w:rFonts w:ascii="Times New Roman" w:hAnsi="Times New Roman" w:cs="Times New Roman"/>
          <w:vertAlign w:val="superscript"/>
        </w:rPr>
        <w:t>99</w:t>
      </w:r>
    </w:p>
    <w:p w14:paraId="3FE88304" w14:textId="77777777" w:rsidR="007F2850" w:rsidRPr="006329EC" w:rsidRDefault="00F64869" w:rsidP="006329EC">
      <w:pPr>
        <w:ind w:left="-567" w:firstLine="425"/>
        <w:rPr>
          <w:rFonts w:ascii="Times New Roman" w:hAnsi="Times New Roman" w:cs="Times New Roman"/>
        </w:rPr>
      </w:pPr>
      <w:r w:rsidRPr="006329EC">
        <w:rPr>
          <w:rFonts w:ascii="Times New Roman" w:hAnsi="Times New Roman" w:cs="Times New Roman"/>
        </w:rPr>
        <w:t xml:space="preserve">Лікування дефіциту вітаміну B12 включає початкове лікування </w:t>
      </w:r>
      <w:proofErr w:type="spellStart"/>
      <w:r w:rsidRPr="006329EC">
        <w:rPr>
          <w:rFonts w:ascii="Times New Roman" w:hAnsi="Times New Roman" w:cs="Times New Roman"/>
        </w:rPr>
        <w:t>гідроксокобаламіном</w:t>
      </w:r>
      <w:proofErr w:type="spellEnd"/>
      <w:r w:rsidRPr="006329EC">
        <w:rPr>
          <w:rFonts w:ascii="Times New Roman" w:hAnsi="Times New Roman" w:cs="Times New Roman"/>
        </w:rPr>
        <w:t xml:space="preserve"> в дозі 1 мг </w:t>
      </w:r>
      <w:proofErr w:type="spellStart"/>
      <w:r w:rsidRPr="006329EC">
        <w:rPr>
          <w:rFonts w:ascii="Times New Roman" w:hAnsi="Times New Roman" w:cs="Times New Roman"/>
        </w:rPr>
        <w:t>внутрішньом’язово</w:t>
      </w:r>
      <w:proofErr w:type="spellEnd"/>
      <w:r w:rsidRPr="006329EC">
        <w:rPr>
          <w:rFonts w:ascii="Times New Roman" w:hAnsi="Times New Roman" w:cs="Times New Roman"/>
        </w:rPr>
        <w:t xml:space="preserve"> (в/м) тричі на тиждень протягом 2 тижнів.</w:t>
      </w:r>
      <w:r w:rsidRPr="006329EC">
        <w:rPr>
          <w:rFonts w:ascii="Times New Roman" w:hAnsi="Times New Roman" w:cs="Times New Roman"/>
          <w:vertAlign w:val="superscript"/>
        </w:rPr>
        <w:t>6</w:t>
      </w:r>
      <w:r w:rsidRPr="006329EC">
        <w:rPr>
          <w:rFonts w:ascii="Times New Roman" w:hAnsi="Times New Roman" w:cs="Times New Roman"/>
        </w:rPr>
        <w:t xml:space="preserve"> Після цього призначають підтримувальну терапію препаратами для перорального застосування (</w:t>
      </w:r>
      <w:proofErr w:type="spellStart"/>
      <w:r w:rsidRPr="006329EC">
        <w:rPr>
          <w:rFonts w:ascii="Times New Roman" w:hAnsi="Times New Roman" w:cs="Times New Roman"/>
        </w:rPr>
        <w:t>ціанокобаламіном</w:t>
      </w:r>
      <w:proofErr w:type="spellEnd"/>
      <w:r w:rsidRPr="006329EC">
        <w:rPr>
          <w:rFonts w:ascii="Times New Roman" w:hAnsi="Times New Roman" w:cs="Times New Roman"/>
        </w:rPr>
        <w:t xml:space="preserve">) або препаратами для </w:t>
      </w:r>
      <w:proofErr w:type="spellStart"/>
      <w:r w:rsidRPr="006329EC">
        <w:rPr>
          <w:rFonts w:ascii="Times New Roman" w:hAnsi="Times New Roman" w:cs="Times New Roman"/>
        </w:rPr>
        <w:t>внутрішньом’язового</w:t>
      </w:r>
      <w:proofErr w:type="spellEnd"/>
      <w:r w:rsidRPr="006329EC">
        <w:rPr>
          <w:rFonts w:ascii="Times New Roman" w:hAnsi="Times New Roman" w:cs="Times New Roman"/>
        </w:rPr>
        <w:t xml:space="preserve"> введення (</w:t>
      </w:r>
      <w:proofErr w:type="spellStart"/>
      <w:r w:rsidRPr="006329EC">
        <w:rPr>
          <w:rFonts w:ascii="Times New Roman" w:hAnsi="Times New Roman" w:cs="Times New Roman"/>
        </w:rPr>
        <w:t>гідроксокобаламіном</w:t>
      </w:r>
      <w:proofErr w:type="spellEnd"/>
      <w:r w:rsidRPr="006329EC">
        <w:rPr>
          <w:rFonts w:ascii="Times New Roman" w:hAnsi="Times New Roman" w:cs="Times New Roman"/>
        </w:rPr>
        <w:t xml:space="preserve">) залежно від ймовірної причини — </w:t>
      </w:r>
      <w:hyperlink r:id="rId66" w:history="1">
        <w:r w:rsidRPr="006329EC">
          <w:rPr>
            <w:rFonts w:ascii="Times New Roman" w:hAnsi="Times New Roman" w:cs="Times New Roman"/>
            <w:color w:val="008B8C"/>
            <w:u w:val="single"/>
          </w:rPr>
          <w:t>для отримання додаткової інформації див. настанови NICE</w:t>
        </w:r>
      </w:hyperlink>
      <w:r w:rsidRPr="006329EC">
        <w:rPr>
          <w:rFonts w:ascii="Times New Roman" w:hAnsi="Times New Roman" w:cs="Times New Roman"/>
        </w:rPr>
        <w:t>.</w:t>
      </w:r>
      <w:r w:rsidRPr="006329EC">
        <w:rPr>
          <w:rFonts w:ascii="Times New Roman" w:hAnsi="Times New Roman" w:cs="Times New Roman"/>
          <w:vertAlign w:val="superscript"/>
        </w:rPr>
        <w:t>6</w:t>
      </w:r>
    </w:p>
    <w:p w14:paraId="55F70C04" w14:textId="77777777" w:rsidR="007F2850" w:rsidRPr="006329EC" w:rsidRDefault="00F64869" w:rsidP="006329EC">
      <w:pPr>
        <w:spacing w:after="240"/>
        <w:ind w:left="-567" w:firstLine="425"/>
        <w:rPr>
          <w:rFonts w:ascii="Times New Roman" w:hAnsi="Times New Roman" w:cs="Times New Roman"/>
        </w:rPr>
      </w:pPr>
      <w:r w:rsidRPr="006329EC">
        <w:rPr>
          <w:rFonts w:ascii="Times New Roman" w:hAnsi="Times New Roman" w:cs="Times New Roman"/>
        </w:rPr>
        <w:t xml:space="preserve">Дефіцит </w:t>
      </w:r>
      <w:proofErr w:type="spellStart"/>
      <w:r w:rsidRPr="006329EC">
        <w:rPr>
          <w:rFonts w:ascii="Times New Roman" w:hAnsi="Times New Roman" w:cs="Times New Roman"/>
        </w:rPr>
        <w:t>фолієвої</w:t>
      </w:r>
      <w:proofErr w:type="spellEnd"/>
      <w:r w:rsidRPr="006329EC">
        <w:rPr>
          <w:rFonts w:ascii="Times New Roman" w:hAnsi="Times New Roman" w:cs="Times New Roman"/>
        </w:rPr>
        <w:t xml:space="preserve"> кислоти часто спричиняє недостатнє споживанням харчових джерел окремо або в поєднанні з підвищеним застосуванням </w:t>
      </w:r>
      <w:proofErr w:type="spellStart"/>
      <w:r w:rsidRPr="006329EC">
        <w:rPr>
          <w:rFonts w:ascii="Times New Roman" w:hAnsi="Times New Roman" w:cs="Times New Roman"/>
        </w:rPr>
        <w:t>фолатів</w:t>
      </w:r>
      <w:proofErr w:type="spellEnd"/>
      <w:r w:rsidRPr="006329EC">
        <w:rPr>
          <w:rFonts w:ascii="Times New Roman" w:hAnsi="Times New Roman" w:cs="Times New Roman"/>
        </w:rPr>
        <w:t xml:space="preserve"> або порушенням всмоктування. </w:t>
      </w:r>
      <w:r w:rsidRPr="006329EC">
        <w:rPr>
          <w:rFonts w:ascii="Times New Roman" w:hAnsi="Times New Roman" w:cs="Times New Roman"/>
        </w:rPr>
        <w:lastRenderedPageBreak/>
        <w:t xml:space="preserve">До причин належать прийом певних препаратів (включно з алкоголем, </w:t>
      </w:r>
      <w:proofErr w:type="spellStart"/>
      <w:r w:rsidRPr="006329EC">
        <w:rPr>
          <w:rFonts w:ascii="Times New Roman" w:hAnsi="Times New Roman" w:cs="Times New Roman"/>
        </w:rPr>
        <w:t>протисудомними</w:t>
      </w:r>
      <w:proofErr w:type="spellEnd"/>
      <w:r w:rsidRPr="006329EC">
        <w:rPr>
          <w:rFonts w:ascii="Times New Roman" w:hAnsi="Times New Roman" w:cs="Times New Roman"/>
        </w:rPr>
        <w:t xml:space="preserve"> препаратами, </w:t>
      </w:r>
      <w:proofErr w:type="spellStart"/>
      <w:r w:rsidRPr="006329EC">
        <w:rPr>
          <w:rFonts w:ascii="Times New Roman" w:hAnsi="Times New Roman" w:cs="Times New Roman"/>
        </w:rPr>
        <w:t>нітрофурантоїном</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сульфасалазином</w:t>
      </w:r>
      <w:proofErr w:type="spellEnd"/>
      <w:r w:rsidRPr="006329EC">
        <w:rPr>
          <w:rFonts w:ascii="Times New Roman" w:hAnsi="Times New Roman" w:cs="Times New Roman"/>
        </w:rPr>
        <w:t xml:space="preserve">, </w:t>
      </w:r>
      <w:proofErr w:type="spellStart"/>
      <w:r w:rsidRPr="006329EC">
        <w:rPr>
          <w:rFonts w:ascii="Times New Roman" w:hAnsi="Times New Roman" w:cs="Times New Roman"/>
        </w:rPr>
        <w:t>метотрексатом</w:t>
      </w:r>
      <w:proofErr w:type="spellEnd"/>
      <w:r w:rsidRPr="006329EC">
        <w:rPr>
          <w:rFonts w:ascii="Times New Roman" w:hAnsi="Times New Roman" w:cs="Times New Roman"/>
        </w:rPr>
        <w:t xml:space="preserve"> і </w:t>
      </w:r>
      <w:proofErr w:type="spellStart"/>
      <w:r w:rsidRPr="006329EC">
        <w:rPr>
          <w:rFonts w:ascii="Times New Roman" w:hAnsi="Times New Roman" w:cs="Times New Roman"/>
        </w:rPr>
        <w:t>триметопримом</w:t>
      </w:r>
      <w:proofErr w:type="spellEnd"/>
      <w:r w:rsidRPr="006329EC">
        <w:rPr>
          <w:rFonts w:ascii="Times New Roman" w:hAnsi="Times New Roman" w:cs="Times New Roman"/>
        </w:rPr>
        <w:t xml:space="preserve">), надмірна потреба під час вагітності, злоякісні новоутворення, захворювання крові, порушення всмоктування або надмірне виділення сечі. </w:t>
      </w:r>
      <w:proofErr w:type="spellStart"/>
      <w:r w:rsidRPr="006329EC">
        <w:rPr>
          <w:rFonts w:ascii="Times New Roman" w:hAnsi="Times New Roman" w:cs="Times New Roman"/>
        </w:rPr>
        <w:t>Фолат</w:t>
      </w:r>
      <w:proofErr w:type="spellEnd"/>
      <w:r w:rsidRPr="006329EC">
        <w:rPr>
          <w:rFonts w:ascii="Times New Roman" w:hAnsi="Times New Roman" w:cs="Times New Roman"/>
        </w:rPr>
        <w:t xml:space="preserve"> міститься в зелених листових овочах, </w:t>
      </w:r>
      <w:proofErr w:type="spellStart"/>
      <w:r w:rsidRPr="006329EC">
        <w:rPr>
          <w:rFonts w:ascii="Times New Roman" w:hAnsi="Times New Roman" w:cs="Times New Roman"/>
        </w:rPr>
        <w:t>брокколі</w:t>
      </w:r>
      <w:proofErr w:type="spellEnd"/>
      <w:r w:rsidRPr="006329EC">
        <w:rPr>
          <w:rFonts w:ascii="Times New Roman" w:hAnsi="Times New Roman" w:cs="Times New Roman"/>
        </w:rPr>
        <w:t xml:space="preserve">, брюссельській капусті, спаржі, </w:t>
      </w:r>
      <w:proofErr w:type="spellStart"/>
      <w:r w:rsidRPr="006329EC">
        <w:rPr>
          <w:rFonts w:ascii="Times New Roman" w:hAnsi="Times New Roman" w:cs="Times New Roman"/>
        </w:rPr>
        <w:t>горосі</w:t>
      </w:r>
      <w:proofErr w:type="spellEnd"/>
      <w:r w:rsidRPr="006329EC">
        <w:rPr>
          <w:rFonts w:ascii="Times New Roman" w:hAnsi="Times New Roman" w:cs="Times New Roman"/>
        </w:rPr>
        <w:t>, нуті, коричневому рисі та печінці.</w:t>
      </w:r>
    </w:p>
    <w:p w14:paraId="0194CDF3" w14:textId="77777777" w:rsidR="007F2850" w:rsidRPr="006329EC" w:rsidRDefault="00F64869" w:rsidP="006329EC">
      <w:pPr>
        <w:spacing w:after="60"/>
        <w:ind w:left="-567" w:firstLine="425"/>
        <w:rPr>
          <w:rFonts w:ascii="Times New Roman" w:hAnsi="Times New Roman" w:cs="Times New Roman"/>
          <w:b/>
          <w:bCs/>
        </w:rPr>
      </w:pPr>
      <w:r w:rsidRPr="006329EC">
        <w:rPr>
          <w:rFonts w:ascii="Times New Roman" w:hAnsi="Times New Roman" w:cs="Times New Roman"/>
          <w:b/>
          <w:bCs/>
        </w:rPr>
        <w:t>Інші причини анемії та направлення до спеціаліста для додаткових обстежень</w:t>
      </w:r>
    </w:p>
    <w:p w14:paraId="44AD843F"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 xml:space="preserve">Існує кілька відносно рідкісних гематологічних причин анемії, які вимагають направлення до гематологічного відділення. Конкретні критерії для направлення та подальших аналізів крові мають бути узгоджені на місці та включені до місцевого алгоритму. Виявлення гематологічної причини анемії, наприклад вперше діагностований </w:t>
      </w:r>
      <w:proofErr w:type="spellStart"/>
      <w:r w:rsidRPr="006329EC">
        <w:rPr>
          <w:rFonts w:ascii="Times New Roman" w:hAnsi="Times New Roman" w:cs="Times New Roman"/>
        </w:rPr>
        <w:t>мієлодиспластичний</w:t>
      </w:r>
      <w:proofErr w:type="spellEnd"/>
      <w:r w:rsidRPr="006329EC">
        <w:rPr>
          <w:rFonts w:ascii="Times New Roman" w:hAnsi="Times New Roman" w:cs="Times New Roman"/>
        </w:rPr>
        <w:t xml:space="preserve"> синдром, не має бути автоматичною підставою для скасування операції, доки пацієнт не пройшов повне обстеження, включно з біопсією кісткового мозку. У багатьох випадках це може статися після операції.</w:t>
      </w:r>
    </w:p>
    <w:p w14:paraId="4FB73BBB"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Слід розглянути можливість направлення до гастроентеролога у всіх випадках нез’ясованої та значної залізодефіцитної анемії у дорослих чоловіків і жінок у постменопаузі.</w:t>
      </w:r>
      <w:r w:rsidRPr="006329EC">
        <w:rPr>
          <w:rFonts w:ascii="Times New Roman" w:hAnsi="Times New Roman" w:cs="Times New Roman"/>
          <w:vertAlign w:val="superscript"/>
        </w:rPr>
        <w:t>5</w:t>
      </w:r>
    </w:p>
    <w:p w14:paraId="437B47E1" w14:textId="77777777" w:rsidR="007F2850" w:rsidRPr="00535663" w:rsidRDefault="00F64869" w:rsidP="006329EC">
      <w:pPr>
        <w:ind w:left="-567" w:firstLine="425"/>
        <w:rPr>
          <w:rFonts w:ascii="Segoe UI" w:hAnsi="Segoe UI" w:cs="Segoe UI"/>
          <w:sz w:val="20"/>
          <w:szCs w:val="20"/>
        </w:rPr>
      </w:pPr>
      <w:r w:rsidRPr="006329EC">
        <w:rPr>
          <w:rFonts w:ascii="Times New Roman" w:hAnsi="Times New Roman" w:cs="Times New Roman"/>
        </w:rPr>
        <w:t xml:space="preserve">Вперше </w:t>
      </w:r>
      <w:proofErr w:type="spellStart"/>
      <w:r w:rsidRPr="006329EC">
        <w:rPr>
          <w:rFonts w:ascii="Times New Roman" w:hAnsi="Times New Roman" w:cs="Times New Roman"/>
        </w:rPr>
        <w:t>діагностована</w:t>
      </w:r>
      <w:proofErr w:type="spellEnd"/>
      <w:r w:rsidRPr="006329EC">
        <w:rPr>
          <w:rFonts w:ascii="Times New Roman" w:hAnsi="Times New Roman" w:cs="Times New Roman"/>
        </w:rPr>
        <w:t xml:space="preserve"> значна ниркова недостатність, виявлена під час цих досліджень, має бути підставою для консультації з нефрологом. Критерії направлення мають погоджуватися на місці з </w:t>
      </w:r>
      <w:proofErr w:type="spellStart"/>
      <w:r w:rsidRPr="006329EC">
        <w:rPr>
          <w:rFonts w:ascii="Times New Roman" w:hAnsi="Times New Roman" w:cs="Times New Roman"/>
        </w:rPr>
        <w:t>нефрологічним</w:t>
      </w:r>
      <w:proofErr w:type="spellEnd"/>
      <w:r w:rsidRPr="006329EC">
        <w:rPr>
          <w:rFonts w:ascii="Times New Roman" w:hAnsi="Times New Roman" w:cs="Times New Roman"/>
        </w:rPr>
        <w:t xml:space="preserve"> відділенням.</w:t>
      </w:r>
      <w:r w:rsidRPr="00535663">
        <w:rPr>
          <w:rFonts w:ascii="Segoe UI" w:hAnsi="Segoe UI"/>
          <w:sz w:val="20"/>
          <w:szCs w:val="20"/>
        </w:rPr>
        <w:br w:type="page"/>
      </w:r>
    </w:p>
    <w:p w14:paraId="6B815F7F" w14:textId="77777777" w:rsidR="007F2850" w:rsidRPr="00535663" w:rsidRDefault="00F64869" w:rsidP="004F516C">
      <w:pPr>
        <w:pStyle w:val="3"/>
        <w:rPr>
          <w:b w:val="0"/>
        </w:rPr>
      </w:pPr>
      <w:bookmarkStart w:id="26" w:name="_Figure_3_Types"/>
      <w:bookmarkEnd w:id="26"/>
      <w:r w:rsidRPr="00535663">
        <w:lastRenderedPageBreak/>
        <w:t xml:space="preserve">Рисунок 3 </w:t>
      </w:r>
      <w:r w:rsidRPr="00535663">
        <w:rPr>
          <w:b w:val="0"/>
        </w:rPr>
        <w:t>Види анемії та причини її розвитку</w:t>
      </w:r>
    </w:p>
    <w:tbl>
      <w:tblPr>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2"/>
        <w:gridCol w:w="6270"/>
      </w:tblGrid>
      <w:tr w:rsidR="007A4A85" w:rsidRPr="006329EC" w14:paraId="3EA6C245" w14:textId="77777777" w:rsidTr="003D2DE6">
        <w:tc>
          <w:tcPr>
            <w:tcW w:w="156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5D398664" w14:textId="77777777" w:rsidR="007F2850" w:rsidRPr="006329EC" w:rsidRDefault="00F64869" w:rsidP="00703676">
            <w:pPr>
              <w:spacing w:before="110" w:after="110"/>
              <w:ind w:left="85" w:right="85"/>
              <w:rPr>
                <w:rFonts w:ascii="Times New Roman" w:hAnsi="Times New Roman" w:cs="Times New Roman"/>
                <w:b/>
                <w:color w:val="FFFFFF" w:themeColor="background1"/>
                <w:sz w:val="20"/>
                <w:szCs w:val="20"/>
              </w:rPr>
            </w:pPr>
            <w:r w:rsidRPr="006329EC">
              <w:rPr>
                <w:rFonts w:ascii="Times New Roman" w:hAnsi="Times New Roman" w:cs="Times New Roman"/>
                <w:b/>
                <w:color w:val="FFFFFF" w:themeColor="background1"/>
                <w:sz w:val="20"/>
                <w:szCs w:val="20"/>
              </w:rPr>
              <w:t>Вид анемії</w:t>
            </w:r>
          </w:p>
        </w:tc>
        <w:tc>
          <w:tcPr>
            <w:tcW w:w="343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02E5A2E4" w14:textId="77777777" w:rsidR="007F2850" w:rsidRPr="006329EC" w:rsidRDefault="00F64869" w:rsidP="00703676">
            <w:pPr>
              <w:spacing w:before="110" w:after="110"/>
              <w:ind w:left="85" w:right="85"/>
              <w:rPr>
                <w:rFonts w:ascii="Times New Roman" w:hAnsi="Times New Roman" w:cs="Times New Roman"/>
                <w:b/>
                <w:color w:val="FFFFFF" w:themeColor="background1"/>
                <w:sz w:val="20"/>
                <w:szCs w:val="20"/>
              </w:rPr>
            </w:pPr>
            <w:r w:rsidRPr="006329EC">
              <w:rPr>
                <w:rFonts w:ascii="Times New Roman" w:hAnsi="Times New Roman" w:cs="Times New Roman"/>
                <w:b/>
                <w:color w:val="FFFFFF" w:themeColor="background1"/>
                <w:sz w:val="20"/>
                <w:szCs w:val="20"/>
              </w:rPr>
              <w:t>Причини</w:t>
            </w:r>
          </w:p>
        </w:tc>
      </w:tr>
      <w:tr w:rsidR="007F2850" w:rsidRPr="006329EC" w14:paraId="54E280D0" w14:textId="77777777" w:rsidTr="003D2DE6">
        <w:tc>
          <w:tcPr>
            <w:tcW w:w="1563" w:type="pct"/>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E77A8D0" w14:textId="77777777" w:rsidR="007F2850" w:rsidRPr="006329EC" w:rsidRDefault="00F64869" w:rsidP="00703676">
            <w:pPr>
              <w:spacing w:before="110" w:after="110"/>
              <w:ind w:left="85" w:right="85"/>
              <w:rPr>
                <w:rFonts w:ascii="Times New Roman" w:hAnsi="Times New Roman" w:cs="Times New Roman"/>
                <w:sz w:val="20"/>
                <w:szCs w:val="20"/>
              </w:rPr>
            </w:pPr>
            <w:r w:rsidRPr="006329EC">
              <w:rPr>
                <w:rFonts w:ascii="Times New Roman" w:hAnsi="Times New Roman" w:cs="Times New Roman"/>
                <w:sz w:val="20"/>
                <w:szCs w:val="20"/>
              </w:rPr>
              <w:t>Залізодефіцитна анемія</w:t>
            </w:r>
          </w:p>
        </w:tc>
        <w:tc>
          <w:tcPr>
            <w:tcW w:w="3437" w:type="pct"/>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6F93F293" w14:textId="77777777" w:rsidR="007F2850" w:rsidRPr="006329EC" w:rsidRDefault="00F64869" w:rsidP="00703676">
            <w:pPr>
              <w:pStyle w:val="a7"/>
              <w:numPr>
                <w:ilvl w:val="0"/>
                <w:numId w:val="12"/>
              </w:numPr>
              <w:spacing w:before="110" w:after="60"/>
              <w:contextualSpacing w:val="0"/>
              <w:rPr>
                <w:rFonts w:ascii="Times New Roman" w:hAnsi="Times New Roman" w:cs="Times New Roman"/>
                <w:sz w:val="20"/>
                <w:szCs w:val="20"/>
              </w:rPr>
            </w:pPr>
            <w:r w:rsidRPr="006329EC">
              <w:rPr>
                <w:rFonts w:ascii="Times New Roman" w:hAnsi="Times New Roman" w:cs="Times New Roman"/>
                <w:sz w:val="20"/>
                <w:szCs w:val="20"/>
              </w:rPr>
              <w:t>Надмірна кровотеча</w:t>
            </w:r>
          </w:p>
          <w:p w14:paraId="19CDE864" w14:textId="77777777" w:rsidR="007F2850" w:rsidRPr="006329EC" w:rsidRDefault="00F64869" w:rsidP="00703676">
            <w:pPr>
              <w:pStyle w:val="a7"/>
              <w:numPr>
                <w:ilvl w:val="1"/>
                <w:numId w:val="13"/>
              </w:numPr>
              <w:spacing w:after="60"/>
              <w:ind w:left="681" w:hanging="284"/>
              <w:contextualSpacing w:val="0"/>
              <w:rPr>
                <w:rFonts w:ascii="Times New Roman" w:hAnsi="Times New Roman" w:cs="Times New Roman"/>
                <w:sz w:val="20"/>
                <w:szCs w:val="20"/>
              </w:rPr>
            </w:pPr>
            <w:r w:rsidRPr="006329EC">
              <w:rPr>
                <w:rFonts w:ascii="Times New Roman" w:hAnsi="Times New Roman" w:cs="Times New Roman"/>
                <w:sz w:val="20"/>
                <w:szCs w:val="20"/>
              </w:rPr>
              <w:t>Менструальна кровотеча</w:t>
            </w:r>
          </w:p>
          <w:p w14:paraId="0B5908E4" w14:textId="77777777" w:rsidR="007F2850" w:rsidRPr="006329EC" w:rsidRDefault="00F64869" w:rsidP="00703676">
            <w:pPr>
              <w:pStyle w:val="a7"/>
              <w:numPr>
                <w:ilvl w:val="1"/>
                <w:numId w:val="13"/>
              </w:numPr>
              <w:spacing w:after="60"/>
              <w:ind w:left="681" w:hanging="284"/>
              <w:contextualSpacing w:val="0"/>
              <w:rPr>
                <w:rFonts w:ascii="Times New Roman" w:hAnsi="Times New Roman" w:cs="Times New Roman"/>
                <w:sz w:val="20"/>
                <w:szCs w:val="20"/>
              </w:rPr>
            </w:pPr>
            <w:r w:rsidRPr="006329EC">
              <w:rPr>
                <w:rFonts w:ascii="Times New Roman" w:hAnsi="Times New Roman" w:cs="Times New Roman"/>
                <w:sz w:val="20"/>
                <w:szCs w:val="20"/>
              </w:rPr>
              <w:t>Шлунково-кишкова крововтрата</w:t>
            </w:r>
          </w:p>
          <w:p w14:paraId="71B6CE05" w14:textId="77777777" w:rsidR="007F2850" w:rsidRPr="006329EC" w:rsidRDefault="00F64869" w:rsidP="00703676">
            <w:pPr>
              <w:pStyle w:val="a7"/>
              <w:numPr>
                <w:ilvl w:val="2"/>
                <w:numId w:val="14"/>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Застосування нестероїдних протизапальних препаратів (НПЗП)</w:t>
            </w:r>
          </w:p>
          <w:p w14:paraId="0D0A82B1" w14:textId="77777777" w:rsidR="007F2850" w:rsidRPr="006329EC" w:rsidRDefault="00F64869" w:rsidP="00703676">
            <w:pPr>
              <w:pStyle w:val="a7"/>
              <w:numPr>
                <w:ilvl w:val="2"/>
                <w:numId w:val="14"/>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Патології шлунково-кишкового тракту, включно з онкологічними</w:t>
            </w:r>
          </w:p>
          <w:p w14:paraId="674470ED" w14:textId="77777777" w:rsidR="007F2850" w:rsidRPr="006329EC" w:rsidRDefault="00F64869" w:rsidP="00703676">
            <w:pPr>
              <w:pStyle w:val="a7"/>
              <w:numPr>
                <w:ilvl w:val="0"/>
                <w:numId w:val="1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Знижене споживання</w:t>
            </w:r>
          </w:p>
          <w:p w14:paraId="47AD2FE1" w14:textId="77777777" w:rsidR="007F2850" w:rsidRPr="006329EC" w:rsidRDefault="00F64869" w:rsidP="00703676">
            <w:pPr>
              <w:pStyle w:val="a7"/>
              <w:numPr>
                <w:ilvl w:val="1"/>
                <w:numId w:val="13"/>
              </w:numPr>
              <w:spacing w:after="60"/>
              <w:ind w:left="681" w:hanging="284"/>
              <w:contextualSpacing w:val="0"/>
              <w:rPr>
                <w:rFonts w:ascii="Times New Roman" w:hAnsi="Times New Roman" w:cs="Times New Roman"/>
                <w:sz w:val="20"/>
                <w:szCs w:val="20"/>
              </w:rPr>
            </w:pPr>
            <w:r w:rsidRPr="006329EC">
              <w:rPr>
                <w:rFonts w:ascii="Times New Roman" w:hAnsi="Times New Roman" w:cs="Times New Roman"/>
                <w:sz w:val="20"/>
                <w:szCs w:val="20"/>
              </w:rPr>
              <w:t>Раціон із дефіцитом заліза</w:t>
            </w:r>
          </w:p>
          <w:p w14:paraId="5A12A746" w14:textId="77777777" w:rsidR="007F2850" w:rsidRPr="006329EC" w:rsidRDefault="00F64869" w:rsidP="00703676">
            <w:pPr>
              <w:pStyle w:val="a7"/>
              <w:numPr>
                <w:ilvl w:val="1"/>
                <w:numId w:val="13"/>
              </w:numPr>
              <w:spacing w:after="60"/>
              <w:ind w:left="681" w:hanging="284"/>
              <w:contextualSpacing w:val="0"/>
              <w:rPr>
                <w:rFonts w:ascii="Times New Roman" w:hAnsi="Times New Roman" w:cs="Times New Roman"/>
                <w:sz w:val="20"/>
                <w:szCs w:val="20"/>
              </w:rPr>
            </w:pPr>
            <w:r w:rsidRPr="006329EC">
              <w:rPr>
                <w:rFonts w:ascii="Times New Roman" w:hAnsi="Times New Roman" w:cs="Times New Roman"/>
                <w:sz w:val="20"/>
                <w:szCs w:val="20"/>
              </w:rPr>
              <w:t>Порушення всмоктування заліза</w:t>
            </w:r>
          </w:p>
          <w:p w14:paraId="18A80EC9" w14:textId="77777777" w:rsidR="007F2850" w:rsidRPr="006329EC" w:rsidRDefault="00F64869" w:rsidP="00703676">
            <w:pPr>
              <w:pStyle w:val="a7"/>
              <w:numPr>
                <w:ilvl w:val="2"/>
                <w:numId w:val="14"/>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Хвороба Крона</w:t>
            </w:r>
          </w:p>
          <w:p w14:paraId="024BED25" w14:textId="77777777" w:rsidR="007F2850" w:rsidRPr="006329EC" w:rsidRDefault="00F64869" w:rsidP="00703676">
            <w:pPr>
              <w:pStyle w:val="a7"/>
              <w:numPr>
                <w:ilvl w:val="2"/>
                <w:numId w:val="14"/>
              </w:numPr>
              <w:spacing w:after="60"/>
              <w:contextualSpacing w:val="0"/>
              <w:rPr>
                <w:rFonts w:ascii="Times New Roman" w:hAnsi="Times New Roman" w:cs="Times New Roman"/>
                <w:sz w:val="20"/>
                <w:szCs w:val="20"/>
              </w:rPr>
            </w:pPr>
            <w:proofErr w:type="spellStart"/>
            <w:r w:rsidRPr="006329EC">
              <w:rPr>
                <w:rFonts w:ascii="Times New Roman" w:hAnsi="Times New Roman" w:cs="Times New Roman"/>
                <w:sz w:val="20"/>
                <w:szCs w:val="20"/>
              </w:rPr>
              <w:t>Целіакія</w:t>
            </w:r>
            <w:proofErr w:type="spellEnd"/>
          </w:p>
          <w:p w14:paraId="35D559CB" w14:textId="77777777" w:rsidR="007F2850" w:rsidRPr="006329EC" w:rsidRDefault="00F64869" w:rsidP="00E954E1">
            <w:pPr>
              <w:pStyle w:val="a7"/>
              <w:numPr>
                <w:ilvl w:val="2"/>
                <w:numId w:val="14"/>
              </w:numPr>
              <w:spacing w:after="160"/>
              <w:contextualSpacing w:val="0"/>
              <w:rPr>
                <w:rFonts w:ascii="Times New Roman" w:hAnsi="Times New Roman" w:cs="Times New Roman"/>
                <w:sz w:val="20"/>
                <w:szCs w:val="20"/>
              </w:rPr>
            </w:pPr>
            <w:r w:rsidRPr="006329EC">
              <w:rPr>
                <w:rFonts w:ascii="Times New Roman" w:hAnsi="Times New Roman" w:cs="Times New Roman"/>
                <w:sz w:val="20"/>
                <w:szCs w:val="20"/>
              </w:rPr>
              <w:t xml:space="preserve">Перенесена операція на шлунково-кишковому тракті, включно з </w:t>
            </w:r>
            <w:proofErr w:type="spellStart"/>
            <w:r w:rsidRPr="006329EC">
              <w:rPr>
                <w:rFonts w:ascii="Times New Roman" w:hAnsi="Times New Roman" w:cs="Times New Roman"/>
                <w:sz w:val="20"/>
                <w:szCs w:val="20"/>
              </w:rPr>
              <w:t>баріатричною</w:t>
            </w:r>
            <w:proofErr w:type="spellEnd"/>
            <w:r w:rsidRPr="006329EC">
              <w:rPr>
                <w:rFonts w:ascii="Times New Roman" w:hAnsi="Times New Roman" w:cs="Times New Roman"/>
                <w:sz w:val="20"/>
                <w:szCs w:val="20"/>
              </w:rPr>
              <w:t xml:space="preserve"> операцією</w:t>
            </w:r>
          </w:p>
        </w:tc>
      </w:tr>
      <w:tr w:rsidR="007F2850" w:rsidRPr="006329EC" w14:paraId="321A21B3" w14:textId="77777777" w:rsidTr="003D2DE6">
        <w:tc>
          <w:tcPr>
            <w:tcW w:w="15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07481A9" w14:textId="77777777" w:rsidR="007F2850" w:rsidRPr="006329EC" w:rsidRDefault="00F64869" w:rsidP="00703676">
            <w:pPr>
              <w:spacing w:before="110" w:after="240"/>
              <w:ind w:left="85" w:right="85"/>
              <w:rPr>
                <w:rFonts w:ascii="Times New Roman" w:hAnsi="Times New Roman" w:cs="Times New Roman"/>
                <w:sz w:val="20"/>
                <w:szCs w:val="20"/>
              </w:rPr>
            </w:pPr>
            <w:r w:rsidRPr="006329EC">
              <w:rPr>
                <w:rFonts w:ascii="Times New Roman" w:hAnsi="Times New Roman" w:cs="Times New Roman"/>
                <w:sz w:val="20"/>
                <w:szCs w:val="20"/>
              </w:rPr>
              <w:t>Анемія запальних процесів</w:t>
            </w:r>
          </w:p>
          <w:p w14:paraId="609ED88E" w14:textId="77777777" w:rsidR="007F2850" w:rsidRPr="006329EC" w:rsidRDefault="00F64869" w:rsidP="00703676">
            <w:pPr>
              <w:ind w:left="85" w:right="85"/>
              <w:rPr>
                <w:rFonts w:ascii="Times New Roman" w:hAnsi="Times New Roman" w:cs="Times New Roman"/>
                <w:sz w:val="20"/>
                <w:szCs w:val="20"/>
              </w:rPr>
            </w:pPr>
            <w:r w:rsidRPr="006329EC">
              <w:rPr>
                <w:rFonts w:ascii="Times New Roman" w:hAnsi="Times New Roman" w:cs="Times New Roman"/>
                <w:sz w:val="20"/>
                <w:szCs w:val="20"/>
              </w:rPr>
              <w:t>ТАКОЖ ВІДОМА ЯК:</w:t>
            </w:r>
          </w:p>
          <w:p w14:paraId="48E6A736" w14:textId="77777777" w:rsidR="007F2850" w:rsidRPr="006329EC" w:rsidRDefault="00F64869" w:rsidP="00703676">
            <w:pPr>
              <w:spacing w:after="110"/>
              <w:ind w:left="85" w:right="85"/>
              <w:rPr>
                <w:rFonts w:ascii="Times New Roman" w:hAnsi="Times New Roman" w:cs="Times New Roman"/>
                <w:sz w:val="20"/>
                <w:szCs w:val="20"/>
              </w:rPr>
            </w:pPr>
            <w:r w:rsidRPr="006329EC">
              <w:rPr>
                <w:rFonts w:ascii="Times New Roman" w:hAnsi="Times New Roman" w:cs="Times New Roman"/>
                <w:sz w:val="20"/>
                <w:szCs w:val="20"/>
              </w:rPr>
              <w:t>Функціональний дефіцит заліза/анемія хронічного захворювання/анемія хронічного запалення</w:t>
            </w:r>
          </w:p>
        </w:tc>
        <w:tc>
          <w:tcPr>
            <w:tcW w:w="34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53A9A479" w14:textId="77777777" w:rsidR="007F2850" w:rsidRPr="006329EC" w:rsidRDefault="00F64869" w:rsidP="00703676">
            <w:pPr>
              <w:pStyle w:val="a7"/>
              <w:numPr>
                <w:ilvl w:val="0"/>
                <w:numId w:val="12"/>
              </w:numPr>
              <w:spacing w:before="110" w:after="60"/>
              <w:contextualSpacing w:val="0"/>
              <w:rPr>
                <w:rFonts w:ascii="Times New Roman" w:hAnsi="Times New Roman" w:cs="Times New Roman"/>
                <w:sz w:val="20"/>
                <w:szCs w:val="20"/>
              </w:rPr>
            </w:pPr>
            <w:r w:rsidRPr="006329EC">
              <w:rPr>
                <w:rFonts w:ascii="Times New Roman" w:hAnsi="Times New Roman" w:cs="Times New Roman"/>
                <w:sz w:val="20"/>
                <w:szCs w:val="20"/>
              </w:rPr>
              <w:t>Хронічна хвороба нирок</w:t>
            </w:r>
          </w:p>
          <w:p w14:paraId="2E179857" w14:textId="77777777" w:rsidR="007F2850" w:rsidRPr="006329EC" w:rsidRDefault="00F64869" w:rsidP="00703676">
            <w:pPr>
              <w:pStyle w:val="a7"/>
              <w:numPr>
                <w:ilvl w:val="0"/>
                <w:numId w:val="1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Застійна серцева недостатність</w:t>
            </w:r>
          </w:p>
          <w:p w14:paraId="5A3C0809" w14:textId="77777777" w:rsidR="007F2850" w:rsidRPr="006329EC" w:rsidRDefault="00F64869" w:rsidP="00703676">
            <w:pPr>
              <w:pStyle w:val="a7"/>
              <w:numPr>
                <w:ilvl w:val="0"/>
                <w:numId w:val="12"/>
              </w:numPr>
              <w:spacing w:after="60"/>
              <w:contextualSpacing w:val="0"/>
              <w:rPr>
                <w:rFonts w:ascii="Times New Roman" w:hAnsi="Times New Roman" w:cs="Times New Roman"/>
                <w:sz w:val="20"/>
                <w:szCs w:val="20"/>
              </w:rPr>
            </w:pPr>
            <w:proofErr w:type="spellStart"/>
            <w:r w:rsidRPr="006329EC">
              <w:rPr>
                <w:rFonts w:ascii="Times New Roman" w:hAnsi="Times New Roman" w:cs="Times New Roman"/>
                <w:sz w:val="20"/>
                <w:szCs w:val="20"/>
              </w:rPr>
              <w:t>Ревматоїдний</w:t>
            </w:r>
            <w:proofErr w:type="spellEnd"/>
            <w:r w:rsidRPr="006329EC">
              <w:rPr>
                <w:rFonts w:ascii="Times New Roman" w:hAnsi="Times New Roman" w:cs="Times New Roman"/>
                <w:sz w:val="20"/>
                <w:szCs w:val="20"/>
              </w:rPr>
              <w:t xml:space="preserve"> артрит</w:t>
            </w:r>
          </w:p>
          <w:p w14:paraId="4C0D3795" w14:textId="77777777" w:rsidR="007F2850" w:rsidRPr="006329EC" w:rsidRDefault="00F64869" w:rsidP="00703676">
            <w:pPr>
              <w:pStyle w:val="a7"/>
              <w:numPr>
                <w:ilvl w:val="0"/>
                <w:numId w:val="12"/>
              </w:numPr>
              <w:spacing w:after="110"/>
              <w:contextualSpacing w:val="0"/>
              <w:rPr>
                <w:rFonts w:ascii="Times New Roman" w:hAnsi="Times New Roman" w:cs="Times New Roman"/>
                <w:sz w:val="20"/>
                <w:szCs w:val="20"/>
              </w:rPr>
            </w:pPr>
            <w:r w:rsidRPr="006329EC">
              <w:rPr>
                <w:rFonts w:ascii="Times New Roman" w:hAnsi="Times New Roman" w:cs="Times New Roman"/>
                <w:sz w:val="20"/>
                <w:szCs w:val="20"/>
              </w:rPr>
              <w:t>Запальне захворювання кишечника</w:t>
            </w:r>
          </w:p>
        </w:tc>
      </w:tr>
      <w:tr w:rsidR="007F2850" w:rsidRPr="006329EC" w14:paraId="17A5B97C" w14:textId="77777777" w:rsidTr="003D2DE6">
        <w:tc>
          <w:tcPr>
            <w:tcW w:w="15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2F8BB050" w14:textId="77777777" w:rsidR="007F2850" w:rsidRPr="006329EC" w:rsidRDefault="00F64869" w:rsidP="00703676">
            <w:pPr>
              <w:spacing w:before="110" w:after="110"/>
              <w:ind w:left="85" w:right="85"/>
              <w:rPr>
                <w:rFonts w:ascii="Times New Roman" w:hAnsi="Times New Roman" w:cs="Times New Roman"/>
                <w:sz w:val="20"/>
                <w:szCs w:val="20"/>
              </w:rPr>
            </w:pPr>
            <w:proofErr w:type="spellStart"/>
            <w:r w:rsidRPr="006329EC">
              <w:rPr>
                <w:rFonts w:ascii="Times New Roman" w:hAnsi="Times New Roman" w:cs="Times New Roman"/>
                <w:sz w:val="20"/>
                <w:szCs w:val="20"/>
              </w:rPr>
              <w:t>Мегалобластна</w:t>
            </w:r>
            <w:proofErr w:type="spellEnd"/>
            <w:r w:rsidRPr="006329EC">
              <w:rPr>
                <w:rFonts w:ascii="Times New Roman" w:hAnsi="Times New Roman" w:cs="Times New Roman"/>
                <w:sz w:val="20"/>
                <w:szCs w:val="20"/>
              </w:rPr>
              <w:t xml:space="preserve"> анемія (дефіцит вітаміну B12 або </w:t>
            </w:r>
            <w:proofErr w:type="spellStart"/>
            <w:r w:rsidRPr="006329EC">
              <w:rPr>
                <w:rFonts w:ascii="Times New Roman" w:hAnsi="Times New Roman" w:cs="Times New Roman"/>
                <w:sz w:val="20"/>
                <w:szCs w:val="20"/>
              </w:rPr>
              <w:t>фолієвої</w:t>
            </w:r>
            <w:proofErr w:type="spellEnd"/>
            <w:r w:rsidRPr="006329EC">
              <w:rPr>
                <w:rFonts w:ascii="Times New Roman" w:hAnsi="Times New Roman" w:cs="Times New Roman"/>
                <w:sz w:val="20"/>
                <w:szCs w:val="20"/>
              </w:rPr>
              <w:t xml:space="preserve"> кислоти)</w:t>
            </w:r>
          </w:p>
        </w:tc>
        <w:tc>
          <w:tcPr>
            <w:tcW w:w="34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CF7B033" w14:textId="77777777" w:rsidR="007F2850" w:rsidRPr="006329EC" w:rsidRDefault="00F64869" w:rsidP="00703676">
            <w:pPr>
              <w:pStyle w:val="a7"/>
              <w:numPr>
                <w:ilvl w:val="0"/>
                <w:numId w:val="12"/>
              </w:numPr>
              <w:spacing w:before="110" w:after="60"/>
              <w:contextualSpacing w:val="0"/>
              <w:rPr>
                <w:rFonts w:ascii="Times New Roman" w:hAnsi="Times New Roman" w:cs="Times New Roman"/>
                <w:sz w:val="20"/>
                <w:szCs w:val="20"/>
              </w:rPr>
            </w:pPr>
            <w:r w:rsidRPr="006329EC">
              <w:rPr>
                <w:rFonts w:ascii="Times New Roman" w:hAnsi="Times New Roman" w:cs="Times New Roman"/>
                <w:sz w:val="20"/>
                <w:szCs w:val="20"/>
              </w:rPr>
              <w:t>Раціон із низьким вмістом вітаміну В12 (рослинна дієта)</w:t>
            </w:r>
          </w:p>
          <w:p w14:paraId="652F64C6" w14:textId="77777777" w:rsidR="007F2850" w:rsidRPr="006329EC" w:rsidRDefault="00F64869" w:rsidP="00703676">
            <w:pPr>
              <w:pStyle w:val="a7"/>
              <w:numPr>
                <w:ilvl w:val="0"/>
                <w:numId w:val="12"/>
              </w:numPr>
              <w:spacing w:after="60"/>
              <w:contextualSpacing w:val="0"/>
              <w:rPr>
                <w:rFonts w:ascii="Times New Roman" w:hAnsi="Times New Roman" w:cs="Times New Roman"/>
                <w:sz w:val="20"/>
                <w:szCs w:val="20"/>
              </w:rPr>
            </w:pPr>
            <w:r w:rsidRPr="006329EC">
              <w:rPr>
                <w:rFonts w:ascii="Times New Roman" w:hAnsi="Times New Roman" w:cs="Times New Roman"/>
                <w:sz w:val="20"/>
                <w:szCs w:val="20"/>
              </w:rPr>
              <w:t>Порушення всмоктування</w:t>
            </w:r>
          </w:p>
          <w:p w14:paraId="6639EE5F" w14:textId="77777777" w:rsidR="007F2850" w:rsidRPr="006329EC" w:rsidRDefault="00F64869" w:rsidP="00703676">
            <w:pPr>
              <w:pStyle w:val="a7"/>
              <w:numPr>
                <w:ilvl w:val="1"/>
                <w:numId w:val="13"/>
              </w:numPr>
              <w:spacing w:after="60"/>
              <w:ind w:left="681" w:hanging="284"/>
              <w:contextualSpacing w:val="0"/>
              <w:rPr>
                <w:rFonts w:ascii="Times New Roman" w:hAnsi="Times New Roman" w:cs="Times New Roman"/>
                <w:sz w:val="20"/>
                <w:szCs w:val="20"/>
              </w:rPr>
            </w:pPr>
            <w:r w:rsidRPr="006329EC">
              <w:rPr>
                <w:rFonts w:ascii="Times New Roman" w:hAnsi="Times New Roman" w:cs="Times New Roman"/>
                <w:sz w:val="20"/>
                <w:szCs w:val="20"/>
              </w:rPr>
              <w:t>Перніціозна анемія</w:t>
            </w:r>
          </w:p>
          <w:p w14:paraId="577AA8AC" w14:textId="77777777" w:rsidR="007F2850" w:rsidRPr="006329EC" w:rsidRDefault="00F64869" w:rsidP="00703676">
            <w:pPr>
              <w:pStyle w:val="a7"/>
              <w:numPr>
                <w:ilvl w:val="1"/>
                <w:numId w:val="13"/>
              </w:numPr>
              <w:spacing w:after="110"/>
              <w:ind w:left="681" w:hanging="284"/>
              <w:contextualSpacing w:val="0"/>
              <w:rPr>
                <w:rFonts w:ascii="Times New Roman" w:hAnsi="Times New Roman" w:cs="Times New Roman"/>
                <w:sz w:val="20"/>
                <w:szCs w:val="20"/>
              </w:rPr>
            </w:pPr>
            <w:r w:rsidRPr="006329EC">
              <w:rPr>
                <w:rFonts w:ascii="Times New Roman" w:hAnsi="Times New Roman" w:cs="Times New Roman"/>
                <w:sz w:val="20"/>
                <w:szCs w:val="20"/>
              </w:rPr>
              <w:t xml:space="preserve">Прийом певних препаратів, наприклад, тривалий прийом </w:t>
            </w:r>
            <w:proofErr w:type="spellStart"/>
            <w:r w:rsidRPr="006329EC">
              <w:rPr>
                <w:rFonts w:ascii="Times New Roman" w:hAnsi="Times New Roman" w:cs="Times New Roman"/>
                <w:sz w:val="20"/>
                <w:szCs w:val="20"/>
              </w:rPr>
              <w:t>метформіну</w:t>
            </w:r>
            <w:proofErr w:type="spellEnd"/>
            <w:r w:rsidRPr="006329EC">
              <w:rPr>
                <w:rFonts w:ascii="Times New Roman" w:hAnsi="Times New Roman" w:cs="Times New Roman"/>
                <w:sz w:val="20"/>
                <w:szCs w:val="20"/>
              </w:rPr>
              <w:t xml:space="preserve">, інгібіторів протонної помпи, антагоністів Н2-рецепторів, </w:t>
            </w:r>
            <w:proofErr w:type="spellStart"/>
            <w:r w:rsidRPr="006329EC">
              <w:rPr>
                <w:rFonts w:ascii="Times New Roman" w:hAnsi="Times New Roman" w:cs="Times New Roman"/>
                <w:sz w:val="20"/>
                <w:szCs w:val="20"/>
              </w:rPr>
              <w:t>колхіцину</w:t>
            </w:r>
            <w:proofErr w:type="spellEnd"/>
          </w:p>
        </w:tc>
      </w:tr>
      <w:tr w:rsidR="007F2850" w:rsidRPr="006329EC" w14:paraId="4472CBCC" w14:textId="77777777" w:rsidTr="003D2DE6">
        <w:tc>
          <w:tcPr>
            <w:tcW w:w="15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4BC98C35" w14:textId="77777777" w:rsidR="007F2850" w:rsidRPr="006329EC" w:rsidRDefault="00F64869" w:rsidP="00703676">
            <w:pPr>
              <w:spacing w:before="110" w:after="110"/>
              <w:ind w:left="85" w:right="85"/>
              <w:rPr>
                <w:rFonts w:ascii="Times New Roman" w:hAnsi="Times New Roman" w:cs="Times New Roman"/>
                <w:sz w:val="20"/>
                <w:szCs w:val="20"/>
              </w:rPr>
            </w:pPr>
            <w:r w:rsidRPr="006329EC">
              <w:rPr>
                <w:rFonts w:ascii="Times New Roman" w:hAnsi="Times New Roman" w:cs="Times New Roman"/>
                <w:sz w:val="20"/>
                <w:szCs w:val="20"/>
              </w:rPr>
              <w:t>Спадкові захворювання крові</w:t>
            </w:r>
          </w:p>
        </w:tc>
        <w:tc>
          <w:tcPr>
            <w:tcW w:w="34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E14B602" w14:textId="77777777" w:rsidR="007F2850" w:rsidRPr="006329EC" w:rsidRDefault="00F64869" w:rsidP="00703676">
            <w:pPr>
              <w:pStyle w:val="a7"/>
              <w:numPr>
                <w:ilvl w:val="0"/>
                <w:numId w:val="12"/>
              </w:numPr>
              <w:spacing w:before="110" w:after="60"/>
              <w:contextualSpacing w:val="0"/>
              <w:rPr>
                <w:rFonts w:ascii="Times New Roman" w:hAnsi="Times New Roman" w:cs="Times New Roman"/>
                <w:sz w:val="20"/>
                <w:szCs w:val="20"/>
              </w:rPr>
            </w:pPr>
            <w:proofErr w:type="spellStart"/>
            <w:r w:rsidRPr="006329EC">
              <w:rPr>
                <w:rFonts w:ascii="Times New Roman" w:hAnsi="Times New Roman" w:cs="Times New Roman"/>
                <w:sz w:val="20"/>
                <w:szCs w:val="20"/>
              </w:rPr>
              <w:t>Серпоподібноклітинна</w:t>
            </w:r>
            <w:proofErr w:type="spellEnd"/>
            <w:r w:rsidRPr="006329EC">
              <w:rPr>
                <w:rFonts w:ascii="Times New Roman" w:hAnsi="Times New Roman" w:cs="Times New Roman"/>
                <w:sz w:val="20"/>
                <w:szCs w:val="20"/>
              </w:rPr>
              <w:t xml:space="preserve"> анемія*</w:t>
            </w:r>
          </w:p>
          <w:p w14:paraId="4B971BA8" w14:textId="77777777" w:rsidR="007F2850" w:rsidRPr="006329EC" w:rsidRDefault="00F64869" w:rsidP="00703676">
            <w:pPr>
              <w:pStyle w:val="a7"/>
              <w:numPr>
                <w:ilvl w:val="0"/>
                <w:numId w:val="12"/>
              </w:numPr>
              <w:spacing w:after="60"/>
              <w:contextualSpacing w:val="0"/>
              <w:rPr>
                <w:rFonts w:ascii="Times New Roman" w:hAnsi="Times New Roman" w:cs="Times New Roman"/>
                <w:sz w:val="20"/>
                <w:szCs w:val="20"/>
              </w:rPr>
            </w:pPr>
            <w:proofErr w:type="spellStart"/>
            <w:r w:rsidRPr="006329EC">
              <w:rPr>
                <w:rFonts w:ascii="Times New Roman" w:hAnsi="Times New Roman" w:cs="Times New Roman"/>
                <w:sz w:val="20"/>
                <w:szCs w:val="20"/>
              </w:rPr>
              <w:t>Таласемія</w:t>
            </w:r>
            <w:proofErr w:type="spellEnd"/>
          </w:p>
          <w:p w14:paraId="7F0CC6F5" w14:textId="77777777" w:rsidR="007F2850" w:rsidRPr="006329EC" w:rsidRDefault="00F64869" w:rsidP="00703676">
            <w:pPr>
              <w:pStyle w:val="a7"/>
              <w:numPr>
                <w:ilvl w:val="0"/>
                <w:numId w:val="12"/>
              </w:numPr>
              <w:spacing w:after="240"/>
              <w:contextualSpacing w:val="0"/>
              <w:rPr>
                <w:rFonts w:ascii="Times New Roman" w:hAnsi="Times New Roman" w:cs="Times New Roman"/>
                <w:sz w:val="20"/>
                <w:szCs w:val="20"/>
              </w:rPr>
            </w:pPr>
            <w:r w:rsidRPr="006329EC">
              <w:rPr>
                <w:rFonts w:ascii="Times New Roman" w:hAnsi="Times New Roman" w:cs="Times New Roman"/>
                <w:sz w:val="20"/>
                <w:szCs w:val="20"/>
              </w:rPr>
              <w:t xml:space="preserve">Рідкісні спадкові анемії (наприклад анемія </w:t>
            </w:r>
            <w:proofErr w:type="spellStart"/>
            <w:r w:rsidRPr="006329EC">
              <w:rPr>
                <w:rFonts w:ascii="Times New Roman" w:hAnsi="Times New Roman" w:cs="Times New Roman"/>
                <w:sz w:val="20"/>
                <w:szCs w:val="20"/>
              </w:rPr>
              <w:t>Даймонда-Блекфена</w:t>
            </w:r>
            <w:proofErr w:type="spellEnd"/>
            <w:r w:rsidRPr="006329EC">
              <w:rPr>
                <w:rFonts w:ascii="Times New Roman" w:hAnsi="Times New Roman" w:cs="Times New Roman"/>
                <w:sz w:val="20"/>
                <w:szCs w:val="20"/>
              </w:rPr>
              <w:t>)</w:t>
            </w:r>
          </w:p>
          <w:p w14:paraId="2839976C" w14:textId="77777777" w:rsidR="007F2850" w:rsidRPr="006329EC" w:rsidRDefault="00F64869" w:rsidP="00703676">
            <w:pPr>
              <w:spacing w:after="110"/>
              <w:ind w:left="85" w:right="85"/>
              <w:rPr>
                <w:rFonts w:ascii="Times New Roman" w:hAnsi="Times New Roman" w:cs="Times New Roman"/>
                <w:sz w:val="20"/>
                <w:szCs w:val="20"/>
              </w:rPr>
            </w:pPr>
            <w:r w:rsidRPr="006329EC">
              <w:rPr>
                <w:rFonts w:ascii="Times New Roman" w:hAnsi="Times New Roman" w:cs="Times New Roman"/>
                <w:sz w:val="20"/>
                <w:szCs w:val="20"/>
              </w:rPr>
              <w:t xml:space="preserve">*Багатьом пацієнтам із </w:t>
            </w:r>
            <w:proofErr w:type="spellStart"/>
            <w:r w:rsidRPr="006329EC">
              <w:rPr>
                <w:rFonts w:ascii="Times New Roman" w:hAnsi="Times New Roman" w:cs="Times New Roman"/>
                <w:sz w:val="20"/>
                <w:szCs w:val="20"/>
              </w:rPr>
              <w:t>серпоподібноклітинною</w:t>
            </w:r>
            <w:proofErr w:type="spellEnd"/>
            <w:r w:rsidRPr="006329EC">
              <w:rPr>
                <w:rFonts w:ascii="Times New Roman" w:hAnsi="Times New Roman" w:cs="Times New Roman"/>
                <w:sz w:val="20"/>
                <w:szCs w:val="20"/>
              </w:rPr>
              <w:t xml:space="preserve"> анемією знадобиться замісне переливання. Лікування має бути персоналізованим і враховувати результати аналізу крові</w:t>
            </w:r>
          </w:p>
        </w:tc>
      </w:tr>
      <w:tr w:rsidR="007F2850" w:rsidRPr="006329EC" w14:paraId="21AE0648" w14:textId="77777777" w:rsidTr="003D2DE6">
        <w:tc>
          <w:tcPr>
            <w:tcW w:w="15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301287B" w14:textId="77777777" w:rsidR="007F2850" w:rsidRPr="006329EC" w:rsidRDefault="00F64869" w:rsidP="00703676">
            <w:pPr>
              <w:spacing w:before="110" w:after="110"/>
              <w:ind w:left="85" w:right="85"/>
              <w:rPr>
                <w:rFonts w:ascii="Times New Roman" w:hAnsi="Times New Roman" w:cs="Times New Roman"/>
                <w:sz w:val="20"/>
                <w:szCs w:val="20"/>
              </w:rPr>
            </w:pPr>
            <w:r w:rsidRPr="006329EC">
              <w:rPr>
                <w:rFonts w:ascii="Times New Roman" w:hAnsi="Times New Roman" w:cs="Times New Roman"/>
                <w:sz w:val="20"/>
                <w:szCs w:val="20"/>
              </w:rPr>
              <w:t>Інші причини</w:t>
            </w:r>
          </w:p>
        </w:tc>
        <w:tc>
          <w:tcPr>
            <w:tcW w:w="343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5E7AA237" w14:textId="77777777" w:rsidR="007F2850" w:rsidRPr="006329EC" w:rsidRDefault="00F64869" w:rsidP="00E954E1">
            <w:pPr>
              <w:pStyle w:val="a7"/>
              <w:numPr>
                <w:ilvl w:val="0"/>
                <w:numId w:val="12"/>
              </w:numPr>
              <w:spacing w:before="110" w:after="160"/>
              <w:contextualSpacing w:val="0"/>
              <w:rPr>
                <w:rFonts w:ascii="Times New Roman" w:hAnsi="Times New Roman" w:cs="Times New Roman"/>
                <w:sz w:val="20"/>
                <w:szCs w:val="20"/>
              </w:rPr>
            </w:pPr>
            <w:r w:rsidRPr="006329EC">
              <w:rPr>
                <w:rFonts w:ascii="Times New Roman" w:hAnsi="Times New Roman" w:cs="Times New Roman"/>
                <w:sz w:val="20"/>
                <w:szCs w:val="20"/>
              </w:rPr>
              <w:t>Дефіцит міді може спричинити невиліковну анемію.</w:t>
            </w:r>
            <w:r w:rsidRPr="006329EC">
              <w:rPr>
                <w:rFonts w:ascii="Times New Roman" w:hAnsi="Times New Roman" w:cs="Times New Roman"/>
                <w:sz w:val="20"/>
                <w:szCs w:val="20"/>
                <w:vertAlign w:val="superscript"/>
              </w:rPr>
              <w:t>100</w:t>
            </w:r>
            <w:r w:rsidRPr="006329EC">
              <w:rPr>
                <w:rFonts w:ascii="Times New Roman" w:hAnsi="Times New Roman" w:cs="Times New Roman"/>
                <w:sz w:val="20"/>
                <w:szCs w:val="20"/>
              </w:rPr>
              <w:t xml:space="preserve"> Вона необхідна для продукування гемоглобіну, а поглинання кишечником блокується надлишковим споживанням заліза або цинку</w:t>
            </w:r>
          </w:p>
        </w:tc>
      </w:tr>
    </w:tbl>
    <w:p w14:paraId="2C33AAA9" w14:textId="77777777" w:rsidR="007A4A85" w:rsidRPr="00535663" w:rsidRDefault="007A4A85" w:rsidP="002E2C7A">
      <w:pPr>
        <w:rPr>
          <w:rFonts w:ascii="Segoe UI" w:hAnsi="Segoe UI" w:cs="Segoe UI"/>
          <w:bCs/>
          <w:color w:val="auto"/>
          <w:sz w:val="20"/>
          <w:szCs w:val="20"/>
        </w:rPr>
      </w:pPr>
      <w:r w:rsidRPr="00535663">
        <w:br w:type="page"/>
      </w:r>
    </w:p>
    <w:p w14:paraId="5526D934" w14:textId="77777777" w:rsidR="007F2850" w:rsidRPr="006329EC" w:rsidRDefault="00F64869" w:rsidP="006329EC">
      <w:pPr>
        <w:pStyle w:val="2"/>
        <w:spacing w:after="120"/>
        <w:ind w:left="-567" w:firstLine="425"/>
        <w:rPr>
          <w:rFonts w:ascii="Times New Roman" w:hAnsi="Times New Roman" w:cs="Times New Roman"/>
          <w:sz w:val="24"/>
          <w:szCs w:val="24"/>
        </w:rPr>
      </w:pPr>
      <w:bookmarkStart w:id="27" w:name="_Preoperative_diagnosis_of"/>
      <w:bookmarkEnd w:id="27"/>
      <w:r w:rsidRPr="006329EC">
        <w:rPr>
          <w:rFonts w:ascii="Times New Roman" w:hAnsi="Times New Roman" w:cs="Times New Roman"/>
          <w:sz w:val="24"/>
          <w:szCs w:val="24"/>
        </w:rPr>
        <w:lastRenderedPageBreak/>
        <w:t>Передопераційна діагностика анемії — стратегія обстеження</w:t>
      </w:r>
    </w:p>
    <w:p w14:paraId="4E67887D" w14:textId="77777777" w:rsidR="007F2850" w:rsidRPr="006329EC" w:rsidRDefault="00F64869" w:rsidP="006329EC">
      <w:pPr>
        <w:spacing w:after="60"/>
        <w:ind w:left="-567" w:firstLine="425"/>
        <w:rPr>
          <w:rFonts w:ascii="Times New Roman" w:hAnsi="Times New Roman" w:cs="Times New Roman"/>
        </w:rPr>
      </w:pPr>
      <w:r w:rsidRPr="006329EC">
        <w:rPr>
          <w:rFonts w:ascii="Times New Roman" w:hAnsi="Times New Roman" w:cs="Times New Roman"/>
          <w:b/>
          <w:bCs/>
        </w:rPr>
        <w:t>Строки проведення досліджень</w:t>
      </w:r>
    </w:p>
    <w:p w14:paraId="74EC1320"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Усі пацієнти, які для проведення планового хірургічного втручання, мають пройти скринінг на анемію на ранніх етапах протоколу направлення на хірургічного лікування, коли хірургічне втручання вважається ймовірним результатом. В ідеалі це має відбуватися в закладі первинної медичної допомоги як частина оцінки «придатності для направлення». Якщо ця можливість була втрачена на етапі первинної медичної допомоги, пацієнтів слід перевірити на анемію під час першої консультації з хірургом. Ранній скринінг сприяє оптимізації показників анемії перед операцією, забезпечуючи вчасне проведення відповідних обстежень і лікування та уникаючи скасування операцій у подальшому.</w:t>
      </w:r>
    </w:p>
    <w:p w14:paraId="1FA6AC29"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Місцеві алгоритми та протоколи щодо скринінгу, діагностики та передопераційного лікування анемії мають розроблятися у співпраці зі спеціалістами первинної ланки медичної допомоги, хірургічними та анестезіологічними відділеннями, групою менеджменту крові пацієнтів (відділення трансфузіології лікарні), відділеннями гематології, нефрології, гастроентерології та аптеками.</w:t>
      </w:r>
    </w:p>
    <w:p w14:paraId="58276C59"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Передопераційні оцінки, як правило, відбуваються на пізніх етапах хірургічного протоколу, і їх не слід постійно використовувати як першу можливість для скринінгу або діагностики анемії під час планового хірургічного втручання. Відносно невідкладні хірургічні втручання, що супроводжуються ризиком значної крововтрати, мають передбачати в своїх протоколах процес діагностики та лікування анемії за першої можливості.</w:t>
      </w:r>
    </w:p>
    <w:p w14:paraId="7B7468CC" w14:textId="77777777" w:rsidR="007F2850" w:rsidRPr="006329EC" w:rsidRDefault="00F64869" w:rsidP="006329EC">
      <w:pPr>
        <w:spacing w:after="240"/>
        <w:ind w:left="-567" w:firstLine="425"/>
        <w:rPr>
          <w:rFonts w:ascii="Times New Roman" w:hAnsi="Times New Roman" w:cs="Times New Roman"/>
        </w:rPr>
      </w:pPr>
      <w:r w:rsidRPr="006329EC">
        <w:rPr>
          <w:rFonts w:ascii="Times New Roman" w:hAnsi="Times New Roman" w:cs="Times New Roman"/>
        </w:rPr>
        <w:t>Відсутність скринінгу на анемію в закладі первинної медичної допомоги або під час первинної хірургічної консультації слід розглядати як помилку протоколу та вважати ініціативою щодо покращення якості догляду.</w:t>
      </w:r>
    </w:p>
    <w:p w14:paraId="3BE54B7A" w14:textId="77777777" w:rsidR="007F2850" w:rsidRPr="006329EC" w:rsidRDefault="00F64869" w:rsidP="006329EC">
      <w:pPr>
        <w:spacing w:after="60"/>
        <w:ind w:left="-567" w:firstLine="425"/>
        <w:rPr>
          <w:rFonts w:ascii="Times New Roman" w:hAnsi="Times New Roman" w:cs="Times New Roman"/>
          <w:b/>
          <w:bCs/>
        </w:rPr>
      </w:pPr>
      <w:r w:rsidRPr="006329EC">
        <w:rPr>
          <w:rFonts w:ascii="Times New Roman" w:hAnsi="Times New Roman" w:cs="Times New Roman"/>
          <w:b/>
          <w:bCs/>
        </w:rPr>
        <w:t>Дослідження</w:t>
      </w:r>
    </w:p>
    <w:p w14:paraId="668D5A6A"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 xml:space="preserve">Як початкове </w:t>
      </w:r>
      <w:proofErr w:type="spellStart"/>
      <w:r w:rsidRPr="006329EC">
        <w:rPr>
          <w:rFonts w:ascii="Times New Roman" w:hAnsi="Times New Roman" w:cs="Times New Roman"/>
        </w:rPr>
        <w:t>скринінгове</w:t>
      </w:r>
      <w:proofErr w:type="spellEnd"/>
      <w:r w:rsidRPr="006329EC">
        <w:rPr>
          <w:rFonts w:ascii="Times New Roman" w:hAnsi="Times New Roman" w:cs="Times New Roman"/>
        </w:rPr>
        <w:t xml:space="preserve"> дослідження слід провести ЗАК. Крім того, як </w:t>
      </w:r>
      <w:proofErr w:type="spellStart"/>
      <w:r w:rsidRPr="006329EC">
        <w:rPr>
          <w:rFonts w:ascii="Times New Roman" w:hAnsi="Times New Roman" w:cs="Times New Roman"/>
        </w:rPr>
        <w:t>скринінговий</w:t>
      </w:r>
      <w:proofErr w:type="spellEnd"/>
      <w:r w:rsidRPr="006329EC">
        <w:rPr>
          <w:rFonts w:ascii="Times New Roman" w:hAnsi="Times New Roman" w:cs="Times New Roman"/>
        </w:rPr>
        <w:t xml:space="preserve"> інструмент для виявлення пацієнтів із низьким рівнем гемоглобіну на ранніх етапах хірургічного протоколу можуть бути використані належним чином перевірені та добре керовані аналізи на гемоглобін у місці надання медичної допомоги. Якщо для скринінгу анемії використовується аналіз у місці надання медичної допомоги, діагноз слід підтвердити за допомогою лабораторного ЗАК.</w:t>
      </w:r>
    </w:p>
    <w:p w14:paraId="57D27F34"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Усі хірургічні клініки повинні мати чіткий протокол із зазначенням дій та обов’язків для забезпечення оперативного аналізу результатів скринінгу. Пацієнти, у яких виявлено анемію, мають пройти додатковий комплекс аналізів крові або отримати направлення, як рекомендовано в блок-схемі (</w:t>
      </w:r>
      <w:hyperlink w:anchor="_Figure_6_Suggested" w:tooltip="Поточний документ">
        <w:r w:rsidRPr="006329EC">
          <w:rPr>
            <w:rFonts w:ascii="Times New Roman" w:hAnsi="Times New Roman" w:cs="Times New Roman"/>
            <w:color w:val="008B8C"/>
            <w:u w:val="single"/>
          </w:rPr>
          <w:t>див. рисунок 6</w:t>
        </w:r>
      </w:hyperlink>
      <w:r w:rsidRPr="006329EC">
        <w:rPr>
          <w:rFonts w:ascii="Times New Roman" w:hAnsi="Times New Roman" w:cs="Times New Roman"/>
        </w:rPr>
        <w:t>).</w:t>
      </w:r>
    </w:p>
    <w:p w14:paraId="4166E0E8"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 xml:space="preserve">Багато суспільних фондів NHS або рад з питань охорони здоров’я розробили протоколи лікування передопераційної анемії, які загалом схожі між собою та враховують місцеві організаційні проблеми. Команда </w:t>
      </w:r>
      <w:proofErr w:type="spellStart"/>
      <w:r w:rsidRPr="006329EC">
        <w:rPr>
          <w:rFonts w:ascii="Times New Roman" w:hAnsi="Times New Roman" w:cs="Times New Roman"/>
        </w:rPr>
        <w:t>QISTAnaemia</w:t>
      </w:r>
      <w:proofErr w:type="spellEnd"/>
      <w:r w:rsidRPr="006329EC">
        <w:rPr>
          <w:rFonts w:ascii="Times New Roman" w:hAnsi="Times New Roman" w:cs="Times New Roman"/>
        </w:rPr>
        <w:t xml:space="preserve"> виявила, що забезпечення гнучкості в особливостях розробки протоколів кожним фондом було дуже важливим для їх впровадження та використання за широкого залучення персоналу.</w:t>
      </w:r>
      <w:r w:rsidRPr="006329EC">
        <w:rPr>
          <w:rFonts w:ascii="Times New Roman" w:hAnsi="Times New Roman" w:cs="Times New Roman"/>
          <w:vertAlign w:val="superscript"/>
        </w:rPr>
        <w:t>101</w:t>
      </w:r>
    </w:p>
    <w:p w14:paraId="22CEF727"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Для мінімізації відкладення операції, додаткові дослідження слід проводити одночасно, а не послідовно. Деякі відділення мають стандартний комплекс аналізів, включно з аналізом крові. Інші можуть автоматично призначати додаткові аналізи крові, якщо в початковому ЗАК було виявлено анемію, не вимагаючи взяття додаткових зразків у пацієнта. Існують величезні відмінності в ІТ-інфраструктурі, які можуть допомогти або перешкодити цьому процесу та дозволити порівняння з нормальними показниками пацієнта, отриманими в минулому. Багато людей знають, що вони вже мають анемію, і клінічне обговорення може допомогти спланувати лікування.</w:t>
      </w:r>
    </w:p>
    <w:p w14:paraId="78EC68F5"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lastRenderedPageBreak/>
        <w:t xml:space="preserve">Незважаючи на те, що призначення кількох аналізів для кожного пацієнта є дорогим і може не змінити лікування пацієнта, ресурси та паузи, пов’язані зі скасуваннями, ускладненнями, довшою госпіталізацією, необґрунтованою операцією чи неоптимальними результатами хірургічного лікування, виправдовують ретельний підхід з точки зору направлення пацієнта на операцію. Як і в інших аспектах </w:t>
      </w:r>
      <w:proofErr w:type="spellStart"/>
      <w:r w:rsidRPr="006329EC">
        <w:rPr>
          <w:rFonts w:ascii="Times New Roman" w:hAnsi="Times New Roman" w:cs="Times New Roman"/>
        </w:rPr>
        <w:t>периопераційного</w:t>
      </w:r>
      <w:proofErr w:type="spellEnd"/>
      <w:r w:rsidRPr="006329EC">
        <w:rPr>
          <w:rFonts w:ascii="Times New Roman" w:hAnsi="Times New Roman" w:cs="Times New Roman"/>
        </w:rPr>
        <w:t xml:space="preserve"> догляду, найефективнішим є очікуваний місцевий протокол (наприклад загальні аналізи крові) та персоналізація для пацієнтів (за потреби).</w:t>
      </w:r>
    </w:p>
    <w:p w14:paraId="20837E62" w14:textId="77777777" w:rsidR="00497895" w:rsidRPr="006329EC" w:rsidRDefault="00F64869" w:rsidP="006329EC">
      <w:pPr>
        <w:keepNext/>
        <w:keepLines/>
        <w:widowControl/>
        <w:spacing w:after="100"/>
        <w:ind w:left="-567" w:firstLine="425"/>
        <w:rPr>
          <w:rFonts w:ascii="Times New Roman" w:hAnsi="Times New Roman" w:cs="Times New Roman"/>
        </w:rPr>
      </w:pPr>
      <w:r w:rsidRPr="006329EC">
        <w:rPr>
          <w:rFonts w:ascii="Times New Roman" w:hAnsi="Times New Roman" w:cs="Times New Roman"/>
        </w:rPr>
        <w:t>Критичним моментом є те, що анемію часто діагностують пізно. В ідеалі її слід виявляти до або під час направлення, або в хірургічній клініці —за потреби використовуючи аналізи в місці надання допомоги. Коли пацієнт збирається на КТ, йому зазвичай потрібно здати аналіз крові для оцінки функції нирок перед веденням контрасту, і в цей момент слід зробити ЗАК. Аналіз для визначення рівня гемоглобіну слід проводити як звичайну процедуру на початку протоколу, в ідеалі перед направленням.</w:t>
      </w:r>
    </w:p>
    <w:p w14:paraId="6F944759"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Дослідження причин анемії та лікування можна проводити одночасно.</w:t>
      </w:r>
    </w:p>
    <w:p w14:paraId="268201B1"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Британське товариство гастроентерології розробило рекомендації</w:t>
      </w:r>
      <w:r w:rsidRPr="006329EC">
        <w:rPr>
          <w:rFonts w:ascii="Times New Roman" w:hAnsi="Times New Roman" w:cs="Times New Roman"/>
          <w:vertAlign w:val="superscript"/>
        </w:rPr>
        <w:t>5</w:t>
      </w:r>
      <w:r w:rsidRPr="006329EC">
        <w:rPr>
          <w:rFonts w:ascii="Times New Roman" w:hAnsi="Times New Roman" w:cs="Times New Roman"/>
        </w:rPr>
        <w:t>, зокрема:</w:t>
      </w:r>
    </w:p>
    <w:p w14:paraId="6487AD8E" w14:textId="77777777" w:rsidR="007F2850" w:rsidRPr="006329EC" w:rsidRDefault="00F64869" w:rsidP="006329EC">
      <w:pPr>
        <w:pStyle w:val="a7"/>
        <w:numPr>
          <w:ilvl w:val="0"/>
          <w:numId w:val="15"/>
        </w:numPr>
        <w:spacing w:after="60"/>
        <w:ind w:left="-567" w:firstLine="425"/>
        <w:contextualSpacing w:val="0"/>
        <w:rPr>
          <w:rFonts w:ascii="Times New Roman" w:hAnsi="Times New Roman" w:cs="Times New Roman"/>
        </w:rPr>
      </w:pPr>
      <w:r w:rsidRPr="006329EC">
        <w:rPr>
          <w:rFonts w:ascii="Times New Roman" w:hAnsi="Times New Roman" w:cs="Times New Roman"/>
        </w:rPr>
        <w:t>Подальше обстеження у разі залізодефіцитної анемії має включати аналіз сечі або мікроскопічне дослідження сечі для виявлення кровотечі в нирках</w:t>
      </w:r>
    </w:p>
    <w:p w14:paraId="4419FAA6" w14:textId="77777777" w:rsidR="007F2850" w:rsidRPr="006329EC" w:rsidRDefault="00F64869" w:rsidP="006329EC">
      <w:pPr>
        <w:pStyle w:val="a7"/>
        <w:numPr>
          <w:ilvl w:val="0"/>
          <w:numId w:val="15"/>
        </w:numPr>
        <w:spacing w:after="60"/>
        <w:ind w:left="-567" w:firstLine="425"/>
        <w:contextualSpacing w:val="0"/>
        <w:rPr>
          <w:rFonts w:ascii="Times New Roman" w:hAnsi="Times New Roman" w:cs="Times New Roman"/>
        </w:rPr>
      </w:pPr>
      <w:r w:rsidRPr="006329EC">
        <w:rPr>
          <w:rFonts w:ascii="Times New Roman" w:hAnsi="Times New Roman" w:cs="Times New Roman"/>
        </w:rPr>
        <w:t xml:space="preserve">Третина чоловіків і жінок у </w:t>
      </w:r>
      <w:proofErr w:type="spellStart"/>
      <w:r w:rsidRPr="006329EC">
        <w:rPr>
          <w:rFonts w:ascii="Times New Roman" w:hAnsi="Times New Roman" w:cs="Times New Roman"/>
        </w:rPr>
        <w:t>постменопаузі</w:t>
      </w:r>
      <w:proofErr w:type="spellEnd"/>
      <w:r w:rsidRPr="006329EC">
        <w:rPr>
          <w:rFonts w:ascii="Times New Roman" w:hAnsi="Times New Roman" w:cs="Times New Roman"/>
        </w:rPr>
        <w:t xml:space="preserve"> із залізодефіцитною анемією матимуть основну патологію, найчастіше в шлунково-кишковому тракті. Якщо у них нещодавно було діагностовано залізодефіцитну анемію, зазвичай, рекомендується направити їх до гастроентеролога для розгляду необхідності проведення гастроскопії та </w:t>
      </w:r>
      <w:proofErr w:type="spellStart"/>
      <w:r w:rsidRPr="006329EC">
        <w:rPr>
          <w:rFonts w:ascii="Times New Roman" w:hAnsi="Times New Roman" w:cs="Times New Roman"/>
        </w:rPr>
        <w:t>колоноскопії</w:t>
      </w:r>
      <w:proofErr w:type="spellEnd"/>
    </w:p>
    <w:p w14:paraId="33B198E2" w14:textId="77777777" w:rsidR="007F2850" w:rsidRPr="006329EC" w:rsidRDefault="00F64869" w:rsidP="006329EC">
      <w:pPr>
        <w:pStyle w:val="a7"/>
        <w:numPr>
          <w:ilvl w:val="0"/>
          <w:numId w:val="15"/>
        </w:numPr>
        <w:spacing w:after="180"/>
        <w:ind w:left="-567" w:firstLine="425"/>
        <w:contextualSpacing w:val="0"/>
        <w:rPr>
          <w:rFonts w:ascii="Times New Roman" w:hAnsi="Times New Roman" w:cs="Times New Roman"/>
        </w:rPr>
      </w:pPr>
      <w:r w:rsidRPr="006329EC">
        <w:rPr>
          <w:rFonts w:ascii="Times New Roman" w:hAnsi="Times New Roman" w:cs="Times New Roman"/>
        </w:rPr>
        <w:t xml:space="preserve">У людей похилого віку слід порівняти ризики та користь </w:t>
      </w:r>
      <w:proofErr w:type="spellStart"/>
      <w:r w:rsidRPr="006329EC">
        <w:rPr>
          <w:rFonts w:ascii="Times New Roman" w:hAnsi="Times New Roman" w:cs="Times New Roman"/>
        </w:rPr>
        <w:t>інвазивних</w:t>
      </w:r>
      <w:proofErr w:type="spellEnd"/>
      <w:r w:rsidRPr="006329EC">
        <w:rPr>
          <w:rFonts w:ascii="Times New Roman" w:hAnsi="Times New Roman" w:cs="Times New Roman"/>
        </w:rPr>
        <w:t xml:space="preserve"> досліджень із ймовірністю лікування та користю.</w:t>
      </w:r>
      <w:r w:rsidRPr="006329EC">
        <w:rPr>
          <w:rFonts w:ascii="Times New Roman" w:hAnsi="Times New Roman" w:cs="Times New Roman"/>
          <w:vertAlign w:val="superscript"/>
        </w:rPr>
        <w:t>5</w:t>
      </w:r>
    </w:p>
    <w:p w14:paraId="3F42E321" w14:textId="77777777" w:rsidR="007F2850" w:rsidRPr="006329EC" w:rsidRDefault="00F64869" w:rsidP="006329EC">
      <w:pPr>
        <w:pStyle w:val="2"/>
        <w:ind w:left="-567" w:firstLine="425"/>
        <w:rPr>
          <w:rFonts w:ascii="Times New Roman" w:hAnsi="Times New Roman" w:cs="Times New Roman"/>
          <w:sz w:val="24"/>
          <w:szCs w:val="24"/>
        </w:rPr>
      </w:pPr>
      <w:bookmarkStart w:id="28" w:name="_Considerations_with_emergency"/>
      <w:bookmarkEnd w:id="28"/>
      <w:r w:rsidRPr="006329EC">
        <w:rPr>
          <w:rFonts w:ascii="Times New Roman" w:hAnsi="Times New Roman" w:cs="Times New Roman"/>
          <w:sz w:val="24"/>
          <w:szCs w:val="24"/>
        </w:rPr>
        <w:t>Заходи у невідкладних випадках</w:t>
      </w:r>
    </w:p>
    <w:p w14:paraId="04103857" w14:textId="77777777" w:rsidR="007F2850" w:rsidRPr="006329EC" w:rsidRDefault="00F64869" w:rsidP="006329EC">
      <w:pPr>
        <w:spacing w:after="100"/>
        <w:ind w:left="-567" w:firstLine="425"/>
        <w:rPr>
          <w:rFonts w:ascii="Times New Roman" w:hAnsi="Times New Roman" w:cs="Times New Roman"/>
        </w:rPr>
      </w:pPr>
      <w:r w:rsidRPr="006329EC">
        <w:rPr>
          <w:rFonts w:ascii="Times New Roman" w:hAnsi="Times New Roman" w:cs="Times New Roman"/>
        </w:rPr>
        <w:t xml:space="preserve">Багато невідкладних випадків можна </w:t>
      </w:r>
      <w:proofErr w:type="spellStart"/>
      <w:r w:rsidRPr="006329EC">
        <w:rPr>
          <w:rFonts w:ascii="Times New Roman" w:hAnsi="Times New Roman" w:cs="Times New Roman"/>
        </w:rPr>
        <w:t>запротоколізувати</w:t>
      </w:r>
      <w:proofErr w:type="spellEnd"/>
      <w:r w:rsidRPr="006329EC">
        <w:rPr>
          <w:rFonts w:ascii="Times New Roman" w:hAnsi="Times New Roman" w:cs="Times New Roman"/>
        </w:rPr>
        <w:t xml:space="preserve"> для забезпечення раннього виявлення інформації, на підставі якої можна планувати втручання.</w:t>
      </w:r>
    </w:p>
    <w:p w14:paraId="7D4E22CA" w14:textId="77777777" w:rsidR="007F2850" w:rsidRPr="006329EC" w:rsidRDefault="00F64869" w:rsidP="006329EC">
      <w:pPr>
        <w:spacing w:after="180"/>
        <w:ind w:left="-567" w:firstLine="425"/>
        <w:rPr>
          <w:rFonts w:ascii="Times New Roman" w:hAnsi="Times New Roman" w:cs="Times New Roman"/>
        </w:rPr>
      </w:pPr>
      <w:r w:rsidRPr="006329EC">
        <w:rPr>
          <w:rFonts w:ascii="Times New Roman" w:hAnsi="Times New Roman" w:cs="Times New Roman"/>
        </w:rPr>
        <w:t>Повідомлень про випадки анемії у невідкладних пацієнтів хірургічного профілю недостатньо, але добре відома користь оцінки та оптимізації показників анемії, особливо у пацієнтів хірургічного профілю похилого віку</w:t>
      </w:r>
      <w:r w:rsidRPr="006329EC">
        <w:rPr>
          <w:rFonts w:ascii="Times New Roman" w:hAnsi="Times New Roman" w:cs="Times New Roman"/>
          <w:vertAlign w:val="superscript"/>
        </w:rPr>
        <w:t>41,81</w:t>
      </w:r>
      <w:r w:rsidRPr="006329EC">
        <w:rPr>
          <w:rFonts w:ascii="Times New Roman" w:hAnsi="Times New Roman" w:cs="Times New Roman"/>
        </w:rPr>
        <w:t xml:space="preserve">. Великі дослідження показали, що пацієнти з анемією мають більший ризик гірших результатів лікування. Дослідження серед невідкладних пацієнтів хірургічного профілю виявили, що більше 50 % осіб, які потребують екстреної </w:t>
      </w:r>
      <w:proofErr w:type="spellStart"/>
      <w:r w:rsidRPr="006329EC">
        <w:rPr>
          <w:rFonts w:ascii="Times New Roman" w:hAnsi="Times New Roman" w:cs="Times New Roman"/>
        </w:rPr>
        <w:t>лапаротомії</w:t>
      </w:r>
      <w:proofErr w:type="spellEnd"/>
      <w:r w:rsidRPr="006329EC">
        <w:rPr>
          <w:rFonts w:ascii="Times New Roman" w:hAnsi="Times New Roman" w:cs="Times New Roman"/>
        </w:rPr>
        <w:t>, мали анемію на момент звернення.</w:t>
      </w:r>
      <w:r w:rsidRPr="006329EC">
        <w:rPr>
          <w:rFonts w:ascii="Times New Roman" w:hAnsi="Times New Roman" w:cs="Times New Roman"/>
          <w:vertAlign w:val="superscript"/>
        </w:rPr>
        <w:t>102</w:t>
      </w:r>
      <w:r w:rsidRPr="006329EC">
        <w:rPr>
          <w:rFonts w:ascii="Times New Roman" w:hAnsi="Times New Roman" w:cs="Times New Roman"/>
        </w:rPr>
        <w:t xml:space="preserve"> Передопераційна анемія була пов’язана зі збільшенням тривалості госпіталізації, поверненням до операційної, післяопераційною смертністю та захворюваністю.</w:t>
      </w:r>
      <w:r w:rsidRPr="006329EC">
        <w:rPr>
          <w:rFonts w:ascii="Times New Roman" w:hAnsi="Times New Roman" w:cs="Times New Roman"/>
          <w:vertAlign w:val="superscript"/>
        </w:rPr>
        <w:t>102</w:t>
      </w:r>
      <w:r w:rsidRPr="006329EC">
        <w:rPr>
          <w:rFonts w:ascii="Times New Roman" w:hAnsi="Times New Roman" w:cs="Times New Roman"/>
        </w:rPr>
        <w:t xml:space="preserve"> </w:t>
      </w:r>
      <w:proofErr w:type="spellStart"/>
      <w:r w:rsidRPr="006329EC">
        <w:rPr>
          <w:rFonts w:ascii="Times New Roman" w:hAnsi="Times New Roman" w:cs="Times New Roman"/>
        </w:rPr>
        <w:t>Інтраопераційне</w:t>
      </w:r>
      <w:proofErr w:type="spellEnd"/>
      <w:r w:rsidRPr="006329EC">
        <w:rPr>
          <w:rFonts w:ascii="Times New Roman" w:hAnsi="Times New Roman" w:cs="Times New Roman"/>
        </w:rPr>
        <w:t xml:space="preserve"> переливання крові також несе певний ризик, і ефекти обох факторів залежать від основної патології та необхідного лікування.</w:t>
      </w:r>
      <w:r w:rsidRPr="006329EC">
        <w:rPr>
          <w:rFonts w:ascii="Times New Roman" w:hAnsi="Times New Roman" w:cs="Times New Roman"/>
          <w:vertAlign w:val="superscript"/>
        </w:rPr>
        <w:t>103,104</w:t>
      </w:r>
      <w:r w:rsidRPr="006329EC">
        <w:rPr>
          <w:rFonts w:ascii="Times New Roman" w:hAnsi="Times New Roman" w:cs="Times New Roman"/>
        </w:rPr>
        <w:t xml:space="preserve"> Крім того, у пацієнтів зі старечою астенією передопераційна анемія також пов’язана з хронічною або прихованою </w:t>
      </w:r>
      <w:proofErr w:type="spellStart"/>
      <w:r w:rsidRPr="006329EC">
        <w:rPr>
          <w:rFonts w:ascii="Times New Roman" w:hAnsi="Times New Roman" w:cs="Times New Roman"/>
        </w:rPr>
        <w:t>гіповолемією</w:t>
      </w:r>
      <w:proofErr w:type="spellEnd"/>
      <w:r w:rsidRPr="006329EC">
        <w:rPr>
          <w:rFonts w:ascii="Times New Roman" w:hAnsi="Times New Roman" w:cs="Times New Roman"/>
        </w:rPr>
        <w:t>, тому необхідне відновлення об'єму циркулюючої крові, а не встановлення порогових значень трансфузії.</w:t>
      </w:r>
      <w:r w:rsidRPr="006329EC">
        <w:rPr>
          <w:rFonts w:ascii="Times New Roman" w:hAnsi="Times New Roman" w:cs="Times New Roman"/>
          <w:vertAlign w:val="superscript"/>
        </w:rPr>
        <w:t>15,42,105</w:t>
      </w:r>
    </w:p>
    <w:p w14:paraId="3999A0A3" w14:textId="77777777" w:rsidR="007F2850" w:rsidRPr="006329EC" w:rsidRDefault="00F64869" w:rsidP="006329EC">
      <w:pPr>
        <w:pStyle w:val="2"/>
        <w:ind w:left="-567" w:firstLine="425"/>
        <w:rPr>
          <w:rFonts w:ascii="Times New Roman" w:hAnsi="Times New Roman" w:cs="Times New Roman"/>
          <w:sz w:val="24"/>
          <w:szCs w:val="24"/>
        </w:rPr>
      </w:pPr>
      <w:bookmarkStart w:id="29" w:name="_Anaemia_pathway"/>
      <w:bookmarkEnd w:id="29"/>
      <w:r w:rsidRPr="006329EC">
        <w:rPr>
          <w:rFonts w:ascii="Times New Roman" w:hAnsi="Times New Roman" w:cs="Times New Roman"/>
          <w:sz w:val="24"/>
          <w:szCs w:val="24"/>
        </w:rPr>
        <w:t>Протокол діагностики й лікування анемії</w:t>
      </w:r>
    </w:p>
    <w:p w14:paraId="55B44D6D" w14:textId="77777777" w:rsidR="007F2850" w:rsidRPr="006329EC" w:rsidRDefault="00F64869" w:rsidP="006329EC">
      <w:pPr>
        <w:spacing w:after="180"/>
        <w:ind w:left="-567" w:firstLine="425"/>
        <w:rPr>
          <w:rFonts w:ascii="Times New Roman" w:hAnsi="Times New Roman" w:cs="Times New Roman"/>
        </w:rPr>
      </w:pPr>
      <w:r w:rsidRPr="006329EC">
        <w:rPr>
          <w:rFonts w:ascii="Times New Roman" w:hAnsi="Times New Roman" w:cs="Times New Roman"/>
        </w:rPr>
        <w:t xml:space="preserve">Настанова NICE [NG45] щодо звичайних передопераційних досліджень для планових хірургічних </w:t>
      </w:r>
      <w:proofErr w:type="spellStart"/>
      <w:r w:rsidRPr="006329EC">
        <w:rPr>
          <w:rFonts w:ascii="Times New Roman" w:hAnsi="Times New Roman" w:cs="Times New Roman"/>
        </w:rPr>
        <w:t>втручань</w:t>
      </w:r>
      <w:proofErr w:type="spellEnd"/>
      <w:r w:rsidRPr="006329EC">
        <w:rPr>
          <w:rFonts w:ascii="Times New Roman" w:hAnsi="Times New Roman" w:cs="Times New Roman"/>
        </w:rPr>
        <w:t xml:space="preserve"> (рисунок 4) рекомендує, що ЗАК потрібен лише пацієнтам, які перенесли серйозне чи складне хірургічне втручання, або пацієнтам, які перенесли хірургічне втручання середньої складності та мають оцінку ASA 3 (з тяжким системним захворюванням) або ASA 4 ( з тяжким системним захворюванням, яке є постійною загрозою для життя).</w:t>
      </w:r>
      <w:r w:rsidRPr="006329EC">
        <w:rPr>
          <w:rFonts w:ascii="Times New Roman" w:hAnsi="Times New Roman" w:cs="Times New Roman"/>
          <w:vertAlign w:val="superscript"/>
        </w:rPr>
        <w:t>2</w:t>
      </w:r>
    </w:p>
    <w:p w14:paraId="010B41FE" w14:textId="274D724C" w:rsidR="007F2850" w:rsidRPr="00535663" w:rsidRDefault="00F64869" w:rsidP="007B386F">
      <w:pPr>
        <w:pStyle w:val="3"/>
        <w:rPr>
          <w:b w:val="0"/>
        </w:rPr>
      </w:pPr>
      <w:r w:rsidRPr="00535663">
        <w:lastRenderedPageBreak/>
        <w:t xml:space="preserve">Рисунок 4 </w:t>
      </w:r>
      <w:r w:rsidRPr="00535663">
        <w:rPr>
          <w:b w:val="0"/>
        </w:rPr>
        <w:t xml:space="preserve">Рекомендації NICE щодо видів хірургічних </w:t>
      </w:r>
      <w:proofErr w:type="spellStart"/>
      <w:r w:rsidRPr="00535663">
        <w:rPr>
          <w:b w:val="0"/>
        </w:rPr>
        <w:t>втручань</w:t>
      </w:r>
      <w:proofErr w:type="spellEnd"/>
      <w:r w:rsidRPr="00535663">
        <w:rPr>
          <w:b w:val="0"/>
        </w:rPr>
        <w:t>, які вимагають проведення передопераційного ЗАК</w:t>
      </w:r>
    </w:p>
    <w:p w14:paraId="27EF5643" w14:textId="612685E1" w:rsidR="007F2850" w:rsidRPr="00535663" w:rsidRDefault="00EA4B92" w:rsidP="00667D36">
      <w:pPr>
        <w:spacing w:after="360"/>
        <w:rPr>
          <w:rFonts w:ascii="Segoe UI" w:hAnsi="Segoe UI" w:cs="Segoe UI"/>
          <w:sz w:val="20"/>
          <w:szCs w:val="20"/>
        </w:rPr>
      </w:pPr>
      <w:r w:rsidRPr="00535663">
        <w:rPr>
          <w:noProof/>
          <w:lang w:eastAsia="uk-UA" w:bidi="ar-SA"/>
        </w:rPr>
        <mc:AlternateContent>
          <mc:Choice Requires="wpg">
            <w:drawing>
              <wp:anchor distT="0" distB="0" distL="114300" distR="114300" simplePos="0" relativeHeight="251696128" behindDoc="0" locked="0" layoutInCell="1" allowOverlap="1" wp14:anchorId="47E940D6" wp14:editId="5C1B2D33">
                <wp:simplePos x="0" y="0"/>
                <wp:positionH relativeFrom="column">
                  <wp:posOffset>-928</wp:posOffset>
                </wp:positionH>
                <wp:positionV relativeFrom="paragraph">
                  <wp:posOffset>5178</wp:posOffset>
                </wp:positionV>
                <wp:extent cx="5260975" cy="2057338"/>
                <wp:effectExtent l="0" t="0" r="0" b="635"/>
                <wp:wrapNone/>
                <wp:docPr id="230" name="Группа 230"/>
                <wp:cNvGraphicFramePr/>
                <a:graphic xmlns:a="http://schemas.openxmlformats.org/drawingml/2006/main">
                  <a:graphicData uri="http://schemas.microsoft.com/office/word/2010/wordprocessingGroup">
                    <wpg:wgp>
                      <wpg:cNvGrpSpPr/>
                      <wpg:grpSpPr>
                        <a:xfrm>
                          <a:off x="0" y="0"/>
                          <a:ext cx="5260975" cy="2057338"/>
                          <a:chOff x="0" y="7682"/>
                          <a:chExt cx="5260993" cy="2057345"/>
                        </a:xfrm>
                      </wpg:grpSpPr>
                      <wps:wsp>
                        <wps:cNvPr id="222" name="Text Box 2"/>
                        <wps:cNvSpPr txBox="1">
                          <a:spLocks noChangeArrowheads="1"/>
                        </wps:cNvSpPr>
                        <wps:spPr bwMode="auto">
                          <a:xfrm>
                            <a:off x="1190866" y="7682"/>
                            <a:ext cx="1007744" cy="313689"/>
                          </a:xfrm>
                          <a:prstGeom prst="rect">
                            <a:avLst/>
                          </a:prstGeom>
                          <a:noFill/>
                          <a:ln w="9525">
                            <a:noFill/>
                            <a:miter lim="800000"/>
                            <a:headEnd/>
                            <a:tailEnd/>
                          </a:ln>
                        </wps:spPr>
                        <wps:txbx>
                          <w:txbxContent>
                            <w:p w14:paraId="0DB25AD0" w14:textId="77777777" w:rsidR="00BA11A8" w:rsidRPr="00AB325C" w:rsidRDefault="00BA11A8" w:rsidP="00AD688A">
                              <w:pPr>
                                <w:jc w:val="center"/>
                                <w:rPr>
                                  <w:rFonts w:ascii="Segoe UI" w:hAnsi="Segoe UI" w:cs="Segoe UI"/>
                                  <w:sz w:val="18"/>
                                  <w:szCs w:val="20"/>
                                </w:rPr>
                              </w:pPr>
                              <w:r>
                                <w:rPr>
                                  <w:rFonts w:ascii="Segoe UI" w:hAnsi="Segoe UI"/>
                                  <w:sz w:val="18"/>
                                  <w:szCs w:val="20"/>
                                </w:rPr>
                                <w:t>Незначна операція</w:t>
                              </w:r>
                            </w:p>
                          </w:txbxContent>
                        </wps:txbx>
                        <wps:bodyPr rot="0" vert="horz" wrap="square" lIns="0" tIns="0" rIns="0" bIns="0" anchor="t" anchorCtr="0">
                          <a:spAutoFit/>
                        </wps:bodyPr>
                      </wps:wsp>
                      <wps:wsp>
                        <wps:cNvPr id="223" name="Text Box 2"/>
                        <wps:cNvSpPr txBox="1">
                          <a:spLocks noChangeArrowheads="1"/>
                        </wps:cNvSpPr>
                        <wps:spPr bwMode="auto">
                          <a:xfrm>
                            <a:off x="0" y="645253"/>
                            <a:ext cx="576579" cy="617854"/>
                          </a:xfrm>
                          <a:prstGeom prst="rect">
                            <a:avLst/>
                          </a:prstGeom>
                          <a:noFill/>
                          <a:ln w="9525">
                            <a:noFill/>
                            <a:miter lim="800000"/>
                            <a:headEnd/>
                            <a:tailEnd/>
                          </a:ln>
                        </wps:spPr>
                        <wps:txbx>
                          <w:txbxContent>
                            <w:p w14:paraId="1192D2CC" w14:textId="77777777" w:rsidR="00BA11A8" w:rsidRPr="00AB325C" w:rsidRDefault="00BA11A8" w:rsidP="00AD688A">
                              <w:pPr>
                                <w:jc w:val="center"/>
                                <w:rPr>
                                  <w:rFonts w:ascii="Segoe UI" w:hAnsi="Segoe UI" w:cs="Segoe UI"/>
                                  <w:sz w:val="18"/>
                                  <w:szCs w:val="20"/>
                                </w:rPr>
                              </w:pPr>
                              <w:r>
                                <w:rPr>
                                  <w:rFonts w:ascii="Segoe UI" w:hAnsi="Segoe UI"/>
                                  <w:sz w:val="18"/>
                                  <w:szCs w:val="20"/>
                                </w:rPr>
                                <w:t>Вид операції [NICE NG45]</w:t>
                              </w:r>
                            </w:p>
                          </w:txbxContent>
                        </wps:txbx>
                        <wps:bodyPr rot="0" vert="horz" wrap="square" lIns="0" tIns="0" rIns="0" bIns="0" anchor="t" anchorCtr="0">
                          <a:spAutoFit/>
                        </wps:bodyPr>
                      </wps:wsp>
                      <wps:wsp>
                        <wps:cNvPr id="224" name="Text Box 2"/>
                        <wps:cNvSpPr txBox="1">
                          <a:spLocks noChangeArrowheads="1"/>
                        </wps:cNvSpPr>
                        <wps:spPr bwMode="auto">
                          <a:xfrm>
                            <a:off x="1190866" y="915554"/>
                            <a:ext cx="1007747" cy="245745"/>
                          </a:xfrm>
                          <a:prstGeom prst="rect">
                            <a:avLst/>
                          </a:prstGeom>
                          <a:noFill/>
                          <a:ln w="9525">
                            <a:noFill/>
                            <a:miter lim="800000"/>
                            <a:headEnd/>
                            <a:tailEnd/>
                          </a:ln>
                        </wps:spPr>
                        <wps:txbx>
                          <w:txbxContent>
                            <w:p w14:paraId="47DFC2D7" w14:textId="77777777" w:rsidR="00BA11A8" w:rsidRPr="00EA4B92" w:rsidRDefault="00BA11A8" w:rsidP="00AD688A">
                              <w:pPr>
                                <w:jc w:val="center"/>
                                <w:rPr>
                                  <w:rFonts w:ascii="Segoe UI" w:hAnsi="Segoe UI" w:cs="Segoe UI"/>
                                  <w:sz w:val="14"/>
                                  <w:szCs w:val="14"/>
                                </w:rPr>
                              </w:pPr>
                              <w:r w:rsidRPr="00EA4B92">
                                <w:rPr>
                                  <w:rFonts w:ascii="Segoe UI" w:hAnsi="Segoe UI"/>
                                  <w:sz w:val="14"/>
                                  <w:szCs w:val="14"/>
                                </w:rPr>
                                <w:t>Операція середньої складності</w:t>
                              </w:r>
                            </w:p>
                          </w:txbxContent>
                        </wps:txbx>
                        <wps:bodyPr rot="0" vert="horz" wrap="square" lIns="0" tIns="0" rIns="0" bIns="0" anchor="t" anchorCtr="0">
                          <a:spAutoFit/>
                        </wps:bodyPr>
                      </wps:wsp>
                      <wps:wsp>
                        <wps:cNvPr id="225" name="Text Box 2"/>
                        <wps:cNvSpPr txBox="1">
                          <a:spLocks noChangeArrowheads="1"/>
                        </wps:cNvSpPr>
                        <wps:spPr bwMode="auto">
                          <a:xfrm>
                            <a:off x="1190866" y="1751338"/>
                            <a:ext cx="1007744" cy="313689"/>
                          </a:xfrm>
                          <a:prstGeom prst="rect">
                            <a:avLst/>
                          </a:prstGeom>
                          <a:noFill/>
                          <a:ln w="9525">
                            <a:noFill/>
                            <a:miter lim="800000"/>
                            <a:headEnd/>
                            <a:tailEnd/>
                          </a:ln>
                        </wps:spPr>
                        <wps:txbx>
                          <w:txbxContent>
                            <w:p w14:paraId="0CA8D5F0" w14:textId="77777777" w:rsidR="00BA11A8" w:rsidRPr="00AB325C" w:rsidRDefault="00BA11A8" w:rsidP="00AD688A">
                              <w:pPr>
                                <w:jc w:val="center"/>
                                <w:rPr>
                                  <w:rFonts w:ascii="Segoe UI" w:hAnsi="Segoe UI" w:cs="Segoe UI"/>
                                  <w:sz w:val="18"/>
                                  <w:szCs w:val="20"/>
                                </w:rPr>
                              </w:pPr>
                              <w:r>
                                <w:rPr>
                                  <w:rFonts w:ascii="Segoe UI" w:hAnsi="Segoe UI"/>
                                  <w:sz w:val="18"/>
                                  <w:szCs w:val="20"/>
                                </w:rPr>
                                <w:t>Серйозна операція</w:t>
                              </w:r>
                            </w:p>
                          </w:txbxContent>
                        </wps:txbx>
                        <wps:bodyPr rot="0" vert="horz" wrap="square" lIns="0" tIns="0" rIns="0" bIns="0" anchor="t" anchorCtr="0">
                          <a:spAutoFit/>
                        </wps:bodyPr>
                      </wps:wsp>
                      <wps:wsp>
                        <wps:cNvPr id="226" name="Text Box 2"/>
                        <wps:cNvSpPr txBox="1">
                          <a:spLocks noChangeArrowheads="1"/>
                        </wps:cNvSpPr>
                        <wps:spPr bwMode="auto">
                          <a:xfrm>
                            <a:off x="2650781" y="739109"/>
                            <a:ext cx="882014" cy="161289"/>
                          </a:xfrm>
                          <a:prstGeom prst="rect">
                            <a:avLst/>
                          </a:prstGeom>
                          <a:noFill/>
                          <a:ln w="9525">
                            <a:noFill/>
                            <a:miter lim="800000"/>
                            <a:headEnd/>
                            <a:tailEnd/>
                          </a:ln>
                        </wps:spPr>
                        <wps:txbx>
                          <w:txbxContent>
                            <w:p w14:paraId="38EE2741" w14:textId="77777777" w:rsidR="00BA11A8" w:rsidRPr="00AB325C" w:rsidRDefault="00BA11A8" w:rsidP="00AD688A">
                              <w:pPr>
                                <w:jc w:val="center"/>
                                <w:rPr>
                                  <w:rFonts w:ascii="Segoe UI" w:hAnsi="Segoe UI" w:cs="Segoe UI"/>
                                  <w:sz w:val="18"/>
                                  <w:szCs w:val="20"/>
                                </w:rPr>
                              </w:pPr>
                              <w:r>
                                <w:rPr>
                                  <w:rFonts w:ascii="Segoe UI" w:hAnsi="Segoe UI"/>
                                  <w:sz w:val="18"/>
                                  <w:szCs w:val="20"/>
                                </w:rPr>
                                <w:t>ASA 1 або 2</w:t>
                              </w:r>
                            </w:p>
                          </w:txbxContent>
                        </wps:txbx>
                        <wps:bodyPr rot="0" vert="horz" wrap="square" lIns="0" tIns="0" rIns="0" bIns="0" anchor="t" anchorCtr="0">
                          <a:spAutoFit/>
                        </wps:bodyPr>
                      </wps:wsp>
                      <wps:wsp>
                        <wps:cNvPr id="227" name="Text Box 2"/>
                        <wps:cNvSpPr txBox="1">
                          <a:spLocks noChangeArrowheads="1"/>
                        </wps:cNvSpPr>
                        <wps:spPr bwMode="auto">
                          <a:xfrm>
                            <a:off x="2643098" y="1161334"/>
                            <a:ext cx="882014" cy="161289"/>
                          </a:xfrm>
                          <a:prstGeom prst="rect">
                            <a:avLst/>
                          </a:prstGeom>
                          <a:noFill/>
                          <a:ln w="9525">
                            <a:noFill/>
                            <a:miter lim="800000"/>
                            <a:headEnd/>
                            <a:tailEnd/>
                          </a:ln>
                        </wps:spPr>
                        <wps:txbx>
                          <w:txbxContent>
                            <w:p w14:paraId="6A317D12" w14:textId="77777777" w:rsidR="00BA11A8" w:rsidRPr="00AB325C" w:rsidRDefault="00BA11A8" w:rsidP="00AD688A">
                              <w:pPr>
                                <w:jc w:val="center"/>
                                <w:rPr>
                                  <w:rFonts w:ascii="Segoe UI" w:hAnsi="Segoe UI" w:cs="Segoe UI"/>
                                  <w:sz w:val="18"/>
                                  <w:szCs w:val="20"/>
                                </w:rPr>
                              </w:pPr>
                              <w:r>
                                <w:rPr>
                                  <w:rFonts w:ascii="Segoe UI" w:hAnsi="Segoe UI"/>
                                  <w:sz w:val="18"/>
                                  <w:szCs w:val="20"/>
                                </w:rPr>
                                <w:t>ASA 3 або 4</w:t>
                              </w:r>
                            </w:p>
                          </w:txbxContent>
                        </wps:txbx>
                        <wps:bodyPr rot="0" vert="horz" wrap="square" lIns="0" tIns="0" rIns="0" bIns="0" anchor="t" anchorCtr="0">
                          <a:spAutoFit/>
                        </wps:bodyPr>
                      </wps:wsp>
                      <wps:wsp>
                        <wps:cNvPr id="228" name="Text Box 2"/>
                        <wps:cNvSpPr txBox="1">
                          <a:spLocks noChangeArrowheads="1"/>
                        </wps:cNvSpPr>
                        <wps:spPr bwMode="auto">
                          <a:xfrm>
                            <a:off x="4540904" y="1853681"/>
                            <a:ext cx="720089" cy="161289"/>
                          </a:xfrm>
                          <a:prstGeom prst="rect">
                            <a:avLst/>
                          </a:prstGeom>
                          <a:noFill/>
                          <a:ln w="9525">
                            <a:noFill/>
                            <a:miter lim="800000"/>
                            <a:headEnd/>
                            <a:tailEnd/>
                          </a:ln>
                        </wps:spPr>
                        <wps:txbx>
                          <w:txbxContent>
                            <w:p w14:paraId="6F7EAFF0" w14:textId="77777777" w:rsidR="00BA11A8" w:rsidRPr="00AB325C" w:rsidRDefault="00BA11A8" w:rsidP="00AD688A">
                              <w:pPr>
                                <w:jc w:val="center"/>
                                <w:rPr>
                                  <w:rFonts w:ascii="Segoe UI" w:hAnsi="Segoe UI" w:cs="Segoe UI"/>
                                  <w:sz w:val="18"/>
                                  <w:szCs w:val="20"/>
                                </w:rPr>
                              </w:pPr>
                              <w:r>
                                <w:rPr>
                                  <w:rFonts w:ascii="Segoe UI" w:hAnsi="Segoe UI"/>
                                  <w:sz w:val="18"/>
                                  <w:szCs w:val="20"/>
                                </w:rPr>
                                <w:t>ЗАК</w:t>
                              </w:r>
                            </w:p>
                          </w:txbxContent>
                        </wps:txbx>
                        <wps:bodyPr rot="0" vert="horz" wrap="square" lIns="0" tIns="0" rIns="0" bIns="0" anchor="t" anchorCtr="0">
                          <a:spAutoFit/>
                        </wps:bodyPr>
                      </wps:wsp>
                      <wps:wsp>
                        <wps:cNvPr id="229" name="Text Box 2"/>
                        <wps:cNvSpPr txBox="1">
                          <a:spLocks noChangeArrowheads="1"/>
                        </wps:cNvSpPr>
                        <wps:spPr bwMode="auto">
                          <a:xfrm>
                            <a:off x="4540904" y="85969"/>
                            <a:ext cx="720089" cy="161289"/>
                          </a:xfrm>
                          <a:prstGeom prst="rect">
                            <a:avLst/>
                          </a:prstGeom>
                          <a:noFill/>
                          <a:ln w="9525">
                            <a:noFill/>
                            <a:miter lim="800000"/>
                            <a:headEnd/>
                            <a:tailEnd/>
                          </a:ln>
                        </wps:spPr>
                        <wps:txbx>
                          <w:txbxContent>
                            <w:p w14:paraId="60265382" w14:textId="77777777" w:rsidR="00BA11A8" w:rsidRPr="00AB325C" w:rsidRDefault="00BA11A8" w:rsidP="00AD688A">
                              <w:pPr>
                                <w:jc w:val="center"/>
                                <w:rPr>
                                  <w:rFonts w:ascii="Segoe UI" w:hAnsi="Segoe UI" w:cs="Segoe UI"/>
                                  <w:sz w:val="18"/>
                                  <w:szCs w:val="20"/>
                                </w:rPr>
                              </w:pPr>
                              <w:r>
                                <w:rPr>
                                  <w:rFonts w:ascii="Segoe UI" w:hAnsi="Segoe UI"/>
                                  <w:sz w:val="18"/>
                                  <w:szCs w:val="20"/>
                                </w:rPr>
                                <w:t>Без ЗАК</w:t>
                              </w:r>
                            </w:p>
                          </w:txbxContent>
                        </wps:txbx>
                        <wps:bodyPr rot="0" vert="horz" wrap="square" lIns="0" tIns="0" rIns="0" bIns="0" anchor="t" anchorCtr="0">
                          <a:spAutoFit/>
                        </wps:bodyPr>
                      </wps:wsp>
                    </wpg:wgp>
                  </a:graphicData>
                </a:graphic>
                <wp14:sizeRelV relativeFrom="margin">
                  <wp14:pctHeight>0</wp14:pctHeight>
                </wp14:sizeRelV>
              </wp:anchor>
            </w:drawing>
          </mc:Choice>
          <mc:Fallback>
            <w:pict>
              <v:group id="Группа 230" o:spid="_x0000_s1043" style="position:absolute;margin-left:-.05pt;margin-top:.4pt;width:414.25pt;height:162pt;z-index:251696128;mso-height-relative:margin" coordorigin=",76" coordsize="52609,20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">
                <v:shape id="_x0000_s1044" type="#_x0000_t202" style="position:absolute;left:11908;top:76;width:10078;height:3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ahG8MA&#10;AADcAAAADwAAAGRycy9kb3ducmV2LnhtbESPT4vCMBTE78J+h/AWvMiaNgdxu0ZZFgXx5p/L3h7N&#10;sy02L6WJbfXTG0HwOMzMb5jFarC16Kj1lWMN6TQBQZw7U3Gh4XTcfM1B+IBssHZMGm7kYbX8GC0w&#10;M67nPXWHUIgIYZ+hhjKEJpPS5yVZ9FPXEEfv7FqLIcq2kKbFPsJtLVWSzKTFiuNCiQ39lZRfDler&#10;YTasm8num1R/z+uO/+9pGijVevw5/P6ACDSEd/jV3hoNSil4nolH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hahG8MAAADcAAAADwAAAAAAAAAAAAAAAACYAgAAZHJzL2Rv&#10;d25yZXYueG1sUEsFBgAAAAAEAAQA9QAAAIgDAAAAAA==&#10;" filled="f" stroked="f">
                  <v:textbox style="mso-fit-shape-to-text:t" inset="0,0,0,0">
                    <w:txbxContent>
                      <w:p w14:paraId="0DB25AD0" w14:textId="77777777" w:rsidR="00BA11A8" w:rsidRPr="00AB325C" w:rsidRDefault="00BA11A8" w:rsidP="00AD688A">
                        <w:pPr>
                          <w:jc w:val="center"/>
                          <w:rPr>
                            <w:rFonts w:ascii="Segoe UI" w:hAnsi="Segoe UI" w:cs="Segoe UI"/>
                            <w:sz w:val="18"/>
                            <w:szCs w:val="20"/>
                          </w:rPr>
                        </w:pPr>
                        <w:r>
                          <w:rPr>
                            <w:rFonts w:ascii="Segoe UI" w:hAnsi="Segoe UI"/>
                            <w:sz w:val="18"/>
                            <w:szCs w:val="20"/>
                          </w:rPr>
                          <w:t>Незначна операція</w:t>
                        </w:r>
                      </w:p>
                    </w:txbxContent>
                  </v:textbox>
                </v:shape>
                <v:shape id="_x0000_s1045" type="#_x0000_t202" style="position:absolute;top:6452;width:5765;height:6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oEgMQA&#10;AADcAAAADwAAAGRycy9kb3ducmV2LnhtbESPwWrDMBBE74X8g9hCL6WWrYJJnSghhBZKb3FyyW2x&#10;NraptTKWYrv5+qpQyHGYmTfMejvbTow0+NaxhixJQRBXzrRcazgdP16WIHxANtg5Jg0/5GG7WTys&#10;sTBu4gONZahFhLAvUEMTQl9I6auGLPrE9cTRu7jBYohyqKUZcIpw20mVprm02HJcaLCnfUPVd3m1&#10;GvL5vX/+eiM13apu5PMtywJlWj89zrsViEBzuIf/259Gg1Kv8HcmHg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aBIDEAAAA3AAAAA8AAAAAAAAAAAAAAAAAmAIAAGRycy9k&#10;b3ducmV2LnhtbFBLBQYAAAAABAAEAPUAAACJAwAAAAA=&#10;" filled="f" stroked="f">
                  <v:textbox style="mso-fit-shape-to-text:t" inset="0,0,0,0">
                    <w:txbxContent>
                      <w:p w14:paraId="1192D2CC" w14:textId="77777777" w:rsidR="00BA11A8" w:rsidRPr="00AB325C" w:rsidRDefault="00BA11A8" w:rsidP="00AD688A">
                        <w:pPr>
                          <w:jc w:val="center"/>
                          <w:rPr>
                            <w:rFonts w:ascii="Segoe UI" w:hAnsi="Segoe UI" w:cs="Segoe UI"/>
                            <w:sz w:val="18"/>
                            <w:szCs w:val="20"/>
                          </w:rPr>
                        </w:pPr>
                        <w:r>
                          <w:rPr>
                            <w:rFonts w:ascii="Segoe UI" w:hAnsi="Segoe UI"/>
                            <w:sz w:val="18"/>
                            <w:szCs w:val="20"/>
                          </w:rPr>
                          <w:t>Вид операції [NICE NG45]</w:t>
                        </w:r>
                      </w:p>
                    </w:txbxContent>
                  </v:textbox>
                </v:shape>
                <v:shape id="_x0000_s1046" type="#_x0000_t202" style="position:absolute;left:11908;top:9155;width:10078;height:2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Oc9MQA&#10;AADcAAAADwAAAGRycy9kb3ducmV2LnhtbESPwWrDMBBE74X8g9hCL6WWLYpJnSghhBZKb3FyyW2x&#10;NraptTKWYrv5+qpQyHGYmTfMejvbTow0+NaxhixJQRBXzrRcazgdP16WIHxANtg5Jg0/5GG7WTys&#10;sTBu4gONZahFhLAvUEMTQl9I6auGLPrE9cTRu7jBYohyqKUZcIpw20mVprm02HJcaLCnfUPVd3m1&#10;GvL5vX/+eiM13apu5PMtywJlWj89zrsViEBzuIf/259Gg1Kv8HcmHg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znPTEAAAA3AAAAA8AAAAAAAAAAAAAAAAAmAIAAGRycy9k&#10;b3ducmV2LnhtbFBLBQYAAAAABAAEAPUAAACJAwAAAAA=&#10;" filled="f" stroked="f">
                  <v:textbox style="mso-fit-shape-to-text:t" inset="0,0,0,0">
                    <w:txbxContent>
                      <w:p w14:paraId="47DFC2D7" w14:textId="77777777" w:rsidR="00BA11A8" w:rsidRPr="00EA4B92" w:rsidRDefault="00BA11A8" w:rsidP="00AD688A">
                        <w:pPr>
                          <w:jc w:val="center"/>
                          <w:rPr>
                            <w:rFonts w:ascii="Segoe UI" w:hAnsi="Segoe UI" w:cs="Segoe UI"/>
                            <w:sz w:val="14"/>
                            <w:szCs w:val="14"/>
                          </w:rPr>
                        </w:pPr>
                        <w:r w:rsidRPr="00EA4B92">
                          <w:rPr>
                            <w:rFonts w:ascii="Segoe UI" w:hAnsi="Segoe UI"/>
                            <w:sz w:val="14"/>
                            <w:szCs w:val="14"/>
                          </w:rPr>
                          <w:t>Операція середньої складності</w:t>
                        </w:r>
                      </w:p>
                    </w:txbxContent>
                  </v:textbox>
                </v:shape>
                <v:shape id="_x0000_s1047" type="#_x0000_t202" style="position:absolute;left:11908;top:17513;width:10078;height:3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85b8QA&#10;AADcAAAADwAAAGRycy9kb3ducmV2LnhtbESPwWrDMBBE74X8g9hCL6WWLahJnSghhBZKb3FyyW2x&#10;NraptTKWYrv5+qpQyHGYmTfMejvbTow0+NaxhixJQRBXzrRcazgdP16WIHxANtg5Jg0/5GG7WTys&#10;sTBu4gONZahFhLAvUEMTQl9I6auGLPrE9cTRu7jBYohyqKUZcIpw20mVprm02HJcaLCnfUPVd3m1&#10;GvL5vX/+eiM13apu5PMtywJlWj89zrsViEBzuIf/259Gg1Kv8HcmHg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OW/EAAAA3AAAAA8AAAAAAAAAAAAAAAAAmAIAAGRycy9k&#10;b3ducmV2LnhtbFBLBQYAAAAABAAEAPUAAACJAwAAAAA=&#10;" filled="f" stroked="f">
                  <v:textbox style="mso-fit-shape-to-text:t" inset="0,0,0,0">
                    <w:txbxContent>
                      <w:p w14:paraId="0CA8D5F0" w14:textId="77777777" w:rsidR="00BA11A8" w:rsidRPr="00AB325C" w:rsidRDefault="00BA11A8" w:rsidP="00AD688A">
                        <w:pPr>
                          <w:jc w:val="center"/>
                          <w:rPr>
                            <w:rFonts w:ascii="Segoe UI" w:hAnsi="Segoe UI" w:cs="Segoe UI"/>
                            <w:sz w:val="18"/>
                            <w:szCs w:val="20"/>
                          </w:rPr>
                        </w:pPr>
                        <w:r>
                          <w:rPr>
                            <w:rFonts w:ascii="Segoe UI" w:hAnsi="Segoe UI"/>
                            <w:sz w:val="18"/>
                            <w:szCs w:val="20"/>
                          </w:rPr>
                          <w:t>Серйозна операція</w:t>
                        </w:r>
                      </w:p>
                    </w:txbxContent>
                  </v:textbox>
                </v:shape>
                <v:shape id="_x0000_s1048" type="#_x0000_t202" style="position:absolute;left:26507;top:7391;width:8820;height:16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2nGMMA&#10;AADcAAAADwAAAGRycy9kb3ducmV2LnhtbESPT4vCMBTE74LfITzBi6xpeyjabRQRF2Rv/rl4ezRv&#10;27LNS2li2/XTbwTB4zAzv2Hy7Wga0VPnassK4mUEgriwuuZSwfXy9bEC4TyyxsYyKfgjB9vNdJJj&#10;pu3AJ+rPvhQBwi5DBZX3bSalKyoy6Ja2JQ7ej+0M+iC7UuoOhwA3jUyiKJUGaw4LFba0r6j4Pd+N&#10;gnQ8tIvvNSXDo2h6vj3i2FOs1Hw27j5BeBr9O/xqH7WCJEnheSYc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S2nGMMAAADcAAAADwAAAAAAAAAAAAAAAACYAgAAZHJzL2Rv&#10;d25yZXYueG1sUEsFBgAAAAAEAAQA9QAAAIgDAAAAAA==&#10;" filled="f" stroked="f">
                  <v:textbox style="mso-fit-shape-to-text:t" inset="0,0,0,0">
                    <w:txbxContent>
                      <w:p w14:paraId="38EE2741" w14:textId="77777777" w:rsidR="00BA11A8" w:rsidRPr="00AB325C" w:rsidRDefault="00BA11A8" w:rsidP="00AD688A">
                        <w:pPr>
                          <w:jc w:val="center"/>
                          <w:rPr>
                            <w:rFonts w:ascii="Segoe UI" w:hAnsi="Segoe UI" w:cs="Segoe UI"/>
                            <w:sz w:val="18"/>
                            <w:szCs w:val="20"/>
                          </w:rPr>
                        </w:pPr>
                        <w:r>
                          <w:rPr>
                            <w:rFonts w:ascii="Segoe UI" w:hAnsi="Segoe UI"/>
                            <w:sz w:val="18"/>
                            <w:szCs w:val="20"/>
                          </w:rPr>
                          <w:t>ASA 1 або 2</w:t>
                        </w:r>
                      </w:p>
                    </w:txbxContent>
                  </v:textbox>
                </v:shape>
                <v:shape id="_x0000_s1049" type="#_x0000_t202" style="position:absolute;left:26430;top:11613;width:8821;height:1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ECg8QA&#10;AADcAAAADwAAAGRycy9kb3ducmV2LnhtbESPwWrDMBBE74H8g9hCL6GWrYOTOlFCKC2U3urkktti&#10;bWxTa2Us1Xbz9VWhkOMwM2+Y3WG2nRhp8K1jDVmSgiCunGm51nA+vT1tQPiAbLBzTBp+yMNhv1zs&#10;sDBu4k8ay1CLCGFfoIYmhL6Q0lcNWfSJ64mjd3WDxRDlUEsz4BThtpMqTXNpseW40GBPLw1VX+W3&#10;1ZDPr/3q45nUdKu6kS+3LAuUaf34MB+3IALN4R7+b78bDUqt4e9MPAJy/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hAoPEAAAA3AAAAA8AAAAAAAAAAAAAAAAAmAIAAGRycy9k&#10;b3ducmV2LnhtbFBLBQYAAAAABAAEAPUAAACJAwAAAAA=&#10;" filled="f" stroked="f">
                  <v:textbox style="mso-fit-shape-to-text:t" inset="0,0,0,0">
                    <w:txbxContent>
                      <w:p w14:paraId="6A317D12" w14:textId="77777777" w:rsidR="00BA11A8" w:rsidRPr="00AB325C" w:rsidRDefault="00BA11A8" w:rsidP="00AD688A">
                        <w:pPr>
                          <w:jc w:val="center"/>
                          <w:rPr>
                            <w:rFonts w:ascii="Segoe UI" w:hAnsi="Segoe UI" w:cs="Segoe UI"/>
                            <w:sz w:val="18"/>
                            <w:szCs w:val="20"/>
                          </w:rPr>
                        </w:pPr>
                        <w:r>
                          <w:rPr>
                            <w:rFonts w:ascii="Segoe UI" w:hAnsi="Segoe UI"/>
                            <w:sz w:val="18"/>
                            <w:szCs w:val="20"/>
                          </w:rPr>
                          <w:t>ASA 3 або 4</w:t>
                        </w:r>
                      </w:p>
                    </w:txbxContent>
                  </v:textbox>
                </v:shape>
                <v:shape id="_x0000_s1050" type="#_x0000_t202" style="position:absolute;left:45409;top:18536;width:7200;height:1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W8cAA&#10;AADcAAAADwAAAGRycy9kb3ducmV2LnhtbERPy4rCMBTdC/MP4Q64kTFtF+LUxiKDwuDOx8bdpbm2&#10;xeamNJm20683C8Hl4byzfDSN6KlztWUF8TICQVxYXXOp4Ho5fK1BOI+ssbFMCv7JQb79mGWYajvw&#10;ifqzL0UIYZeigsr7NpXSFRUZdEvbEgfubjuDPsCulLrDIYSbRiZRtJIGaw4NFbb0U1HxOP8ZBatx&#10;3y6O35QMU9H0fJvi2FOs1Pxz3G1AeBr9W/xy/2oFSRLWhjPhCMjt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6W8cAAAADcAAAADwAAAAAAAAAAAAAAAACYAgAAZHJzL2Rvd25y&#10;ZXYueG1sUEsFBgAAAAAEAAQA9QAAAIUDAAAAAA==&#10;" filled="f" stroked="f">
                  <v:textbox style="mso-fit-shape-to-text:t" inset="0,0,0,0">
                    <w:txbxContent>
                      <w:p w14:paraId="6F7EAFF0" w14:textId="77777777" w:rsidR="00BA11A8" w:rsidRPr="00AB325C" w:rsidRDefault="00BA11A8" w:rsidP="00AD688A">
                        <w:pPr>
                          <w:jc w:val="center"/>
                          <w:rPr>
                            <w:rFonts w:ascii="Segoe UI" w:hAnsi="Segoe UI" w:cs="Segoe UI"/>
                            <w:sz w:val="18"/>
                            <w:szCs w:val="20"/>
                          </w:rPr>
                        </w:pPr>
                        <w:r>
                          <w:rPr>
                            <w:rFonts w:ascii="Segoe UI" w:hAnsi="Segoe UI"/>
                            <w:sz w:val="18"/>
                            <w:szCs w:val="20"/>
                          </w:rPr>
                          <w:t>ЗАК</w:t>
                        </w:r>
                      </w:p>
                    </w:txbxContent>
                  </v:textbox>
                </v:shape>
                <v:shape id="_x0000_s1051" type="#_x0000_t202" style="position:absolute;left:45409;top:859;width:7200;height:1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IzasQA&#10;AADcAAAADwAAAGRycy9kb3ducmV2LnhtbESPQWvCQBSE74L/YXkFL1I3m0OoqasUsSC9mXrx9sg+&#10;k2D2bciuSeqv7wqFHoeZ+YbZ7CbbioF63zjWoFYJCOLSmYYrDefvz9c3ED4gG2wdk4Yf8rDbzmcb&#10;zI0b+URDESoRIexz1FCH0OVS+rImi37lOuLoXV1vMUTZV9L0OEa4bWWaJJm02HBcqLGjfU3lrbhb&#10;Ddl06JZfa0rHR9kOfHkoFUhpvXiZPt5BBJrCf/ivfTQa0nQNzzPxCM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yM2rEAAAA3AAAAA8AAAAAAAAAAAAAAAAAmAIAAGRycy9k&#10;b3ducmV2LnhtbFBLBQYAAAAABAAEAPUAAACJAwAAAAA=&#10;" filled="f" stroked="f">
                  <v:textbox style="mso-fit-shape-to-text:t" inset="0,0,0,0">
                    <w:txbxContent>
                      <w:p w14:paraId="60265382" w14:textId="77777777" w:rsidR="00BA11A8" w:rsidRPr="00AB325C" w:rsidRDefault="00BA11A8" w:rsidP="00AD688A">
                        <w:pPr>
                          <w:jc w:val="center"/>
                          <w:rPr>
                            <w:rFonts w:ascii="Segoe UI" w:hAnsi="Segoe UI" w:cs="Segoe UI"/>
                            <w:sz w:val="18"/>
                            <w:szCs w:val="20"/>
                          </w:rPr>
                        </w:pPr>
                        <w:r>
                          <w:rPr>
                            <w:rFonts w:ascii="Segoe UI" w:hAnsi="Segoe UI"/>
                            <w:sz w:val="18"/>
                            <w:szCs w:val="20"/>
                          </w:rPr>
                          <w:t>Без ЗАК</w:t>
                        </w:r>
                      </w:p>
                    </w:txbxContent>
                  </v:textbox>
                </v:shape>
              </v:group>
            </w:pict>
          </mc:Fallback>
        </mc:AlternateContent>
      </w:r>
      <w:r w:rsidR="00671215" w:rsidRPr="00535663">
        <w:rPr>
          <w:noProof/>
          <w:lang w:eastAsia="uk-UA" w:bidi="ar-SA"/>
        </w:rPr>
        <w:drawing>
          <wp:inline distT="0" distB="0" distL="0" distR="0" wp14:anchorId="0F358AC1" wp14:editId="1418BEE5">
            <wp:extent cx="5310000" cy="2117116"/>
            <wp:effectExtent l="0" t="0" r="5080" b="0"/>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310000" cy="2117116"/>
                    </a:xfrm>
                    <a:prstGeom prst="rect">
                      <a:avLst/>
                    </a:prstGeom>
                  </pic:spPr>
                </pic:pic>
              </a:graphicData>
            </a:graphic>
          </wp:inline>
        </w:drawing>
      </w:r>
    </w:p>
    <w:p w14:paraId="23CD0988" w14:textId="2D9A038A" w:rsidR="007F2850" w:rsidRPr="006329EC" w:rsidRDefault="00F64869" w:rsidP="006329EC">
      <w:pPr>
        <w:widowControl/>
        <w:spacing w:after="240"/>
        <w:ind w:left="-567" w:firstLine="425"/>
        <w:rPr>
          <w:rFonts w:ascii="Times New Roman" w:hAnsi="Times New Roman" w:cs="Times New Roman"/>
        </w:rPr>
      </w:pPr>
      <w:r w:rsidRPr="006329EC">
        <w:rPr>
          <w:rFonts w:ascii="Times New Roman" w:hAnsi="Times New Roman" w:cs="Times New Roman"/>
        </w:rPr>
        <w:t xml:space="preserve">Для кожного пацієнта слід розглянути ряд кроків (рисунок 5). Старший лікар має прийняти рішення про необхідність відкладення операції для лікування анемії, врівноваживши користь і ризики такого відкладення. Хоча більшість даних свідчить про те, що передопераційна анемія пов’язана з несприятливими результатами лікування, дослідження PREVENTT не продемонструвало відмінностей у результатах </w:t>
      </w:r>
      <w:proofErr w:type="spellStart"/>
      <w:r w:rsidRPr="006329EC">
        <w:rPr>
          <w:rFonts w:ascii="Times New Roman" w:hAnsi="Times New Roman" w:cs="Times New Roman"/>
        </w:rPr>
        <w:t>периопераційного</w:t>
      </w:r>
      <w:proofErr w:type="spellEnd"/>
      <w:r w:rsidRPr="006329EC">
        <w:rPr>
          <w:rFonts w:ascii="Times New Roman" w:hAnsi="Times New Roman" w:cs="Times New Roman"/>
        </w:rPr>
        <w:t xml:space="preserve"> догляду між пацієнтами, які отримували перед операцією лікування препаратами заліза для в/в введення, та пацієнтами, які не лікувалися.</w:t>
      </w:r>
      <w:r w:rsidRPr="006329EC">
        <w:rPr>
          <w:rFonts w:ascii="Times New Roman" w:hAnsi="Times New Roman" w:cs="Times New Roman"/>
          <w:vertAlign w:val="superscript"/>
        </w:rPr>
        <w:t>35</w:t>
      </w:r>
      <w:r w:rsidRPr="006329EC">
        <w:rPr>
          <w:rFonts w:ascii="Times New Roman" w:hAnsi="Times New Roman" w:cs="Times New Roman"/>
        </w:rPr>
        <w:t xml:space="preserve"> Це ускладнює прийняття фактичних рішень. Підвищення обізнаності про важливість виявлення анемії та лікування її на ранніх стадіях має зменшити частоту прийняття цих складних рішень у день операції, які іноді призводять до її скасування та втрати </w:t>
      </w:r>
      <w:r w:rsidR="00535663" w:rsidRPr="006329EC">
        <w:rPr>
          <w:rFonts w:ascii="Times New Roman" w:hAnsi="Times New Roman" w:cs="Times New Roman"/>
        </w:rPr>
        <w:t>цінного</w:t>
      </w:r>
      <w:r w:rsidRPr="006329EC">
        <w:rPr>
          <w:rFonts w:ascii="Times New Roman" w:hAnsi="Times New Roman" w:cs="Times New Roman"/>
        </w:rPr>
        <w:t xml:space="preserve"> часу в операційній.</w:t>
      </w:r>
    </w:p>
    <w:p w14:paraId="0BF36670" w14:textId="77777777" w:rsidR="007F2850" w:rsidRPr="00535663" w:rsidRDefault="00F64869" w:rsidP="00667D36">
      <w:pPr>
        <w:pStyle w:val="3"/>
        <w:rPr>
          <w:b w:val="0"/>
        </w:rPr>
      </w:pPr>
      <w:r w:rsidRPr="00535663">
        <w:lastRenderedPageBreak/>
        <w:t xml:space="preserve">Рисунок 5 </w:t>
      </w:r>
      <w:r w:rsidRPr="00535663">
        <w:rPr>
          <w:b w:val="0"/>
        </w:rPr>
        <w:t>Кроки, які слід враховувати для кожного пацієнта</w:t>
      </w:r>
    </w:p>
    <w:p w14:paraId="13AD7F1D" w14:textId="77777777" w:rsidR="00AD7EEF" w:rsidRPr="002E38C2" w:rsidRDefault="000E1115" w:rsidP="002E2C7A">
      <w:pPr>
        <w:rPr>
          <w:rFonts w:ascii="Times New Roman" w:hAnsi="Times New Roman" w:cs="Times New Roman"/>
          <w:sz w:val="20"/>
          <w:szCs w:val="20"/>
        </w:rPr>
      </w:pPr>
      <w:r w:rsidRPr="002E38C2">
        <w:rPr>
          <w:rFonts w:ascii="Times New Roman" w:hAnsi="Times New Roman" w:cs="Times New Roman"/>
          <w:noProof/>
          <w:lang w:eastAsia="uk-UA" w:bidi="ar-SA"/>
        </w:rPr>
        <mc:AlternateContent>
          <mc:Choice Requires="wpg">
            <w:drawing>
              <wp:anchor distT="0" distB="0" distL="114300" distR="114300" simplePos="0" relativeHeight="251719680" behindDoc="0" locked="0" layoutInCell="1" allowOverlap="1" wp14:anchorId="14601430" wp14:editId="7F5427B3">
                <wp:simplePos x="0" y="0"/>
                <wp:positionH relativeFrom="column">
                  <wp:posOffset>88949</wp:posOffset>
                </wp:positionH>
                <wp:positionV relativeFrom="paragraph">
                  <wp:posOffset>83332</wp:posOffset>
                </wp:positionV>
                <wp:extent cx="5020727" cy="6144163"/>
                <wp:effectExtent l="0" t="0" r="8890" b="9525"/>
                <wp:wrapNone/>
                <wp:docPr id="241" name="Группа 241"/>
                <wp:cNvGraphicFramePr/>
                <a:graphic xmlns:a="http://schemas.openxmlformats.org/drawingml/2006/main">
                  <a:graphicData uri="http://schemas.microsoft.com/office/word/2010/wordprocessingGroup">
                    <wpg:wgp>
                      <wpg:cNvGrpSpPr/>
                      <wpg:grpSpPr>
                        <a:xfrm>
                          <a:off x="0" y="0"/>
                          <a:ext cx="5020727" cy="6144163"/>
                          <a:chOff x="0" y="0"/>
                          <a:chExt cx="5020727" cy="6144163"/>
                        </a:xfrm>
                      </wpg:grpSpPr>
                      <wps:wsp>
                        <wps:cNvPr id="233" name="Text Box 2"/>
                        <wps:cNvSpPr txBox="1">
                          <a:spLocks noChangeArrowheads="1"/>
                        </wps:cNvSpPr>
                        <wps:spPr bwMode="auto">
                          <a:xfrm>
                            <a:off x="0" y="0"/>
                            <a:ext cx="2124074" cy="465454"/>
                          </a:xfrm>
                          <a:prstGeom prst="rect">
                            <a:avLst/>
                          </a:prstGeom>
                          <a:noFill/>
                          <a:ln w="9525">
                            <a:noFill/>
                            <a:miter lim="800000"/>
                            <a:headEnd/>
                            <a:tailEnd/>
                          </a:ln>
                        </wps:spPr>
                        <wps:txbx>
                          <w:txbxContent>
                            <w:p w14:paraId="7C42A1E2" w14:textId="77777777" w:rsidR="00BA11A8" w:rsidRPr="00AB325C" w:rsidRDefault="00BA11A8" w:rsidP="009F427E">
                              <w:pPr>
                                <w:rPr>
                                  <w:rFonts w:ascii="Segoe UI" w:hAnsi="Segoe UI" w:cs="Segoe UI"/>
                                  <w:sz w:val="18"/>
                                  <w:szCs w:val="20"/>
                                </w:rPr>
                              </w:pPr>
                              <w:r>
                                <w:rPr>
                                  <w:rFonts w:ascii="Segoe UI" w:hAnsi="Segoe UI"/>
                                  <w:sz w:val="18"/>
                                  <w:szCs w:val="20"/>
                                </w:rPr>
                                <w:t>Чи очікується в пацієнта крововтрата більше 500 мл крові або 10% об’єму крові?</w:t>
                              </w:r>
                            </w:p>
                          </w:txbxContent>
                        </wps:txbx>
                        <wps:bodyPr rot="0" vert="horz" wrap="square" lIns="0" tIns="0" rIns="0" bIns="0" anchor="t" anchorCtr="0">
                          <a:spAutoFit/>
                        </wps:bodyPr>
                      </wps:wsp>
                      <wps:wsp>
                        <wps:cNvPr id="234" name="Text Box 2"/>
                        <wps:cNvSpPr txBox="1">
                          <a:spLocks noChangeArrowheads="1"/>
                        </wps:cNvSpPr>
                        <wps:spPr bwMode="auto">
                          <a:xfrm>
                            <a:off x="0" y="897365"/>
                            <a:ext cx="2124074" cy="465454"/>
                          </a:xfrm>
                          <a:prstGeom prst="rect">
                            <a:avLst/>
                          </a:prstGeom>
                          <a:noFill/>
                          <a:ln w="9525">
                            <a:noFill/>
                            <a:miter lim="800000"/>
                            <a:headEnd/>
                            <a:tailEnd/>
                          </a:ln>
                        </wps:spPr>
                        <wps:txbx>
                          <w:txbxContent>
                            <w:p w14:paraId="4F12BEBC" w14:textId="77777777" w:rsidR="00BA11A8" w:rsidRPr="00AB325C" w:rsidRDefault="00BA11A8" w:rsidP="009F427E">
                              <w:pPr>
                                <w:rPr>
                                  <w:rFonts w:ascii="Segoe UI" w:hAnsi="Segoe UI" w:cs="Segoe UI"/>
                                  <w:sz w:val="18"/>
                                  <w:szCs w:val="20"/>
                                </w:rPr>
                              </w:pPr>
                              <w:r>
                                <w:rPr>
                                  <w:rFonts w:ascii="Segoe UI" w:hAnsi="Segoe UI"/>
                                  <w:sz w:val="18"/>
                                  <w:szCs w:val="20"/>
                                </w:rPr>
                                <w:t xml:space="preserve">Чи можна якомога раніше провести аналіз для виявлення анемії (низького рівня </w:t>
                              </w:r>
                              <w:proofErr w:type="spellStart"/>
                              <w:r>
                                <w:rPr>
                                  <w:rFonts w:ascii="Segoe UI" w:hAnsi="Segoe UI"/>
                                  <w:sz w:val="18"/>
                                  <w:szCs w:val="20"/>
                                </w:rPr>
                                <w:t>Hb</w:t>
                              </w:r>
                              <w:proofErr w:type="spellEnd"/>
                              <w:r>
                                <w:rPr>
                                  <w:rFonts w:ascii="Segoe UI" w:hAnsi="Segoe UI"/>
                                  <w:sz w:val="18"/>
                                  <w:szCs w:val="20"/>
                                </w:rPr>
                                <w:t>)?</w:t>
                              </w:r>
                            </w:p>
                          </w:txbxContent>
                        </wps:txbx>
                        <wps:bodyPr rot="0" vert="horz" wrap="square" lIns="0" tIns="0" rIns="0" bIns="0" anchor="t" anchorCtr="0">
                          <a:spAutoFit/>
                        </wps:bodyPr>
                      </wps:wsp>
                      <wps:wsp>
                        <wps:cNvPr id="235" name="Text Box 2"/>
                        <wps:cNvSpPr txBox="1">
                          <a:spLocks noChangeArrowheads="1"/>
                        </wps:cNvSpPr>
                        <wps:spPr bwMode="auto">
                          <a:xfrm>
                            <a:off x="0" y="1726941"/>
                            <a:ext cx="5003799" cy="777874"/>
                          </a:xfrm>
                          <a:prstGeom prst="rect">
                            <a:avLst/>
                          </a:prstGeom>
                          <a:noFill/>
                          <a:ln w="9525">
                            <a:noFill/>
                            <a:miter lim="800000"/>
                            <a:headEnd/>
                            <a:tailEnd/>
                          </a:ln>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3383"/>
                                <w:gridCol w:w="4469"/>
                              </w:tblGrid>
                              <w:tr w:rsidR="00BA11A8" w:rsidRPr="00AB325C" w14:paraId="64FC0875" w14:textId="77777777" w:rsidTr="00EB0129">
                                <w:tc>
                                  <w:tcPr>
                                    <w:tcW w:w="3383" w:type="dxa"/>
                                    <w:shd w:val="clear" w:color="auto" w:fill="auto"/>
                                    <w:vAlign w:val="center"/>
                                  </w:tcPr>
                                  <w:p w14:paraId="417AE29D" w14:textId="77777777" w:rsidR="00BA11A8" w:rsidRPr="002E38C2" w:rsidRDefault="00BA11A8" w:rsidP="009F427E">
                                    <w:pPr>
                                      <w:ind w:right="113"/>
                                      <w:rPr>
                                        <w:rFonts w:ascii="Times New Roman" w:hAnsi="Times New Roman" w:cs="Times New Roman"/>
                                        <w:sz w:val="18"/>
                                        <w:szCs w:val="18"/>
                                      </w:rPr>
                                    </w:pPr>
                                    <w:r w:rsidRPr="002E38C2">
                                      <w:rPr>
                                        <w:rFonts w:ascii="Times New Roman" w:hAnsi="Times New Roman" w:cs="Times New Roman"/>
                                        <w:sz w:val="18"/>
                                        <w:szCs w:val="18"/>
                                      </w:rPr>
                                      <w:t>У разі виявлення анемії, розглянути необхідність проведення додаткових аналізів для визначення виду анемії.</w:t>
                                    </w:r>
                                  </w:p>
                                </w:tc>
                                <w:tc>
                                  <w:tcPr>
                                    <w:tcW w:w="4469" w:type="dxa"/>
                                    <w:shd w:val="clear" w:color="auto" w:fill="auto"/>
                                    <w:vAlign w:val="center"/>
                                  </w:tcPr>
                                  <w:p w14:paraId="2254860A" w14:textId="77777777" w:rsidR="00BA11A8" w:rsidRPr="002E38C2" w:rsidRDefault="00BA11A8" w:rsidP="009F427E">
                                    <w:pPr>
                                      <w:spacing w:after="40"/>
                                      <w:rPr>
                                        <w:rFonts w:ascii="Segoe UI" w:hAnsi="Segoe UI" w:cs="Segoe UI"/>
                                        <w:sz w:val="10"/>
                                        <w:szCs w:val="10"/>
                                      </w:rPr>
                                    </w:pPr>
                                    <w:r w:rsidRPr="002E38C2">
                                      <w:rPr>
                                        <w:rFonts w:ascii="Segoe UI" w:hAnsi="Segoe UI"/>
                                        <w:sz w:val="10"/>
                                        <w:szCs w:val="10"/>
                                      </w:rPr>
                                      <w:t>ЗАК, (</w:t>
                                    </w:r>
                                    <w:proofErr w:type="spellStart"/>
                                    <w:r w:rsidRPr="002E38C2">
                                      <w:rPr>
                                        <w:rFonts w:ascii="Segoe UI" w:hAnsi="Segoe UI"/>
                                        <w:sz w:val="10"/>
                                        <w:szCs w:val="10"/>
                                      </w:rPr>
                                      <w:t>CHr</w:t>
                                    </w:r>
                                    <w:proofErr w:type="spellEnd"/>
                                    <w:r w:rsidRPr="002E38C2">
                                      <w:rPr>
                                        <w:rFonts w:ascii="Segoe UI" w:hAnsi="Segoe UI"/>
                                        <w:sz w:val="10"/>
                                        <w:szCs w:val="10"/>
                                      </w:rPr>
                                      <w:t xml:space="preserve">), аналізи для визначення вмісту заліза в організмі (сироватковий </w:t>
                                    </w:r>
                                    <w:proofErr w:type="spellStart"/>
                                    <w:r w:rsidRPr="002E38C2">
                                      <w:rPr>
                                        <w:rFonts w:ascii="Segoe UI" w:hAnsi="Segoe UI"/>
                                        <w:sz w:val="10"/>
                                        <w:szCs w:val="10"/>
                                      </w:rPr>
                                      <w:t>феритин</w:t>
                                    </w:r>
                                    <w:proofErr w:type="spellEnd"/>
                                    <w:r w:rsidRPr="002E38C2">
                                      <w:rPr>
                                        <w:rFonts w:ascii="Segoe UI" w:hAnsi="Segoe UI"/>
                                        <w:sz w:val="10"/>
                                        <w:szCs w:val="10"/>
                                      </w:rPr>
                                      <w:t>, T-</w:t>
                                    </w:r>
                                    <w:proofErr w:type="spellStart"/>
                                    <w:r w:rsidRPr="002E38C2">
                                      <w:rPr>
                                        <w:rFonts w:ascii="Segoe UI" w:hAnsi="Segoe UI"/>
                                        <w:sz w:val="10"/>
                                        <w:szCs w:val="10"/>
                                      </w:rPr>
                                      <w:t>Sat</w:t>
                                    </w:r>
                                    <w:proofErr w:type="spellEnd"/>
                                    <w:r w:rsidRPr="002E38C2">
                                      <w:rPr>
                                        <w:rFonts w:ascii="Segoe UI" w:hAnsi="Segoe UI"/>
                                        <w:sz w:val="10"/>
                                        <w:szCs w:val="10"/>
                                      </w:rPr>
                                      <w:t xml:space="preserve">), </w:t>
                                    </w:r>
                                    <w:proofErr w:type="spellStart"/>
                                    <w:r w:rsidRPr="002E38C2">
                                      <w:rPr>
                                        <w:rFonts w:ascii="Segoe UI" w:hAnsi="Segoe UI"/>
                                        <w:sz w:val="10"/>
                                        <w:szCs w:val="10"/>
                                      </w:rPr>
                                      <w:t>гематиників</w:t>
                                    </w:r>
                                    <w:proofErr w:type="spellEnd"/>
                                    <w:r w:rsidRPr="002E38C2">
                                      <w:rPr>
                                        <w:rFonts w:ascii="Segoe UI" w:hAnsi="Segoe UI"/>
                                        <w:sz w:val="10"/>
                                        <w:szCs w:val="10"/>
                                      </w:rPr>
                                      <w:t xml:space="preserve"> (вітамін B12, </w:t>
                                    </w:r>
                                    <w:proofErr w:type="spellStart"/>
                                    <w:r w:rsidRPr="002E38C2">
                                      <w:rPr>
                                        <w:rFonts w:ascii="Segoe UI" w:hAnsi="Segoe UI"/>
                                        <w:sz w:val="10"/>
                                        <w:szCs w:val="10"/>
                                      </w:rPr>
                                      <w:t>фолати</w:t>
                                    </w:r>
                                    <w:proofErr w:type="spellEnd"/>
                                    <w:r w:rsidRPr="002E38C2">
                                      <w:rPr>
                                        <w:rFonts w:ascii="Segoe UI" w:hAnsi="Segoe UI"/>
                                        <w:sz w:val="10"/>
                                        <w:szCs w:val="10"/>
                                      </w:rPr>
                                      <w:t xml:space="preserve">, сироватковий </w:t>
                                    </w:r>
                                    <w:proofErr w:type="spellStart"/>
                                    <w:r w:rsidRPr="002E38C2">
                                      <w:rPr>
                                        <w:rFonts w:ascii="Segoe UI" w:hAnsi="Segoe UI"/>
                                        <w:sz w:val="10"/>
                                        <w:szCs w:val="10"/>
                                      </w:rPr>
                                      <w:t>феритин</w:t>
                                    </w:r>
                                    <w:proofErr w:type="spellEnd"/>
                                    <w:r w:rsidRPr="002E38C2">
                                      <w:rPr>
                                        <w:rFonts w:ascii="Segoe UI" w:hAnsi="Segoe UI"/>
                                        <w:sz w:val="10"/>
                                        <w:szCs w:val="10"/>
                                      </w:rPr>
                                      <w:t xml:space="preserve">), визначення кількості </w:t>
                                    </w:r>
                                    <w:proofErr w:type="spellStart"/>
                                    <w:r w:rsidRPr="002E38C2">
                                      <w:rPr>
                                        <w:rFonts w:ascii="Segoe UI" w:hAnsi="Segoe UI"/>
                                        <w:sz w:val="10"/>
                                        <w:szCs w:val="10"/>
                                      </w:rPr>
                                      <w:t>ретикулоцитів</w:t>
                                    </w:r>
                                    <w:proofErr w:type="spellEnd"/>
                                    <w:r w:rsidRPr="002E38C2">
                                      <w:rPr>
                                        <w:rFonts w:ascii="Segoe UI" w:hAnsi="Segoe UI"/>
                                        <w:sz w:val="10"/>
                                        <w:szCs w:val="10"/>
                                      </w:rPr>
                                      <w:t xml:space="preserve">, дослідження функції нирок (сечовина та електроліти, </w:t>
                                    </w:r>
                                    <w:proofErr w:type="spellStart"/>
                                    <w:r w:rsidRPr="002E38C2">
                                      <w:rPr>
                                        <w:rFonts w:ascii="Segoe UI" w:hAnsi="Segoe UI"/>
                                        <w:sz w:val="10"/>
                                        <w:szCs w:val="10"/>
                                      </w:rPr>
                                      <w:t>рШКФ</w:t>
                                    </w:r>
                                    <w:proofErr w:type="spellEnd"/>
                                    <w:r w:rsidRPr="002E38C2">
                                      <w:rPr>
                                        <w:rFonts w:ascii="Segoe UI" w:hAnsi="Segoe UI"/>
                                        <w:sz w:val="10"/>
                                        <w:szCs w:val="10"/>
                                      </w:rPr>
                                      <w:t xml:space="preserve"> або креатинін), СРБ</w:t>
                                    </w:r>
                                  </w:p>
                                  <w:p w14:paraId="1FA701C8" w14:textId="77777777" w:rsidR="00BA11A8" w:rsidRPr="002E38C2" w:rsidRDefault="00BA11A8" w:rsidP="009F427E">
                                    <w:pPr>
                                      <w:rPr>
                                        <w:rFonts w:ascii="Segoe UI" w:hAnsi="Segoe UI" w:cs="Segoe UI"/>
                                        <w:sz w:val="10"/>
                                        <w:szCs w:val="10"/>
                                      </w:rPr>
                                    </w:pPr>
                                    <w:r w:rsidRPr="002E38C2">
                                      <w:rPr>
                                        <w:rFonts w:ascii="Segoe UI" w:hAnsi="Segoe UI"/>
                                        <w:sz w:val="10"/>
                                        <w:szCs w:val="10"/>
                                      </w:rPr>
                                      <w:t xml:space="preserve">Аналіз на ТТГ (якщо ймовірне захворювання щитовидної залози), аналіз на </w:t>
                                    </w:r>
                                    <w:proofErr w:type="spellStart"/>
                                    <w:r w:rsidRPr="002E38C2">
                                      <w:rPr>
                                        <w:rFonts w:ascii="Segoe UI" w:hAnsi="Segoe UI"/>
                                        <w:sz w:val="10"/>
                                        <w:szCs w:val="10"/>
                                      </w:rPr>
                                      <w:t>целіакію</w:t>
                                    </w:r>
                                    <w:proofErr w:type="spellEnd"/>
                                    <w:r w:rsidRPr="002E38C2">
                                      <w:rPr>
                                        <w:rFonts w:ascii="Segoe UI" w:hAnsi="Segoe UI"/>
                                        <w:sz w:val="10"/>
                                        <w:szCs w:val="10"/>
                                      </w:rPr>
                                      <w:t xml:space="preserve"> (якщо ймовірна </w:t>
                                    </w:r>
                                    <w:proofErr w:type="spellStart"/>
                                    <w:r w:rsidRPr="002E38C2">
                                      <w:rPr>
                                        <w:rFonts w:ascii="Segoe UI" w:hAnsi="Segoe UI"/>
                                        <w:sz w:val="10"/>
                                        <w:szCs w:val="10"/>
                                      </w:rPr>
                                      <w:t>целіакія</w:t>
                                    </w:r>
                                    <w:proofErr w:type="spellEnd"/>
                                    <w:r w:rsidRPr="002E38C2">
                                      <w:rPr>
                                        <w:rFonts w:ascii="Segoe UI" w:hAnsi="Segoe UI"/>
                                        <w:sz w:val="10"/>
                                        <w:szCs w:val="10"/>
                                      </w:rPr>
                                      <w:t>), аналіз за принципом G&amp;S (якщо може розглядатися необхідність переливання крові), аналіз сечі з використанням індикаторних смужок (якщо ймовірна втрата крові з сечею), LFT (за потреби)</w:t>
                                    </w:r>
                                  </w:p>
                                </w:tc>
                              </w:tr>
                            </w:tbl>
                            <w:p w14:paraId="33DD5030" w14:textId="77777777" w:rsidR="00BA11A8" w:rsidRPr="00AB325C" w:rsidRDefault="00BA11A8" w:rsidP="009F427E">
                              <w:pPr>
                                <w:rPr>
                                  <w:rFonts w:ascii="Segoe UI" w:hAnsi="Segoe UI" w:cs="Segoe UI"/>
                                  <w:sz w:val="18"/>
                                  <w:szCs w:val="20"/>
                                </w:rPr>
                              </w:pPr>
                            </w:p>
                          </w:txbxContent>
                        </wps:txbx>
                        <wps:bodyPr rot="0" vert="horz" wrap="square" lIns="0" tIns="0" rIns="0" bIns="0" anchor="t" anchorCtr="0">
                          <a:spAutoFit/>
                        </wps:bodyPr>
                      </wps:wsp>
                      <wps:wsp>
                        <wps:cNvPr id="236" name="Text Box 2"/>
                        <wps:cNvSpPr txBox="1">
                          <a:spLocks noChangeArrowheads="1"/>
                        </wps:cNvSpPr>
                        <wps:spPr bwMode="auto">
                          <a:xfrm>
                            <a:off x="16928" y="2514313"/>
                            <a:ext cx="5003799" cy="1149984"/>
                          </a:xfrm>
                          <a:prstGeom prst="rect">
                            <a:avLst/>
                          </a:prstGeom>
                          <a:noFill/>
                          <a:ln w="9525">
                            <a:noFill/>
                            <a:miter lim="800000"/>
                            <a:headEnd/>
                            <a:tailEnd/>
                          </a:ln>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3322"/>
                                <w:gridCol w:w="1550"/>
                                <w:gridCol w:w="1546"/>
                                <w:gridCol w:w="1464"/>
                              </w:tblGrid>
                              <w:tr w:rsidR="00BA11A8" w:rsidRPr="00AB325C" w14:paraId="2DDD6F69" w14:textId="77777777" w:rsidTr="00EB0129">
                                <w:tc>
                                  <w:tcPr>
                                    <w:tcW w:w="3322" w:type="dxa"/>
                                    <w:shd w:val="clear" w:color="auto" w:fill="auto"/>
                                    <w:vAlign w:val="center"/>
                                  </w:tcPr>
                                  <w:p w14:paraId="37932771" w14:textId="77777777" w:rsidR="00BA11A8" w:rsidRPr="002E38C2" w:rsidRDefault="00BA11A8" w:rsidP="00A1754A">
                                    <w:pPr>
                                      <w:rPr>
                                        <w:rFonts w:ascii="Times New Roman" w:hAnsi="Times New Roman" w:cs="Times New Roman"/>
                                        <w:sz w:val="18"/>
                                        <w:szCs w:val="18"/>
                                      </w:rPr>
                                    </w:pPr>
                                    <w:r w:rsidRPr="002E38C2">
                                      <w:rPr>
                                        <w:rFonts w:ascii="Times New Roman" w:hAnsi="Times New Roman" w:cs="Times New Roman"/>
                                        <w:sz w:val="18"/>
                                        <w:szCs w:val="18"/>
                                      </w:rPr>
                                      <w:t>Після отримання результатів переконайтеся, що старший лікар має час для спільного прийняття рішення з пацієнтом, наприклад про проходження додаткових досліджень або лікування:</w:t>
                                    </w:r>
                                  </w:p>
                                </w:tc>
                                <w:tc>
                                  <w:tcPr>
                                    <w:tcW w:w="1550" w:type="dxa"/>
                                    <w:shd w:val="clear" w:color="auto" w:fill="auto"/>
                                  </w:tcPr>
                                  <w:p w14:paraId="42BC3B92" w14:textId="77777777" w:rsidR="00BA11A8" w:rsidRPr="002E38C2" w:rsidRDefault="00BA11A8" w:rsidP="000E1115">
                                    <w:pPr>
                                      <w:pStyle w:val="a7"/>
                                      <w:numPr>
                                        <w:ilvl w:val="3"/>
                                        <w:numId w:val="16"/>
                                      </w:numPr>
                                      <w:spacing w:after="40" w:line="228" w:lineRule="auto"/>
                                      <w:contextualSpacing w:val="0"/>
                                      <w:rPr>
                                        <w:rFonts w:ascii="Segoe UI" w:hAnsi="Segoe UI" w:cs="Segoe UI"/>
                                        <w:sz w:val="10"/>
                                        <w:szCs w:val="10"/>
                                      </w:rPr>
                                    </w:pPr>
                                  </w:p>
                                  <w:p w14:paraId="4A4629CE" w14:textId="77777777" w:rsidR="00BA11A8" w:rsidRPr="002E38C2" w:rsidRDefault="00BA11A8" w:rsidP="002E38C2">
                                    <w:pPr>
                                      <w:pStyle w:val="a7"/>
                                      <w:numPr>
                                        <w:ilvl w:val="2"/>
                                        <w:numId w:val="16"/>
                                      </w:numPr>
                                      <w:spacing w:after="40" w:line="228" w:lineRule="auto"/>
                                      <w:contextualSpacing w:val="0"/>
                                      <w:rPr>
                                        <w:rFonts w:ascii="Segoe UI" w:hAnsi="Segoe UI" w:cs="Segoe UI"/>
                                        <w:sz w:val="10"/>
                                        <w:szCs w:val="10"/>
                                      </w:rPr>
                                    </w:pPr>
                                  </w:p>
                                  <w:p w14:paraId="235CDF23" w14:textId="77777777" w:rsidR="00BA11A8" w:rsidRPr="002E38C2" w:rsidRDefault="00BA11A8" w:rsidP="000E1115">
                                    <w:pPr>
                                      <w:pStyle w:val="a7"/>
                                      <w:numPr>
                                        <w:ilvl w:val="3"/>
                                        <w:numId w:val="16"/>
                                      </w:numPr>
                                      <w:spacing w:after="40" w:line="228" w:lineRule="auto"/>
                                      <w:contextualSpacing w:val="0"/>
                                      <w:rPr>
                                        <w:rFonts w:ascii="Segoe UI" w:hAnsi="Segoe UI" w:cs="Segoe UI"/>
                                        <w:sz w:val="10"/>
                                        <w:szCs w:val="10"/>
                                      </w:rPr>
                                    </w:pPr>
                                    <w:r w:rsidRPr="002E38C2">
                                      <w:rPr>
                                        <w:rFonts w:ascii="Segoe UI" w:hAnsi="Segoe UI"/>
                                        <w:sz w:val="10"/>
                                        <w:szCs w:val="10"/>
                                      </w:rPr>
                                      <w:t>Чи потрібно лікувати анемію? Якщо так, то яким способом?</w:t>
                                    </w:r>
                                  </w:p>
                                  <w:p w14:paraId="3CE90753" w14:textId="77777777" w:rsidR="00BA11A8" w:rsidRPr="002E38C2" w:rsidRDefault="00BA11A8" w:rsidP="000E1115">
                                    <w:pPr>
                                      <w:pStyle w:val="a7"/>
                                      <w:numPr>
                                        <w:ilvl w:val="3"/>
                                        <w:numId w:val="16"/>
                                      </w:numPr>
                                      <w:spacing w:after="40" w:line="228" w:lineRule="auto"/>
                                      <w:contextualSpacing w:val="0"/>
                                      <w:rPr>
                                        <w:rFonts w:ascii="Segoe UI" w:hAnsi="Segoe UI" w:cs="Segoe UI"/>
                                        <w:sz w:val="10"/>
                                        <w:szCs w:val="10"/>
                                      </w:rPr>
                                    </w:pPr>
                                    <w:r w:rsidRPr="002E38C2">
                                      <w:rPr>
                                        <w:rFonts w:ascii="Segoe UI" w:hAnsi="Segoe UI"/>
                                        <w:sz w:val="10"/>
                                        <w:szCs w:val="10"/>
                                      </w:rPr>
                                      <w:t>Чи потрібно відкладати операцію?</w:t>
                                    </w:r>
                                  </w:p>
                                  <w:p w14:paraId="52CACB2D" w14:textId="77777777" w:rsidR="00BA11A8" w:rsidRPr="002E38C2" w:rsidRDefault="00BA11A8" w:rsidP="000E1115">
                                    <w:pPr>
                                      <w:pStyle w:val="a7"/>
                                      <w:numPr>
                                        <w:ilvl w:val="3"/>
                                        <w:numId w:val="16"/>
                                      </w:numPr>
                                      <w:spacing w:after="40" w:line="228" w:lineRule="auto"/>
                                      <w:contextualSpacing w:val="0"/>
                                      <w:rPr>
                                        <w:rFonts w:ascii="Segoe UI" w:hAnsi="Segoe UI" w:cs="Segoe UI"/>
                                        <w:sz w:val="10"/>
                                        <w:szCs w:val="10"/>
                                      </w:rPr>
                                    </w:pPr>
                                    <w:r w:rsidRPr="002E38C2">
                                      <w:rPr>
                                        <w:rFonts w:ascii="Segoe UI" w:hAnsi="Segoe UI"/>
                                        <w:sz w:val="10"/>
                                        <w:szCs w:val="10"/>
                                      </w:rPr>
                                      <w:t>Яка мета?</w:t>
                                    </w:r>
                                  </w:p>
                                  <w:p w14:paraId="48E156E3" w14:textId="77777777" w:rsidR="00BA11A8" w:rsidRPr="002E38C2" w:rsidRDefault="00BA11A8" w:rsidP="000E1115">
                                    <w:pPr>
                                      <w:pStyle w:val="a7"/>
                                      <w:numPr>
                                        <w:ilvl w:val="3"/>
                                        <w:numId w:val="16"/>
                                      </w:numPr>
                                      <w:spacing w:line="228" w:lineRule="auto"/>
                                      <w:contextualSpacing w:val="0"/>
                                      <w:rPr>
                                        <w:rFonts w:ascii="Segoe UI" w:hAnsi="Segoe UI" w:cs="Segoe UI"/>
                                        <w:sz w:val="10"/>
                                        <w:szCs w:val="10"/>
                                      </w:rPr>
                                    </w:pPr>
                                    <w:r w:rsidRPr="002E38C2">
                                      <w:rPr>
                                        <w:rFonts w:ascii="Segoe UI" w:hAnsi="Segoe UI"/>
                                        <w:sz w:val="10"/>
                                        <w:szCs w:val="10"/>
                                      </w:rPr>
                                      <w:t>Чи потрібні інші аналізи?</w:t>
                                    </w:r>
                                  </w:p>
                                </w:tc>
                                <w:tc>
                                  <w:tcPr>
                                    <w:tcW w:w="1546" w:type="dxa"/>
                                    <w:shd w:val="clear" w:color="auto" w:fill="auto"/>
                                  </w:tcPr>
                                  <w:p w14:paraId="07CF1EA1" w14:textId="77777777" w:rsidR="00BA11A8" w:rsidRPr="002E38C2" w:rsidRDefault="00BA11A8" w:rsidP="000E1115">
                                    <w:pPr>
                                      <w:pStyle w:val="a7"/>
                                      <w:numPr>
                                        <w:ilvl w:val="3"/>
                                        <w:numId w:val="16"/>
                                      </w:numPr>
                                      <w:spacing w:after="40" w:line="228" w:lineRule="auto"/>
                                      <w:contextualSpacing w:val="0"/>
                                      <w:rPr>
                                        <w:rFonts w:ascii="Segoe UI" w:hAnsi="Segoe UI" w:cs="Segoe UI"/>
                                        <w:sz w:val="10"/>
                                        <w:szCs w:val="10"/>
                                      </w:rPr>
                                    </w:pPr>
                                    <w:r w:rsidRPr="002E38C2">
                                      <w:rPr>
                                        <w:rFonts w:ascii="Segoe UI" w:hAnsi="Segoe UI"/>
                                        <w:sz w:val="10"/>
                                        <w:szCs w:val="10"/>
                                      </w:rPr>
                                      <w:t>Чи потрібне направлення до інших спеціалістів (наприклад до гастроентеролога)?</w:t>
                                    </w:r>
                                  </w:p>
                                  <w:p w14:paraId="2FD6CA00" w14:textId="77777777" w:rsidR="00BA11A8" w:rsidRPr="002E38C2" w:rsidRDefault="00BA11A8" w:rsidP="000E1115">
                                    <w:pPr>
                                      <w:pStyle w:val="a7"/>
                                      <w:numPr>
                                        <w:ilvl w:val="3"/>
                                        <w:numId w:val="16"/>
                                      </w:numPr>
                                      <w:spacing w:line="228" w:lineRule="auto"/>
                                      <w:contextualSpacing w:val="0"/>
                                      <w:rPr>
                                        <w:rFonts w:ascii="Segoe UI" w:hAnsi="Segoe UI" w:cs="Segoe UI"/>
                                        <w:sz w:val="10"/>
                                        <w:szCs w:val="10"/>
                                      </w:rPr>
                                    </w:pPr>
                                    <w:r w:rsidRPr="002E38C2">
                                      <w:rPr>
                                        <w:rFonts w:ascii="Segoe UI" w:hAnsi="Segoe UI"/>
                                        <w:sz w:val="10"/>
                                        <w:szCs w:val="10"/>
                                      </w:rPr>
                                      <w:t>Чи потрібно розглянути альтернативу хірургічному втручанню (пацієнта слід заохочувати думати про користь, ризики, альтернативи та наслідки бездіяльності, тобто діяти за системою BRAN)?</w:t>
                                    </w:r>
                                  </w:p>
                                </w:tc>
                                <w:tc>
                                  <w:tcPr>
                                    <w:tcW w:w="1464" w:type="dxa"/>
                                    <w:shd w:val="clear" w:color="auto" w:fill="auto"/>
                                  </w:tcPr>
                                  <w:p w14:paraId="00BE8E8B" w14:textId="77777777" w:rsidR="00BA11A8" w:rsidRPr="002E38C2" w:rsidRDefault="00BA11A8" w:rsidP="000E1115">
                                    <w:pPr>
                                      <w:pStyle w:val="a7"/>
                                      <w:numPr>
                                        <w:ilvl w:val="3"/>
                                        <w:numId w:val="16"/>
                                      </w:numPr>
                                      <w:spacing w:line="228" w:lineRule="auto"/>
                                      <w:contextualSpacing w:val="0"/>
                                      <w:rPr>
                                        <w:rFonts w:ascii="Segoe UI" w:hAnsi="Segoe UI" w:cs="Segoe UI"/>
                                        <w:sz w:val="10"/>
                                        <w:szCs w:val="10"/>
                                      </w:rPr>
                                    </w:pPr>
                                  </w:p>
                                  <w:p w14:paraId="296F21A5" w14:textId="77777777" w:rsidR="00BA11A8" w:rsidRPr="002E38C2" w:rsidRDefault="00BA11A8" w:rsidP="000E1115">
                                    <w:pPr>
                                      <w:pStyle w:val="a7"/>
                                      <w:numPr>
                                        <w:ilvl w:val="3"/>
                                        <w:numId w:val="16"/>
                                      </w:numPr>
                                      <w:spacing w:line="228" w:lineRule="auto"/>
                                      <w:contextualSpacing w:val="0"/>
                                      <w:rPr>
                                        <w:rFonts w:ascii="Segoe UI" w:hAnsi="Segoe UI" w:cs="Segoe UI"/>
                                        <w:sz w:val="10"/>
                                        <w:szCs w:val="10"/>
                                      </w:rPr>
                                    </w:pPr>
                                  </w:p>
                                  <w:p w14:paraId="276A84CB" w14:textId="77777777" w:rsidR="00BA11A8" w:rsidRPr="002E38C2" w:rsidRDefault="00BA11A8" w:rsidP="000E1115">
                                    <w:pPr>
                                      <w:pStyle w:val="a7"/>
                                      <w:numPr>
                                        <w:ilvl w:val="3"/>
                                        <w:numId w:val="16"/>
                                      </w:numPr>
                                      <w:spacing w:line="228" w:lineRule="auto"/>
                                      <w:contextualSpacing w:val="0"/>
                                      <w:rPr>
                                        <w:rFonts w:ascii="Segoe UI" w:hAnsi="Segoe UI" w:cs="Segoe UI"/>
                                        <w:sz w:val="10"/>
                                        <w:szCs w:val="10"/>
                                      </w:rPr>
                                    </w:pPr>
                                  </w:p>
                                  <w:p w14:paraId="5E102EBA" w14:textId="77777777" w:rsidR="00BA11A8" w:rsidRPr="002E38C2" w:rsidRDefault="00BA11A8" w:rsidP="000E1115">
                                    <w:pPr>
                                      <w:pStyle w:val="a7"/>
                                      <w:numPr>
                                        <w:ilvl w:val="3"/>
                                        <w:numId w:val="16"/>
                                      </w:numPr>
                                      <w:spacing w:line="228" w:lineRule="auto"/>
                                      <w:contextualSpacing w:val="0"/>
                                      <w:rPr>
                                        <w:rFonts w:ascii="Segoe UI" w:hAnsi="Segoe UI" w:cs="Segoe UI"/>
                                        <w:sz w:val="10"/>
                                        <w:szCs w:val="10"/>
                                      </w:rPr>
                                    </w:pPr>
                                    <w:r w:rsidRPr="002E38C2">
                                      <w:rPr>
                                        <w:rFonts w:ascii="Segoe UI" w:hAnsi="Segoe UI"/>
                                        <w:sz w:val="10"/>
                                        <w:szCs w:val="10"/>
                                      </w:rPr>
                                      <w:t xml:space="preserve">Чи можна оптимізувати стан пацієнта </w:t>
                                    </w:r>
                                    <w:r w:rsidRPr="002E38C2">
                                      <w:rPr>
                                        <w:rFonts w:ascii="Times New Roman" w:hAnsi="Times New Roman"/>
                                        <w:sz w:val="10"/>
                                        <w:szCs w:val="10"/>
                                      </w:rPr>
                                      <w:t>—</w:t>
                                    </w:r>
                                    <w:r w:rsidRPr="002E38C2">
                                      <w:rPr>
                                        <w:rFonts w:ascii="Segoe UI" w:hAnsi="Segoe UI"/>
                                        <w:sz w:val="10"/>
                                        <w:szCs w:val="10"/>
                                      </w:rPr>
                                      <w:t>наприклад призначити комплекс фізичних вправ для підвищення фізіологічних резервів?</w:t>
                                    </w:r>
                                  </w:p>
                                </w:tc>
                              </w:tr>
                            </w:tbl>
                            <w:p w14:paraId="2307E0D2" w14:textId="77777777" w:rsidR="00BA11A8" w:rsidRPr="00AB325C" w:rsidRDefault="00BA11A8" w:rsidP="002C3121">
                              <w:pPr>
                                <w:rPr>
                                  <w:rFonts w:ascii="Segoe UI" w:hAnsi="Segoe UI" w:cs="Segoe UI"/>
                                  <w:sz w:val="18"/>
                                  <w:szCs w:val="20"/>
                                </w:rPr>
                              </w:pPr>
                            </w:p>
                          </w:txbxContent>
                        </wps:txbx>
                        <wps:bodyPr rot="0" vert="horz" wrap="square" lIns="0" tIns="0" rIns="0" bIns="0" anchor="t" anchorCtr="0">
                          <a:spAutoFit/>
                        </wps:bodyPr>
                      </wps:wsp>
                      <wps:wsp>
                        <wps:cNvPr id="237" name="Text Box 2"/>
                        <wps:cNvSpPr txBox="1">
                          <a:spLocks noChangeArrowheads="1"/>
                        </wps:cNvSpPr>
                        <wps:spPr bwMode="auto">
                          <a:xfrm>
                            <a:off x="0" y="3868824"/>
                            <a:ext cx="1800224" cy="403859"/>
                          </a:xfrm>
                          <a:prstGeom prst="rect">
                            <a:avLst/>
                          </a:prstGeom>
                          <a:noFill/>
                          <a:ln w="9525">
                            <a:noFill/>
                            <a:miter lim="800000"/>
                            <a:headEnd/>
                            <a:tailEnd/>
                          </a:ln>
                        </wps:spPr>
                        <wps:txbx>
                          <w:txbxContent>
                            <w:p w14:paraId="7A1570A6" w14:textId="77777777" w:rsidR="00BA11A8" w:rsidRPr="002E38C2" w:rsidRDefault="00BA11A8" w:rsidP="00F94B3A">
                              <w:pPr>
                                <w:rPr>
                                  <w:rFonts w:ascii="Times New Roman" w:hAnsi="Times New Roman" w:cs="Times New Roman"/>
                                  <w:sz w:val="18"/>
                                  <w:szCs w:val="20"/>
                                </w:rPr>
                              </w:pPr>
                              <w:r w:rsidRPr="002E38C2">
                                <w:rPr>
                                  <w:rFonts w:ascii="Times New Roman" w:hAnsi="Times New Roman" w:cs="Times New Roman"/>
                                  <w:sz w:val="18"/>
                                  <w:szCs w:val="20"/>
                                </w:rPr>
                                <w:t>Чи можуть певні хірургічні техніки зменшити крововтрату в операційній?</w:t>
                              </w:r>
                            </w:p>
                          </w:txbxContent>
                        </wps:txbx>
                        <wps:bodyPr rot="0" vert="horz" wrap="square" lIns="0" tIns="0" rIns="0" bIns="0" anchor="t" anchorCtr="0">
                          <a:spAutoFit/>
                        </wps:bodyPr>
                      </wps:wsp>
                      <wps:wsp>
                        <wps:cNvPr id="238" name="Text Box 2"/>
                        <wps:cNvSpPr txBox="1">
                          <a:spLocks noChangeArrowheads="1"/>
                        </wps:cNvSpPr>
                        <wps:spPr bwMode="auto">
                          <a:xfrm>
                            <a:off x="0" y="4749428"/>
                            <a:ext cx="2087879" cy="272414"/>
                          </a:xfrm>
                          <a:prstGeom prst="rect">
                            <a:avLst/>
                          </a:prstGeom>
                          <a:noFill/>
                          <a:ln w="9525">
                            <a:noFill/>
                            <a:miter lim="800000"/>
                            <a:headEnd/>
                            <a:tailEnd/>
                          </a:ln>
                        </wps:spPr>
                        <wps:txbx>
                          <w:txbxContent>
                            <w:p w14:paraId="538B43AC" w14:textId="77777777" w:rsidR="00BA11A8" w:rsidRPr="002E38C2" w:rsidRDefault="00BA11A8" w:rsidP="00F94B3A">
                              <w:pPr>
                                <w:rPr>
                                  <w:rFonts w:ascii="Times New Roman" w:hAnsi="Times New Roman" w:cs="Times New Roman"/>
                                  <w:sz w:val="18"/>
                                  <w:szCs w:val="20"/>
                                </w:rPr>
                              </w:pPr>
                              <w:r w:rsidRPr="002E38C2">
                                <w:rPr>
                                  <w:rFonts w:ascii="Times New Roman" w:hAnsi="Times New Roman" w:cs="Times New Roman"/>
                                  <w:sz w:val="18"/>
                                  <w:szCs w:val="20"/>
                                </w:rPr>
                                <w:t>Чи існує план контролю, оцінки та лікування анемії після операції?</w:t>
                              </w:r>
                            </w:p>
                          </w:txbxContent>
                        </wps:txbx>
                        <wps:bodyPr rot="0" vert="horz" wrap="square" lIns="0" tIns="0" rIns="0" bIns="0" anchor="t" anchorCtr="0">
                          <a:spAutoFit/>
                        </wps:bodyPr>
                      </wps:wsp>
                      <wps:wsp>
                        <wps:cNvPr id="239" name="Text Box 2"/>
                        <wps:cNvSpPr txBox="1">
                          <a:spLocks noChangeArrowheads="1"/>
                        </wps:cNvSpPr>
                        <wps:spPr bwMode="auto">
                          <a:xfrm>
                            <a:off x="0" y="5608859"/>
                            <a:ext cx="4986019" cy="535304"/>
                          </a:xfrm>
                          <a:prstGeom prst="rect">
                            <a:avLst/>
                          </a:prstGeom>
                          <a:noFill/>
                          <a:ln w="9525">
                            <a:noFill/>
                            <a:miter lim="800000"/>
                            <a:headEnd/>
                            <a:tailEnd/>
                          </a:ln>
                        </wps:spPr>
                        <wps:txbx>
                          <w:txbxContent>
                            <w:p w14:paraId="1B118CEB" w14:textId="77777777" w:rsidR="00BA11A8" w:rsidRPr="002E38C2" w:rsidRDefault="00BA11A8" w:rsidP="003F053D">
                              <w:pPr>
                                <w:rPr>
                                  <w:rFonts w:ascii="Times New Roman" w:hAnsi="Times New Roman" w:cs="Times New Roman"/>
                                  <w:sz w:val="18"/>
                                  <w:szCs w:val="20"/>
                                </w:rPr>
                              </w:pPr>
                              <w:r w:rsidRPr="002E38C2">
                                <w:rPr>
                                  <w:rFonts w:ascii="Times New Roman" w:hAnsi="Times New Roman" w:cs="Times New Roman"/>
                                  <w:sz w:val="18"/>
                                  <w:szCs w:val="20"/>
                                </w:rPr>
                                <w:t>Чи є у пацієнта план виписки та подальшого спостереження?</w:t>
                              </w:r>
                            </w:p>
                            <w:p w14:paraId="0B57E499" w14:textId="77777777" w:rsidR="00BA11A8" w:rsidRPr="002E38C2" w:rsidRDefault="00BA11A8" w:rsidP="003F053D">
                              <w:pPr>
                                <w:rPr>
                                  <w:rFonts w:ascii="Times New Roman" w:hAnsi="Times New Roman" w:cs="Times New Roman"/>
                                  <w:sz w:val="18"/>
                                  <w:szCs w:val="20"/>
                                </w:rPr>
                              </w:pPr>
                              <w:r w:rsidRPr="002E38C2">
                                <w:rPr>
                                  <w:rFonts w:ascii="Times New Roman" w:hAnsi="Times New Roman" w:cs="Times New Roman"/>
                                  <w:sz w:val="18"/>
                                  <w:szCs w:val="20"/>
                                </w:rPr>
                                <w:t>(Це особливо важливо, якщо пацієнт може бути виписаний з анемією) Чи можна виконати цей план (з повідомленням про перехід відповідальності або призначення відповідальної групи медичних працівників)?</w:t>
                              </w:r>
                            </w:p>
                          </w:txbxContent>
                        </wps:txbx>
                        <wps:bodyPr rot="0" vert="horz" wrap="square" lIns="0" tIns="0" rIns="0" bIns="0" anchor="t" anchorCtr="0">
                          <a:spAutoFit/>
                        </wps:bodyPr>
                      </wps:wsp>
                    </wpg:wgp>
                  </a:graphicData>
                </a:graphic>
                <wp14:sizeRelV relativeFrom="margin">
                  <wp14:pctHeight>0</wp14:pctHeight>
                </wp14:sizeRelV>
              </wp:anchor>
            </w:drawing>
          </mc:Choice>
          <mc:Fallback>
            <w:pict>
              <v:group id="Группа 241" o:spid="_x0000_s1052" style="position:absolute;margin-left:7pt;margin-top:6.55pt;width:395.35pt;height:483.8pt;z-index:251719680;mso-height-relative:margin" coordsize="50207,61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">
                <v:shape id="_x0000_s1053" type="#_x0000_t202" style="position:absolute;width:21240;height:4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SXcQA&#10;AADcAAAADwAAAGRycy9kb3ducmV2LnhtbESPQWuDQBSE74X+h+UVeinJqoGQGlcJoYXQW5Ncenu4&#10;Lypx34q7VeOv7wYCPQ4z8w2TFZNpxUC9aywriJcRCOLS6oYrBefT52IDwnlkja1lUnAjB0X+/JRh&#10;qu3I3zQcfSUChF2KCmrvu1RKV9Zk0C1tRxy8i+0N+iD7SuoexwA3rUyiaC0NNhwWauxoX1N5Pf4a&#10;Bevpo3v7eqdknMt24J85jj3FSr2+TLstCE+T/w8/2getIFmt4H4mHAGZ/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Dkl3EAAAA3AAAAA8AAAAAAAAAAAAAAAAAmAIAAGRycy9k&#10;b3ducmV2LnhtbFBLBQYAAAAABAAEAPUAAACJAwAAAAA=&#10;" filled="f" stroked="f">
                  <v:textbox style="mso-fit-shape-to-text:t" inset="0,0,0,0">
                    <w:txbxContent>
                      <w:p w14:paraId="7C42A1E2" w14:textId="77777777" w:rsidR="00BA11A8" w:rsidRPr="00AB325C" w:rsidRDefault="00BA11A8" w:rsidP="009F427E">
                        <w:pPr>
                          <w:rPr>
                            <w:rFonts w:ascii="Segoe UI" w:hAnsi="Segoe UI" w:cs="Segoe UI"/>
                            <w:sz w:val="18"/>
                            <w:szCs w:val="20"/>
                          </w:rPr>
                        </w:pPr>
                        <w:r>
                          <w:rPr>
                            <w:rFonts w:ascii="Segoe UI" w:hAnsi="Segoe UI"/>
                            <w:sz w:val="18"/>
                            <w:szCs w:val="20"/>
                          </w:rPr>
                          <w:t>Чи очікується в пацієнта крововтрата більше 500 мл крові або 10% об’єму крові?</w:t>
                        </w:r>
                      </w:p>
                    </w:txbxContent>
                  </v:textbox>
                </v:shape>
                <v:shape id="_x0000_s1054" type="#_x0000_t202" style="position:absolute;top:8973;width:21240;height:46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oKKcUA&#10;AADcAAAADwAAAGRycy9kb3ducmV2LnhtbESPQWvCQBSE7wX/w/KEXkrdJC2hpq4iolB6a/Ti7bH7&#10;TEKzb0N2TVJ/vVso9DjMzDfMajPZVgzU+8axgnSRgCDWzjRcKTgdD89vIHxANtg6JgU/5GGznj2s&#10;sDBu5C8aylCJCGFfoII6hK6Q0uuaLPqF64ijd3G9xRBlX0nT4xjhtpVZkuTSYsNxocaOdjXp7/Jq&#10;FeTTvnv6XFI23nQ78PmWpoFSpR7n0/YdRKAp/If/2h9GQfbyCr9n4hG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agopxQAAANwAAAAPAAAAAAAAAAAAAAAAAJgCAABkcnMv&#10;ZG93bnJldi54bWxQSwUGAAAAAAQABAD1AAAAigMAAAAA&#10;" filled="f" stroked="f">
                  <v:textbox style="mso-fit-shape-to-text:t" inset="0,0,0,0">
                    <w:txbxContent>
                      <w:p w14:paraId="4F12BEBC" w14:textId="77777777" w:rsidR="00BA11A8" w:rsidRPr="00AB325C" w:rsidRDefault="00BA11A8" w:rsidP="009F427E">
                        <w:pPr>
                          <w:rPr>
                            <w:rFonts w:ascii="Segoe UI" w:hAnsi="Segoe UI" w:cs="Segoe UI"/>
                            <w:sz w:val="18"/>
                            <w:szCs w:val="20"/>
                          </w:rPr>
                        </w:pPr>
                        <w:r>
                          <w:rPr>
                            <w:rFonts w:ascii="Segoe UI" w:hAnsi="Segoe UI"/>
                            <w:sz w:val="18"/>
                            <w:szCs w:val="20"/>
                          </w:rPr>
                          <w:t xml:space="preserve">Чи можна якомога раніше провести аналіз для виявлення анемії (низького рівня </w:t>
                        </w:r>
                        <w:proofErr w:type="spellStart"/>
                        <w:r>
                          <w:rPr>
                            <w:rFonts w:ascii="Segoe UI" w:hAnsi="Segoe UI"/>
                            <w:sz w:val="18"/>
                            <w:szCs w:val="20"/>
                          </w:rPr>
                          <w:t>Hb</w:t>
                        </w:r>
                        <w:proofErr w:type="spellEnd"/>
                        <w:r>
                          <w:rPr>
                            <w:rFonts w:ascii="Segoe UI" w:hAnsi="Segoe UI"/>
                            <w:sz w:val="18"/>
                            <w:szCs w:val="20"/>
                          </w:rPr>
                          <w:t>)?</w:t>
                        </w:r>
                      </w:p>
                    </w:txbxContent>
                  </v:textbox>
                </v:shape>
                <v:shape id="_x0000_s1055" type="#_x0000_t202" style="position:absolute;top:17269;width:50037;height:77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avssUA&#10;AADcAAAADwAAAGRycy9kb3ducmV2LnhtbESPQWvCQBSE7wX/w/KEXkrdJKWhpq4iolB6a/Ti7bH7&#10;TEKzb0N2TVJ/vVso9DjMzDfMajPZVgzU+8axgnSRgCDWzjRcKTgdD89vIHxANtg6JgU/5GGznj2s&#10;sDBu5C8aylCJCGFfoII6hK6Q0uuaLPqF64ijd3G9xRBlX0nT4xjhtpVZkuTSYsNxocaOdjXp7/Jq&#10;FeTTvnv6XFI23nQ78PmWpoFSpR7n0/YdRKAp/If/2h9GQfbyCr9n4hG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Jq+yxQAAANwAAAAPAAAAAAAAAAAAAAAAAJgCAABkcnMv&#10;ZG93bnJldi54bWxQSwUGAAAAAAQABAD1AAAAigMAAAAA&#10;" filled="f" stroked="f">
                  <v:textbox style="mso-fit-shape-to-text:t" inset="0,0,0,0">
                    <w:txbxContent>
                      <w:tbl>
                        <w:tblPr>
                          <w:tblOverlap w:val="never"/>
                          <w:tblW w:w="0" w:type="auto"/>
                          <w:tblLayout w:type="fixed"/>
                          <w:tblCellMar>
                            <w:left w:w="10" w:type="dxa"/>
                            <w:right w:w="10" w:type="dxa"/>
                          </w:tblCellMar>
                          <w:tblLook w:val="04A0" w:firstRow="1" w:lastRow="0" w:firstColumn="1" w:lastColumn="0" w:noHBand="0" w:noVBand="1"/>
                        </w:tblPr>
                        <w:tblGrid>
                          <w:gridCol w:w="3383"/>
                          <w:gridCol w:w="4469"/>
                        </w:tblGrid>
                        <w:tr w:rsidR="00BA11A8" w:rsidRPr="00AB325C" w14:paraId="64FC0875" w14:textId="77777777" w:rsidTr="00EB0129">
                          <w:tc>
                            <w:tcPr>
                              <w:tcW w:w="3383" w:type="dxa"/>
                              <w:shd w:val="clear" w:color="auto" w:fill="auto"/>
                              <w:vAlign w:val="center"/>
                            </w:tcPr>
                            <w:p w14:paraId="417AE29D" w14:textId="77777777" w:rsidR="00BA11A8" w:rsidRPr="002E38C2" w:rsidRDefault="00BA11A8" w:rsidP="009F427E">
                              <w:pPr>
                                <w:ind w:right="113"/>
                                <w:rPr>
                                  <w:rFonts w:ascii="Times New Roman" w:hAnsi="Times New Roman" w:cs="Times New Roman"/>
                                  <w:sz w:val="18"/>
                                  <w:szCs w:val="18"/>
                                </w:rPr>
                              </w:pPr>
                              <w:r w:rsidRPr="002E38C2">
                                <w:rPr>
                                  <w:rFonts w:ascii="Times New Roman" w:hAnsi="Times New Roman" w:cs="Times New Roman"/>
                                  <w:sz w:val="18"/>
                                  <w:szCs w:val="18"/>
                                </w:rPr>
                                <w:t>У разі виявлення анемії, розглянути необхідність проведення додаткових аналізів для визначення виду анемії.</w:t>
                              </w:r>
                            </w:p>
                          </w:tc>
                          <w:tc>
                            <w:tcPr>
                              <w:tcW w:w="4469" w:type="dxa"/>
                              <w:shd w:val="clear" w:color="auto" w:fill="auto"/>
                              <w:vAlign w:val="center"/>
                            </w:tcPr>
                            <w:p w14:paraId="2254860A" w14:textId="77777777" w:rsidR="00BA11A8" w:rsidRPr="002E38C2" w:rsidRDefault="00BA11A8" w:rsidP="009F427E">
                              <w:pPr>
                                <w:spacing w:after="40"/>
                                <w:rPr>
                                  <w:rFonts w:ascii="Segoe UI" w:hAnsi="Segoe UI" w:cs="Segoe UI"/>
                                  <w:sz w:val="10"/>
                                  <w:szCs w:val="10"/>
                                </w:rPr>
                              </w:pPr>
                              <w:r w:rsidRPr="002E38C2">
                                <w:rPr>
                                  <w:rFonts w:ascii="Segoe UI" w:hAnsi="Segoe UI"/>
                                  <w:sz w:val="10"/>
                                  <w:szCs w:val="10"/>
                                </w:rPr>
                                <w:t>ЗАК, (</w:t>
                              </w:r>
                              <w:proofErr w:type="spellStart"/>
                              <w:r w:rsidRPr="002E38C2">
                                <w:rPr>
                                  <w:rFonts w:ascii="Segoe UI" w:hAnsi="Segoe UI"/>
                                  <w:sz w:val="10"/>
                                  <w:szCs w:val="10"/>
                                </w:rPr>
                                <w:t>CHr</w:t>
                              </w:r>
                              <w:proofErr w:type="spellEnd"/>
                              <w:r w:rsidRPr="002E38C2">
                                <w:rPr>
                                  <w:rFonts w:ascii="Segoe UI" w:hAnsi="Segoe UI"/>
                                  <w:sz w:val="10"/>
                                  <w:szCs w:val="10"/>
                                </w:rPr>
                                <w:t xml:space="preserve">), аналізи для визначення вмісту заліза в організмі (сироватковий </w:t>
                              </w:r>
                              <w:proofErr w:type="spellStart"/>
                              <w:r w:rsidRPr="002E38C2">
                                <w:rPr>
                                  <w:rFonts w:ascii="Segoe UI" w:hAnsi="Segoe UI"/>
                                  <w:sz w:val="10"/>
                                  <w:szCs w:val="10"/>
                                </w:rPr>
                                <w:t>феритин</w:t>
                              </w:r>
                              <w:proofErr w:type="spellEnd"/>
                              <w:r w:rsidRPr="002E38C2">
                                <w:rPr>
                                  <w:rFonts w:ascii="Segoe UI" w:hAnsi="Segoe UI"/>
                                  <w:sz w:val="10"/>
                                  <w:szCs w:val="10"/>
                                </w:rPr>
                                <w:t>, T-</w:t>
                              </w:r>
                              <w:proofErr w:type="spellStart"/>
                              <w:r w:rsidRPr="002E38C2">
                                <w:rPr>
                                  <w:rFonts w:ascii="Segoe UI" w:hAnsi="Segoe UI"/>
                                  <w:sz w:val="10"/>
                                  <w:szCs w:val="10"/>
                                </w:rPr>
                                <w:t>Sat</w:t>
                              </w:r>
                              <w:proofErr w:type="spellEnd"/>
                              <w:r w:rsidRPr="002E38C2">
                                <w:rPr>
                                  <w:rFonts w:ascii="Segoe UI" w:hAnsi="Segoe UI"/>
                                  <w:sz w:val="10"/>
                                  <w:szCs w:val="10"/>
                                </w:rPr>
                                <w:t xml:space="preserve">), </w:t>
                              </w:r>
                              <w:proofErr w:type="spellStart"/>
                              <w:r w:rsidRPr="002E38C2">
                                <w:rPr>
                                  <w:rFonts w:ascii="Segoe UI" w:hAnsi="Segoe UI"/>
                                  <w:sz w:val="10"/>
                                  <w:szCs w:val="10"/>
                                </w:rPr>
                                <w:t>гематиників</w:t>
                              </w:r>
                              <w:proofErr w:type="spellEnd"/>
                              <w:r w:rsidRPr="002E38C2">
                                <w:rPr>
                                  <w:rFonts w:ascii="Segoe UI" w:hAnsi="Segoe UI"/>
                                  <w:sz w:val="10"/>
                                  <w:szCs w:val="10"/>
                                </w:rPr>
                                <w:t xml:space="preserve"> (вітамін B12, </w:t>
                              </w:r>
                              <w:proofErr w:type="spellStart"/>
                              <w:r w:rsidRPr="002E38C2">
                                <w:rPr>
                                  <w:rFonts w:ascii="Segoe UI" w:hAnsi="Segoe UI"/>
                                  <w:sz w:val="10"/>
                                  <w:szCs w:val="10"/>
                                </w:rPr>
                                <w:t>фолати</w:t>
                              </w:r>
                              <w:proofErr w:type="spellEnd"/>
                              <w:r w:rsidRPr="002E38C2">
                                <w:rPr>
                                  <w:rFonts w:ascii="Segoe UI" w:hAnsi="Segoe UI"/>
                                  <w:sz w:val="10"/>
                                  <w:szCs w:val="10"/>
                                </w:rPr>
                                <w:t xml:space="preserve">, сироватковий </w:t>
                              </w:r>
                              <w:proofErr w:type="spellStart"/>
                              <w:r w:rsidRPr="002E38C2">
                                <w:rPr>
                                  <w:rFonts w:ascii="Segoe UI" w:hAnsi="Segoe UI"/>
                                  <w:sz w:val="10"/>
                                  <w:szCs w:val="10"/>
                                </w:rPr>
                                <w:t>феритин</w:t>
                              </w:r>
                              <w:proofErr w:type="spellEnd"/>
                              <w:r w:rsidRPr="002E38C2">
                                <w:rPr>
                                  <w:rFonts w:ascii="Segoe UI" w:hAnsi="Segoe UI"/>
                                  <w:sz w:val="10"/>
                                  <w:szCs w:val="10"/>
                                </w:rPr>
                                <w:t xml:space="preserve">), визначення кількості </w:t>
                              </w:r>
                              <w:proofErr w:type="spellStart"/>
                              <w:r w:rsidRPr="002E38C2">
                                <w:rPr>
                                  <w:rFonts w:ascii="Segoe UI" w:hAnsi="Segoe UI"/>
                                  <w:sz w:val="10"/>
                                  <w:szCs w:val="10"/>
                                </w:rPr>
                                <w:t>ретикулоцитів</w:t>
                              </w:r>
                              <w:proofErr w:type="spellEnd"/>
                              <w:r w:rsidRPr="002E38C2">
                                <w:rPr>
                                  <w:rFonts w:ascii="Segoe UI" w:hAnsi="Segoe UI"/>
                                  <w:sz w:val="10"/>
                                  <w:szCs w:val="10"/>
                                </w:rPr>
                                <w:t xml:space="preserve">, дослідження функції нирок (сечовина та електроліти, </w:t>
                              </w:r>
                              <w:proofErr w:type="spellStart"/>
                              <w:r w:rsidRPr="002E38C2">
                                <w:rPr>
                                  <w:rFonts w:ascii="Segoe UI" w:hAnsi="Segoe UI"/>
                                  <w:sz w:val="10"/>
                                  <w:szCs w:val="10"/>
                                </w:rPr>
                                <w:t>рШКФ</w:t>
                              </w:r>
                              <w:proofErr w:type="spellEnd"/>
                              <w:r w:rsidRPr="002E38C2">
                                <w:rPr>
                                  <w:rFonts w:ascii="Segoe UI" w:hAnsi="Segoe UI"/>
                                  <w:sz w:val="10"/>
                                  <w:szCs w:val="10"/>
                                </w:rPr>
                                <w:t xml:space="preserve"> або креатинін), СРБ</w:t>
                              </w:r>
                            </w:p>
                            <w:p w14:paraId="1FA701C8" w14:textId="77777777" w:rsidR="00BA11A8" w:rsidRPr="002E38C2" w:rsidRDefault="00BA11A8" w:rsidP="009F427E">
                              <w:pPr>
                                <w:rPr>
                                  <w:rFonts w:ascii="Segoe UI" w:hAnsi="Segoe UI" w:cs="Segoe UI"/>
                                  <w:sz w:val="10"/>
                                  <w:szCs w:val="10"/>
                                </w:rPr>
                              </w:pPr>
                              <w:r w:rsidRPr="002E38C2">
                                <w:rPr>
                                  <w:rFonts w:ascii="Segoe UI" w:hAnsi="Segoe UI"/>
                                  <w:sz w:val="10"/>
                                  <w:szCs w:val="10"/>
                                </w:rPr>
                                <w:t xml:space="preserve">Аналіз на ТТГ (якщо ймовірне захворювання щитовидної залози), аналіз на </w:t>
                              </w:r>
                              <w:proofErr w:type="spellStart"/>
                              <w:r w:rsidRPr="002E38C2">
                                <w:rPr>
                                  <w:rFonts w:ascii="Segoe UI" w:hAnsi="Segoe UI"/>
                                  <w:sz w:val="10"/>
                                  <w:szCs w:val="10"/>
                                </w:rPr>
                                <w:t>целіакію</w:t>
                              </w:r>
                              <w:proofErr w:type="spellEnd"/>
                              <w:r w:rsidRPr="002E38C2">
                                <w:rPr>
                                  <w:rFonts w:ascii="Segoe UI" w:hAnsi="Segoe UI"/>
                                  <w:sz w:val="10"/>
                                  <w:szCs w:val="10"/>
                                </w:rPr>
                                <w:t xml:space="preserve"> (якщо ймовірна </w:t>
                              </w:r>
                              <w:proofErr w:type="spellStart"/>
                              <w:r w:rsidRPr="002E38C2">
                                <w:rPr>
                                  <w:rFonts w:ascii="Segoe UI" w:hAnsi="Segoe UI"/>
                                  <w:sz w:val="10"/>
                                  <w:szCs w:val="10"/>
                                </w:rPr>
                                <w:t>целіакія</w:t>
                              </w:r>
                              <w:proofErr w:type="spellEnd"/>
                              <w:r w:rsidRPr="002E38C2">
                                <w:rPr>
                                  <w:rFonts w:ascii="Segoe UI" w:hAnsi="Segoe UI"/>
                                  <w:sz w:val="10"/>
                                  <w:szCs w:val="10"/>
                                </w:rPr>
                                <w:t>), аналіз за принципом G&amp;S (якщо може розглядатися необхідність переливання крові), аналіз сечі з використанням індикаторних смужок (якщо ймовірна втрата крові з сечею), LFT (за потреби)</w:t>
                              </w:r>
                            </w:p>
                          </w:tc>
                        </w:tr>
                      </w:tbl>
                      <w:p w14:paraId="33DD5030" w14:textId="77777777" w:rsidR="00BA11A8" w:rsidRPr="00AB325C" w:rsidRDefault="00BA11A8" w:rsidP="009F427E">
                        <w:pPr>
                          <w:rPr>
                            <w:rFonts w:ascii="Segoe UI" w:hAnsi="Segoe UI" w:cs="Segoe UI"/>
                            <w:sz w:val="18"/>
                            <w:szCs w:val="20"/>
                          </w:rPr>
                        </w:pPr>
                      </w:p>
                    </w:txbxContent>
                  </v:textbox>
                </v:shape>
                <v:shape id="_x0000_s1056" type="#_x0000_t202" style="position:absolute;left:169;top:25143;width:50038;height:114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QxxcQA&#10;AADcAAAADwAAAGRycy9kb3ducmV2LnhtbESPwWrDMBBE74X+g9hALyWW7YJJHCuhhBZKb0l7yW2x&#10;NpaJtTKWYrv5+qpQyHGYmTdMtZttJ0YafOtYQZakIIhrp1tuFHx/vS9XIHxA1tg5JgU/5GG3fXyo&#10;sNRu4gONx9CICGFfogITQl9K6WtDFn3ieuLond1gMUQ5NFIPOEW47WSepoW02HJcMNjT3lB9OV6t&#10;gmJ+658/15RPt7ob+XTLskCZUk+L+XUDItAc7uH/9odWkL8U8HcmHg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0McXEAAAA3AAAAA8AAAAAAAAAAAAAAAAAmAIAAGRycy9k&#10;b3ducmV2LnhtbFBLBQYAAAAABAAEAPUAAACJAwAAAAA=&#10;" filled="f" stroked="f">
                  <v:textbox style="mso-fit-shape-to-text:t" inset="0,0,0,0">
                    <w:txbxContent>
                      <w:tbl>
                        <w:tblPr>
                          <w:tblOverlap w:val="never"/>
                          <w:tblW w:w="0" w:type="auto"/>
                          <w:tblLayout w:type="fixed"/>
                          <w:tblCellMar>
                            <w:left w:w="10" w:type="dxa"/>
                            <w:right w:w="10" w:type="dxa"/>
                          </w:tblCellMar>
                          <w:tblLook w:val="04A0" w:firstRow="1" w:lastRow="0" w:firstColumn="1" w:lastColumn="0" w:noHBand="0" w:noVBand="1"/>
                        </w:tblPr>
                        <w:tblGrid>
                          <w:gridCol w:w="3322"/>
                          <w:gridCol w:w="1550"/>
                          <w:gridCol w:w="1546"/>
                          <w:gridCol w:w="1464"/>
                        </w:tblGrid>
                        <w:tr w:rsidR="00BA11A8" w:rsidRPr="00AB325C" w14:paraId="2DDD6F69" w14:textId="77777777" w:rsidTr="00EB0129">
                          <w:tc>
                            <w:tcPr>
                              <w:tcW w:w="3322" w:type="dxa"/>
                              <w:shd w:val="clear" w:color="auto" w:fill="auto"/>
                              <w:vAlign w:val="center"/>
                            </w:tcPr>
                            <w:p w14:paraId="37932771" w14:textId="77777777" w:rsidR="00BA11A8" w:rsidRPr="002E38C2" w:rsidRDefault="00BA11A8" w:rsidP="00A1754A">
                              <w:pPr>
                                <w:rPr>
                                  <w:rFonts w:ascii="Times New Roman" w:hAnsi="Times New Roman" w:cs="Times New Roman"/>
                                  <w:sz w:val="18"/>
                                  <w:szCs w:val="18"/>
                                </w:rPr>
                              </w:pPr>
                              <w:r w:rsidRPr="002E38C2">
                                <w:rPr>
                                  <w:rFonts w:ascii="Times New Roman" w:hAnsi="Times New Roman" w:cs="Times New Roman"/>
                                  <w:sz w:val="18"/>
                                  <w:szCs w:val="18"/>
                                </w:rPr>
                                <w:t>Після отримання результатів переконайтеся, що старший лікар має час для спільного прийняття рішення з пацієнтом, наприклад про проходження додаткових досліджень або лікування:</w:t>
                              </w:r>
                            </w:p>
                          </w:tc>
                          <w:tc>
                            <w:tcPr>
                              <w:tcW w:w="1550" w:type="dxa"/>
                              <w:shd w:val="clear" w:color="auto" w:fill="auto"/>
                            </w:tcPr>
                            <w:p w14:paraId="42BC3B92" w14:textId="77777777" w:rsidR="00BA11A8" w:rsidRPr="002E38C2" w:rsidRDefault="00BA11A8" w:rsidP="000E1115">
                              <w:pPr>
                                <w:pStyle w:val="a7"/>
                                <w:numPr>
                                  <w:ilvl w:val="3"/>
                                  <w:numId w:val="16"/>
                                </w:numPr>
                                <w:spacing w:after="40" w:line="228" w:lineRule="auto"/>
                                <w:contextualSpacing w:val="0"/>
                                <w:rPr>
                                  <w:rFonts w:ascii="Segoe UI" w:hAnsi="Segoe UI" w:cs="Segoe UI"/>
                                  <w:sz w:val="10"/>
                                  <w:szCs w:val="10"/>
                                </w:rPr>
                              </w:pPr>
                            </w:p>
                            <w:p w14:paraId="4A4629CE" w14:textId="77777777" w:rsidR="00BA11A8" w:rsidRPr="002E38C2" w:rsidRDefault="00BA11A8" w:rsidP="002E38C2">
                              <w:pPr>
                                <w:pStyle w:val="a7"/>
                                <w:numPr>
                                  <w:ilvl w:val="2"/>
                                  <w:numId w:val="16"/>
                                </w:numPr>
                                <w:spacing w:after="40" w:line="228" w:lineRule="auto"/>
                                <w:contextualSpacing w:val="0"/>
                                <w:rPr>
                                  <w:rFonts w:ascii="Segoe UI" w:hAnsi="Segoe UI" w:cs="Segoe UI"/>
                                  <w:sz w:val="10"/>
                                  <w:szCs w:val="10"/>
                                </w:rPr>
                              </w:pPr>
                            </w:p>
                            <w:p w14:paraId="235CDF23" w14:textId="77777777" w:rsidR="00BA11A8" w:rsidRPr="002E38C2" w:rsidRDefault="00BA11A8" w:rsidP="000E1115">
                              <w:pPr>
                                <w:pStyle w:val="a7"/>
                                <w:numPr>
                                  <w:ilvl w:val="3"/>
                                  <w:numId w:val="16"/>
                                </w:numPr>
                                <w:spacing w:after="40" w:line="228" w:lineRule="auto"/>
                                <w:contextualSpacing w:val="0"/>
                                <w:rPr>
                                  <w:rFonts w:ascii="Segoe UI" w:hAnsi="Segoe UI" w:cs="Segoe UI"/>
                                  <w:sz w:val="10"/>
                                  <w:szCs w:val="10"/>
                                </w:rPr>
                              </w:pPr>
                              <w:r w:rsidRPr="002E38C2">
                                <w:rPr>
                                  <w:rFonts w:ascii="Segoe UI" w:hAnsi="Segoe UI"/>
                                  <w:sz w:val="10"/>
                                  <w:szCs w:val="10"/>
                                </w:rPr>
                                <w:t>Чи потрібно лікувати анемію? Якщо так, то яким способом?</w:t>
                              </w:r>
                            </w:p>
                            <w:p w14:paraId="3CE90753" w14:textId="77777777" w:rsidR="00BA11A8" w:rsidRPr="002E38C2" w:rsidRDefault="00BA11A8" w:rsidP="000E1115">
                              <w:pPr>
                                <w:pStyle w:val="a7"/>
                                <w:numPr>
                                  <w:ilvl w:val="3"/>
                                  <w:numId w:val="16"/>
                                </w:numPr>
                                <w:spacing w:after="40" w:line="228" w:lineRule="auto"/>
                                <w:contextualSpacing w:val="0"/>
                                <w:rPr>
                                  <w:rFonts w:ascii="Segoe UI" w:hAnsi="Segoe UI" w:cs="Segoe UI"/>
                                  <w:sz w:val="10"/>
                                  <w:szCs w:val="10"/>
                                </w:rPr>
                              </w:pPr>
                              <w:r w:rsidRPr="002E38C2">
                                <w:rPr>
                                  <w:rFonts w:ascii="Segoe UI" w:hAnsi="Segoe UI"/>
                                  <w:sz w:val="10"/>
                                  <w:szCs w:val="10"/>
                                </w:rPr>
                                <w:t>Чи потрібно відкладати операцію?</w:t>
                              </w:r>
                            </w:p>
                            <w:p w14:paraId="52CACB2D" w14:textId="77777777" w:rsidR="00BA11A8" w:rsidRPr="002E38C2" w:rsidRDefault="00BA11A8" w:rsidP="000E1115">
                              <w:pPr>
                                <w:pStyle w:val="a7"/>
                                <w:numPr>
                                  <w:ilvl w:val="3"/>
                                  <w:numId w:val="16"/>
                                </w:numPr>
                                <w:spacing w:after="40" w:line="228" w:lineRule="auto"/>
                                <w:contextualSpacing w:val="0"/>
                                <w:rPr>
                                  <w:rFonts w:ascii="Segoe UI" w:hAnsi="Segoe UI" w:cs="Segoe UI"/>
                                  <w:sz w:val="10"/>
                                  <w:szCs w:val="10"/>
                                </w:rPr>
                              </w:pPr>
                              <w:r w:rsidRPr="002E38C2">
                                <w:rPr>
                                  <w:rFonts w:ascii="Segoe UI" w:hAnsi="Segoe UI"/>
                                  <w:sz w:val="10"/>
                                  <w:szCs w:val="10"/>
                                </w:rPr>
                                <w:t>Яка мета?</w:t>
                              </w:r>
                            </w:p>
                            <w:p w14:paraId="48E156E3" w14:textId="77777777" w:rsidR="00BA11A8" w:rsidRPr="002E38C2" w:rsidRDefault="00BA11A8" w:rsidP="000E1115">
                              <w:pPr>
                                <w:pStyle w:val="a7"/>
                                <w:numPr>
                                  <w:ilvl w:val="3"/>
                                  <w:numId w:val="16"/>
                                </w:numPr>
                                <w:spacing w:line="228" w:lineRule="auto"/>
                                <w:contextualSpacing w:val="0"/>
                                <w:rPr>
                                  <w:rFonts w:ascii="Segoe UI" w:hAnsi="Segoe UI" w:cs="Segoe UI"/>
                                  <w:sz w:val="10"/>
                                  <w:szCs w:val="10"/>
                                </w:rPr>
                              </w:pPr>
                              <w:r w:rsidRPr="002E38C2">
                                <w:rPr>
                                  <w:rFonts w:ascii="Segoe UI" w:hAnsi="Segoe UI"/>
                                  <w:sz w:val="10"/>
                                  <w:szCs w:val="10"/>
                                </w:rPr>
                                <w:t>Чи потрібні інші аналізи?</w:t>
                              </w:r>
                            </w:p>
                          </w:tc>
                          <w:tc>
                            <w:tcPr>
                              <w:tcW w:w="1546" w:type="dxa"/>
                              <w:shd w:val="clear" w:color="auto" w:fill="auto"/>
                            </w:tcPr>
                            <w:p w14:paraId="07CF1EA1" w14:textId="77777777" w:rsidR="00BA11A8" w:rsidRPr="002E38C2" w:rsidRDefault="00BA11A8" w:rsidP="000E1115">
                              <w:pPr>
                                <w:pStyle w:val="a7"/>
                                <w:numPr>
                                  <w:ilvl w:val="3"/>
                                  <w:numId w:val="16"/>
                                </w:numPr>
                                <w:spacing w:after="40" w:line="228" w:lineRule="auto"/>
                                <w:contextualSpacing w:val="0"/>
                                <w:rPr>
                                  <w:rFonts w:ascii="Segoe UI" w:hAnsi="Segoe UI" w:cs="Segoe UI"/>
                                  <w:sz w:val="10"/>
                                  <w:szCs w:val="10"/>
                                </w:rPr>
                              </w:pPr>
                              <w:r w:rsidRPr="002E38C2">
                                <w:rPr>
                                  <w:rFonts w:ascii="Segoe UI" w:hAnsi="Segoe UI"/>
                                  <w:sz w:val="10"/>
                                  <w:szCs w:val="10"/>
                                </w:rPr>
                                <w:t>Чи потрібне направлення до інших спеціалістів (наприклад до гастроентеролога)?</w:t>
                              </w:r>
                            </w:p>
                            <w:p w14:paraId="2FD6CA00" w14:textId="77777777" w:rsidR="00BA11A8" w:rsidRPr="002E38C2" w:rsidRDefault="00BA11A8" w:rsidP="000E1115">
                              <w:pPr>
                                <w:pStyle w:val="a7"/>
                                <w:numPr>
                                  <w:ilvl w:val="3"/>
                                  <w:numId w:val="16"/>
                                </w:numPr>
                                <w:spacing w:line="228" w:lineRule="auto"/>
                                <w:contextualSpacing w:val="0"/>
                                <w:rPr>
                                  <w:rFonts w:ascii="Segoe UI" w:hAnsi="Segoe UI" w:cs="Segoe UI"/>
                                  <w:sz w:val="10"/>
                                  <w:szCs w:val="10"/>
                                </w:rPr>
                              </w:pPr>
                              <w:r w:rsidRPr="002E38C2">
                                <w:rPr>
                                  <w:rFonts w:ascii="Segoe UI" w:hAnsi="Segoe UI"/>
                                  <w:sz w:val="10"/>
                                  <w:szCs w:val="10"/>
                                </w:rPr>
                                <w:t>Чи потрібно розглянути альтернативу хірургічному втручанню (пацієнта слід заохочувати думати про користь, ризики, альтернативи та наслідки бездіяльності, тобто діяти за системою BRAN)?</w:t>
                              </w:r>
                            </w:p>
                          </w:tc>
                          <w:tc>
                            <w:tcPr>
                              <w:tcW w:w="1464" w:type="dxa"/>
                              <w:shd w:val="clear" w:color="auto" w:fill="auto"/>
                            </w:tcPr>
                            <w:p w14:paraId="00BE8E8B" w14:textId="77777777" w:rsidR="00BA11A8" w:rsidRPr="002E38C2" w:rsidRDefault="00BA11A8" w:rsidP="000E1115">
                              <w:pPr>
                                <w:pStyle w:val="a7"/>
                                <w:numPr>
                                  <w:ilvl w:val="3"/>
                                  <w:numId w:val="16"/>
                                </w:numPr>
                                <w:spacing w:line="228" w:lineRule="auto"/>
                                <w:contextualSpacing w:val="0"/>
                                <w:rPr>
                                  <w:rFonts w:ascii="Segoe UI" w:hAnsi="Segoe UI" w:cs="Segoe UI"/>
                                  <w:sz w:val="10"/>
                                  <w:szCs w:val="10"/>
                                </w:rPr>
                              </w:pPr>
                            </w:p>
                            <w:p w14:paraId="296F21A5" w14:textId="77777777" w:rsidR="00BA11A8" w:rsidRPr="002E38C2" w:rsidRDefault="00BA11A8" w:rsidP="000E1115">
                              <w:pPr>
                                <w:pStyle w:val="a7"/>
                                <w:numPr>
                                  <w:ilvl w:val="3"/>
                                  <w:numId w:val="16"/>
                                </w:numPr>
                                <w:spacing w:line="228" w:lineRule="auto"/>
                                <w:contextualSpacing w:val="0"/>
                                <w:rPr>
                                  <w:rFonts w:ascii="Segoe UI" w:hAnsi="Segoe UI" w:cs="Segoe UI"/>
                                  <w:sz w:val="10"/>
                                  <w:szCs w:val="10"/>
                                </w:rPr>
                              </w:pPr>
                            </w:p>
                            <w:p w14:paraId="276A84CB" w14:textId="77777777" w:rsidR="00BA11A8" w:rsidRPr="002E38C2" w:rsidRDefault="00BA11A8" w:rsidP="000E1115">
                              <w:pPr>
                                <w:pStyle w:val="a7"/>
                                <w:numPr>
                                  <w:ilvl w:val="3"/>
                                  <w:numId w:val="16"/>
                                </w:numPr>
                                <w:spacing w:line="228" w:lineRule="auto"/>
                                <w:contextualSpacing w:val="0"/>
                                <w:rPr>
                                  <w:rFonts w:ascii="Segoe UI" w:hAnsi="Segoe UI" w:cs="Segoe UI"/>
                                  <w:sz w:val="10"/>
                                  <w:szCs w:val="10"/>
                                </w:rPr>
                              </w:pPr>
                            </w:p>
                            <w:p w14:paraId="5E102EBA" w14:textId="77777777" w:rsidR="00BA11A8" w:rsidRPr="002E38C2" w:rsidRDefault="00BA11A8" w:rsidP="000E1115">
                              <w:pPr>
                                <w:pStyle w:val="a7"/>
                                <w:numPr>
                                  <w:ilvl w:val="3"/>
                                  <w:numId w:val="16"/>
                                </w:numPr>
                                <w:spacing w:line="228" w:lineRule="auto"/>
                                <w:contextualSpacing w:val="0"/>
                                <w:rPr>
                                  <w:rFonts w:ascii="Segoe UI" w:hAnsi="Segoe UI" w:cs="Segoe UI"/>
                                  <w:sz w:val="10"/>
                                  <w:szCs w:val="10"/>
                                </w:rPr>
                              </w:pPr>
                              <w:r w:rsidRPr="002E38C2">
                                <w:rPr>
                                  <w:rFonts w:ascii="Segoe UI" w:hAnsi="Segoe UI"/>
                                  <w:sz w:val="10"/>
                                  <w:szCs w:val="10"/>
                                </w:rPr>
                                <w:t xml:space="preserve">Чи можна оптимізувати стан пацієнта </w:t>
                              </w:r>
                              <w:r w:rsidRPr="002E38C2">
                                <w:rPr>
                                  <w:rFonts w:ascii="Times New Roman" w:hAnsi="Times New Roman"/>
                                  <w:sz w:val="10"/>
                                  <w:szCs w:val="10"/>
                                </w:rPr>
                                <w:t>—</w:t>
                              </w:r>
                              <w:r w:rsidRPr="002E38C2">
                                <w:rPr>
                                  <w:rFonts w:ascii="Segoe UI" w:hAnsi="Segoe UI"/>
                                  <w:sz w:val="10"/>
                                  <w:szCs w:val="10"/>
                                </w:rPr>
                                <w:t>наприклад призначити комплекс фізичних вправ для підвищення фізіологічних резервів?</w:t>
                              </w:r>
                            </w:p>
                          </w:tc>
                        </w:tr>
                      </w:tbl>
                      <w:p w14:paraId="2307E0D2" w14:textId="77777777" w:rsidR="00BA11A8" w:rsidRPr="00AB325C" w:rsidRDefault="00BA11A8" w:rsidP="002C3121">
                        <w:pPr>
                          <w:rPr>
                            <w:rFonts w:ascii="Segoe UI" w:hAnsi="Segoe UI" w:cs="Segoe UI"/>
                            <w:sz w:val="18"/>
                            <w:szCs w:val="20"/>
                          </w:rPr>
                        </w:pPr>
                      </w:p>
                    </w:txbxContent>
                  </v:textbox>
                </v:shape>
                <v:shape id="_x0000_s1057" type="#_x0000_t202" style="position:absolute;top:38688;width:18002;height:40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iUXsQA&#10;AADcAAAADwAAAGRycy9kb3ducmV2LnhtbESPS4vCQBCE78L+h6GFvYhOEsFH1lEW2QXx5uPircn0&#10;JsFMT8iMSdZf7wiCx6KqvqJWm95UoqXGlZYVxJMIBHFmdcm5gvPpd7wA4TyyxsoyKfgnB5v1x2CF&#10;qbYdH6g9+lwECLsUFRTe16mULivIoJvYmjh4f7Yx6INscqkb7ALcVDKJopk0WHJYKLCmbUHZ9Xgz&#10;Cmb9Tz3aLynp7lnV8uUex55ipT6H/fcXCE+9f4df7Z1WkEzn8DwTjoB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4lF7EAAAA3AAAAA8AAAAAAAAAAAAAAAAAmAIAAGRycy9k&#10;b3ducmV2LnhtbFBLBQYAAAAABAAEAPUAAACJAwAAAAA=&#10;" filled="f" stroked="f">
                  <v:textbox style="mso-fit-shape-to-text:t" inset="0,0,0,0">
                    <w:txbxContent>
                      <w:p w14:paraId="7A1570A6" w14:textId="77777777" w:rsidR="00BA11A8" w:rsidRPr="002E38C2" w:rsidRDefault="00BA11A8" w:rsidP="00F94B3A">
                        <w:pPr>
                          <w:rPr>
                            <w:rFonts w:ascii="Times New Roman" w:hAnsi="Times New Roman" w:cs="Times New Roman"/>
                            <w:sz w:val="18"/>
                            <w:szCs w:val="20"/>
                          </w:rPr>
                        </w:pPr>
                        <w:r w:rsidRPr="002E38C2">
                          <w:rPr>
                            <w:rFonts w:ascii="Times New Roman" w:hAnsi="Times New Roman" w:cs="Times New Roman"/>
                            <w:sz w:val="18"/>
                            <w:szCs w:val="20"/>
                          </w:rPr>
                          <w:t>Чи можуть певні хірургічні техніки зменшити крововтрату в операційній?</w:t>
                        </w:r>
                      </w:p>
                    </w:txbxContent>
                  </v:textbox>
                </v:shape>
                <v:shape id="_x0000_s1058" type="#_x0000_t202" style="position:absolute;top:47494;width:20878;height:2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cALMAA&#10;AADcAAAADwAAAGRycy9kb3ducmV2LnhtbERPTYvCMBC9C/6HMMJeRNNWKLtdo4i4IN7UvextaMa2&#10;bDMpTWxrf705CB4f73u9HUwtOmpdZVlBvIxAEOdWV1wo+L3+LD5BOI+ssbZMCh7kYLuZTtaYadvz&#10;mbqLL0QIYZehgtL7JpPS5SUZdEvbEAfuZluDPsC2kLrFPoSbWiZRlEqDFYeGEhval5T/X+5GQToc&#10;mvnpi5J+zOuO/8Y49hQr9TEbdt8gPA3+LX65j1pBsgprw5lwBOTm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icALMAAAADcAAAADwAAAAAAAAAAAAAAAACYAgAAZHJzL2Rvd25y&#10;ZXYueG1sUEsFBgAAAAAEAAQA9QAAAIUDAAAAAA==&#10;" filled="f" stroked="f">
                  <v:textbox style="mso-fit-shape-to-text:t" inset="0,0,0,0">
                    <w:txbxContent>
                      <w:p w14:paraId="538B43AC" w14:textId="77777777" w:rsidR="00BA11A8" w:rsidRPr="002E38C2" w:rsidRDefault="00BA11A8" w:rsidP="00F94B3A">
                        <w:pPr>
                          <w:rPr>
                            <w:rFonts w:ascii="Times New Roman" w:hAnsi="Times New Roman" w:cs="Times New Roman"/>
                            <w:sz w:val="18"/>
                            <w:szCs w:val="20"/>
                          </w:rPr>
                        </w:pPr>
                        <w:r w:rsidRPr="002E38C2">
                          <w:rPr>
                            <w:rFonts w:ascii="Times New Roman" w:hAnsi="Times New Roman" w:cs="Times New Roman"/>
                            <w:sz w:val="18"/>
                            <w:szCs w:val="20"/>
                          </w:rPr>
                          <w:t>Чи існує план контролю, оцінки та лікування анемії після операції?</w:t>
                        </w:r>
                      </w:p>
                    </w:txbxContent>
                  </v:textbox>
                </v:shape>
                <v:shape id="_x0000_s1059" type="#_x0000_t202" style="position:absolute;top:56088;width:49860;height:5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lt8QA&#10;AADcAAAADwAAAGRycy9kb3ducmV2LnhtbESPzWrDMBCE74G+g9hAL6GW7UJIHCuhlBZKb/m59LZI&#10;G9vEWhlLtd08fRUI5DjMzDdMuZtsKwbqfeNYQZakIIi1Mw1XCk7Hz5cVCB+QDbaOScEfedhtn2Yl&#10;FsaNvKfhECoRIewLVFCH0BVSel2TRZ+4jjh6Z9dbDFH2lTQ9jhFuW5mn6VJabDgu1NjRe036cvi1&#10;CpbTR7f4XlM+XnU78M81ywJlSj3Pp7cNiEBTeITv7S+jIH9dw+1MPAJy+w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rpbfEAAAA3AAAAA8AAAAAAAAAAAAAAAAAmAIAAGRycy9k&#10;b3ducmV2LnhtbFBLBQYAAAAABAAEAPUAAACJAwAAAAA=&#10;" filled="f" stroked="f">
                  <v:textbox style="mso-fit-shape-to-text:t" inset="0,0,0,0">
                    <w:txbxContent>
                      <w:p w14:paraId="1B118CEB" w14:textId="77777777" w:rsidR="00BA11A8" w:rsidRPr="002E38C2" w:rsidRDefault="00BA11A8" w:rsidP="003F053D">
                        <w:pPr>
                          <w:rPr>
                            <w:rFonts w:ascii="Times New Roman" w:hAnsi="Times New Roman" w:cs="Times New Roman"/>
                            <w:sz w:val="18"/>
                            <w:szCs w:val="20"/>
                          </w:rPr>
                        </w:pPr>
                        <w:r w:rsidRPr="002E38C2">
                          <w:rPr>
                            <w:rFonts w:ascii="Times New Roman" w:hAnsi="Times New Roman" w:cs="Times New Roman"/>
                            <w:sz w:val="18"/>
                            <w:szCs w:val="20"/>
                          </w:rPr>
                          <w:t>Чи є у пацієнта план виписки та подальшого спостереження?</w:t>
                        </w:r>
                      </w:p>
                      <w:p w14:paraId="0B57E499" w14:textId="77777777" w:rsidR="00BA11A8" w:rsidRPr="002E38C2" w:rsidRDefault="00BA11A8" w:rsidP="003F053D">
                        <w:pPr>
                          <w:rPr>
                            <w:rFonts w:ascii="Times New Roman" w:hAnsi="Times New Roman" w:cs="Times New Roman"/>
                            <w:sz w:val="18"/>
                            <w:szCs w:val="20"/>
                          </w:rPr>
                        </w:pPr>
                        <w:r w:rsidRPr="002E38C2">
                          <w:rPr>
                            <w:rFonts w:ascii="Times New Roman" w:hAnsi="Times New Roman" w:cs="Times New Roman"/>
                            <w:sz w:val="18"/>
                            <w:szCs w:val="20"/>
                          </w:rPr>
                          <w:t>(Це особливо важливо, якщо пацієнт може бути виписаний з анемією) Чи можна виконати цей план (з повідомленням про перехід відповідальності або призначення відповідальної групи медичних працівників)?</w:t>
                        </w:r>
                      </w:p>
                    </w:txbxContent>
                  </v:textbox>
                </v:shape>
              </v:group>
            </w:pict>
          </mc:Fallback>
        </mc:AlternateContent>
      </w:r>
      <w:r w:rsidRPr="002E38C2">
        <w:rPr>
          <w:rFonts w:ascii="Times New Roman" w:hAnsi="Times New Roman" w:cs="Times New Roman"/>
          <w:noProof/>
          <w:lang w:eastAsia="uk-UA" w:bidi="ar-SA"/>
        </w:rPr>
        <w:drawing>
          <wp:inline distT="0" distB="0" distL="0" distR="0" wp14:anchorId="3EA0B440" wp14:editId="19D116DD">
            <wp:extent cx="5984631" cy="6307015"/>
            <wp:effectExtent l="0" t="0" r="0" b="0"/>
            <wp:docPr id="232"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84392" cy="6306763"/>
                    </a:xfrm>
                    <a:prstGeom prst="rect">
                      <a:avLst/>
                    </a:prstGeom>
                  </pic:spPr>
                </pic:pic>
              </a:graphicData>
            </a:graphic>
          </wp:inline>
        </w:drawing>
      </w:r>
    </w:p>
    <w:p w14:paraId="01F24202" w14:textId="77777777" w:rsidR="00EB0129" w:rsidRPr="002E38C2" w:rsidRDefault="00EB0129" w:rsidP="002E2C7A">
      <w:pPr>
        <w:rPr>
          <w:rFonts w:ascii="Times New Roman" w:hAnsi="Times New Roman" w:cs="Times New Roman"/>
          <w:sz w:val="20"/>
          <w:szCs w:val="20"/>
        </w:rPr>
        <w:sectPr w:rsidR="00EB0129" w:rsidRPr="002E38C2" w:rsidSect="00D408F3">
          <w:headerReference w:type="default" r:id="rId69"/>
          <w:footerReference w:type="default" r:id="rId70"/>
          <w:pgSz w:w="11909" w:h="16840" w:code="9"/>
          <w:pgMar w:top="1559" w:right="1304" w:bottom="992" w:left="1503" w:header="567" w:footer="567" w:gutter="0"/>
          <w:cols w:space="720"/>
          <w:noEndnote/>
          <w:docGrid w:linePitch="360"/>
        </w:sectPr>
      </w:pPr>
    </w:p>
    <w:p w14:paraId="45DB06FA" w14:textId="0802A3D0" w:rsidR="007F2850" w:rsidRPr="00535663" w:rsidRDefault="00F64869" w:rsidP="008067EB">
      <w:pPr>
        <w:pStyle w:val="3"/>
        <w:spacing w:after="240"/>
        <w:rPr>
          <w:b w:val="0"/>
        </w:rPr>
      </w:pPr>
      <w:bookmarkStart w:id="30" w:name="_Figure_6_Suggested"/>
      <w:bookmarkEnd w:id="30"/>
      <w:r w:rsidRPr="00535663">
        <w:lastRenderedPageBreak/>
        <w:t xml:space="preserve">Рисунок 6 </w:t>
      </w:r>
      <w:r w:rsidRPr="00535663">
        <w:rPr>
          <w:b w:val="0"/>
        </w:rPr>
        <w:t>Пропонована блок-схема для визначення виду анемії та її лікування</w:t>
      </w:r>
    </w:p>
    <w:p w14:paraId="7EA78883" w14:textId="68532925" w:rsidR="007F2850" w:rsidRPr="00535663" w:rsidRDefault="00F472A1" w:rsidP="002E2C7A">
      <w:pPr>
        <w:rPr>
          <w:rFonts w:ascii="Segoe UI" w:hAnsi="Segoe UI" w:cs="Segoe UI"/>
          <w:sz w:val="20"/>
          <w:szCs w:val="20"/>
        </w:rPr>
      </w:pPr>
      <w:r w:rsidRPr="00535663">
        <w:rPr>
          <w:noProof/>
          <w:lang w:eastAsia="uk-UA" w:bidi="ar-SA"/>
        </w:rPr>
        <mc:AlternateContent>
          <mc:Choice Requires="wpg">
            <w:drawing>
              <wp:anchor distT="0" distB="0" distL="114300" distR="114300" simplePos="0" relativeHeight="251761664" behindDoc="0" locked="0" layoutInCell="1" allowOverlap="1" wp14:anchorId="63B2A92A" wp14:editId="5EA0059B">
                <wp:simplePos x="0" y="0"/>
                <wp:positionH relativeFrom="column">
                  <wp:posOffset>85041</wp:posOffset>
                </wp:positionH>
                <wp:positionV relativeFrom="paragraph">
                  <wp:posOffset>84992</wp:posOffset>
                </wp:positionV>
                <wp:extent cx="8809990" cy="5151768"/>
                <wp:effectExtent l="0" t="0" r="3810" b="4445"/>
                <wp:wrapNone/>
                <wp:docPr id="264" name="Группа 264"/>
                <wp:cNvGraphicFramePr/>
                <a:graphic xmlns:a="http://schemas.openxmlformats.org/drawingml/2006/main">
                  <a:graphicData uri="http://schemas.microsoft.com/office/word/2010/wordprocessingGroup">
                    <wpg:wgp>
                      <wpg:cNvGrpSpPr/>
                      <wpg:grpSpPr>
                        <a:xfrm>
                          <a:off x="0" y="0"/>
                          <a:ext cx="8809990" cy="5151768"/>
                          <a:chOff x="0" y="0"/>
                          <a:chExt cx="8810060" cy="5152106"/>
                        </a:xfrm>
                      </wpg:grpSpPr>
                      <wps:wsp>
                        <wps:cNvPr id="242" name="Text Box 2"/>
                        <wps:cNvSpPr txBox="1">
                          <a:spLocks noChangeArrowheads="1"/>
                        </wps:cNvSpPr>
                        <wps:spPr bwMode="auto">
                          <a:xfrm>
                            <a:off x="7657527" y="265740"/>
                            <a:ext cx="1152533" cy="1526911"/>
                          </a:xfrm>
                          <a:prstGeom prst="rect">
                            <a:avLst/>
                          </a:prstGeom>
                          <a:noFill/>
                          <a:ln w="9525">
                            <a:noFill/>
                            <a:miter lim="800000"/>
                            <a:headEnd/>
                            <a:tailEnd/>
                          </a:ln>
                        </wps:spPr>
                        <wps:txbx>
                          <w:txbxContent>
                            <w:p w14:paraId="27A718D9" w14:textId="77777777" w:rsidR="00BA11A8" w:rsidRPr="00F472A1" w:rsidRDefault="00BA11A8" w:rsidP="006B2926">
                              <w:pPr>
                                <w:jc w:val="center"/>
                                <w:rPr>
                                  <w:rFonts w:ascii="Segoe UI" w:hAnsi="Segoe UI" w:cs="Segoe UI"/>
                                  <w:sz w:val="13"/>
                                  <w:szCs w:val="17"/>
                                </w:rPr>
                              </w:pPr>
                              <w:r w:rsidRPr="00F472A1">
                                <w:rPr>
                                  <w:rFonts w:ascii="Segoe UI" w:hAnsi="Segoe UI"/>
                                  <w:sz w:val="13"/>
                                  <w:szCs w:val="17"/>
                                </w:rPr>
                                <w:t>Початок терапії препаратами заліза для перорального застосування</w:t>
                              </w:r>
                            </w:p>
                            <w:p w14:paraId="50710656" w14:textId="77777777" w:rsidR="00BA11A8" w:rsidRPr="00F472A1" w:rsidRDefault="00BA11A8" w:rsidP="006B2926">
                              <w:pPr>
                                <w:jc w:val="center"/>
                                <w:rPr>
                                  <w:rFonts w:ascii="Segoe UI" w:hAnsi="Segoe UI" w:cs="Segoe UI"/>
                                  <w:sz w:val="13"/>
                                  <w:szCs w:val="17"/>
                                </w:rPr>
                              </w:pPr>
                              <w:r w:rsidRPr="00F472A1">
                                <w:rPr>
                                  <w:rFonts w:ascii="Segoe UI" w:hAnsi="Segoe UI"/>
                                  <w:sz w:val="13"/>
                                  <w:szCs w:val="17"/>
                                </w:rPr>
                                <w:t>Повторний ЗАК через 4 тижні</w:t>
                              </w:r>
                            </w:p>
                            <w:p w14:paraId="1B0CF25A" w14:textId="77777777" w:rsidR="00BA11A8" w:rsidRPr="00F472A1" w:rsidRDefault="00BA11A8" w:rsidP="002F1948">
                              <w:pPr>
                                <w:ind w:left="85" w:right="85"/>
                                <w:jc w:val="center"/>
                                <w:rPr>
                                  <w:rFonts w:ascii="Segoe UI" w:hAnsi="Segoe UI" w:cs="Segoe UI"/>
                                  <w:sz w:val="13"/>
                                  <w:szCs w:val="17"/>
                                </w:rPr>
                              </w:pPr>
                              <w:r w:rsidRPr="00F472A1">
                                <w:rPr>
                                  <w:rFonts w:ascii="Segoe UI" w:hAnsi="Segoe UI"/>
                                  <w:sz w:val="13"/>
                                  <w:szCs w:val="17"/>
                                </w:rPr>
                                <w:t>Продовження до операції (за наявності відповіді)</w:t>
                              </w:r>
                            </w:p>
                            <w:p w14:paraId="5ABA29C1" w14:textId="77777777" w:rsidR="00BA11A8" w:rsidRPr="00F472A1" w:rsidRDefault="00BA11A8" w:rsidP="002F1948">
                              <w:pPr>
                                <w:ind w:left="85" w:right="85"/>
                                <w:jc w:val="center"/>
                                <w:rPr>
                                  <w:rFonts w:ascii="Segoe UI" w:hAnsi="Segoe UI" w:cs="Segoe UI"/>
                                  <w:sz w:val="13"/>
                                  <w:szCs w:val="17"/>
                                </w:rPr>
                              </w:pPr>
                              <w:r w:rsidRPr="00F472A1">
                                <w:rPr>
                                  <w:rFonts w:ascii="Segoe UI" w:hAnsi="Segoe UI"/>
                                  <w:sz w:val="13"/>
                                  <w:szCs w:val="17"/>
                                </w:rPr>
                                <w:t>Розглянути необхідність терапії препаратами заліза для в/в введення (за відсутності відповіді протягом 4 тижнів або в разі непереносимості пероральних препаратів)</w:t>
                              </w:r>
                            </w:p>
                          </w:txbxContent>
                        </wps:txbx>
                        <wps:bodyPr rot="0" vert="horz" wrap="square" lIns="0" tIns="0" rIns="0" bIns="0" anchor="t" anchorCtr="0">
                          <a:noAutofit/>
                        </wps:bodyPr>
                      </wps:wsp>
                      <wps:wsp>
                        <wps:cNvPr id="244" name="Text Box 2"/>
                        <wps:cNvSpPr txBox="1">
                          <a:spLocks noChangeArrowheads="1"/>
                        </wps:cNvSpPr>
                        <wps:spPr bwMode="auto">
                          <a:xfrm>
                            <a:off x="0" y="2234932"/>
                            <a:ext cx="792485" cy="347367"/>
                          </a:xfrm>
                          <a:prstGeom prst="rect">
                            <a:avLst/>
                          </a:prstGeom>
                          <a:noFill/>
                          <a:ln w="9525">
                            <a:noFill/>
                            <a:miter lim="800000"/>
                            <a:headEnd/>
                            <a:tailEnd/>
                          </a:ln>
                        </wps:spPr>
                        <wps:txbx>
                          <w:txbxContent>
                            <w:p w14:paraId="734F9EAD" w14:textId="77777777" w:rsidR="00BA11A8" w:rsidRPr="006B2926" w:rsidRDefault="00BA11A8" w:rsidP="006B2926">
                              <w:pPr>
                                <w:jc w:val="center"/>
                                <w:rPr>
                                  <w:rFonts w:ascii="Segoe UI" w:hAnsi="Segoe UI" w:cs="Segoe UI"/>
                                  <w:sz w:val="20"/>
                                  <w:szCs w:val="20"/>
                                </w:rPr>
                              </w:pPr>
                              <w:r>
                                <w:rPr>
                                  <w:rFonts w:ascii="Segoe UI" w:hAnsi="Segoe UI"/>
                                  <w:b/>
                                  <w:bCs/>
                                  <w:sz w:val="20"/>
                                  <w:szCs w:val="20"/>
                                </w:rPr>
                                <w:t>Виявлено анемію</w:t>
                              </w:r>
                            </w:p>
                          </w:txbxContent>
                        </wps:txbx>
                        <wps:bodyPr rot="0" vert="horz" wrap="square" lIns="0" tIns="0" rIns="0" bIns="0" anchor="t" anchorCtr="0">
                          <a:spAutoFit/>
                        </wps:bodyPr>
                      </wps:wsp>
                      <wps:wsp>
                        <wps:cNvPr id="245" name="Text Box 2"/>
                        <wps:cNvSpPr txBox="1">
                          <a:spLocks noChangeArrowheads="1"/>
                        </wps:cNvSpPr>
                        <wps:spPr bwMode="auto">
                          <a:xfrm>
                            <a:off x="1486934" y="774380"/>
                            <a:ext cx="1170313" cy="1225629"/>
                          </a:xfrm>
                          <a:prstGeom prst="rect">
                            <a:avLst/>
                          </a:prstGeom>
                          <a:noFill/>
                          <a:ln w="9525">
                            <a:noFill/>
                            <a:miter lim="800000"/>
                            <a:headEnd/>
                            <a:tailEnd/>
                          </a:ln>
                        </wps:spPr>
                        <wps:txbx>
                          <w:txbxContent>
                            <w:p w14:paraId="70FA5D5E" w14:textId="77777777" w:rsidR="00BA11A8" w:rsidRPr="00EA4B92" w:rsidRDefault="00BA11A8" w:rsidP="00FA060F">
                              <w:pPr>
                                <w:ind w:left="57" w:right="57"/>
                                <w:jc w:val="center"/>
                                <w:rPr>
                                  <w:rFonts w:ascii="Segoe UI" w:hAnsi="Segoe UI" w:cs="Segoe UI"/>
                                  <w:sz w:val="12"/>
                                  <w:szCs w:val="12"/>
                                </w:rPr>
                              </w:pPr>
                              <w:r w:rsidRPr="00EA4B92">
                                <w:rPr>
                                  <w:rFonts w:ascii="Segoe UI" w:hAnsi="Segoe UI"/>
                                  <w:sz w:val="12"/>
                                  <w:szCs w:val="12"/>
                                </w:rPr>
                                <w:t>ЗАК (</w:t>
                              </w:r>
                              <w:proofErr w:type="spellStart"/>
                              <w:r w:rsidRPr="00EA4B92">
                                <w:rPr>
                                  <w:rFonts w:ascii="Segoe UI" w:hAnsi="Segoe UI"/>
                                  <w:sz w:val="12"/>
                                  <w:szCs w:val="12"/>
                                </w:rPr>
                                <w:t>CHr</w:t>
                              </w:r>
                              <w:proofErr w:type="spellEnd"/>
                              <w:r w:rsidRPr="00EA4B92">
                                <w:rPr>
                                  <w:rFonts w:ascii="Segoe UI" w:hAnsi="Segoe UI"/>
                                  <w:sz w:val="12"/>
                                  <w:szCs w:val="12"/>
                                </w:rPr>
                                <w:t>) для підтвердження</w:t>
                              </w:r>
                            </w:p>
                            <w:p w14:paraId="4FDCDC47" w14:textId="77777777" w:rsidR="00BA11A8" w:rsidRPr="00EA4B92" w:rsidRDefault="00BA11A8" w:rsidP="00FA060F">
                              <w:pPr>
                                <w:jc w:val="center"/>
                                <w:rPr>
                                  <w:rFonts w:ascii="Segoe UI" w:hAnsi="Segoe UI" w:cs="Segoe UI"/>
                                  <w:sz w:val="12"/>
                                  <w:szCs w:val="12"/>
                                </w:rPr>
                              </w:pPr>
                              <w:r w:rsidRPr="00EA4B92">
                                <w:rPr>
                                  <w:rFonts w:ascii="Segoe UI" w:hAnsi="Segoe UI"/>
                                  <w:sz w:val="12"/>
                                  <w:szCs w:val="12"/>
                                </w:rPr>
                                <w:t xml:space="preserve">Аналіз для визначення вмісту заліза в організмі (сироватковий </w:t>
                              </w:r>
                              <w:proofErr w:type="spellStart"/>
                              <w:r w:rsidRPr="00EA4B92">
                                <w:rPr>
                                  <w:rFonts w:ascii="Segoe UI" w:hAnsi="Segoe UI"/>
                                  <w:sz w:val="12"/>
                                  <w:szCs w:val="12"/>
                                </w:rPr>
                                <w:t>феритин</w:t>
                              </w:r>
                              <w:proofErr w:type="spellEnd"/>
                              <w:r w:rsidRPr="00EA4B92">
                                <w:rPr>
                                  <w:rFonts w:ascii="Segoe UI" w:hAnsi="Segoe UI"/>
                                  <w:sz w:val="12"/>
                                  <w:szCs w:val="12"/>
                                </w:rPr>
                                <w:t>, T-</w:t>
                              </w:r>
                              <w:proofErr w:type="spellStart"/>
                              <w:r w:rsidRPr="00EA4B92">
                                <w:rPr>
                                  <w:rFonts w:ascii="Segoe UI" w:hAnsi="Segoe UI"/>
                                  <w:sz w:val="12"/>
                                  <w:szCs w:val="12"/>
                                </w:rPr>
                                <w:t>Sat</w:t>
                              </w:r>
                              <w:proofErr w:type="spellEnd"/>
                              <w:r w:rsidRPr="00EA4B92">
                                <w:rPr>
                                  <w:rFonts w:ascii="Segoe UI" w:hAnsi="Segoe UI"/>
                                  <w:sz w:val="12"/>
                                  <w:szCs w:val="12"/>
                                </w:rPr>
                                <w:t>)</w:t>
                              </w:r>
                            </w:p>
                            <w:p w14:paraId="66FB76D1" w14:textId="77777777" w:rsidR="00BA11A8" w:rsidRPr="00EA4B92" w:rsidRDefault="00BA11A8" w:rsidP="00FA060F">
                              <w:pPr>
                                <w:jc w:val="center"/>
                                <w:rPr>
                                  <w:rFonts w:ascii="Segoe UI" w:hAnsi="Segoe UI" w:cs="Segoe UI"/>
                                  <w:sz w:val="12"/>
                                  <w:szCs w:val="12"/>
                                </w:rPr>
                              </w:pPr>
                              <w:r w:rsidRPr="00EA4B92">
                                <w:rPr>
                                  <w:rFonts w:ascii="Segoe UI" w:hAnsi="Segoe UI"/>
                                  <w:sz w:val="12"/>
                                  <w:szCs w:val="12"/>
                                </w:rPr>
                                <w:t xml:space="preserve">Аналіз для визначення вмісту </w:t>
                              </w:r>
                              <w:proofErr w:type="spellStart"/>
                              <w:r w:rsidRPr="00EA4B92">
                                <w:rPr>
                                  <w:rFonts w:ascii="Segoe UI" w:hAnsi="Segoe UI"/>
                                  <w:sz w:val="12"/>
                                  <w:szCs w:val="12"/>
                                </w:rPr>
                                <w:t>гематиників</w:t>
                              </w:r>
                              <w:proofErr w:type="spellEnd"/>
                              <w:r w:rsidRPr="00EA4B92">
                                <w:rPr>
                                  <w:rFonts w:ascii="Segoe UI" w:hAnsi="Segoe UI"/>
                                  <w:sz w:val="12"/>
                                  <w:szCs w:val="12"/>
                                </w:rPr>
                                <w:t xml:space="preserve"> (вітамін B12, </w:t>
                              </w:r>
                              <w:proofErr w:type="spellStart"/>
                              <w:r w:rsidRPr="00EA4B92">
                                <w:rPr>
                                  <w:rFonts w:ascii="Segoe UI" w:hAnsi="Segoe UI"/>
                                  <w:sz w:val="12"/>
                                  <w:szCs w:val="12"/>
                                </w:rPr>
                                <w:t>фолати</w:t>
                              </w:r>
                              <w:proofErr w:type="spellEnd"/>
                              <w:r w:rsidRPr="00EA4B92">
                                <w:rPr>
                                  <w:rFonts w:ascii="Segoe UI" w:hAnsi="Segoe UI"/>
                                  <w:sz w:val="12"/>
                                  <w:szCs w:val="12"/>
                                </w:rPr>
                                <w:t xml:space="preserve">, сироватковий </w:t>
                              </w:r>
                              <w:proofErr w:type="spellStart"/>
                              <w:r w:rsidRPr="00EA4B92">
                                <w:rPr>
                                  <w:rFonts w:ascii="Segoe UI" w:hAnsi="Segoe UI"/>
                                  <w:sz w:val="12"/>
                                  <w:szCs w:val="12"/>
                                </w:rPr>
                                <w:t>феритин</w:t>
                              </w:r>
                              <w:proofErr w:type="spellEnd"/>
                              <w:r w:rsidRPr="00EA4B92">
                                <w:rPr>
                                  <w:rFonts w:ascii="Segoe UI" w:hAnsi="Segoe UI"/>
                                  <w:sz w:val="12"/>
                                  <w:szCs w:val="12"/>
                                </w:rPr>
                                <w:t>)</w:t>
                              </w:r>
                            </w:p>
                            <w:p w14:paraId="580A26C3" w14:textId="77777777" w:rsidR="00BA11A8" w:rsidRPr="00EA4B92" w:rsidRDefault="00BA11A8" w:rsidP="00FA060F">
                              <w:pPr>
                                <w:jc w:val="center"/>
                                <w:rPr>
                                  <w:rFonts w:ascii="Segoe UI" w:hAnsi="Segoe UI" w:cs="Segoe UI"/>
                                  <w:sz w:val="12"/>
                                  <w:szCs w:val="12"/>
                                </w:rPr>
                              </w:pPr>
                              <w:r w:rsidRPr="00EA4B92">
                                <w:rPr>
                                  <w:rFonts w:ascii="Segoe UI" w:hAnsi="Segoe UI"/>
                                  <w:sz w:val="12"/>
                                  <w:szCs w:val="12"/>
                                </w:rPr>
                                <w:t xml:space="preserve">Аналіз для визначення кількості </w:t>
                              </w:r>
                              <w:proofErr w:type="spellStart"/>
                              <w:r w:rsidRPr="00EA4B92">
                                <w:rPr>
                                  <w:rFonts w:ascii="Segoe UI" w:hAnsi="Segoe UI"/>
                                  <w:sz w:val="12"/>
                                  <w:szCs w:val="12"/>
                                </w:rPr>
                                <w:t>ретикулоцитів</w:t>
                              </w:r>
                              <w:proofErr w:type="spellEnd"/>
                              <w:r w:rsidRPr="00EA4B92">
                                <w:rPr>
                                  <w:rFonts w:ascii="Segoe UI" w:hAnsi="Segoe UI"/>
                                  <w:sz w:val="12"/>
                                  <w:szCs w:val="12"/>
                                </w:rPr>
                                <w:t xml:space="preserve">, дослідження функції нирок (сечовина та електроліти, </w:t>
                              </w:r>
                              <w:proofErr w:type="spellStart"/>
                              <w:r w:rsidRPr="00EA4B92">
                                <w:rPr>
                                  <w:rFonts w:ascii="Segoe UI" w:hAnsi="Segoe UI"/>
                                  <w:sz w:val="12"/>
                                  <w:szCs w:val="12"/>
                                </w:rPr>
                                <w:t>рШКФ</w:t>
                              </w:r>
                              <w:proofErr w:type="spellEnd"/>
                              <w:r w:rsidRPr="00EA4B92">
                                <w:rPr>
                                  <w:rFonts w:ascii="Segoe UI" w:hAnsi="Segoe UI"/>
                                  <w:sz w:val="12"/>
                                  <w:szCs w:val="12"/>
                                </w:rPr>
                                <w:t>)</w:t>
                              </w:r>
                            </w:p>
                            <w:p w14:paraId="187DE3D4" w14:textId="77777777" w:rsidR="00BA11A8" w:rsidRPr="00EA4B92" w:rsidRDefault="00BA11A8" w:rsidP="00FA060F">
                              <w:pPr>
                                <w:jc w:val="center"/>
                                <w:rPr>
                                  <w:rFonts w:ascii="Segoe UI" w:hAnsi="Segoe UI" w:cs="Segoe UI"/>
                                  <w:sz w:val="12"/>
                                  <w:szCs w:val="12"/>
                                </w:rPr>
                              </w:pPr>
                              <w:r w:rsidRPr="00EA4B92">
                                <w:rPr>
                                  <w:rFonts w:ascii="Segoe UI" w:hAnsi="Segoe UI"/>
                                  <w:sz w:val="12"/>
                                  <w:szCs w:val="12"/>
                                </w:rPr>
                                <w:t>СРБ</w:t>
                              </w:r>
                            </w:p>
                          </w:txbxContent>
                        </wps:txbx>
                        <wps:bodyPr rot="0" vert="horz" wrap="square" lIns="0" tIns="0" rIns="0" bIns="0" anchor="t" anchorCtr="0">
                          <a:spAutoFit/>
                        </wps:bodyPr>
                      </wps:wsp>
                      <wps:wsp>
                        <wps:cNvPr id="246" name="Text Box 2"/>
                        <wps:cNvSpPr txBox="1">
                          <a:spLocks noChangeArrowheads="1"/>
                        </wps:cNvSpPr>
                        <wps:spPr bwMode="auto">
                          <a:xfrm>
                            <a:off x="1473098" y="2247624"/>
                            <a:ext cx="1170313" cy="1225629"/>
                          </a:xfrm>
                          <a:prstGeom prst="rect">
                            <a:avLst/>
                          </a:prstGeom>
                          <a:noFill/>
                          <a:ln w="9525">
                            <a:noFill/>
                            <a:miter lim="800000"/>
                            <a:headEnd/>
                            <a:tailEnd/>
                          </a:ln>
                        </wps:spPr>
                        <wps:txbx>
                          <w:txbxContent>
                            <w:p w14:paraId="1EE9CAE7" w14:textId="77777777" w:rsidR="00BA11A8" w:rsidRPr="00EA4B92" w:rsidRDefault="00BA11A8" w:rsidP="00FA060F">
                              <w:pPr>
                                <w:ind w:left="113" w:right="113"/>
                                <w:jc w:val="center"/>
                                <w:rPr>
                                  <w:rFonts w:ascii="Segoe UI" w:hAnsi="Segoe UI" w:cs="Segoe UI"/>
                                  <w:sz w:val="12"/>
                                  <w:szCs w:val="12"/>
                                </w:rPr>
                              </w:pPr>
                              <w:r w:rsidRPr="00EA4B92">
                                <w:rPr>
                                  <w:rFonts w:ascii="Segoe UI" w:hAnsi="Segoe UI"/>
                                  <w:sz w:val="12"/>
                                  <w:szCs w:val="12"/>
                                </w:rPr>
                                <w:t>Аналіз на ТТГ (якщо ймовірне захворювання щитовидної залози)</w:t>
                              </w:r>
                            </w:p>
                            <w:p w14:paraId="0A19B785" w14:textId="77777777" w:rsidR="00BA11A8" w:rsidRPr="00EA4B92" w:rsidRDefault="00BA11A8" w:rsidP="00FA060F">
                              <w:pPr>
                                <w:ind w:left="113" w:right="113"/>
                                <w:jc w:val="center"/>
                                <w:rPr>
                                  <w:rFonts w:ascii="Segoe UI" w:hAnsi="Segoe UI" w:cs="Segoe UI"/>
                                  <w:sz w:val="12"/>
                                  <w:szCs w:val="12"/>
                                </w:rPr>
                              </w:pPr>
                              <w:r w:rsidRPr="00EA4B92">
                                <w:rPr>
                                  <w:rFonts w:ascii="Segoe UI" w:hAnsi="Segoe UI"/>
                                  <w:sz w:val="12"/>
                                  <w:szCs w:val="12"/>
                                </w:rPr>
                                <w:t xml:space="preserve">Аналіз на </w:t>
                              </w:r>
                              <w:proofErr w:type="spellStart"/>
                              <w:r w:rsidRPr="00EA4B92">
                                <w:rPr>
                                  <w:rFonts w:ascii="Segoe UI" w:hAnsi="Segoe UI"/>
                                  <w:sz w:val="12"/>
                                  <w:szCs w:val="12"/>
                                </w:rPr>
                                <w:t>целіакію</w:t>
                              </w:r>
                              <w:proofErr w:type="spellEnd"/>
                              <w:r w:rsidRPr="00EA4B92">
                                <w:rPr>
                                  <w:rFonts w:ascii="Segoe UI" w:hAnsi="Segoe UI"/>
                                  <w:sz w:val="12"/>
                                  <w:szCs w:val="12"/>
                                </w:rPr>
                                <w:t xml:space="preserve"> (якщо ймовірна </w:t>
                              </w:r>
                              <w:proofErr w:type="spellStart"/>
                              <w:r w:rsidRPr="00EA4B92">
                                <w:rPr>
                                  <w:rFonts w:ascii="Segoe UI" w:hAnsi="Segoe UI"/>
                                  <w:sz w:val="12"/>
                                  <w:szCs w:val="12"/>
                                </w:rPr>
                                <w:t>целіакія</w:t>
                              </w:r>
                              <w:proofErr w:type="spellEnd"/>
                              <w:r w:rsidRPr="00EA4B92">
                                <w:rPr>
                                  <w:rFonts w:ascii="Segoe UI" w:hAnsi="Segoe UI"/>
                                  <w:sz w:val="12"/>
                                  <w:szCs w:val="12"/>
                                </w:rPr>
                                <w:t>)</w:t>
                              </w:r>
                            </w:p>
                            <w:p w14:paraId="17A21441" w14:textId="77777777" w:rsidR="00BA11A8" w:rsidRPr="00EA4B92" w:rsidRDefault="00BA11A8" w:rsidP="00FA060F">
                              <w:pPr>
                                <w:jc w:val="center"/>
                                <w:rPr>
                                  <w:rFonts w:ascii="Segoe UI" w:hAnsi="Segoe UI" w:cs="Segoe UI"/>
                                  <w:sz w:val="12"/>
                                  <w:szCs w:val="12"/>
                                </w:rPr>
                              </w:pPr>
                              <w:r w:rsidRPr="00EA4B92">
                                <w:rPr>
                                  <w:rFonts w:ascii="Segoe UI" w:hAnsi="Segoe UI"/>
                                  <w:sz w:val="12"/>
                                  <w:szCs w:val="12"/>
                                </w:rPr>
                                <w:t>Аналіз за принципом G&amp;S (якщо може розглядатися необхідність переливання крові),</w:t>
                              </w:r>
                            </w:p>
                            <w:p w14:paraId="3FEFB829" w14:textId="77777777" w:rsidR="00BA11A8" w:rsidRPr="00EA4B92" w:rsidRDefault="00BA11A8" w:rsidP="00FA060F">
                              <w:pPr>
                                <w:jc w:val="center"/>
                                <w:rPr>
                                  <w:rFonts w:ascii="Segoe UI" w:hAnsi="Segoe UI" w:cs="Segoe UI"/>
                                  <w:sz w:val="12"/>
                                  <w:szCs w:val="12"/>
                                </w:rPr>
                              </w:pPr>
                              <w:r w:rsidRPr="00EA4B92">
                                <w:rPr>
                                  <w:rFonts w:ascii="Segoe UI" w:hAnsi="Segoe UI"/>
                                  <w:sz w:val="12"/>
                                  <w:szCs w:val="12"/>
                                </w:rPr>
                                <w:t>Аналіз сечі з використанням індикаторних смужок (якщо ймовірна втрата крові з сечею)</w:t>
                              </w:r>
                            </w:p>
                            <w:p w14:paraId="6A78DFB9" w14:textId="77777777" w:rsidR="00BA11A8" w:rsidRPr="00EA4B92" w:rsidRDefault="00BA11A8" w:rsidP="00FA060F">
                              <w:pPr>
                                <w:jc w:val="center"/>
                                <w:rPr>
                                  <w:rFonts w:ascii="Segoe UI" w:hAnsi="Segoe UI" w:cs="Segoe UI"/>
                                  <w:sz w:val="12"/>
                                  <w:szCs w:val="12"/>
                                </w:rPr>
                              </w:pPr>
                              <w:r w:rsidRPr="00EA4B92">
                                <w:rPr>
                                  <w:rFonts w:ascii="Segoe UI" w:hAnsi="Segoe UI"/>
                                  <w:sz w:val="12"/>
                                  <w:szCs w:val="12"/>
                                </w:rPr>
                                <w:t>LFT (за потреби)</w:t>
                              </w:r>
                            </w:p>
                          </w:txbxContent>
                        </wps:txbx>
                        <wps:bodyPr rot="0" vert="horz" wrap="square" lIns="0" tIns="0" rIns="0" bIns="0" anchor="t" anchorCtr="0">
                          <a:spAutoFit/>
                        </wps:bodyPr>
                      </wps:wsp>
                      <wps:wsp>
                        <wps:cNvPr id="247" name="Text Box 2"/>
                        <wps:cNvSpPr txBox="1">
                          <a:spLocks noChangeArrowheads="1"/>
                        </wps:cNvSpPr>
                        <wps:spPr bwMode="auto">
                          <a:xfrm>
                            <a:off x="3301772" y="0"/>
                            <a:ext cx="1170313" cy="955737"/>
                          </a:xfrm>
                          <a:prstGeom prst="rect">
                            <a:avLst/>
                          </a:prstGeom>
                          <a:noFill/>
                          <a:ln w="9525">
                            <a:noFill/>
                            <a:miter lim="800000"/>
                            <a:headEnd/>
                            <a:tailEnd/>
                          </a:ln>
                        </wps:spPr>
                        <wps:txbx>
                          <w:txbxContent>
                            <w:p w14:paraId="3883955D" w14:textId="77777777" w:rsidR="00BA11A8" w:rsidRPr="00EA4B92" w:rsidRDefault="00BA11A8" w:rsidP="002F1948">
                              <w:pPr>
                                <w:jc w:val="center"/>
                                <w:rPr>
                                  <w:rFonts w:ascii="Segoe UI" w:hAnsi="Segoe UI" w:cs="Segoe UI"/>
                                  <w:sz w:val="16"/>
                                  <w:szCs w:val="16"/>
                                </w:rPr>
                              </w:pPr>
                              <w:proofErr w:type="spellStart"/>
                              <w:r w:rsidRPr="00EA4B92">
                                <w:rPr>
                                  <w:rFonts w:ascii="Segoe UI" w:hAnsi="Segoe UI"/>
                                  <w:sz w:val="16"/>
                                  <w:szCs w:val="16"/>
                                </w:rPr>
                                <w:t>Феритин</w:t>
                              </w:r>
                              <w:proofErr w:type="spellEnd"/>
                              <w:r w:rsidRPr="00EA4B92">
                                <w:rPr>
                                  <w:rFonts w:ascii="Segoe UI" w:hAnsi="Segoe UI"/>
                                  <w:sz w:val="16"/>
                                  <w:szCs w:val="16"/>
                                </w:rPr>
                                <w:t xml:space="preserve"> &lt;30 </w:t>
                              </w:r>
                              <w:proofErr w:type="spellStart"/>
                              <w:r w:rsidRPr="00EA4B92">
                                <w:rPr>
                                  <w:rFonts w:ascii="Segoe UI" w:hAnsi="Segoe UI"/>
                                  <w:sz w:val="16"/>
                                  <w:szCs w:val="16"/>
                                </w:rPr>
                                <w:t>мкг</w:t>
                              </w:r>
                              <w:proofErr w:type="spellEnd"/>
                              <w:r w:rsidRPr="00EA4B92">
                                <w:rPr>
                                  <w:rFonts w:ascii="Segoe UI" w:hAnsi="Segoe UI"/>
                                  <w:sz w:val="16"/>
                                  <w:szCs w:val="16"/>
                                </w:rPr>
                                <w:t>/л або T</w:t>
                              </w:r>
                              <w:r w:rsidRPr="00EA4B92">
                                <w:rPr>
                                  <w:rFonts w:ascii="Segoe UI" w:hAnsi="Segoe UI"/>
                                  <w:sz w:val="16"/>
                                  <w:szCs w:val="16"/>
                                </w:rPr>
                                <w:noBreakHyphen/>
                                <w:t xml:space="preserve">SAT &lt;20 % та/або </w:t>
                              </w:r>
                              <w:proofErr w:type="spellStart"/>
                              <w:r w:rsidRPr="00EA4B92">
                                <w:rPr>
                                  <w:rFonts w:ascii="Segoe UI" w:hAnsi="Segoe UI"/>
                                  <w:sz w:val="16"/>
                                  <w:szCs w:val="16"/>
                                </w:rPr>
                                <w:t>CHr</w:t>
                              </w:r>
                              <w:proofErr w:type="spellEnd"/>
                              <w:r w:rsidRPr="00EA4B92">
                                <w:rPr>
                                  <w:rFonts w:ascii="Segoe UI" w:hAnsi="Segoe UI"/>
                                  <w:sz w:val="16"/>
                                  <w:szCs w:val="16"/>
                                </w:rPr>
                                <w:t xml:space="preserve"> &lt;30 </w:t>
                              </w:r>
                              <w:proofErr w:type="spellStart"/>
                              <w:r w:rsidRPr="00EA4B92">
                                <w:rPr>
                                  <w:rFonts w:ascii="Segoe UI" w:hAnsi="Segoe UI"/>
                                  <w:sz w:val="16"/>
                                  <w:szCs w:val="16"/>
                                </w:rPr>
                                <w:t>пг</w:t>
                              </w:r>
                              <w:proofErr w:type="spellEnd"/>
                            </w:p>
                            <w:p w14:paraId="2B05E59B" w14:textId="77777777" w:rsidR="00BA11A8" w:rsidRPr="00EA4B92" w:rsidRDefault="00BA11A8" w:rsidP="002F1948">
                              <w:pPr>
                                <w:ind w:left="57" w:right="57"/>
                                <w:jc w:val="center"/>
                                <w:rPr>
                                  <w:rFonts w:ascii="Segoe UI" w:hAnsi="Segoe UI" w:cs="Segoe UI"/>
                                  <w:sz w:val="16"/>
                                  <w:szCs w:val="16"/>
                                </w:rPr>
                              </w:pPr>
                              <w:r w:rsidRPr="00EA4B92">
                                <w:rPr>
                                  <w:rFonts w:ascii="Segoe UI" w:hAnsi="Segoe UI"/>
                                  <w:sz w:val="16"/>
                                  <w:szCs w:val="16"/>
                                </w:rPr>
                                <w:t xml:space="preserve">(за наявності) (незалежно від значень СРБ або </w:t>
                              </w:r>
                              <w:proofErr w:type="spellStart"/>
                              <w:r w:rsidRPr="00EA4B92">
                                <w:rPr>
                                  <w:rFonts w:ascii="Segoe UI" w:hAnsi="Segoe UI"/>
                                  <w:sz w:val="16"/>
                                  <w:szCs w:val="16"/>
                                </w:rPr>
                                <w:t>рШКФ</w:t>
                              </w:r>
                              <w:proofErr w:type="spellEnd"/>
                              <w:r w:rsidRPr="00EA4B92">
                                <w:rPr>
                                  <w:rFonts w:ascii="Segoe UI" w:hAnsi="Segoe UI"/>
                                  <w:sz w:val="16"/>
                                  <w:szCs w:val="16"/>
                                </w:rPr>
                                <w:t>)</w:t>
                              </w:r>
                            </w:p>
                          </w:txbxContent>
                        </wps:txbx>
                        <wps:bodyPr rot="0" vert="horz" wrap="square" lIns="0" tIns="0" rIns="0" bIns="0" anchor="t" anchorCtr="0">
                          <a:spAutoFit/>
                        </wps:bodyPr>
                      </wps:wsp>
                      <wps:wsp>
                        <wps:cNvPr id="248" name="Text Box 2"/>
                        <wps:cNvSpPr txBox="1">
                          <a:spLocks noChangeArrowheads="1"/>
                        </wps:cNvSpPr>
                        <wps:spPr bwMode="auto">
                          <a:xfrm>
                            <a:off x="3301974" y="1498510"/>
                            <a:ext cx="1170313" cy="153044"/>
                          </a:xfrm>
                          <a:prstGeom prst="rect">
                            <a:avLst/>
                          </a:prstGeom>
                          <a:noFill/>
                          <a:ln w="9525">
                            <a:noFill/>
                            <a:miter lim="800000"/>
                            <a:headEnd/>
                            <a:tailEnd/>
                          </a:ln>
                        </wps:spPr>
                        <wps:txbx>
                          <w:txbxContent>
                            <w:p w14:paraId="4CA42DD3" w14:textId="77777777" w:rsidR="00BA11A8" w:rsidRPr="002F1948" w:rsidRDefault="00BA11A8" w:rsidP="002F1948">
                              <w:pPr>
                                <w:jc w:val="center"/>
                                <w:rPr>
                                  <w:rFonts w:ascii="Segoe UI" w:hAnsi="Segoe UI" w:cs="Segoe UI"/>
                                  <w:sz w:val="17"/>
                                  <w:szCs w:val="17"/>
                                </w:rPr>
                              </w:pPr>
                              <w:proofErr w:type="spellStart"/>
                              <w:r>
                                <w:rPr>
                                  <w:rFonts w:ascii="Segoe UI" w:hAnsi="Segoe UI"/>
                                  <w:sz w:val="17"/>
                                  <w:szCs w:val="17"/>
                                </w:rPr>
                                <w:t>Феритин</w:t>
                              </w:r>
                              <w:proofErr w:type="spellEnd"/>
                              <w:r>
                                <w:rPr>
                                  <w:rFonts w:ascii="Segoe UI" w:hAnsi="Segoe UI"/>
                                  <w:sz w:val="17"/>
                                  <w:szCs w:val="17"/>
                                </w:rPr>
                                <w:t xml:space="preserve"> 30</w:t>
                              </w:r>
                              <w:r>
                                <w:rPr>
                                  <w:rFonts w:ascii="Times New Roman" w:hAnsi="Times New Roman"/>
                                  <w:sz w:val="17"/>
                                  <w:szCs w:val="17"/>
                                </w:rPr>
                                <w:t>−</w:t>
                              </w:r>
                              <w:r>
                                <w:rPr>
                                  <w:rFonts w:ascii="Segoe UI" w:hAnsi="Segoe UI"/>
                                  <w:sz w:val="17"/>
                                  <w:szCs w:val="17"/>
                                </w:rPr>
                                <w:t>100 </w:t>
                              </w:r>
                              <w:proofErr w:type="spellStart"/>
                              <w:r>
                                <w:rPr>
                                  <w:rFonts w:ascii="Segoe UI" w:hAnsi="Segoe UI"/>
                                  <w:sz w:val="17"/>
                                  <w:szCs w:val="17"/>
                                </w:rPr>
                                <w:t>мкг</w:t>
                              </w:r>
                              <w:proofErr w:type="spellEnd"/>
                              <w:r>
                                <w:rPr>
                                  <w:rFonts w:ascii="Segoe UI" w:hAnsi="Segoe UI"/>
                                  <w:sz w:val="17"/>
                                  <w:szCs w:val="17"/>
                                </w:rPr>
                                <w:t>/л</w:t>
                              </w:r>
                            </w:p>
                          </w:txbxContent>
                        </wps:txbx>
                        <wps:bodyPr rot="0" vert="horz" wrap="square" lIns="0" tIns="0" rIns="0" bIns="0" anchor="t" anchorCtr="0">
                          <a:spAutoFit/>
                        </wps:bodyPr>
                      </wps:wsp>
                      <wps:wsp>
                        <wps:cNvPr id="249" name="Text Box 2"/>
                        <wps:cNvSpPr txBox="1">
                          <a:spLocks noChangeArrowheads="1"/>
                        </wps:cNvSpPr>
                        <wps:spPr bwMode="auto">
                          <a:xfrm>
                            <a:off x="3301772" y="2222226"/>
                            <a:ext cx="1170313" cy="955737"/>
                          </a:xfrm>
                          <a:prstGeom prst="rect">
                            <a:avLst/>
                          </a:prstGeom>
                          <a:noFill/>
                          <a:ln w="9525">
                            <a:noFill/>
                            <a:miter lim="800000"/>
                            <a:headEnd/>
                            <a:tailEnd/>
                          </a:ln>
                        </wps:spPr>
                        <wps:txbx>
                          <w:txbxContent>
                            <w:p w14:paraId="0976DD9B" w14:textId="77777777" w:rsidR="00BA11A8" w:rsidRPr="00EA4B92" w:rsidRDefault="00BA11A8" w:rsidP="002F1948">
                              <w:pPr>
                                <w:jc w:val="center"/>
                                <w:rPr>
                                  <w:rFonts w:ascii="Segoe UI" w:hAnsi="Segoe UI" w:cs="Segoe UI"/>
                                  <w:sz w:val="14"/>
                                  <w:szCs w:val="14"/>
                                </w:rPr>
                              </w:pPr>
                              <w:proofErr w:type="spellStart"/>
                              <w:r w:rsidRPr="00EA4B92">
                                <w:rPr>
                                  <w:rFonts w:ascii="Segoe UI" w:hAnsi="Segoe UI"/>
                                  <w:sz w:val="14"/>
                                  <w:szCs w:val="14"/>
                                </w:rPr>
                                <w:t>Феритин</w:t>
                              </w:r>
                              <w:proofErr w:type="spellEnd"/>
                              <w:r w:rsidRPr="00EA4B92">
                                <w:rPr>
                                  <w:rFonts w:ascii="Segoe UI" w:hAnsi="Segoe UI"/>
                                  <w:sz w:val="14"/>
                                  <w:szCs w:val="14"/>
                                </w:rPr>
                                <w:t xml:space="preserve"> &gt;100 </w:t>
                              </w:r>
                              <w:proofErr w:type="spellStart"/>
                              <w:r w:rsidRPr="00EA4B92">
                                <w:rPr>
                                  <w:rFonts w:ascii="Segoe UI" w:hAnsi="Segoe UI"/>
                                  <w:sz w:val="14"/>
                                  <w:szCs w:val="14"/>
                                </w:rPr>
                                <w:t>мкг</w:t>
                              </w:r>
                              <w:proofErr w:type="spellEnd"/>
                              <w:r w:rsidRPr="00EA4B92">
                                <w:rPr>
                                  <w:rFonts w:ascii="Segoe UI" w:hAnsi="Segoe UI"/>
                                  <w:sz w:val="14"/>
                                  <w:szCs w:val="14"/>
                                </w:rPr>
                                <w:t>/л</w:t>
                              </w:r>
                              <w:r w:rsidRPr="00EA4B92">
                                <w:rPr>
                                  <w:rFonts w:ascii="Segoe UI" w:hAnsi="Segoe UI"/>
                                  <w:sz w:val="14"/>
                                  <w:szCs w:val="14"/>
                                </w:rPr>
                                <w:br/>
                                <w:t>і T-</w:t>
                              </w:r>
                              <w:proofErr w:type="spellStart"/>
                              <w:r w:rsidRPr="00EA4B92">
                                <w:rPr>
                                  <w:rFonts w:ascii="Segoe UI" w:hAnsi="Segoe UI"/>
                                  <w:sz w:val="14"/>
                                  <w:szCs w:val="14"/>
                                </w:rPr>
                                <w:t>Sat</w:t>
                              </w:r>
                              <w:proofErr w:type="spellEnd"/>
                              <w:r w:rsidRPr="00EA4B92">
                                <w:rPr>
                                  <w:rFonts w:ascii="Segoe UI" w:hAnsi="Segoe UI"/>
                                  <w:sz w:val="14"/>
                                  <w:szCs w:val="14"/>
                                </w:rPr>
                                <w:t xml:space="preserve"> &lt;20 %</w:t>
                              </w:r>
                              <w:r w:rsidRPr="00EA4B92">
                                <w:rPr>
                                  <w:rFonts w:ascii="Segoe UI" w:hAnsi="Segoe UI"/>
                                  <w:sz w:val="14"/>
                                  <w:szCs w:val="14"/>
                                </w:rPr>
                                <w:br/>
                                <w:t xml:space="preserve">та/або </w:t>
                              </w:r>
                              <w:proofErr w:type="spellStart"/>
                              <w:r w:rsidRPr="00EA4B92">
                                <w:rPr>
                                  <w:rFonts w:ascii="Segoe UI" w:hAnsi="Segoe UI"/>
                                  <w:sz w:val="14"/>
                                  <w:szCs w:val="14"/>
                                </w:rPr>
                                <w:t>CHr</w:t>
                              </w:r>
                              <w:proofErr w:type="spellEnd"/>
                              <w:r w:rsidRPr="00EA4B92">
                                <w:rPr>
                                  <w:rFonts w:ascii="Segoe UI" w:hAnsi="Segoe UI"/>
                                  <w:sz w:val="14"/>
                                  <w:szCs w:val="14"/>
                                </w:rPr>
                                <w:t xml:space="preserve"> ≥30 </w:t>
                              </w:r>
                              <w:proofErr w:type="spellStart"/>
                              <w:r w:rsidRPr="00EA4B92">
                                <w:rPr>
                                  <w:rFonts w:ascii="Segoe UI" w:hAnsi="Segoe UI"/>
                                  <w:sz w:val="14"/>
                                  <w:szCs w:val="14"/>
                                </w:rPr>
                                <w:t>пг</w:t>
                              </w:r>
                              <w:proofErr w:type="spellEnd"/>
                            </w:p>
                            <w:p w14:paraId="30202866" w14:textId="77777777" w:rsidR="00BA11A8" w:rsidRPr="00EA4B92" w:rsidRDefault="00BA11A8" w:rsidP="002F1948">
                              <w:pPr>
                                <w:jc w:val="center"/>
                                <w:rPr>
                                  <w:rFonts w:ascii="Segoe UI" w:hAnsi="Segoe UI" w:cs="Segoe UI"/>
                                  <w:sz w:val="14"/>
                                  <w:szCs w:val="14"/>
                                </w:rPr>
                              </w:pPr>
                              <w:r w:rsidRPr="00EA4B92">
                                <w:rPr>
                                  <w:rFonts w:ascii="Segoe UI" w:hAnsi="Segoe UI"/>
                                  <w:sz w:val="14"/>
                                  <w:szCs w:val="14"/>
                                </w:rPr>
                                <w:t>(за наявності)</w:t>
                              </w:r>
                            </w:p>
                            <w:p w14:paraId="5CBAA785" w14:textId="77777777" w:rsidR="00BA11A8" w:rsidRPr="00EA4B92" w:rsidRDefault="00BA11A8" w:rsidP="002F1948">
                              <w:pPr>
                                <w:ind w:left="57" w:right="57"/>
                                <w:jc w:val="center"/>
                                <w:rPr>
                                  <w:rFonts w:ascii="Segoe UI" w:hAnsi="Segoe UI" w:cs="Segoe UI"/>
                                  <w:sz w:val="14"/>
                                  <w:szCs w:val="14"/>
                                </w:rPr>
                              </w:pPr>
                              <w:r w:rsidRPr="00EA4B92">
                                <w:rPr>
                                  <w:rFonts w:ascii="Segoe UI" w:hAnsi="Segoe UI"/>
                                  <w:sz w:val="14"/>
                                  <w:szCs w:val="14"/>
                                </w:rPr>
                                <w:t xml:space="preserve">Нормальний рівень вітаміну B12 і </w:t>
                              </w:r>
                              <w:proofErr w:type="spellStart"/>
                              <w:r w:rsidRPr="00EA4B92">
                                <w:rPr>
                                  <w:rFonts w:ascii="Segoe UI" w:hAnsi="Segoe UI"/>
                                  <w:sz w:val="14"/>
                                  <w:szCs w:val="14"/>
                                </w:rPr>
                                <w:t>фолієвої</w:t>
                              </w:r>
                              <w:proofErr w:type="spellEnd"/>
                              <w:r w:rsidRPr="00EA4B92">
                                <w:rPr>
                                  <w:rFonts w:ascii="Segoe UI" w:hAnsi="Segoe UI"/>
                                  <w:sz w:val="14"/>
                                  <w:szCs w:val="14"/>
                                </w:rPr>
                                <w:t xml:space="preserve"> кислоти й можливе підвищення рівня СРБ</w:t>
                              </w:r>
                            </w:p>
                          </w:txbxContent>
                        </wps:txbx>
                        <wps:bodyPr rot="0" vert="horz" wrap="square" lIns="0" tIns="0" rIns="0" bIns="0" anchor="t" anchorCtr="0">
                          <a:spAutoFit/>
                        </wps:bodyPr>
                      </wps:wsp>
                      <wps:wsp>
                        <wps:cNvPr id="250" name="Text Box 2"/>
                        <wps:cNvSpPr txBox="1">
                          <a:spLocks noChangeArrowheads="1"/>
                        </wps:cNvSpPr>
                        <wps:spPr bwMode="auto">
                          <a:xfrm>
                            <a:off x="3301974" y="3619282"/>
                            <a:ext cx="1170313" cy="440083"/>
                          </a:xfrm>
                          <a:prstGeom prst="rect">
                            <a:avLst/>
                          </a:prstGeom>
                          <a:noFill/>
                          <a:ln w="9525">
                            <a:noFill/>
                            <a:miter lim="800000"/>
                            <a:headEnd/>
                            <a:tailEnd/>
                          </a:ln>
                        </wps:spPr>
                        <wps:txbx>
                          <w:txbxContent>
                            <w:p w14:paraId="0C0A2E99" w14:textId="77777777" w:rsidR="00BA11A8" w:rsidRPr="002F1948" w:rsidRDefault="00BA11A8" w:rsidP="002F1948">
                              <w:pPr>
                                <w:jc w:val="center"/>
                                <w:rPr>
                                  <w:rFonts w:ascii="Segoe UI" w:hAnsi="Segoe UI" w:cs="Segoe UI"/>
                                  <w:sz w:val="17"/>
                                  <w:szCs w:val="17"/>
                                </w:rPr>
                              </w:pPr>
                              <w:proofErr w:type="spellStart"/>
                              <w:r>
                                <w:rPr>
                                  <w:rFonts w:ascii="Segoe UI" w:hAnsi="Segoe UI"/>
                                  <w:sz w:val="17"/>
                                  <w:szCs w:val="17"/>
                                </w:rPr>
                                <w:t>Феритин</w:t>
                              </w:r>
                              <w:proofErr w:type="spellEnd"/>
                              <w:r>
                                <w:rPr>
                                  <w:rFonts w:ascii="Segoe UI" w:hAnsi="Segoe UI"/>
                                  <w:sz w:val="17"/>
                                  <w:szCs w:val="17"/>
                                </w:rPr>
                                <w:t xml:space="preserve"> &gt;100 </w:t>
                              </w:r>
                              <w:proofErr w:type="spellStart"/>
                              <w:r>
                                <w:rPr>
                                  <w:rFonts w:ascii="Segoe UI" w:hAnsi="Segoe UI"/>
                                  <w:sz w:val="17"/>
                                  <w:szCs w:val="17"/>
                                </w:rPr>
                                <w:t>мкг</w:t>
                              </w:r>
                              <w:proofErr w:type="spellEnd"/>
                              <w:r>
                                <w:rPr>
                                  <w:rFonts w:ascii="Segoe UI" w:hAnsi="Segoe UI"/>
                                  <w:sz w:val="17"/>
                                  <w:szCs w:val="17"/>
                                </w:rPr>
                                <w:t>/л</w:t>
                              </w:r>
                              <w:r>
                                <w:rPr>
                                  <w:rFonts w:ascii="Segoe UI" w:hAnsi="Segoe UI"/>
                                  <w:sz w:val="17"/>
                                  <w:szCs w:val="17"/>
                                </w:rPr>
                                <w:br/>
                                <w:t>і T-</w:t>
                              </w:r>
                              <w:proofErr w:type="spellStart"/>
                              <w:r>
                                <w:rPr>
                                  <w:rFonts w:ascii="Segoe UI" w:hAnsi="Segoe UI"/>
                                  <w:sz w:val="17"/>
                                  <w:szCs w:val="17"/>
                                </w:rPr>
                                <w:t>Sat</w:t>
                              </w:r>
                              <w:proofErr w:type="spellEnd"/>
                              <w:r>
                                <w:rPr>
                                  <w:rFonts w:ascii="Segoe UI" w:hAnsi="Segoe UI"/>
                                  <w:sz w:val="17"/>
                                  <w:szCs w:val="17"/>
                                </w:rPr>
                                <w:t xml:space="preserve"> &gt;20 %</w:t>
                              </w:r>
                              <w:r>
                                <w:rPr>
                                  <w:rFonts w:ascii="Segoe UI" w:hAnsi="Segoe UI"/>
                                  <w:sz w:val="17"/>
                                  <w:szCs w:val="17"/>
                                </w:rPr>
                                <w:br/>
                                <w:t xml:space="preserve">або </w:t>
                              </w:r>
                              <w:proofErr w:type="spellStart"/>
                              <w:r>
                                <w:rPr>
                                  <w:rFonts w:ascii="Segoe UI" w:hAnsi="Segoe UI"/>
                                  <w:sz w:val="17"/>
                                  <w:szCs w:val="17"/>
                                </w:rPr>
                                <w:t>CHr</w:t>
                              </w:r>
                              <w:proofErr w:type="spellEnd"/>
                              <w:r>
                                <w:rPr>
                                  <w:rFonts w:ascii="Segoe UI" w:hAnsi="Segoe UI"/>
                                  <w:sz w:val="17"/>
                                  <w:szCs w:val="17"/>
                                </w:rPr>
                                <w:t xml:space="preserve"> &gt;30 </w:t>
                              </w:r>
                              <w:proofErr w:type="spellStart"/>
                              <w:r>
                                <w:rPr>
                                  <w:rFonts w:ascii="Segoe UI" w:hAnsi="Segoe UI"/>
                                  <w:sz w:val="17"/>
                                  <w:szCs w:val="17"/>
                                </w:rPr>
                                <w:t>пг</w:t>
                              </w:r>
                              <w:proofErr w:type="spellEnd"/>
                            </w:p>
                          </w:txbxContent>
                        </wps:txbx>
                        <wps:bodyPr rot="0" vert="horz" wrap="square" lIns="0" tIns="0" rIns="0" bIns="0" anchor="t" anchorCtr="0">
                          <a:spAutoFit/>
                        </wps:bodyPr>
                      </wps:wsp>
                      <wps:wsp>
                        <wps:cNvPr id="251" name="Text Box 2"/>
                        <wps:cNvSpPr txBox="1">
                          <a:spLocks noChangeArrowheads="1"/>
                        </wps:cNvSpPr>
                        <wps:spPr bwMode="auto">
                          <a:xfrm>
                            <a:off x="4876761" y="1435014"/>
                            <a:ext cx="972192" cy="296563"/>
                          </a:xfrm>
                          <a:prstGeom prst="rect">
                            <a:avLst/>
                          </a:prstGeom>
                          <a:noFill/>
                          <a:ln w="9525">
                            <a:noFill/>
                            <a:miter lim="800000"/>
                            <a:headEnd/>
                            <a:tailEnd/>
                          </a:ln>
                        </wps:spPr>
                        <wps:txbx>
                          <w:txbxContent>
                            <w:p w14:paraId="0C561B0E" w14:textId="77777777" w:rsidR="00BA11A8" w:rsidRPr="002F1948" w:rsidRDefault="00BA11A8" w:rsidP="002F1948">
                              <w:pPr>
                                <w:jc w:val="center"/>
                                <w:rPr>
                                  <w:rFonts w:ascii="Segoe UI" w:hAnsi="Segoe UI" w:cs="Segoe UI"/>
                                  <w:sz w:val="17"/>
                                  <w:szCs w:val="17"/>
                                </w:rPr>
                              </w:pPr>
                              <w:r>
                                <w:rPr>
                                  <w:rFonts w:ascii="Segoe UI" w:hAnsi="Segoe UI"/>
                                  <w:sz w:val="17"/>
                                  <w:szCs w:val="17"/>
                                </w:rPr>
                                <w:t xml:space="preserve">СРБ &gt;5 мг/л або </w:t>
                              </w:r>
                              <w:proofErr w:type="spellStart"/>
                              <w:r>
                                <w:rPr>
                                  <w:rFonts w:ascii="Segoe UI" w:hAnsi="Segoe UI"/>
                                  <w:sz w:val="17"/>
                                  <w:szCs w:val="17"/>
                                </w:rPr>
                                <w:t>рШКФ</w:t>
                              </w:r>
                              <w:proofErr w:type="spellEnd"/>
                              <w:r>
                                <w:rPr>
                                  <w:rFonts w:ascii="Segoe UI" w:hAnsi="Segoe UI"/>
                                  <w:sz w:val="17"/>
                                  <w:szCs w:val="17"/>
                                </w:rPr>
                                <w:t xml:space="preserve"> &lt;60 мл/хв</w:t>
                              </w:r>
                            </w:p>
                          </w:txbxContent>
                        </wps:txbx>
                        <wps:bodyPr rot="0" vert="horz" wrap="square" lIns="0" tIns="0" rIns="0" bIns="0" anchor="t" anchorCtr="0">
                          <a:spAutoFit/>
                        </wps:bodyPr>
                      </wps:wsp>
                      <wps:wsp>
                        <wps:cNvPr id="252" name="Text Box 2"/>
                        <wps:cNvSpPr txBox="1">
                          <a:spLocks noChangeArrowheads="1"/>
                        </wps:cNvSpPr>
                        <wps:spPr bwMode="auto">
                          <a:xfrm>
                            <a:off x="4876463" y="3484289"/>
                            <a:ext cx="972192" cy="364513"/>
                          </a:xfrm>
                          <a:prstGeom prst="rect">
                            <a:avLst/>
                          </a:prstGeom>
                          <a:noFill/>
                          <a:ln w="9525">
                            <a:noFill/>
                            <a:miter lim="800000"/>
                            <a:headEnd/>
                            <a:tailEnd/>
                          </a:ln>
                        </wps:spPr>
                        <wps:txbx>
                          <w:txbxContent>
                            <w:p w14:paraId="0740C167" w14:textId="77777777" w:rsidR="00BA11A8" w:rsidRPr="00EA4B92" w:rsidRDefault="00BA11A8" w:rsidP="002F1948">
                              <w:pPr>
                                <w:jc w:val="center"/>
                                <w:rPr>
                                  <w:rFonts w:ascii="Segoe UI" w:hAnsi="Segoe UI" w:cs="Segoe UI"/>
                                  <w:sz w:val="14"/>
                                  <w:szCs w:val="14"/>
                                </w:rPr>
                              </w:pPr>
                              <w:proofErr w:type="spellStart"/>
                              <w:r w:rsidRPr="00EA4B92">
                                <w:rPr>
                                  <w:rFonts w:ascii="Segoe UI" w:hAnsi="Segoe UI"/>
                                  <w:sz w:val="14"/>
                                  <w:szCs w:val="14"/>
                                </w:rPr>
                                <w:t>Низкий</w:t>
                              </w:r>
                              <w:proofErr w:type="spellEnd"/>
                              <w:r w:rsidRPr="00EA4B92">
                                <w:rPr>
                                  <w:rFonts w:ascii="Segoe UI" w:hAnsi="Segoe UI"/>
                                  <w:sz w:val="14"/>
                                  <w:szCs w:val="14"/>
                                </w:rPr>
                                <w:t xml:space="preserve"> рівень вітаміну В12 або </w:t>
                              </w:r>
                              <w:proofErr w:type="spellStart"/>
                              <w:r w:rsidRPr="00EA4B92">
                                <w:rPr>
                                  <w:rFonts w:ascii="Segoe UI" w:hAnsi="Segoe UI"/>
                                  <w:sz w:val="14"/>
                                  <w:szCs w:val="14"/>
                                </w:rPr>
                                <w:t>фолієвої</w:t>
                              </w:r>
                              <w:proofErr w:type="spellEnd"/>
                              <w:r w:rsidRPr="00EA4B92">
                                <w:rPr>
                                  <w:rFonts w:ascii="Segoe UI" w:hAnsi="Segoe UI"/>
                                  <w:sz w:val="14"/>
                                  <w:szCs w:val="14"/>
                                </w:rPr>
                                <w:t xml:space="preserve"> кислоти</w:t>
                              </w:r>
                            </w:p>
                          </w:txbxContent>
                        </wps:txbx>
                        <wps:bodyPr rot="0" vert="horz" wrap="square" lIns="0" tIns="0" rIns="0" bIns="0" anchor="t" anchorCtr="0">
                          <a:spAutoFit/>
                        </wps:bodyPr>
                      </wps:wsp>
                      <wps:wsp>
                        <wps:cNvPr id="253" name="Text Box 2"/>
                        <wps:cNvSpPr txBox="1">
                          <a:spLocks noChangeArrowheads="1"/>
                        </wps:cNvSpPr>
                        <wps:spPr bwMode="auto">
                          <a:xfrm>
                            <a:off x="4876463" y="4190485"/>
                            <a:ext cx="972192" cy="364513"/>
                          </a:xfrm>
                          <a:prstGeom prst="rect">
                            <a:avLst/>
                          </a:prstGeom>
                          <a:noFill/>
                          <a:ln w="9525">
                            <a:noFill/>
                            <a:miter lim="800000"/>
                            <a:headEnd/>
                            <a:tailEnd/>
                          </a:ln>
                        </wps:spPr>
                        <wps:txbx>
                          <w:txbxContent>
                            <w:p w14:paraId="2282B1F3" w14:textId="77777777" w:rsidR="00BA11A8" w:rsidRPr="00EA4B92" w:rsidRDefault="00BA11A8" w:rsidP="002F1948">
                              <w:pPr>
                                <w:jc w:val="center"/>
                                <w:rPr>
                                  <w:rFonts w:ascii="Segoe UI" w:hAnsi="Segoe UI" w:cs="Segoe UI"/>
                                  <w:sz w:val="14"/>
                                  <w:szCs w:val="14"/>
                                </w:rPr>
                              </w:pPr>
                              <w:r w:rsidRPr="00EA4B92">
                                <w:rPr>
                                  <w:rFonts w:ascii="Segoe UI" w:hAnsi="Segoe UI"/>
                                  <w:sz w:val="14"/>
                                  <w:szCs w:val="14"/>
                                </w:rPr>
                                <w:t xml:space="preserve">Рівень вітаміну B12 і </w:t>
                              </w:r>
                              <w:proofErr w:type="spellStart"/>
                              <w:r w:rsidRPr="00EA4B92">
                                <w:rPr>
                                  <w:rFonts w:ascii="Segoe UI" w:hAnsi="Segoe UI"/>
                                  <w:sz w:val="14"/>
                                  <w:szCs w:val="14"/>
                                </w:rPr>
                                <w:t>фолієвої</w:t>
                              </w:r>
                              <w:proofErr w:type="spellEnd"/>
                              <w:r w:rsidRPr="00EA4B92">
                                <w:rPr>
                                  <w:rFonts w:ascii="Segoe UI" w:hAnsi="Segoe UI"/>
                                  <w:sz w:val="14"/>
                                  <w:szCs w:val="14"/>
                                </w:rPr>
                                <w:t xml:space="preserve"> кислоти в нормі</w:t>
                              </w:r>
                            </w:p>
                          </w:txbxContent>
                        </wps:txbx>
                        <wps:bodyPr rot="0" vert="horz" wrap="square" lIns="0" tIns="0" rIns="0" bIns="0" anchor="t" anchorCtr="0">
                          <a:spAutoFit/>
                        </wps:bodyPr>
                      </wps:wsp>
                      <wps:wsp>
                        <wps:cNvPr id="254" name="Text Box 2"/>
                        <wps:cNvSpPr txBox="1">
                          <a:spLocks noChangeArrowheads="1"/>
                        </wps:cNvSpPr>
                        <wps:spPr bwMode="auto">
                          <a:xfrm>
                            <a:off x="6247968" y="152382"/>
                            <a:ext cx="972192" cy="482631"/>
                          </a:xfrm>
                          <a:prstGeom prst="rect">
                            <a:avLst/>
                          </a:prstGeom>
                          <a:noFill/>
                          <a:ln w="9525">
                            <a:noFill/>
                            <a:miter lim="800000"/>
                            <a:headEnd/>
                            <a:tailEnd/>
                          </a:ln>
                        </wps:spPr>
                        <wps:txbx>
                          <w:txbxContent>
                            <w:p w14:paraId="6D28A24C" w14:textId="77777777" w:rsidR="00BA11A8" w:rsidRPr="00EA4B92" w:rsidRDefault="00BA11A8" w:rsidP="002F1948">
                              <w:pPr>
                                <w:jc w:val="center"/>
                                <w:rPr>
                                  <w:rFonts w:ascii="Segoe UI" w:hAnsi="Segoe UI" w:cs="Segoe UI"/>
                                  <w:sz w:val="14"/>
                                  <w:szCs w:val="14"/>
                                </w:rPr>
                              </w:pPr>
                              <w:r w:rsidRPr="00EA4B92">
                                <w:rPr>
                                  <w:rFonts w:ascii="Segoe UI" w:hAnsi="Segoe UI"/>
                                  <w:b/>
                                  <w:bCs/>
                                  <w:sz w:val="14"/>
                                  <w:szCs w:val="14"/>
                                </w:rPr>
                                <w:t>Залізодефіцитна анемія</w:t>
                              </w:r>
                            </w:p>
                            <w:p w14:paraId="4AE72A7B" w14:textId="77777777" w:rsidR="00BA11A8" w:rsidRPr="00EA4B92" w:rsidRDefault="00BA11A8" w:rsidP="002F1948">
                              <w:pPr>
                                <w:jc w:val="center"/>
                                <w:rPr>
                                  <w:rFonts w:ascii="Segoe UI" w:hAnsi="Segoe UI" w:cs="Segoe UI"/>
                                  <w:sz w:val="14"/>
                                  <w:szCs w:val="14"/>
                                </w:rPr>
                              </w:pPr>
                              <w:r w:rsidRPr="00EA4B92">
                                <w:rPr>
                                  <w:rFonts w:ascii="Segoe UI" w:hAnsi="Segoe UI"/>
                                  <w:sz w:val="14"/>
                                  <w:szCs w:val="14"/>
                                </w:rPr>
                                <w:t>Дослідження причини, наприклад ШКТ</w:t>
                              </w:r>
                            </w:p>
                          </w:txbxContent>
                        </wps:txbx>
                        <wps:bodyPr rot="0" vert="horz" wrap="square" lIns="0" tIns="0" rIns="0" bIns="0" anchor="t" anchorCtr="0">
                          <a:spAutoFit/>
                        </wps:bodyPr>
                      </wps:wsp>
                      <wps:wsp>
                        <wps:cNvPr id="255" name="Text Box 2"/>
                        <wps:cNvSpPr txBox="1">
                          <a:spLocks noChangeArrowheads="1"/>
                        </wps:cNvSpPr>
                        <wps:spPr bwMode="auto">
                          <a:xfrm>
                            <a:off x="6248350" y="1376411"/>
                            <a:ext cx="972192" cy="482631"/>
                          </a:xfrm>
                          <a:prstGeom prst="rect">
                            <a:avLst/>
                          </a:prstGeom>
                          <a:noFill/>
                          <a:ln w="9525">
                            <a:noFill/>
                            <a:miter lim="800000"/>
                            <a:headEnd/>
                            <a:tailEnd/>
                          </a:ln>
                        </wps:spPr>
                        <wps:txbx>
                          <w:txbxContent>
                            <w:p w14:paraId="6942CD44" w14:textId="77777777" w:rsidR="00BA11A8" w:rsidRPr="00EA4B92" w:rsidRDefault="00BA11A8" w:rsidP="002F1948">
                              <w:pPr>
                                <w:jc w:val="center"/>
                                <w:rPr>
                                  <w:rFonts w:ascii="Segoe UI" w:hAnsi="Segoe UI" w:cs="Segoe UI"/>
                                  <w:sz w:val="14"/>
                                  <w:szCs w:val="14"/>
                                </w:rPr>
                              </w:pPr>
                              <w:r w:rsidRPr="00EA4B92">
                                <w:rPr>
                                  <w:rFonts w:ascii="Segoe UI" w:hAnsi="Segoe UI"/>
                                  <w:b/>
                                  <w:bCs/>
                                  <w:sz w:val="14"/>
                                  <w:szCs w:val="14"/>
                                </w:rPr>
                                <w:t>Залізодефіцитна анемія з елементом функціонального дефіциту заліза</w:t>
                              </w:r>
                            </w:p>
                          </w:txbxContent>
                        </wps:txbx>
                        <wps:bodyPr rot="0" vert="horz" wrap="square" lIns="0" tIns="0" rIns="0" bIns="0" anchor="t" anchorCtr="0">
                          <a:spAutoFit/>
                        </wps:bodyPr>
                      </wps:wsp>
                      <wps:wsp>
                        <wps:cNvPr id="256" name="Text Box 2"/>
                        <wps:cNvSpPr txBox="1">
                          <a:spLocks noChangeArrowheads="1"/>
                        </wps:cNvSpPr>
                        <wps:spPr bwMode="auto">
                          <a:xfrm>
                            <a:off x="6261050" y="2538866"/>
                            <a:ext cx="972192" cy="296563"/>
                          </a:xfrm>
                          <a:prstGeom prst="rect">
                            <a:avLst/>
                          </a:prstGeom>
                          <a:noFill/>
                          <a:ln w="9525">
                            <a:noFill/>
                            <a:miter lim="800000"/>
                            <a:headEnd/>
                            <a:tailEnd/>
                          </a:ln>
                        </wps:spPr>
                        <wps:txbx>
                          <w:txbxContent>
                            <w:p w14:paraId="482FB883" w14:textId="77777777" w:rsidR="00BA11A8" w:rsidRPr="002F1948" w:rsidRDefault="00BA11A8" w:rsidP="002F1948">
                              <w:pPr>
                                <w:jc w:val="center"/>
                                <w:rPr>
                                  <w:rFonts w:ascii="Segoe UI" w:hAnsi="Segoe UI" w:cs="Segoe UI"/>
                                  <w:sz w:val="17"/>
                                  <w:szCs w:val="17"/>
                                </w:rPr>
                              </w:pPr>
                              <w:r>
                                <w:rPr>
                                  <w:rFonts w:ascii="Segoe UI" w:hAnsi="Segoe UI"/>
                                  <w:b/>
                                  <w:bCs/>
                                  <w:sz w:val="17"/>
                                  <w:szCs w:val="17"/>
                                </w:rPr>
                                <w:t>Функціональний дефіцит заліза</w:t>
                              </w:r>
                            </w:p>
                          </w:txbxContent>
                        </wps:txbx>
                        <wps:bodyPr rot="0" vert="horz" wrap="square" lIns="0" tIns="0" rIns="0" bIns="0" anchor="t" anchorCtr="0">
                          <a:spAutoFit/>
                        </wps:bodyPr>
                      </wps:wsp>
                      <wps:wsp>
                        <wps:cNvPr id="257" name="Text Box 2"/>
                        <wps:cNvSpPr txBox="1">
                          <a:spLocks noChangeArrowheads="1"/>
                        </wps:cNvSpPr>
                        <wps:spPr bwMode="auto">
                          <a:xfrm>
                            <a:off x="6260668" y="3530167"/>
                            <a:ext cx="972192" cy="245760"/>
                          </a:xfrm>
                          <a:prstGeom prst="rect">
                            <a:avLst/>
                          </a:prstGeom>
                          <a:noFill/>
                          <a:ln w="9525">
                            <a:noFill/>
                            <a:miter lim="800000"/>
                            <a:headEnd/>
                            <a:tailEnd/>
                          </a:ln>
                        </wps:spPr>
                        <wps:txbx>
                          <w:txbxContent>
                            <w:p w14:paraId="792DAC9D" w14:textId="77777777" w:rsidR="00BA11A8" w:rsidRPr="00EA4B92" w:rsidRDefault="00BA11A8" w:rsidP="002F1948">
                              <w:pPr>
                                <w:jc w:val="center"/>
                                <w:rPr>
                                  <w:rFonts w:ascii="Segoe UI" w:hAnsi="Segoe UI" w:cs="Segoe UI"/>
                                  <w:sz w:val="14"/>
                                  <w:szCs w:val="14"/>
                                </w:rPr>
                              </w:pPr>
                              <w:r w:rsidRPr="00EA4B92">
                                <w:rPr>
                                  <w:rFonts w:ascii="Segoe UI" w:hAnsi="Segoe UI"/>
                                  <w:b/>
                                  <w:bCs/>
                                  <w:sz w:val="14"/>
                                  <w:szCs w:val="14"/>
                                </w:rPr>
                                <w:t xml:space="preserve">Дефіцит вітаміну В12 або </w:t>
                              </w:r>
                              <w:proofErr w:type="spellStart"/>
                              <w:r w:rsidRPr="00EA4B92">
                                <w:rPr>
                                  <w:rFonts w:ascii="Segoe UI" w:hAnsi="Segoe UI"/>
                                  <w:b/>
                                  <w:bCs/>
                                  <w:sz w:val="14"/>
                                  <w:szCs w:val="14"/>
                                </w:rPr>
                                <w:t>фолієвої</w:t>
                              </w:r>
                              <w:proofErr w:type="spellEnd"/>
                              <w:r w:rsidRPr="00EA4B92">
                                <w:rPr>
                                  <w:rFonts w:ascii="Segoe UI" w:hAnsi="Segoe UI"/>
                                  <w:b/>
                                  <w:bCs/>
                                  <w:sz w:val="14"/>
                                  <w:szCs w:val="14"/>
                                </w:rPr>
                                <w:t xml:space="preserve"> кислоти</w:t>
                              </w:r>
                            </w:p>
                          </w:txbxContent>
                        </wps:txbx>
                        <wps:bodyPr rot="0" vert="horz" wrap="square" lIns="0" tIns="0" rIns="0" bIns="0" anchor="t" anchorCtr="0">
                          <a:spAutoFit/>
                        </wps:bodyPr>
                      </wps:wsp>
                      <wps:wsp>
                        <wps:cNvPr id="258" name="Text Box 2"/>
                        <wps:cNvSpPr txBox="1">
                          <a:spLocks noChangeArrowheads="1"/>
                        </wps:cNvSpPr>
                        <wps:spPr bwMode="auto">
                          <a:xfrm>
                            <a:off x="6247968" y="4190484"/>
                            <a:ext cx="972192" cy="280052"/>
                          </a:xfrm>
                          <a:prstGeom prst="rect">
                            <a:avLst/>
                          </a:prstGeom>
                          <a:noFill/>
                          <a:ln w="9525">
                            <a:noFill/>
                            <a:miter lim="800000"/>
                            <a:headEnd/>
                            <a:tailEnd/>
                          </a:ln>
                        </wps:spPr>
                        <wps:txbx>
                          <w:txbxContent>
                            <w:p w14:paraId="10603966" w14:textId="77777777" w:rsidR="00BA11A8" w:rsidRPr="00EA4B92" w:rsidRDefault="00BA11A8" w:rsidP="002F1948">
                              <w:pPr>
                                <w:ind w:left="57" w:right="57"/>
                                <w:jc w:val="center"/>
                                <w:rPr>
                                  <w:rFonts w:ascii="Segoe UI" w:hAnsi="Segoe UI" w:cs="Segoe UI"/>
                                  <w:sz w:val="16"/>
                                  <w:szCs w:val="16"/>
                                </w:rPr>
                              </w:pPr>
                              <w:r w:rsidRPr="00EA4B92">
                                <w:rPr>
                                  <w:rFonts w:ascii="Segoe UI" w:hAnsi="Segoe UI"/>
                                  <w:b/>
                                  <w:bCs/>
                                  <w:sz w:val="16"/>
                                  <w:szCs w:val="16"/>
                                </w:rPr>
                                <w:t>Розглянути інші причини анемії</w:t>
                              </w:r>
                            </w:p>
                          </w:txbxContent>
                        </wps:txbx>
                        <wps:bodyPr rot="0" vert="horz" wrap="square" lIns="0" tIns="0" rIns="0" bIns="0" anchor="t" anchorCtr="0">
                          <a:spAutoFit/>
                        </wps:bodyPr>
                      </wps:wsp>
                      <wps:wsp>
                        <wps:cNvPr id="259" name="Text Box 2"/>
                        <wps:cNvSpPr txBox="1">
                          <a:spLocks noChangeArrowheads="1"/>
                        </wps:cNvSpPr>
                        <wps:spPr bwMode="auto">
                          <a:xfrm>
                            <a:off x="7657570" y="2412698"/>
                            <a:ext cx="1151898" cy="718866"/>
                          </a:xfrm>
                          <a:prstGeom prst="rect">
                            <a:avLst/>
                          </a:prstGeom>
                          <a:noFill/>
                          <a:ln w="9525">
                            <a:noFill/>
                            <a:miter lim="800000"/>
                            <a:headEnd/>
                            <a:tailEnd/>
                          </a:ln>
                        </wps:spPr>
                        <wps:txbx>
                          <w:txbxContent>
                            <w:p w14:paraId="090A97EF" w14:textId="77777777" w:rsidR="00BA11A8" w:rsidRPr="00EA4B92" w:rsidRDefault="00BA11A8" w:rsidP="00EA4B92">
                              <w:pPr>
                                <w:jc w:val="center"/>
                                <w:rPr>
                                  <w:rFonts w:ascii="Segoe UI" w:hAnsi="Segoe UI" w:cs="Segoe UI"/>
                                  <w:sz w:val="12"/>
                                  <w:szCs w:val="12"/>
                                </w:rPr>
                              </w:pPr>
                              <w:r w:rsidRPr="00EA4B92">
                                <w:rPr>
                                  <w:rFonts w:ascii="Segoe UI" w:hAnsi="Segoe UI"/>
                                  <w:sz w:val="12"/>
                                  <w:szCs w:val="12"/>
                                </w:rPr>
                                <w:t>Лікування згідно з описом вище, на додаток огляд клінічних даних</w:t>
                              </w:r>
                            </w:p>
                            <w:p w14:paraId="767367C4" w14:textId="77777777" w:rsidR="00BA11A8" w:rsidRPr="00EA4B92" w:rsidRDefault="00BA11A8" w:rsidP="00EA4B92">
                              <w:pPr>
                                <w:jc w:val="center"/>
                                <w:rPr>
                                  <w:rFonts w:ascii="Segoe UI" w:hAnsi="Segoe UI" w:cs="Segoe UI"/>
                                  <w:sz w:val="12"/>
                                  <w:szCs w:val="12"/>
                                </w:rPr>
                              </w:pPr>
                              <w:r w:rsidRPr="00EA4B92">
                                <w:rPr>
                                  <w:rFonts w:ascii="Segoe UI" w:hAnsi="Segoe UI"/>
                                  <w:sz w:val="12"/>
                                  <w:szCs w:val="12"/>
                                </w:rPr>
                                <w:t>Розглянути необхідність терапії препаратами заліза для в/в введення</w:t>
                              </w:r>
                            </w:p>
                            <w:p w14:paraId="4460B008" w14:textId="77777777" w:rsidR="00BA11A8" w:rsidRPr="00EA4B92" w:rsidRDefault="00BA11A8" w:rsidP="00EA4B92">
                              <w:pPr>
                                <w:jc w:val="center"/>
                                <w:rPr>
                                  <w:rFonts w:ascii="Segoe UI" w:hAnsi="Segoe UI" w:cs="Segoe UI"/>
                                  <w:sz w:val="12"/>
                                  <w:szCs w:val="12"/>
                                </w:rPr>
                              </w:pPr>
                              <w:r w:rsidRPr="00EA4B92">
                                <w:rPr>
                                  <w:rFonts w:ascii="Segoe UI" w:hAnsi="Segoe UI"/>
                                  <w:sz w:val="12"/>
                                  <w:szCs w:val="12"/>
                                </w:rPr>
                                <w:t>ЕПО</w:t>
                              </w:r>
                            </w:p>
                          </w:txbxContent>
                        </wps:txbx>
                        <wps:bodyPr rot="0" vert="horz" wrap="square" lIns="0" tIns="0" rIns="0" bIns="0" anchor="t" anchorCtr="0">
                          <a:spAutoFit/>
                        </wps:bodyPr>
                      </wps:wsp>
                      <wps:wsp>
                        <wps:cNvPr id="260" name="Text Box 2"/>
                        <wps:cNvSpPr txBox="1">
                          <a:spLocks noChangeArrowheads="1"/>
                        </wps:cNvSpPr>
                        <wps:spPr bwMode="auto">
                          <a:xfrm>
                            <a:off x="7657527" y="3484289"/>
                            <a:ext cx="1151898" cy="364513"/>
                          </a:xfrm>
                          <a:prstGeom prst="rect">
                            <a:avLst/>
                          </a:prstGeom>
                          <a:noFill/>
                          <a:ln w="9525">
                            <a:noFill/>
                            <a:miter lim="800000"/>
                            <a:headEnd/>
                            <a:tailEnd/>
                          </a:ln>
                        </wps:spPr>
                        <wps:txbx>
                          <w:txbxContent>
                            <w:p w14:paraId="660B86E3" w14:textId="77777777" w:rsidR="00BA11A8" w:rsidRPr="00EA4B92" w:rsidRDefault="00BA11A8" w:rsidP="002F1948">
                              <w:pPr>
                                <w:jc w:val="center"/>
                                <w:rPr>
                                  <w:rFonts w:ascii="Segoe UI" w:hAnsi="Segoe UI" w:cs="Segoe UI"/>
                                  <w:sz w:val="14"/>
                                  <w:szCs w:val="14"/>
                                </w:rPr>
                              </w:pPr>
                              <w:r w:rsidRPr="00EA4B92">
                                <w:rPr>
                                  <w:rFonts w:ascii="Segoe UI" w:hAnsi="Segoe UI"/>
                                  <w:sz w:val="14"/>
                                  <w:szCs w:val="14"/>
                                </w:rPr>
                                <w:t xml:space="preserve">Замісна терапія вітаміном B12 або </w:t>
                              </w:r>
                              <w:proofErr w:type="spellStart"/>
                              <w:r w:rsidRPr="00EA4B92">
                                <w:rPr>
                                  <w:rFonts w:ascii="Segoe UI" w:hAnsi="Segoe UI"/>
                                  <w:sz w:val="14"/>
                                  <w:szCs w:val="14"/>
                                </w:rPr>
                                <w:t>фолієвою</w:t>
                              </w:r>
                              <w:proofErr w:type="spellEnd"/>
                              <w:r w:rsidRPr="00EA4B92">
                                <w:rPr>
                                  <w:rFonts w:ascii="Segoe UI" w:hAnsi="Segoe UI"/>
                                  <w:sz w:val="14"/>
                                  <w:szCs w:val="14"/>
                                </w:rPr>
                                <w:t xml:space="preserve"> кислотою</w:t>
                              </w:r>
                            </w:p>
                          </w:txbxContent>
                        </wps:txbx>
                        <wps:bodyPr rot="0" vert="horz" wrap="square" lIns="0" tIns="0" rIns="0" bIns="0" anchor="t" anchorCtr="0">
                          <a:spAutoFit/>
                        </wps:bodyPr>
                      </wps:wsp>
                      <wps:wsp>
                        <wps:cNvPr id="261" name="Text Box 2"/>
                        <wps:cNvSpPr txBox="1">
                          <a:spLocks noChangeArrowheads="1"/>
                        </wps:cNvSpPr>
                        <wps:spPr bwMode="auto">
                          <a:xfrm>
                            <a:off x="7658162" y="4072545"/>
                            <a:ext cx="1151898" cy="531018"/>
                          </a:xfrm>
                          <a:prstGeom prst="rect">
                            <a:avLst/>
                          </a:prstGeom>
                          <a:noFill/>
                          <a:ln w="9525">
                            <a:noFill/>
                            <a:miter lim="800000"/>
                            <a:headEnd/>
                            <a:tailEnd/>
                          </a:ln>
                        </wps:spPr>
                        <wps:txbx>
                          <w:txbxContent>
                            <w:p w14:paraId="0BED93ED" w14:textId="77777777" w:rsidR="00BA11A8" w:rsidRPr="00EA4B92" w:rsidRDefault="00BA11A8" w:rsidP="002F1948">
                              <w:pPr>
                                <w:jc w:val="center"/>
                                <w:rPr>
                                  <w:rFonts w:ascii="Segoe UI" w:hAnsi="Segoe UI" w:cs="Segoe UI"/>
                                  <w:sz w:val="14"/>
                                  <w:szCs w:val="14"/>
                                </w:rPr>
                              </w:pPr>
                              <w:r w:rsidRPr="00EA4B92">
                                <w:rPr>
                                  <w:rFonts w:ascii="Segoe UI" w:hAnsi="Segoe UI"/>
                                  <w:sz w:val="14"/>
                                  <w:szCs w:val="14"/>
                                </w:rPr>
                                <w:t>Огляд клінічних даних і розгляд</w:t>
                              </w:r>
                            </w:p>
                            <w:p w14:paraId="34508F97" w14:textId="77777777" w:rsidR="00BA11A8" w:rsidRPr="00EA4B92" w:rsidRDefault="00BA11A8" w:rsidP="002F1948">
                              <w:pPr>
                                <w:jc w:val="center"/>
                                <w:rPr>
                                  <w:rFonts w:ascii="Segoe UI" w:hAnsi="Segoe UI" w:cs="Segoe UI"/>
                                  <w:sz w:val="14"/>
                                  <w:szCs w:val="14"/>
                                </w:rPr>
                              </w:pPr>
                              <w:r w:rsidRPr="00EA4B92">
                                <w:rPr>
                                  <w:rFonts w:ascii="Segoe UI" w:hAnsi="Segoe UI"/>
                                  <w:sz w:val="14"/>
                                  <w:szCs w:val="14"/>
                                </w:rPr>
                                <w:t>Направлення до гематолога</w:t>
                              </w:r>
                            </w:p>
                          </w:txbxContent>
                        </wps:txbx>
                        <wps:bodyPr rot="0" vert="horz" wrap="square" lIns="0" tIns="0" rIns="0" bIns="0" anchor="t" anchorCtr="0">
                          <a:noAutofit/>
                        </wps:bodyPr>
                      </wps:wsp>
                      <wps:wsp>
                        <wps:cNvPr id="262" name="Text Box 2"/>
                        <wps:cNvSpPr txBox="1">
                          <a:spLocks noChangeArrowheads="1"/>
                        </wps:cNvSpPr>
                        <wps:spPr bwMode="auto">
                          <a:xfrm>
                            <a:off x="1714486" y="4940003"/>
                            <a:ext cx="5400082" cy="212103"/>
                          </a:xfrm>
                          <a:prstGeom prst="rect">
                            <a:avLst/>
                          </a:prstGeom>
                          <a:noFill/>
                          <a:ln w="9525">
                            <a:noFill/>
                            <a:miter lim="800000"/>
                            <a:headEnd/>
                            <a:tailEnd/>
                          </a:ln>
                        </wps:spPr>
                        <wps:txbx>
                          <w:txbxContent>
                            <w:p w14:paraId="75DDDB28" w14:textId="77777777" w:rsidR="00BA11A8" w:rsidRPr="006E6C2F" w:rsidRDefault="00BA11A8" w:rsidP="002F1948">
                              <w:pPr>
                                <w:jc w:val="center"/>
                                <w:rPr>
                                  <w:rFonts w:ascii="Segoe UI" w:hAnsi="Segoe UI" w:cs="Segoe UI"/>
                                  <w:color w:val="FFFFFF" w:themeColor="background1"/>
                                </w:rPr>
                              </w:pPr>
                              <w:r>
                                <w:rPr>
                                  <w:rFonts w:ascii="Segoe UI" w:hAnsi="Segoe UI"/>
                                  <w:b/>
                                  <w:bCs/>
                                  <w:color w:val="FFFFFF" w:themeColor="background1"/>
                                </w:rPr>
                                <w:t>Спільне прийняття рішень, адаптування в місцевих протоколах</w:t>
                              </w:r>
                            </w:p>
                          </w:txbxContent>
                        </wps:txbx>
                        <wps:bodyPr rot="0" vert="horz" wrap="square" lIns="0" tIns="0" rIns="0" bIns="0" anchor="t" anchorCtr="0">
                          <a:spAutoFit/>
                        </wps:bodyPr>
                      </wps:wsp>
                    </wpg:wgp>
                  </a:graphicData>
                </a:graphic>
                <wp14:sizeRelV relativeFrom="margin">
                  <wp14:pctHeight>0</wp14:pctHeight>
                </wp14:sizeRelV>
              </wp:anchor>
            </w:drawing>
          </mc:Choice>
          <mc:Fallback>
            <w:pict>
              <v:group id="Группа 264" o:spid="_x0000_s1060" style="position:absolute;margin-left:6.7pt;margin-top:6.7pt;width:693.7pt;height:405.65pt;z-index:251761664;mso-height-relative:margin" coordsize="88100,51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">
                <v:shape id="_x0000_s1061" type="#_x0000_t202" style="position:absolute;left:76575;top:2657;width:11525;height:152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yv8UA&#10;AADcAAAADwAAAGRycy9kb3ducmV2LnhtbESPQWvCQBSE7wX/w/KE3urGUKR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D7K/xQAAANwAAAAPAAAAAAAAAAAAAAAAAJgCAABkcnMv&#10;ZG93bnJldi54bWxQSwUGAAAAAAQABAD1AAAAigMAAAAA&#10;" filled="f" stroked="f">
                  <v:textbox inset="0,0,0,0">
                    <w:txbxContent>
                      <w:p w14:paraId="27A718D9" w14:textId="77777777" w:rsidR="00BA11A8" w:rsidRPr="00F472A1" w:rsidRDefault="00BA11A8" w:rsidP="006B2926">
                        <w:pPr>
                          <w:jc w:val="center"/>
                          <w:rPr>
                            <w:rFonts w:ascii="Segoe UI" w:hAnsi="Segoe UI" w:cs="Segoe UI"/>
                            <w:sz w:val="13"/>
                            <w:szCs w:val="17"/>
                          </w:rPr>
                        </w:pPr>
                        <w:r w:rsidRPr="00F472A1">
                          <w:rPr>
                            <w:rFonts w:ascii="Segoe UI" w:hAnsi="Segoe UI"/>
                            <w:sz w:val="13"/>
                            <w:szCs w:val="17"/>
                          </w:rPr>
                          <w:t>Початок терапії препаратами заліза для перорального застосування</w:t>
                        </w:r>
                      </w:p>
                      <w:p w14:paraId="50710656" w14:textId="77777777" w:rsidR="00BA11A8" w:rsidRPr="00F472A1" w:rsidRDefault="00BA11A8" w:rsidP="006B2926">
                        <w:pPr>
                          <w:jc w:val="center"/>
                          <w:rPr>
                            <w:rFonts w:ascii="Segoe UI" w:hAnsi="Segoe UI" w:cs="Segoe UI"/>
                            <w:sz w:val="13"/>
                            <w:szCs w:val="17"/>
                          </w:rPr>
                        </w:pPr>
                        <w:r w:rsidRPr="00F472A1">
                          <w:rPr>
                            <w:rFonts w:ascii="Segoe UI" w:hAnsi="Segoe UI"/>
                            <w:sz w:val="13"/>
                            <w:szCs w:val="17"/>
                          </w:rPr>
                          <w:t>Повторний ЗАК через 4 тижні</w:t>
                        </w:r>
                      </w:p>
                      <w:p w14:paraId="1B0CF25A" w14:textId="77777777" w:rsidR="00BA11A8" w:rsidRPr="00F472A1" w:rsidRDefault="00BA11A8" w:rsidP="002F1948">
                        <w:pPr>
                          <w:ind w:left="85" w:right="85"/>
                          <w:jc w:val="center"/>
                          <w:rPr>
                            <w:rFonts w:ascii="Segoe UI" w:hAnsi="Segoe UI" w:cs="Segoe UI"/>
                            <w:sz w:val="13"/>
                            <w:szCs w:val="17"/>
                          </w:rPr>
                        </w:pPr>
                        <w:r w:rsidRPr="00F472A1">
                          <w:rPr>
                            <w:rFonts w:ascii="Segoe UI" w:hAnsi="Segoe UI"/>
                            <w:sz w:val="13"/>
                            <w:szCs w:val="17"/>
                          </w:rPr>
                          <w:t>Продовження до операції (за наявності відповіді)</w:t>
                        </w:r>
                      </w:p>
                      <w:p w14:paraId="5ABA29C1" w14:textId="77777777" w:rsidR="00BA11A8" w:rsidRPr="00F472A1" w:rsidRDefault="00BA11A8" w:rsidP="002F1948">
                        <w:pPr>
                          <w:ind w:left="85" w:right="85"/>
                          <w:jc w:val="center"/>
                          <w:rPr>
                            <w:rFonts w:ascii="Segoe UI" w:hAnsi="Segoe UI" w:cs="Segoe UI"/>
                            <w:sz w:val="13"/>
                            <w:szCs w:val="17"/>
                          </w:rPr>
                        </w:pPr>
                        <w:r w:rsidRPr="00F472A1">
                          <w:rPr>
                            <w:rFonts w:ascii="Segoe UI" w:hAnsi="Segoe UI"/>
                            <w:sz w:val="13"/>
                            <w:szCs w:val="17"/>
                          </w:rPr>
                          <w:t>Розглянути необхідність терапії препаратами заліза для в/в введення (за відсутності відповіді протягом 4 тижнів або в разі непереносимості пероральних препаратів)</w:t>
                        </w:r>
                      </w:p>
                    </w:txbxContent>
                  </v:textbox>
                </v:shape>
                <v:shape id="_x0000_s1062" type="#_x0000_t202" style="position:absolute;top:22349;width:7924;height:34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x5VMQA&#10;AADcAAAADwAAAGRycy9kb3ducmV2LnhtbESPQWuDQBSE74X+h+UVeinJqoSQGlcJoYXQW5Ncenu4&#10;Lypx34q7VeOv7wYCPQ4z8w2TFZNpxUC9aywriJcRCOLS6oYrBefT52IDwnlkja1lUnAjB0X+/JRh&#10;qu3I3zQcfSUChF2KCmrvu1RKV9Zk0C1tRxy8i+0N+iD7SuoexwA3rUyiaC0NNhwWauxoX1N5Pf4a&#10;Bevpo3v7eqdknMt24J85jj3FSr2+TLstCE+T/w8/2getIFmt4H4mHAGZ/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seVTEAAAA3AAAAA8AAAAAAAAAAAAAAAAAmAIAAGRycy9k&#10;b3ducmV2LnhtbFBLBQYAAAAABAAEAPUAAACJAwAAAAA=&#10;" filled="f" stroked="f">
                  <v:textbox style="mso-fit-shape-to-text:t" inset="0,0,0,0">
                    <w:txbxContent>
                      <w:p w14:paraId="734F9EAD" w14:textId="77777777" w:rsidR="00BA11A8" w:rsidRPr="006B2926" w:rsidRDefault="00BA11A8" w:rsidP="006B2926">
                        <w:pPr>
                          <w:jc w:val="center"/>
                          <w:rPr>
                            <w:rFonts w:ascii="Segoe UI" w:hAnsi="Segoe UI" w:cs="Segoe UI"/>
                            <w:sz w:val="20"/>
                            <w:szCs w:val="20"/>
                          </w:rPr>
                        </w:pPr>
                        <w:r>
                          <w:rPr>
                            <w:rFonts w:ascii="Segoe UI" w:hAnsi="Segoe UI"/>
                            <w:b/>
                            <w:bCs/>
                            <w:sz w:val="20"/>
                            <w:szCs w:val="20"/>
                          </w:rPr>
                          <w:t>Виявлено анемію</w:t>
                        </w:r>
                      </w:p>
                    </w:txbxContent>
                  </v:textbox>
                </v:shape>
                <v:shape id="_x0000_s1063" type="#_x0000_t202" style="position:absolute;left:14869;top:7743;width:11703;height:122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Dcz8UA&#10;AADcAAAADwAAAGRycy9kb3ducmV2LnhtbESPQWvCQBSE7wX/w/KEXkrdJLShpq4iolB6a/Ti7bH7&#10;TEKzb0N2TVJ/vVso9DjMzDfMajPZVgzU+8axgnSRgCDWzjRcKTgdD89vIHxANtg6JgU/5GGznj2s&#10;sDBu5C8aylCJCGFfoII6hK6Q0uuaLPqF64ijd3G9xRBlX0nT4xjhtpVZkuTSYsNxocaOdjXp7/Jq&#10;FeTTvnv6XFI23nQ78PmWpoFSpR7n0/YdRKAp/If/2h9GQfbyCr9n4hG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INzPxQAAANwAAAAPAAAAAAAAAAAAAAAAAJgCAABkcnMv&#10;ZG93bnJldi54bWxQSwUGAAAAAAQABAD1AAAAigMAAAAA&#10;" filled="f" stroked="f">
                  <v:textbox style="mso-fit-shape-to-text:t" inset="0,0,0,0">
                    <w:txbxContent>
                      <w:p w14:paraId="70FA5D5E" w14:textId="77777777" w:rsidR="00BA11A8" w:rsidRPr="00EA4B92" w:rsidRDefault="00BA11A8" w:rsidP="00FA060F">
                        <w:pPr>
                          <w:ind w:left="57" w:right="57"/>
                          <w:jc w:val="center"/>
                          <w:rPr>
                            <w:rFonts w:ascii="Segoe UI" w:hAnsi="Segoe UI" w:cs="Segoe UI"/>
                            <w:sz w:val="12"/>
                            <w:szCs w:val="12"/>
                          </w:rPr>
                        </w:pPr>
                        <w:r w:rsidRPr="00EA4B92">
                          <w:rPr>
                            <w:rFonts w:ascii="Segoe UI" w:hAnsi="Segoe UI"/>
                            <w:sz w:val="12"/>
                            <w:szCs w:val="12"/>
                          </w:rPr>
                          <w:t>ЗАК (</w:t>
                        </w:r>
                        <w:proofErr w:type="spellStart"/>
                        <w:r w:rsidRPr="00EA4B92">
                          <w:rPr>
                            <w:rFonts w:ascii="Segoe UI" w:hAnsi="Segoe UI"/>
                            <w:sz w:val="12"/>
                            <w:szCs w:val="12"/>
                          </w:rPr>
                          <w:t>CHr</w:t>
                        </w:r>
                        <w:proofErr w:type="spellEnd"/>
                        <w:r w:rsidRPr="00EA4B92">
                          <w:rPr>
                            <w:rFonts w:ascii="Segoe UI" w:hAnsi="Segoe UI"/>
                            <w:sz w:val="12"/>
                            <w:szCs w:val="12"/>
                          </w:rPr>
                          <w:t>) для підтвердження</w:t>
                        </w:r>
                      </w:p>
                      <w:p w14:paraId="4FDCDC47" w14:textId="77777777" w:rsidR="00BA11A8" w:rsidRPr="00EA4B92" w:rsidRDefault="00BA11A8" w:rsidP="00FA060F">
                        <w:pPr>
                          <w:jc w:val="center"/>
                          <w:rPr>
                            <w:rFonts w:ascii="Segoe UI" w:hAnsi="Segoe UI" w:cs="Segoe UI"/>
                            <w:sz w:val="12"/>
                            <w:szCs w:val="12"/>
                          </w:rPr>
                        </w:pPr>
                        <w:r w:rsidRPr="00EA4B92">
                          <w:rPr>
                            <w:rFonts w:ascii="Segoe UI" w:hAnsi="Segoe UI"/>
                            <w:sz w:val="12"/>
                            <w:szCs w:val="12"/>
                          </w:rPr>
                          <w:t xml:space="preserve">Аналіз для визначення вмісту заліза в організмі (сироватковий </w:t>
                        </w:r>
                        <w:proofErr w:type="spellStart"/>
                        <w:r w:rsidRPr="00EA4B92">
                          <w:rPr>
                            <w:rFonts w:ascii="Segoe UI" w:hAnsi="Segoe UI"/>
                            <w:sz w:val="12"/>
                            <w:szCs w:val="12"/>
                          </w:rPr>
                          <w:t>феритин</w:t>
                        </w:r>
                        <w:proofErr w:type="spellEnd"/>
                        <w:r w:rsidRPr="00EA4B92">
                          <w:rPr>
                            <w:rFonts w:ascii="Segoe UI" w:hAnsi="Segoe UI"/>
                            <w:sz w:val="12"/>
                            <w:szCs w:val="12"/>
                          </w:rPr>
                          <w:t>, T-</w:t>
                        </w:r>
                        <w:proofErr w:type="spellStart"/>
                        <w:r w:rsidRPr="00EA4B92">
                          <w:rPr>
                            <w:rFonts w:ascii="Segoe UI" w:hAnsi="Segoe UI"/>
                            <w:sz w:val="12"/>
                            <w:szCs w:val="12"/>
                          </w:rPr>
                          <w:t>Sat</w:t>
                        </w:r>
                        <w:proofErr w:type="spellEnd"/>
                        <w:r w:rsidRPr="00EA4B92">
                          <w:rPr>
                            <w:rFonts w:ascii="Segoe UI" w:hAnsi="Segoe UI"/>
                            <w:sz w:val="12"/>
                            <w:szCs w:val="12"/>
                          </w:rPr>
                          <w:t>)</w:t>
                        </w:r>
                      </w:p>
                      <w:p w14:paraId="66FB76D1" w14:textId="77777777" w:rsidR="00BA11A8" w:rsidRPr="00EA4B92" w:rsidRDefault="00BA11A8" w:rsidP="00FA060F">
                        <w:pPr>
                          <w:jc w:val="center"/>
                          <w:rPr>
                            <w:rFonts w:ascii="Segoe UI" w:hAnsi="Segoe UI" w:cs="Segoe UI"/>
                            <w:sz w:val="12"/>
                            <w:szCs w:val="12"/>
                          </w:rPr>
                        </w:pPr>
                        <w:r w:rsidRPr="00EA4B92">
                          <w:rPr>
                            <w:rFonts w:ascii="Segoe UI" w:hAnsi="Segoe UI"/>
                            <w:sz w:val="12"/>
                            <w:szCs w:val="12"/>
                          </w:rPr>
                          <w:t xml:space="preserve">Аналіз для визначення вмісту </w:t>
                        </w:r>
                        <w:proofErr w:type="spellStart"/>
                        <w:r w:rsidRPr="00EA4B92">
                          <w:rPr>
                            <w:rFonts w:ascii="Segoe UI" w:hAnsi="Segoe UI"/>
                            <w:sz w:val="12"/>
                            <w:szCs w:val="12"/>
                          </w:rPr>
                          <w:t>гематиників</w:t>
                        </w:r>
                        <w:proofErr w:type="spellEnd"/>
                        <w:r w:rsidRPr="00EA4B92">
                          <w:rPr>
                            <w:rFonts w:ascii="Segoe UI" w:hAnsi="Segoe UI"/>
                            <w:sz w:val="12"/>
                            <w:szCs w:val="12"/>
                          </w:rPr>
                          <w:t xml:space="preserve"> (вітамін B12, </w:t>
                        </w:r>
                        <w:proofErr w:type="spellStart"/>
                        <w:r w:rsidRPr="00EA4B92">
                          <w:rPr>
                            <w:rFonts w:ascii="Segoe UI" w:hAnsi="Segoe UI"/>
                            <w:sz w:val="12"/>
                            <w:szCs w:val="12"/>
                          </w:rPr>
                          <w:t>фолати</w:t>
                        </w:r>
                        <w:proofErr w:type="spellEnd"/>
                        <w:r w:rsidRPr="00EA4B92">
                          <w:rPr>
                            <w:rFonts w:ascii="Segoe UI" w:hAnsi="Segoe UI"/>
                            <w:sz w:val="12"/>
                            <w:szCs w:val="12"/>
                          </w:rPr>
                          <w:t xml:space="preserve">, сироватковий </w:t>
                        </w:r>
                        <w:proofErr w:type="spellStart"/>
                        <w:r w:rsidRPr="00EA4B92">
                          <w:rPr>
                            <w:rFonts w:ascii="Segoe UI" w:hAnsi="Segoe UI"/>
                            <w:sz w:val="12"/>
                            <w:szCs w:val="12"/>
                          </w:rPr>
                          <w:t>феритин</w:t>
                        </w:r>
                        <w:proofErr w:type="spellEnd"/>
                        <w:r w:rsidRPr="00EA4B92">
                          <w:rPr>
                            <w:rFonts w:ascii="Segoe UI" w:hAnsi="Segoe UI"/>
                            <w:sz w:val="12"/>
                            <w:szCs w:val="12"/>
                          </w:rPr>
                          <w:t>)</w:t>
                        </w:r>
                      </w:p>
                      <w:p w14:paraId="580A26C3" w14:textId="77777777" w:rsidR="00BA11A8" w:rsidRPr="00EA4B92" w:rsidRDefault="00BA11A8" w:rsidP="00FA060F">
                        <w:pPr>
                          <w:jc w:val="center"/>
                          <w:rPr>
                            <w:rFonts w:ascii="Segoe UI" w:hAnsi="Segoe UI" w:cs="Segoe UI"/>
                            <w:sz w:val="12"/>
                            <w:szCs w:val="12"/>
                          </w:rPr>
                        </w:pPr>
                        <w:r w:rsidRPr="00EA4B92">
                          <w:rPr>
                            <w:rFonts w:ascii="Segoe UI" w:hAnsi="Segoe UI"/>
                            <w:sz w:val="12"/>
                            <w:szCs w:val="12"/>
                          </w:rPr>
                          <w:t xml:space="preserve">Аналіз для визначення кількості </w:t>
                        </w:r>
                        <w:proofErr w:type="spellStart"/>
                        <w:r w:rsidRPr="00EA4B92">
                          <w:rPr>
                            <w:rFonts w:ascii="Segoe UI" w:hAnsi="Segoe UI"/>
                            <w:sz w:val="12"/>
                            <w:szCs w:val="12"/>
                          </w:rPr>
                          <w:t>ретикулоцитів</w:t>
                        </w:r>
                        <w:proofErr w:type="spellEnd"/>
                        <w:r w:rsidRPr="00EA4B92">
                          <w:rPr>
                            <w:rFonts w:ascii="Segoe UI" w:hAnsi="Segoe UI"/>
                            <w:sz w:val="12"/>
                            <w:szCs w:val="12"/>
                          </w:rPr>
                          <w:t xml:space="preserve">, дослідження функції нирок (сечовина та електроліти, </w:t>
                        </w:r>
                        <w:proofErr w:type="spellStart"/>
                        <w:r w:rsidRPr="00EA4B92">
                          <w:rPr>
                            <w:rFonts w:ascii="Segoe UI" w:hAnsi="Segoe UI"/>
                            <w:sz w:val="12"/>
                            <w:szCs w:val="12"/>
                          </w:rPr>
                          <w:t>рШКФ</w:t>
                        </w:r>
                        <w:proofErr w:type="spellEnd"/>
                        <w:r w:rsidRPr="00EA4B92">
                          <w:rPr>
                            <w:rFonts w:ascii="Segoe UI" w:hAnsi="Segoe UI"/>
                            <w:sz w:val="12"/>
                            <w:szCs w:val="12"/>
                          </w:rPr>
                          <w:t>)</w:t>
                        </w:r>
                      </w:p>
                      <w:p w14:paraId="187DE3D4" w14:textId="77777777" w:rsidR="00BA11A8" w:rsidRPr="00EA4B92" w:rsidRDefault="00BA11A8" w:rsidP="00FA060F">
                        <w:pPr>
                          <w:jc w:val="center"/>
                          <w:rPr>
                            <w:rFonts w:ascii="Segoe UI" w:hAnsi="Segoe UI" w:cs="Segoe UI"/>
                            <w:sz w:val="12"/>
                            <w:szCs w:val="12"/>
                          </w:rPr>
                        </w:pPr>
                        <w:r w:rsidRPr="00EA4B92">
                          <w:rPr>
                            <w:rFonts w:ascii="Segoe UI" w:hAnsi="Segoe UI"/>
                            <w:sz w:val="12"/>
                            <w:szCs w:val="12"/>
                          </w:rPr>
                          <w:t>СРБ</w:t>
                        </w:r>
                      </w:p>
                    </w:txbxContent>
                  </v:textbox>
                </v:shape>
                <v:shape id="_x0000_s1064" type="#_x0000_t202" style="position:absolute;left:14730;top:22476;width:11704;height:122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JCuMQA&#10;AADcAAAADwAAAGRycy9kb3ducmV2LnhtbESPwWrDMBBE74X+g9hALyWWbYpJHCuhhBZKb0l7yW2x&#10;NpaJtTKWYrv5+qpQyHGYmTdMtZttJ0YafOtYQZakIIhrp1tuFHx/vS9XIHxA1tg5JgU/5GG3fXyo&#10;sNRu4gONx9CICGFfogITQl9K6WtDFn3ieuLond1gMUQ5NFIPOEW47WSepoW02HJcMNjT3lB9OV6t&#10;gmJ+658/15RPt7ob+XTLskCZUk+L+XUDItAc7uH/9odWkL8U8HcmHg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yQrjEAAAA3AAAAA8AAAAAAAAAAAAAAAAAmAIAAGRycy9k&#10;b3ducmV2LnhtbFBLBQYAAAAABAAEAPUAAACJAwAAAAA=&#10;" filled="f" stroked="f">
                  <v:textbox style="mso-fit-shape-to-text:t" inset="0,0,0,0">
                    <w:txbxContent>
                      <w:p w14:paraId="1EE9CAE7" w14:textId="77777777" w:rsidR="00BA11A8" w:rsidRPr="00EA4B92" w:rsidRDefault="00BA11A8" w:rsidP="00FA060F">
                        <w:pPr>
                          <w:ind w:left="113" w:right="113"/>
                          <w:jc w:val="center"/>
                          <w:rPr>
                            <w:rFonts w:ascii="Segoe UI" w:hAnsi="Segoe UI" w:cs="Segoe UI"/>
                            <w:sz w:val="12"/>
                            <w:szCs w:val="12"/>
                          </w:rPr>
                        </w:pPr>
                        <w:r w:rsidRPr="00EA4B92">
                          <w:rPr>
                            <w:rFonts w:ascii="Segoe UI" w:hAnsi="Segoe UI"/>
                            <w:sz w:val="12"/>
                            <w:szCs w:val="12"/>
                          </w:rPr>
                          <w:t>Аналіз на ТТГ (якщо ймовірне захворювання щитовидної залози)</w:t>
                        </w:r>
                      </w:p>
                      <w:p w14:paraId="0A19B785" w14:textId="77777777" w:rsidR="00BA11A8" w:rsidRPr="00EA4B92" w:rsidRDefault="00BA11A8" w:rsidP="00FA060F">
                        <w:pPr>
                          <w:ind w:left="113" w:right="113"/>
                          <w:jc w:val="center"/>
                          <w:rPr>
                            <w:rFonts w:ascii="Segoe UI" w:hAnsi="Segoe UI" w:cs="Segoe UI"/>
                            <w:sz w:val="12"/>
                            <w:szCs w:val="12"/>
                          </w:rPr>
                        </w:pPr>
                        <w:r w:rsidRPr="00EA4B92">
                          <w:rPr>
                            <w:rFonts w:ascii="Segoe UI" w:hAnsi="Segoe UI"/>
                            <w:sz w:val="12"/>
                            <w:szCs w:val="12"/>
                          </w:rPr>
                          <w:t xml:space="preserve">Аналіз на </w:t>
                        </w:r>
                        <w:proofErr w:type="spellStart"/>
                        <w:r w:rsidRPr="00EA4B92">
                          <w:rPr>
                            <w:rFonts w:ascii="Segoe UI" w:hAnsi="Segoe UI"/>
                            <w:sz w:val="12"/>
                            <w:szCs w:val="12"/>
                          </w:rPr>
                          <w:t>целіакію</w:t>
                        </w:r>
                        <w:proofErr w:type="spellEnd"/>
                        <w:r w:rsidRPr="00EA4B92">
                          <w:rPr>
                            <w:rFonts w:ascii="Segoe UI" w:hAnsi="Segoe UI"/>
                            <w:sz w:val="12"/>
                            <w:szCs w:val="12"/>
                          </w:rPr>
                          <w:t xml:space="preserve"> (якщо ймовірна </w:t>
                        </w:r>
                        <w:proofErr w:type="spellStart"/>
                        <w:r w:rsidRPr="00EA4B92">
                          <w:rPr>
                            <w:rFonts w:ascii="Segoe UI" w:hAnsi="Segoe UI"/>
                            <w:sz w:val="12"/>
                            <w:szCs w:val="12"/>
                          </w:rPr>
                          <w:t>целіакія</w:t>
                        </w:r>
                        <w:proofErr w:type="spellEnd"/>
                        <w:r w:rsidRPr="00EA4B92">
                          <w:rPr>
                            <w:rFonts w:ascii="Segoe UI" w:hAnsi="Segoe UI"/>
                            <w:sz w:val="12"/>
                            <w:szCs w:val="12"/>
                          </w:rPr>
                          <w:t>)</w:t>
                        </w:r>
                      </w:p>
                      <w:p w14:paraId="17A21441" w14:textId="77777777" w:rsidR="00BA11A8" w:rsidRPr="00EA4B92" w:rsidRDefault="00BA11A8" w:rsidP="00FA060F">
                        <w:pPr>
                          <w:jc w:val="center"/>
                          <w:rPr>
                            <w:rFonts w:ascii="Segoe UI" w:hAnsi="Segoe UI" w:cs="Segoe UI"/>
                            <w:sz w:val="12"/>
                            <w:szCs w:val="12"/>
                          </w:rPr>
                        </w:pPr>
                        <w:r w:rsidRPr="00EA4B92">
                          <w:rPr>
                            <w:rFonts w:ascii="Segoe UI" w:hAnsi="Segoe UI"/>
                            <w:sz w:val="12"/>
                            <w:szCs w:val="12"/>
                          </w:rPr>
                          <w:t>Аналіз за принципом G&amp;S (якщо може розглядатися необхідність переливання крові),</w:t>
                        </w:r>
                      </w:p>
                      <w:p w14:paraId="3FEFB829" w14:textId="77777777" w:rsidR="00BA11A8" w:rsidRPr="00EA4B92" w:rsidRDefault="00BA11A8" w:rsidP="00FA060F">
                        <w:pPr>
                          <w:jc w:val="center"/>
                          <w:rPr>
                            <w:rFonts w:ascii="Segoe UI" w:hAnsi="Segoe UI" w:cs="Segoe UI"/>
                            <w:sz w:val="12"/>
                            <w:szCs w:val="12"/>
                          </w:rPr>
                        </w:pPr>
                        <w:r w:rsidRPr="00EA4B92">
                          <w:rPr>
                            <w:rFonts w:ascii="Segoe UI" w:hAnsi="Segoe UI"/>
                            <w:sz w:val="12"/>
                            <w:szCs w:val="12"/>
                          </w:rPr>
                          <w:t>Аналіз сечі з використанням індикаторних смужок (якщо ймовірна втрата крові з сечею)</w:t>
                        </w:r>
                      </w:p>
                      <w:p w14:paraId="6A78DFB9" w14:textId="77777777" w:rsidR="00BA11A8" w:rsidRPr="00EA4B92" w:rsidRDefault="00BA11A8" w:rsidP="00FA060F">
                        <w:pPr>
                          <w:jc w:val="center"/>
                          <w:rPr>
                            <w:rFonts w:ascii="Segoe UI" w:hAnsi="Segoe UI" w:cs="Segoe UI"/>
                            <w:sz w:val="12"/>
                            <w:szCs w:val="12"/>
                          </w:rPr>
                        </w:pPr>
                        <w:r w:rsidRPr="00EA4B92">
                          <w:rPr>
                            <w:rFonts w:ascii="Segoe UI" w:hAnsi="Segoe UI"/>
                            <w:sz w:val="12"/>
                            <w:szCs w:val="12"/>
                          </w:rPr>
                          <w:t>LFT (за потреби)</w:t>
                        </w:r>
                      </w:p>
                    </w:txbxContent>
                  </v:textbox>
                </v:shape>
                <v:shape id="_x0000_s1065" type="#_x0000_t202" style="position:absolute;left:33017;width:11703;height:95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7nI8QA&#10;AADcAAAADwAAAGRycy9kb3ducmV2LnhtbESPS4vCQBCE78L+h6GFvYhOEsRH1lEW2QXx5uPircn0&#10;JsFMT8iMSdZf7wiCx6KqvqJWm95UoqXGlZYVxJMIBHFmdcm5gvPpd7wA4TyyxsoyKfgnB5v1x2CF&#10;qbYdH6g9+lwECLsUFRTe16mULivIoJvYmjh4f7Yx6INscqkb7ALcVDKJopk0WHJYKLCmbUHZ9Xgz&#10;Cmb9Tz3aLynp7lnV8uUex55ipT6H/fcXCE+9f4df7Z1WkEzn8DwTjoB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5yPEAAAA3AAAAA8AAAAAAAAAAAAAAAAAmAIAAGRycy9k&#10;b3ducmV2LnhtbFBLBQYAAAAABAAEAPUAAACJAwAAAAA=&#10;" filled="f" stroked="f">
                  <v:textbox style="mso-fit-shape-to-text:t" inset="0,0,0,0">
                    <w:txbxContent>
                      <w:p w14:paraId="3883955D" w14:textId="77777777" w:rsidR="00BA11A8" w:rsidRPr="00EA4B92" w:rsidRDefault="00BA11A8" w:rsidP="002F1948">
                        <w:pPr>
                          <w:jc w:val="center"/>
                          <w:rPr>
                            <w:rFonts w:ascii="Segoe UI" w:hAnsi="Segoe UI" w:cs="Segoe UI"/>
                            <w:sz w:val="16"/>
                            <w:szCs w:val="16"/>
                          </w:rPr>
                        </w:pPr>
                        <w:proofErr w:type="spellStart"/>
                        <w:r w:rsidRPr="00EA4B92">
                          <w:rPr>
                            <w:rFonts w:ascii="Segoe UI" w:hAnsi="Segoe UI"/>
                            <w:sz w:val="16"/>
                            <w:szCs w:val="16"/>
                          </w:rPr>
                          <w:t>Феритин</w:t>
                        </w:r>
                        <w:proofErr w:type="spellEnd"/>
                        <w:r w:rsidRPr="00EA4B92">
                          <w:rPr>
                            <w:rFonts w:ascii="Segoe UI" w:hAnsi="Segoe UI"/>
                            <w:sz w:val="16"/>
                            <w:szCs w:val="16"/>
                          </w:rPr>
                          <w:t xml:space="preserve"> &lt;30 </w:t>
                        </w:r>
                        <w:proofErr w:type="spellStart"/>
                        <w:r w:rsidRPr="00EA4B92">
                          <w:rPr>
                            <w:rFonts w:ascii="Segoe UI" w:hAnsi="Segoe UI"/>
                            <w:sz w:val="16"/>
                            <w:szCs w:val="16"/>
                          </w:rPr>
                          <w:t>мкг</w:t>
                        </w:r>
                        <w:proofErr w:type="spellEnd"/>
                        <w:r w:rsidRPr="00EA4B92">
                          <w:rPr>
                            <w:rFonts w:ascii="Segoe UI" w:hAnsi="Segoe UI"/>
                            <w:sz w:val="16"/>
                            <w:szCs w:val="16"/>
                          </w:rPr>
                          <w:t>/л або T</w:t>
                        </w:r>
                        <w:r w:rsidRPr="00EA4B92">
                          <w:rPr>
                            <w:rFonts w:ascii="Segoe UI" w:hAnsi="Segoe UI"/>
                            <w:sz w:val="16"/>
                            <w:szCs w:val="16"/>
                          </w:rPr>
                          <w:noBreakHyphen/>
                          <w:t xml:space="preserve">SAT &lt;20 % та/або </w:t>
                        </w:r>
                        <w:proofErr w:type="spellStart"/>
                        <w:r w:rsidRPr="00EA4B92">
                          <w:rPr>
                            <w:rFonts w:ascii="Segoe UI" w:hAnsi="Segoe UI"/>
                            <w:sz w:val="16"/>
                            <w:szCs w:val="16"/>
                          </w:rPr>
                          <w:t>CHr</w:t>
                        </w:r>
                        <w:proofErr w:type="spellEnd"/>
                        <w:r w:rsidRPr="00EA4B92">
                          <w:rPr>
                            <w:rFonts w:ascii="Segoe UI" w:hAnsi="Segoe UI"/>
                            <w:sz w:val="16"/>
                            <w:szCs w:val="16"/>
                          </w:rPr>
                          <w:t xml:space="preserve"> &lt;30 </w:t>
                        </w:r>
                        <w:proofErr w:type="spellStart"/>
                        <w:r w:rsidRPr="00EA4B92">
                          <w:rPr>
                            <w:rFonts w:ascii="Segoe UI" w:hAnsi="Segoe UI"/>
                            <w:sz w:val="16"/>
                            <w:szCs w:val="16"/>
                          </w:rPr>
                          <w:t>пг</w:t>
                        </w:r>
                        <w:proofErr w:type="spellEnd"/>
                      </w:p>
                      <w:p w14:paraId="2B05E59B" w14:textId="77777777" w:rsidR="00BA11A8" w:rsidRPr="00EA4B92" w:rsidRDefault="00BA11A8" w:rsidP="002F1948">
                        <w:pPr>
                          <w:ind w:left="57" w:right="57"/>
                          <w:jc w:val="center"/>
                          <w:rPr>
                            <w:rFonts w:ascii="Segoe UI" w:hAnsi="Segoe UI" w:cs="Segoe UI"/>
                            <w:sz w:val="16"/>
                            <w:szCs w:val="16"/>
                          </w:rPr>
                        </w:pPr>
                        <w:r w:rsidRPr="00EA4B92">
                          <w:rPr>
                            <w:rFonts w:ascii="Segoe UI" w:hAnsi="Segoe UI"/>
                            <w:sz w:val="16"/>
                            <w:szCs w:val="16"/>
                          </w:rPr>
                          <w:t xml:space="preserve">(за наявності) (незалежно від значень СРБ або </w:t>
                        </w:r>
                        <w:proofErr w:type="spellStart"/>
                        <w:r w:rsidRPr="00EA4B92">
                          <w:rPr>
                            <w:rFonts w:ascii="Segoe UI" w:hAnsi="Segoe UI"/>
                            <w:sz w:val="16"/>
                            <w:szCs w:val="16"/>
                          </w:rPr>
                          <w:t>рШКФ</w:t>
                        </w:r>
                        <w:proofErr w:type="spellEnd"/>
                        <w:r w:rsidRPr="00EA4B92">
                          <w:rPr>
                            <w:rFonts w:ascii="Segoe UI" w:hAnsi="Segoe UI"/>
                            <w:sz w:val="16"/>
                            <w:szCs w:val="16"/>
                          </w:rPr>
                          <w:t>)</w:t>
                        </w:r>
                      </w:p>
                    </w:txbxContent>
                  </v:textbox>
                </v:shape>
                <v:shape id="_x0000_s1066" type="#_x0000_t202" style="position:absolute;left:33019;top:14985;width:11703;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FzUcAA&#10;AADcAAAADwAAAGRycy9kb3ducmV2LnhtbERPTYvCMBC9C/6HMMJeRNMWKbtdo4i4IN7UvextaMa2&#10;bDMpTWxrf705CB4f73u9HUwtOmpdZVlBvIxAEOdWV1wo+L3+LD5BOI+ssbZMCh7kYLuZTtaYadvz&#10;mbqLL0QIYZehgtL7JpPS5SUZdEvbEAfuZluDPsC2kLrFPoSbWiZRlEqDFYeGEhval5T/X+5GQToc&#10;mvnpi5J+zOuO/8Y49hQr9TEbdt8gPA3+LX65j1pBsgprw5lwBOTm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iFzUcAAAADcAAAADwAAAAAAAAAAAAAAAACYAgAAZHJzL2Rvd25y&#10;ZXYueG1sUEsFBgAAAAAEAAQA9QAAAIUDAAAAAA==&#10;" filled="f" stroked="f">
                  <v:textbox style="mso-fit-shape-to-text:t" inset="0,0,0,0">
                    <w:txbxContent>
                      <w:p w14:paraId="4CA42DD3" w14:textId="77777777" w:rsidR="00BA11A8" w:rsidRPr="002F1948" w:rsidRDefault="00BA11A8" w:rsidP="002F1948">
                        <w:pPr>
                          <w:jc w:val="center"/>
                          <w:rPr>
                            <w:rFonts w:ascii="Segoe UI" w:hAnsi="Segoe UI" w:cs="Segoe UI"/>
                            <w:sz w:val="17"/>
                            <w:szCs w:val="17"/>
                          </w:rPr>
                        </w:pPr>
                        <w:proofErr w:type="spellStart"/>
                        <w:r>
                          <w:rPr>
                            <w:rFonts w:ascii="Segoe UI" w:hAnsi="Segoe UI"/>
                            <w:sz w:val="17"/>
                            <w:szCs w:val="17"/>
                          </w:rPr>
                          <w:t>Феритин</w:t>
                        </w:r>
                        <w:proofErr w:type="spellEnd"/>
                        <w:r>
                          <w:rPr>
                            <w:rFonts w:ascii="Segoe UI" w:hAnsi="Segoe UI"/>
                            <w:sz w:val="17"/>
                            <w:szCs w:val="17"/>
                          </w:rPr>
                          <w:t xml:space="preserve"> 30</w:t>
                        </w:r>
                        <w:r>
                          <w:rPr>
                            <w:rFonts w:ascii="Times New Roman" w:hAnsi="Times New Roman"/>
                            <w:sz w:val="17"/>
                            <w:szCs w:val="17"/>
                          </w:rPr>
                          <w:t>−</w:t>
                        </w:r>
                        <w:r>
                          <w:rPr>
                            <w:rFonts w:ascii="Segoe UI" w:hAnsi="Segoe UI"/>
                            <w:sz w:val="17"/>
                            <w:szCs w:val="17"/>
                          </w:rPr>
                          <w:t>100 </w:t>
                        </w:r>
                        <w:proofErr w:type="spellStart"/>
                        <w:r>
                          <w:rPr>
                            <w:rFonts w:ascii="Segoe UI" w:hAnsi="Segoe UI"/>
                            <w:sz w:val="17"/>
                            <w:szCs w:val="17"/>
                          </w:rPr>
                          <w:t>мкг</w:t>
                        </w:r>
                        <w:proofErr w:type="spellEnd"/>
                        <w:r>
                          <w:rPr>
                            <w:rFonts w:ascii="Segoe UI" w:hAnsi="Segoe UI"/>
                            <w:sz w:val="17"/>
                            <w:szCs w:val="17"/>
                          </w:rPr>
                          <w:t>/л</w:t>
                        </w:r>
                      </w:p>
                    </w:txbxContent>
                  </v:textbox>
                </v:shape>
                <v:shape id="_x0000_s1067" type="#_x0000_t202" style="position:absolute;left:33017;top:22222;width:11703;height:95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WysQA&#10;AADcAAAADwAAAGRycy9kb3ducmV2LnhtbESPzWrDMBCE74G+g9hAL6GWbUpIHCuhlBZKb/m59LZI&#10;G9vEWhlLtd08fRUI5DjMzDdMuZtsKwbqfeNYQZakIIi1Mw1XCk7Hz5cVCB+QDbaOScEfedhtn2Yl&#10;FsaNvKfhECoRIewLVFCH0BVSel2TRZ+4jjh6Z9dbDFH2lTQ9jhFuW5mn6VJabDgu1NjRe036cvi1&#10;CpbTR7f4XlM+XnU78M81ywJlSj3Pp7cNiEBTeITv7S+jIH9dw+1MPAJy+w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t1srEAAAA3AAAAA8AAAAAAAAAAAAAAAAAmAIAAGRycy9k&#10;b3ducmV2LnhtbFBLBQYAAAAABAAEAPUAAACJAwAAAAA=&#10;" filled="f" stroked="f">
                  <v:textbox style="mso-fit-shape-to-text:t" inset="0,0,0,0">
                    <w:txbxContent>
                      <w:p w14:paraId="0976DD9B" w14:textId="77777777" w:rsidR="00BA11A8" w:rsidRPr="00EA4B92" w:rsidRDefault="00BA11A8" w:rsidP="002F1948">
                        <w:pPr>
                          <w:jc w:val="center"/>
                          <w:rPr>
                            <w:rFonts w:ascii="Segoe UI" w:hAnsi="Segoe UI" w:cs="Segoe UI"/>
                            <w:sz w:val="14"/>
                            <w:szCs w:val="14"/>
                          </w:rPr>
                        </w:pPr>
                        <w:proofErr w:type="spellStart"/>
                        <w:r w:rsidRPr="00EA4B92">
                          <w:rPr>
                            <w:rFonts w:ascii="Segoe UI" w:hAnsi="Segoe UI"/>
                            <w:sz w:val="14"/>
                            <w:szCs w:val="14"/>
                          </w:rPr>
                          <w:t>Феритин</w:t>
                        </w:r>
                        <w:proofErr w:type="spellEnd"/>
                        <w:r w:rsidRPr="00EA4B92">
                          <w:rPr>
                            <w:rFonts w:ascii="Segoe UI" w:hAnsi="Segoe UI"/>
                            <w:sz w:val="14"/>
                            <w:szCs w:val="14"/>
                          </w:rPr>
                          <w:t xml:space="preserve"> &gt;100 </w:t>
                        </w:r>
                        <w:proofErr w:type="spellStart"/>
                        <w:r w:rsidRPr="00EA4B92">
                          <w:rPr>
                            <w:rFonts w:ascii="Segoe UI" w:hAnsi="Segoe UI"/>
                            <w:sz w:val="14"/>
                            <w:szCs w:val="14"/>
                          </w:rPr>
                          <w:t>мкг</w:t>
                        </w:r>
                        <w:proofErr w:type="spellEnd"/>
                        <w:r w:rsidRPr="00EA4B92">
                          <w:rPr>
                            <w:rFonts w:ascii="Segoe UI" w:hAnsi="Segoe UI"/>
                            <w:sz w:val="14"/>
                            <w:szCs w:val="14"/>
                          </w:rPr>
                          <w:t>/л</w:t>
                        </w:r>
                        <w:r w:rsidRPr="00EA4B92">
                          <w:rPr>
                            <w:rFonts w:ascii="Segoe UI" w:hAnsi="Segoe UI"/>
                            <w:sz w:val="14"/>
                            <w:szCs w:val="14"/>
                          </w:rPr>
                          <w:br/>
                          <w:t>і T-</w:t>
                        </w:r>
                        <w:proofErr w:type="spellStart"/>
                        <w:r w:rsidRPr="00EA4B92">
                          <w:rPr>
                            <w:rFonts w:ascii="Segoe UI" w:hAnsi="Segoe UI"/>
                            <w:sz w:val="14"/>
                            <w:szCs w:val="14"/>
                          </w:rPr>
                          <w:t>Sat</w:t>
                        </w:r>
                        <w:proofErr w:type="spellEnd"/>
                        <w:r w:rsidRPr="00EA4B92">
                          <w:rPr>
                            <w:rFonts w:ascii="Segoe UI" w:hAnsi="Segoe UI"/>
                            <w:sz w:val="14"/>
                            <w:szCs w:val="14"/>
                          </w:rPr>
                          <w:t xml:space="preserve"> &lt;20 %</w:t>
                        </w:r>
                        <w:r w:rsidRPr="00EA4B92">
                          <w:rPr>
                            <w:rFonts w:ascii="Segoe UI" w:hAnsi="Segoe UI"/>
                            <w:sz w:val="14"/>
                            <w:szCs w:val="14"/>
                          </w:rPr>
                          <w:br/>
                          <w:t xml:space="preserve">та/або </w:t>
                        </w:r>
                        <w:proofErr w:type="spellStart"/>
                        <w:r w:rsidRPr="00EA4B92">
                          <w:rPr>
                            <w:rFonts w:ascii="Segoe UI" w:hAnsi="Segoe UI"/>
                            <w:sz w:val="14"/>
                            <w:szCs w:val="14"/>
                          </w:rPr>
                          <w:t>CHr</w:t>
                        </w:r>
                        <w:proofErr w:type="spellEnd"/>
                        <w:r w:rsidRPr="00EA4B92">
                          <w:rPr>
                            <w:rFonts w:ascii="Segoe UI" w:hAnsi="Segoe UI"/>
                            <w:sz w:val="14"/>
                            <w:szCs w:val="14"/>
                          </w:rPr>
                          <w:t xml:space="preserve"> ≥30 </w:t>
                        </w:r>
                        <w:proofErr w:type="spellStart"/>
                        <w:r w:rsidRPr="00EA4B92">
                          <w:rPr>
                            <w:rFonts w:ascii="Segoe UI" w:hAnsi="Segoe UI"/>
                            <w:sz w:val="14"/>
                            <w:szCs w:val="14"/>
                          </w:rPr>
                          <w:t>пг</w:t>
                        </w:r>
                        <w:proofErr w:type="spellEnd"/>
                      </w:p>
                      <w:p w14:paraId="30202866" w14:textId="77777777" w:rsidR="00BA11A8" w:rsidRPr="00EA4B92" w:rsidRDefault="00BA11A8" w:rsidP="002F1948">
                        <w:pPr>
                          <w:jc w:val="center"/>
                          <w:rPr>
                            <w:rFonts w:ascii="Segoe UI" w:hAnsi="Segoe UI" w:cs="Segoe UI"/>
                            <w:sz w:val="14"/>
                            <w:szCs w:val="14"/>
                          </w:rPr>
                        </w:pPr>
                        <w:r w:rsidRPr="00EA4B92">
                          <w:rPr>
                            <w:rFonts w:ascii="Segoe UI" w:hAnsi="Segoe UI"/>
                            <w:sz w:val="14"/>
                            <w:szCs w:val="14"/>
                          </w:rPr>
                          <w:t>(за наявності)</w:t>
                        </w:r>
                      </w:p>
                      <w:p w14:paraId="5CBAA785" w14:textId="77777777" w:rsidR="00BA11A8" w:rsidRPr="00EA4B92" w:rsidRDefault="00BA11A8" w:rsidP="002F1948">
                        <w:pPr>
                          <w:ind w:left="57" w:right="57"/>
                          <w:jc w:val="center"/>
                          <w:rPr>
                            <w:rFonts w:ascii="Segoe UI" w:hAnsi="Segoe UI" w:cs="Segoe UI"/>
                            <w:sz w:val="14"/>
                            <w:szCs w:val="14"/>
                          </w:rPr>
                        </w:pPr>
                        <w:r w:rsidRPr="00EA4B92">
                          <w:rPr>
                            <w:rFonts w:ascii="Segoe UI" w:hAnsi="Segoe UI"/>
                            <w:sz w:val="14"/>
                            <w:szCs w:val="14"/>
                          </w:rPr>
                          <w:t xml:space="preserve">Нормальний рівень вітаміну B12 і </w:t>
                        </w:r>
                        <w:proofErr w:type="spellStart"/>
                        <w:r w:rsidRPr="00EA4B92">
                          <w:rPr>
                            <w:rFonts w:ascii="Segoe UI" w:hAnsi="Segoe UI"/>
                            <w:sz w:val="14"/>
                            <w:szCs w:val="14"/>
                          </w:rPr>
                          <w:t>фолієвої</w:t>
                        </w:r>
                        <w:proofErr w:type="spellEnd"/>
                        <w:r w:rsidRPr="00EA4B92">
                          <w:rPr>
                            <w:rFonts w:ascii="Segoe UI" w:hAnsi="Segoe UI"/>
                            <w:sz w:val="14"/>
                            <w:szCs w:val="14"/>
                          </w:rPr>
                          <w:t xml:space="preserve"> кислоти й можливе підвищення рівня СРБ</w:t>
                        </w:r>
                      </w:p>
                    </w:txbxContent>
                  </v:textbox>
                </v:shape>
                <v:shape id="_x0000_s1068" type="#_x0000_t202" style="position:absolute;left:33019;top:36192;width:11703;height:4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7pisAA&#10;AADcAAAADwAAAGRycy9kb3ducmV2LnhtbERPTYvCMBC9C/6HMMJeRNMWLLtdo4i4IN7UvextaMa2&#10;bDMpTWxrf705CB4f73u9HUwtOmpdZVlBvIxAEOdWV1wo+L3+LD5BOI+ssbZMCh7kYLuZTtaYadvz&#10;mbqLL0QIYZehgtL7JpPS5SUZdEvbEAfuZluDPsC2kLrFPoSbWiZRlEqDFYeGEhval5T/X+5GQToc&#10;mvnpi5J+zOuO/8Y49hQr9TEbdt8gPA3+LX65j1pBsgrzw5lwBOTm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Y7pisAAAADcAAAADwAAAAAAAAAAAAAAAACYAgAAZHJzL2Rvd25y&#10;ZXYueG1sUEsFBgAAAAAEAAQA9QAAAIUDAAAAAA==&#10;" filled="f" stroked="f">
                  <v:textbox style="mso-fit-shape-to-text:t" inset="0,0,0,0">
                    <w:txbxContent>
                      <w:p w14:paraId="0C0A2E99" w14:textId="77777777" w:rsidR="00BA11A8" w:rsidRPr="002F1948" w:rsidRDefault="00BA11A8" w:rsidP="002F1948">
                        <w:pPr>
                          <w:jc w:val="center"/>
                          <w:rPr>
                            <w:rFonts w:ascii="Segoe UI" w:hAnsi="Segoe UI" w:cs="Segoe UI"/>
                            <w:sz w:val="17"/>
                            <w:szCs w:val="17"/>
                          </w:rPr>
                        </w:pPr>
                        <w:proofErr w:type="spellStart"/>
                        <w:r>
                          <w:rPr>
                            <w:rFonts w:ascii="Segoe UI" w:hAnsi="Segoe UI"/>
                            <w:sz w:val="17"/>
                            <w:szCs w:val="17"/>
                          </w:rPr>
                          <w:t>Феритин</w:t>
                        </w:r>
                        <w:proofErr w:type="spellEnd"/>
                        <w:r>
                          <w:rPr>
                            <w:rFonts w:ascii="Segoe UI" w:hAnsi="Segoe UI"/>
                            <w:sz w:val="17"/>
                            <w:szCs w:val="17"/>
                          </w:rPr>
                          <w:t xml:space="preserve"> &gt;100 </w:t>
                        </w:r>
                        <w:proofErr w:type="spellStart"/>
                        <w:r>
                          <w:rPr>
                            <w:rFonts w:ascii="Segoe UI" w:hAnsi="Segoe UI"/>
                            <w:sz w:val="17"/>
                            <w:szCs w:val="17"/>
                          </w:rPr>
                          <w:t>мкг</w:t>
                        </w:r>
                        <w:proofErr w:type="spellEnd"/>
                        <w:r>
                          <w:rPr>
                            <w:rFonts w:ascii="Segoe UI" w:hAnsi="Segoe UI"/>
                            <w:sz w:val="17"/>
                            <w:szCs w:val="17"/>
                          </w:rPr>
                          <w:t>/л</w:t>
                        </w:r>
                        <w:r>
                          <w:rPr>
                            <w:rFonts w:ascii="Segoe UI" w:hAnsi="Segoe UI"/>
                            <w:sz w:val="17"/>
                            <w:szCs w:val="17"/>
                          </w:rPr>
                          <w:br/>
                          <w:t>і T-</w:t>
                        </w:r>
                        <w:proofErr w:type="spellStart"/>
                        <w:r>
                          <w:rPr>
                            <w:rFonts w:ascii="Segoe UI" w:hAnsi="Segoe UI"/>
                            <w:sz w:val="17"/>
                            <w:szCs w:val="17"/>
                          </w:rPr>
                          <w:t>Sat</w:t>
                        </w:r>
                        <w:proofErr w:type="spellEnd"/>
                        <w:r>
                          <w:rPr>
                            <w:rFonts w:ascii="Segoe UI" w:hAnsi="Segoe UI"/>
                            <w:sz w:val="17"/>
                            <w:szCs w:val="17"/>
                          </w:rPr>
                          <w:t xml:space="preserve"> &gt;20 %</w:t>
                        </w:r>
                        <w:r>
                          <w:rPr>
                            <w:rFonts w:ascii="Segoe UI" w:hAnsi="Segoe UI"/>
                            <w:sz w:val="17"/>
                            <w:szCs w:val="17"/>
                          </w:rPr>
                          <w:br/>
                          <w:t xml:space="preserve">або </w:t>
                        </w:r>
                        <w:proofErr w:type="spellStart"/>
                        <w:r>
                          <w:rPr>
                            <w:rFonts w:ascii="Segoe UI" w:hAnsi="Segoe UI"/>
                            <w:sz w:val="17"/>
                            <w:szCs w:val="17"/>
                          </w:rPr>
                          <w:t>CHr</w:t>
                        </w:r>
                        <w:proofErr w:type="spellEnd"/>
                        <w:r>
                          <w:rPr>
                            <w:rFonts w:ascii="Segoe UI" w:hAnsi="Segoe UI"/>
                            <w:sz w:val="17"/>
                            <w:szCs w:val="17"/>
                          </w:rPr>
                          <w:t xml:space="preserve"> &gt;30 </w:t>
                        </w:r>
                        <w:proofErr w:type="spellStart"/>
                        <w:r>
                          <w:rPr>
                            <w:rFonts w:ascii="Segoe UI" w:hAnsi="Segoe UI"/>
                            <w:sz w:val="17"/>
                            <w:szCs w:val="17"/>
                          </w:rPr>
                          <w:t>пг</w:t>
                        </w:r>
                        <w:proofErr w:type="spellEnd"/>
                      </w:p>
                    </w:txbxContent>
                  </v:textbox>
                </v:shape>
                <v:shape id="_x0000_s1069" type="#_x0000_t202" style="position:absolute;left:48767;top:14350;width:9722;height:29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JMEcMA&#10;AADcAAAADwAAAGRycy9kb3ducmV2LnhtbESPQWvCQBSE74L/YXlCL6KbDSgaXUWKQvFW24u3R/aZ&#10;BLNvQ3abpP76riD0OMzMN8x2P9hadNT6yrEGNU9AEOfOVFxo+P46zVYgfEA2WDsmDb/kYb8bj7aY&#10;GdfzJ3WXUIgIYZ+hhjKEJpPS5yVZ9HPXEEfv5lqLIcq2kKbFPsJtLdMkWUqLFceFEht6Lym/X36s&#10;huVwbKbnNaX9I687vj6UCqS0fpsMhw2IQEP4D7/aH0ZDulDwPBOP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JMEcMAAADcAAAADwAAAAAAAAAAAAAAAACYAgAAZHJzL2Rv&#10;d25yZXYueG1sUEsFBgAAAAAEAAQA9QAAAIgDAAAAAA==&#10;" filled="f" stroked="f">
                  <v:textbox style="mso-fit-shape-to-text:t" inset="0,0,0,0">
                    <w:txbxContent>
                      <w:p w14:paraId="0C561B0E" w14:textId="77777777" w:rsidR="00BA11A8" w:rsidRPr="002F1948" w:rsidRDefault="00BA11A8" w:rsidP="002F1948">
                        <w:pPr>
                          <w:jc w:val="center"/>
                          <w:rPr>
                            <w:rFonts w:ascii="Segoe UI" w:hAnsi="Segoe UI" w:cs="Segoe UI"/>
                            <w:sz w:val="17"/>
                            <w:szCs w:val="17"/>
                          </w:rPr>
                        </w:pPr>
                        <w:r>
                          <w:rPr>
                            <w:rFonts w:ascii="Segoe UI" w:hAnsi="Segoe UI"/>
                            <w:sz w:val="17"/>
                            <w:szCs w:val="17"/>
                          </w:rPr>
                          <w:t xml:space="preserve">СРБ &gt;5 мг/л або </w:t>
                        </w:r>
                        <w:proofErr w:type="spellStart"/>
                        <w:r>
                          <w:rPr>
                            <w:rFonts w:ascii="Segoe UI" w:hAnsi="Segoe UI"/>
                            <w:sz w:val="17"/>
                            <w:szCs w:val="17"/>
                          </w:rPr>
                          <w:t>рШКФ</w:t>
                        </w:r>
                        <w:proofErr w:type="spellEnd"/>
                        <w:r>
                          <w:rPr>
                            <w:rFonts w:ascii="Segoe UI" w:hAnsi="Segoe UI"/>
                            <w:sz w:val="17"/>
                            <w:szCs w:val="17"/>
                          </w:rPr>
                          <w:t xml:space="preserve"> &lt;60 мл/хв</w:t>
                        </w:r>
                      </w:p>
                    </w:txbxContent>
                  </v:textbox>
                </v:shape>
                <v:shape id="_x0000_s1070" type="#_x0000_t202" style="position:absolute;left:48764;top:34842;width:9722;height:36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DSZsQA&#10;AADcAAAADwAAAGRycy9kb3ducmV2LnhtbESPwWrDMBBE74X8g9hCL6WWLahJnSghhBZKb3FyyW2x&#10;NraptTKWYrv5+qpQyHGYmTfMejvbTow0+NaxhixJQRBXzrRcazgdP16WIHxANtg5Jg0/5GG7WTys&#10;sTBu4gONZahFhLAvUEMTQl9I6auGLPrE9cTRu7jBYohyqKUZcIpw20mVprm02HJcaLCnfUPVd3m1&#10;GvL5vX/+eiM13apu5PMtywJlWj89zrsViEBzuIf/259Gg3pV8HcmHg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Q0mbEAAAA3AAAAA8AAAAAAAAAAAAAAAAAmAIAAGRycy9k&#10;b3ducmV2LnhtbFBLBQYAAAAABAAEAPUAAACJAwAAAAA=&#10;" filled="f" stroked="f">
                  <v:textbox style="mso-fit-shape-to-text:t" inset="0,0,0,0">
                    <w:txbxContent>
                      <w:p w14:paraId="0740C167" w14:textId="77777777" w:rsidR="00BA11A8" w:rsidRPr="00EA4B92" w:rsidRDefault="00BA11A8" w:rsidP="002F1948">
                        <w:pPr>
                          <w:jc w:val="center"/>
                          <w:rPr>
                            <w:rFonts w:ascii="Segoe UI" w:hAnsi="Segoe UI" w:cs="Segoe UI"/>
                            <w:sz w:val="14"/>
                            <w:szCs w:val="14"/>
                          </w:rPr>
                        </w:pPr>
                        <w:proofErr w:type="spellStart"/>
                        <w:r w:rsidRPr="00EA4B92">
                          <w:rPr>
                            <w:rFonts w:ascii="Segoe UI" w:hAnsi="Segoe UI"/>
                            <w:sz w:val="14"/>
                            <w:szCs w:val="14"/>
                          </w:rPr>
                          <w:t>Низкий</w:t>
                        </w:r>
                        <w:proofErr w:type="spellEnd"/>
                        <w:r w:rsidRPr="00EA4B92">
                          <w:rPr>
                            <w:rFonts w:ascii="Segoe UI" w:hAnsi="Segoe UI"/>
                            <w:sz w:val="14"/>
                            <w:szCs w:val="14"/>
                          </w:rPr>
                          <w:t xml:space="preserve"> рівень вітаміну В12 або </w:t>
                        </w:r>
                        <w:proofErr w:type="spellStart"/>
                        <w:r w:rsidRPr="00EA4B92">
                          <w:rPr>
                            <w:rFonts w:ascii="Segoe UI" w:hAnsi="Segoe UI"/>
                            <w:sz w:val="14"/>
                            <w:szCs w:val="14"/>
                          </w:rPr>
                          <w:t>фолієвої</w:t>
                        </w:r>
                        <w:proofErr w:type="spellEnd"/>
                        <w:r w:rsidRPr="00EA4B92">
                          <w:rPr>
                            <w:rFonts w:ascii="Segoe UI" w:hAnsi="Segoe UI"/>
                            <w:sz w:val="14"/>
                            <w:szCs w:val="14"/>
                          </w:rPr>
                          <w:t xml:space="preserve"> кислоти</w:t>
                        </w:r>
                      </w:p>
                    </w:txbxContent>
                  </v:textbox>
                </v:shape>
                <v:shape id="_x0000_s1071" type="#_x0000_t202" style="position:absolute;left:48764;top:41904;width:9722;height:36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x3/cUA&#10;AADcAAAADwAAAGRycy9kb3ducmV2LnhtbESPQWvCQBSE7wX/w/KEXkrdJKWhpq4iolB6a/Ti7bH7&#10;TEKzb0N2TVJ/vVso9DjMzDfMajPZVgzU+8axgnSRgCDWzjRcKTgdD89vIHxANtg6JgU/5GGznj2s&#10;sDBu5C8aylCJCGFfoII6hK6Q0uuaLPqF64ijd3G9xRBlX0nT4xjhtpVZkuTSYsNxocaOdjXp7/Jq&#10;FeTTvnv6XFI23nQ78PmWpoFSpR7n0/YdRKAp/If/2h9GQfb6Ar9n4hG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XHf9xQAAANwAAAAPAAAAAAAAAAAAAAAAAJgCAABkcnMv&#10;ZG93bnJldi54bWxQSwUGAAAAAAQABAD1AAAAigMAAAAA&#10;" filled="f" stroked="f">
                  <v:textbox style="mso-fit-shape-to-text:t" inset="0,0,0,0">
                    <w:txbxContent>
                      <w:p w14:paraId="2282B1F3" w14:textId="77777777" w:rsidR="00BA11A8" w:rsidRPr="00EA4B92" w:rsidRDefault="00BA11A8" w:rsidP="002F1948">
                        <w:pPr>
                          <w:jc w:val="center"/>
                          <w:rPr>
                            <w:rFonts w:ascii="Segoe UI" w:hAnsi="Segoe UI" w:cs="Segoe UI"/>
                            <w:sz w:val="14"/>
                            <w:szCs w:val="14"/>
                          </w:rPr>
                        </w:pPr>
                        <w:r w:rsidRPr="00EA4B92">
                          <w:rPr>
                            <w:rFonts w:ascii="Segoe UI" w:hAnsi="Segoe UI"/>
                            <w:sz w:val="14"/>
                            <w:szCs w:val="14"/>
                          </w:rPr>
                          <w:t xml:space="preserve">Рівень вітаміну B12 і </w:t>
                        </w:r>
                        <w:proofErr w:type="spellStart"/>
                        <w:r w:rsidRPr="00EA4B92">
                          <w:rPr>
                            <w:rFonts w:ascii="Segoe UI" w:hAnsi="Segoe UI"/>
                            <w:sz w:val="14"/>
                            <w:szCs w:val="14"/>
                          </w:rPr>
                          <w:t>фолієвої</w:t>
                        </w:r>
                        <w:proofErr w:type="spellEnd"/>
                        <w:r w:rsidRPr="00EA4B92">
                          <w:rPr>
                            <w:rFonts w:ascii="Segoe UI" w:hAnsi="Segoe UI"/>
                            <w:sz w:val="14"/>
                            <w:szCs w:val="14"/>
                          </w:rPr>
                          <w:t xml:space="preserve"> кислоти в нормі</w:t>
                        </w:r>
                      </w:p>
                    </w:txbxContent>
                  </v:textbox>
                </v:shape>
                <v:shape id="_x0000_s1072" type="#_x0000_t202" style="position:absolute;left:62479;top:1523;width:9722;height:48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XvicUA&#10;AADcAAAADwAAAGRycy9kb3ducmV2LnhtbESPQWvCQBSE7wX/w/KEXkrdJLShpq4iolB6a/Ti7bH7&#10;TEKzb0N2TVJ/vVso9DjMzDfMajPZVgzU+8axgnSRgCDWzjRcKTgdD89vIHxANtg6JgU/5GGznj2s&#10;sDBu5C8aylCJCGFfoII6hK6Q0uuaLPqF64ijd3G9xRBlX0nT4xjhtpVZkuTSYsNxocaOdjXp7/Jq&#10;FeTTvnv6XFI23nQ78PmWpoFSpR7n0/YdRKAp/If/2h9GQfb6Ar9n4hG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te+JxQAAANwAAAAPAAAAAAAAAAAAAAAAAJgCAABkcnMv&#10;ZG93bnJldi54bWxQSwUGAAAAAAQABAD1AAAAigMAAAAA&#10;" filled="f" stroked="f">
                  <v:textbox style="mso-fit-shape-to-text:t" inset="0,0,0,0">
                    <w:txbxContent>
                      <w:p w14:paraId="6D28A24C" w14:textId="77777777" w:rsidR="00BA11A8" w:rsidRPr="00EA4B92" w:rsidRDefault="00BA11A8" w:rsidP="002F1948">
                        <w:pPr>
                          <w:jc w:val="center"/>
                          <w:rPr>
                            <w:rFonts w:ascii="Segoe UI" w:hAnsi="Segoe UI" w:cs="Segoe UI"/>
                            <w:sz w:val="14"/>
                            <w:szCs w:val="14"/>
                          </w:rPr>
                        </w:pPr>
                        <w:r w:rsidRPr="00EA4B92">
                          <w:rPr>
                            <w:rFonts w:ascii="Segoe UI" w:hAnsi="Segoe UI"/>
                            <w:b/>
                            <w:bCs/>
                            <w:sz w:val="14"/>
                            <w:szCs w:val="14"/>
                          </w:rPr>
                          <w:t>Залізодефіцитна анемія</w:t>
                        </w:r>
                      </w:p>
                      <w:p w14:paraId="4AE72A7B" w14:textId="77777777" w:rsidR="00BA11A8" w:rsidRPr="00EA4B92" w:rsidRDefault="00BA11A8" w:rsidP="002F1948">
                        <w:pPr>
                          <w:jc w:val="center"/>
                          <w:rPr>
                            <w:rFonts w:ascii="Segoe UI" w:hAnsi="Segoe UI" w:cs="Segoe UI"/>
                            <w:sz w:val="14"/>
                            <w:szCs w:val="14"/>
                          </w:rPr>
                        </w:pPr>
                        <w:r w:rsidRPr="00EA4B92">
                          <w:rPr>
                            <w:rFonts w:ascii="Segoe UI" w:hAnsi="Segoe UI"/>
                            <w:sz w:val="14"/>
                            <w:szCs w:val="14"/>
                          </w:rPr>
                          <w:t>Дослідження причини, наприклад ШКТ</w:t>
                        </w:r>
                      </w:p>
                    </w:txbxContent>
                  </v:textbox>
                </v:shape>
                <v:shape id="_x0000_s1073" type="#_x0000_t202" style="position:absolute;left:62483;top:13764;width:9722;height:4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KEsQA&#10;AADcAAAADwAAAGRycy9kb3ducmV2LnhtbESPQWuDQBSE74X+h+UVeinJqpCQGlcJoYXQW5Ncenu4&#10;Lypx34q7VeOv7wYCPQ4z8w2TFZNpxUC9aywriJcRCOLS6oYrBefT52IDwnlkja1lUnAjB0X+/JRh&#10;qu3I3zQcfSUChF2KCmrvu1RKV9Zk0C1tRxy8i+0N+iD7SuoexwA3rUyiaC0NNhwWauxoX1N5Pf4a&#10;Bevpo3v7eqdknMt24J85jj3FSr2+TLstCE+T/w8/2getIFmt4H4mHAGZ/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5ShLEAAAA3AAAAA8AAAAAAAAAAAAAAAAAmAIAAGRycy9k&#10;b3ducmV2LnhtbFBLBQYAAAAABAAEAPUAAACJAwAAAAA=&#10;" filled="f" stroked="f">
                  <v:textbox style="mso-fit-shape-to-text:t" inset="0,0,0,0">
                    <w:txbxContent>
                      <w:p w14:paraId="6942CD44" w14:textId="77777777" w:rsidR="00BA11A8" w:rsidRPr="00EA4B92" w:rsidRDefault="00BA11A8" w:rsidP="002F1948">
                        <w:pPr>
                          <w:jc w:val="center"/>
                          <w:rPr>
                            <w:rFonts w:ascii="Segoe UI" w:hAnsi="Segoe UI" w:cs="Segoe UI"/>
                            <w:sz w:val="14"/>
                            <w:szCs w:val="14"/>
                          </w:rPr>
                        </w:pPr>
                        <w:r w:rsidRPr="00EA4B92">
                          <w:rPr>
                            <w:rFonts w:ascii="Segoe UI" w:hAnsi="Segoe UI"/>
                            <w:b/>
                            <w:bCs/>
                            <w:sz w:val="14"/>
                            <w:szCs w:val="14"/>
                          </w:rPr>
                          <w:t>Залізодефіцитна анемія з елементом функціонального дефіциту заліза</w:t>
                        </w:r>
                      </w:p>
                    </w:txbxContent>
                  </v:textbox>
                </v:shape>
                <v:shape id="_x0000_s1074" type="#_x0000_t202" style="position:absolute;left:62610;top:25388;width:9722;height:29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vUZcQA&#10;AADcAAAADwAAAGRycy9kb3ducmV2LnhtbESPwWrDMBBE74X+g9hALyWWbahJHCuhhBZKb0l7yW2x&#10;NpaJtTKWYrv5+qpQyHGYmTdMtZttJ0YafOtYQZakIIhrp1tuFHx/vS9XIHxA1tg5JgU/5GG3fXyo&#10;sNRu4gONx9CICGFfogITQl9K6WtDFn3ieuLond1gMUQ5NFIPOEW47WSepoW02HJcMNjT3lB9OV6t&#10;gmJ+658/15RPt7ob+XTLskCZUk+L+XUDItAc7uH/9odWkL8U8HcmHgG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r1GXEAAAA3AAAAA8AAAAAAAAAAAAAAAAAmAIAAGRycy9k&#10;b3ducmV2LnhtbFBLBQYAAAAABAAEAPUAAACJAwAAAAA=&#10;" filled="f" stroked="f">
                  <v:textbox style="mso-fit-shape-to-text:t" inset="0,0,0,0">
                    <w:txbxContent>
                      <w:p w14:paraId="482FB883" w14:textId="77777777" w:rsidR="00BA11A8" w:rsidRPr="002F1948" w:rsidRDefault="00BA11A8" w:rsidP="002F1948">
                        <w:pPr>
                          <w:jc w:val="center"/>
                          <w:rPr>
                            <w:rFonts w:ascii="Segoe UI" w:hAnsi="Segoe UI" w:cs="Segoe UI"/>
                            <w:sz w:val="17"/>
                            <w:szCs w:val="17"/>
                          </w:rPr>
                        </w:pPr>
                        <w:r>
                          <w:rPr>
                            <w:rFonts w:ascii="Segoe UI" w:hAnsi="Segoe UI"/>
                            <w:b/>
                            <w:bCs/>
                            <w:sz w:val="17"/>
                            <w:szCs w:val="17"/>
                          </w:rPr>
                          <w:t>Функціональний дефіцит заліза</w:t>
                        </w:r>
                      </w:p>
                    </w:txbxContent>
                  </v:textbox>
                </v:shape>
                <v:shape id="_x0000_s1075" type="#_x0000_t202" style="position:absolute;left:62606;top:35301;width:9722;height:24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dx/sQA&#10;AADcAAAADwAAAGRycy9kb3ducmV2LnhtbESPS4vCQBCE78L+h6GFvYhOEvCVdZRFdkG8+bh4azK9&#10;STDTEzJjkvXXO4Lgsaiqr6jVpjeVaKlxpWUF8SQCQZxZXXKu4Hz6HS9AOI+ssbJMCv7JwWb9MVhh&#10;qm3HB2qPPhcBwi5FBYX3dSqlywoy6Ca2Jg7en20M+iCbXOoGuwA3lUyiaCYNlhwWCqxpW1B2Pd6M&#10;gln/U4/2S0q6e1a1fLnHsadYqc9h//0FwlPv3+FXe6cVJNM5PM+EI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ncf7EAAAA3AAAAA8AAAAAAAAAAAAAAAAAmAIAAGRycy9k&#10;b3ducmV2LnhtbFBLBQYAAAAABAAEAPUAAACJAwAAAAA=&#10;" filled="f" stroked="f">
                  <v:textbox style="mso-fit-shape-to-text:t" inset="0,0,0,0">
                    <w:txbxContent>
                      <w:p w14:paraId="792DAC9D" w14:textId="77777777" w:rsidR="00BA11A8" w:rsidRPr="00EA4B92" w:rsidRDefault="00BA11A8" w:rsidP="002F1948">
                        <w:pPr>
                          <w:jc w:val="center"/>
                          <w:rPr>
                            <w:rFonts w:ascii="Segoe UI" w:hAnsi="Segoe UI" w:cs="Segoe UI"/>
                            <w:sz w:val="14"/>
                            <w:szCs w:val="14"/>
                          </w:rPr>
                        </w:pPr>
                        <w:r w:rsidRPr="00EA4B92">
                          <w:rPr>
                            <w:rFonts w:ascii="Segoe UI" w:hAnsi="Segoe UI"/>
                            <w:b/>
                            <w:bCs/>
                            <w:sz w:val="14"/>
                            <w:szCs w:val="14"/>
                          </w:rPr>
                          <w:t xml:space="preserve">Дефіцит вітаміну В12 або </w:t>
                        </w:r>
                        <w:proofErr w:type="spellStart"/>
                        <w:r w:rsidRPr="00EA4B92">
                          <w:rPr>
                            <w:rFonts w:ascii="Segoe UI" w:hAnsi="Segoe UI"/>
                            <w:b/>
                            <w:bCs/>
                            <w:sz w:val="14"/>
                            <w:szCs w:val="14"/>
                          </w:rPr>
                          <w:t>фолієвої</w:t>
                        </w:r>
                        <w:proofErr w:type="spellEnd"/>
                        <w:r w:rsidRPr="00EA4B92">
                          <w:rPr>
                            <w:rFonts w:ascii="Segoe UI" w:hAnsi="Segoe UI"/>
                            <w:b/>
                            <w:bCs/>
                            <w:sz w:val="14"/>
                            <w:szCs w:val="14"/>
                          </w:rPr>
                          <w:t xml:space="preserve"> кислоти</w:t>
                        </w:r>
                      </w:p>
                    </w:txbxContent>
                  </v:textbox>
                </v:shape>
                <v:shape id="_x0000_s1076" type="#_x0000_t202" style="position:absolute;left:62479;top:41904;width:9722;height:28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ljMAA&#10;AADcAAAADwAAAGRycy9kb3ducmV2LnhtbERPTYvCMBC9C/6HMMJeRNMWLLtdo4i4IN7UvextaMa2&#10;bDMpTWxrf705CB4f73u9HUwtOmpdZVlBvIxAEOdWV1wo+L3+LD5BOI+ssbZMCh7kYLuZTtaYadvz&#10;mbqLL0QIYZehgtL7JpPS5SUZdEvbEAfuZluDPsC2kLrFPoSbWiZRlEqDFYeGEhval5T/X+5GQToc&#10;mvnpi5J+zOuO/8Y49hQr9TEbdt8gPA3+LX65j1pBsgprw5lwBOTm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jljMAAAADcAAAADwAAAAAAAAAAAAAAAACYAgAAZHJzL2Rvd25y&#10;ZXYueG1sUEsFBgAAAAAEAAQA9QAAAIUDAAAAAA==&#10;" filled="f" stroked="f">
                  <v:textbox style="mso-fit-shape-to-text:t" inset="0,0,0,0">
                    <w:txbxContent>
                      <w:p w14:paraId="10603966" w14:textId="77777777" w:rsidR="00BA11A8" w:rsidRPr="00EA4B92" w:rsidRDefault="00BA11A8" w:rsidP="002F1948">
                        <w:pPr>
                          <w:ind w:left="57" w:right="57"/>
                          <w:jc w:val="center"/>
                          <w:rPr>
                            <w:rFonts w:ascii="Segoe UI" w:hAnsi="Segoe UI" w:cs="Segoe UI"/>
                            <w:sz w:val="16"/>
                            <w:szCs w:val="16"/>
                          </w:rPr>
                        </w:pPr>
                        <w:r w:rsidRPr="00EA4B92">
                          <w:rPr>
                            <w:rFonts w:ascii="Segoe UI" w:hAnsi="Segoe UI"/>
                            <w:b/>
                            <w:bCs/>
                            <w:sz w:val="16"/>
                            <w:szCs w:val="16"/>
                          </w:rPr>
                          <w:t>Розглянути інші причини анемії</w:t>
                        </w:r>
                      </w:p>
                    </w:txbxContent>
                  </v:textbox>
                </v:shape>
                <v:shape id="_x0000_s1077" type="#_x0000_t202" style="position:absolute;left:76575;top:24126;width:11519;height:71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RAF8QA&#10;AADcAAAADwAAAGRycy9kb3ducmV2LnhtbESPzWrDMBCE74G+g9hAL6GWbWhIHCuhlBZKb/m59LZI&#10;G9vEWhlLtd08fRUI5DjMzDdMuZtsKwbqfeNYQZakIIi1Mw1XCk7Hz5cVCB+QDbaOScEfedhtn2Yl&#10;FsaNvKfhECoRIewLVFCH0BVSel2TRZ+4jjh6Z9dbDFH2lTQ9jhFuW5mn6VJabDgu1NjRe036cvi1&#10;CpbTR7f4XlM+XnU78M81ywJlSj3Pp7cNiEBTeITv7S+jIH9dw+1MPAJy+w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0QBfEAAAA3AAAAA8AAAAAAAAAAAAAAAAAmAIAAGRycy9k&#10;b3ducmV2LnhtbFBLBQYAAAAABAAEAPUAAACJAwAAAAA=&#10;" filled="f" stroked="f">
                  <v:textbox style="mso-fit-shape-to-text:t" inset="0,0,0,0">
                    <w:txbxContent>
                      <w:p w14:paraId="090A97EF" w14:textId="77777777" w:rsidR="00BA11A8" w:rsidRPr="00EA4B92" w:rsidRDefault="00BA11A8" w:rsidP="00EA4B92">
                        <w:pPr>
                          <w:jc w:val="center"/>
                          <w:rPr>
                            <w:rFonts w:ascii="Segoe UI" w:hAnsi="Segoe UI" w:cs="Segoe UI"/>
                            <w:sz w:val="12"/>
                            <w:szCs w:val="12"/>
                          </w:rPr>
                        </w:pPr>
                        <w:r w:rsidRPr="00EA4B92">
                          <w:rPr>
                            <w:rFonts w:ascii="Segoe UI" w:hAnsi="Segoe UI"/>
                            <w:sz w:val="12"/>
                            <w:szCs w:val="12"/>
                          </w:rPr>
                          <w:t>Лікування згідно з описом вище, на додаток огляд клінічних даних</w:t>
                        </w:r>
                      </w:p>
                      <w:p w14:paraId="767367C4" w14:textId="77777777" w:rsidR="00BA11A8" w:rsidRPr="00EA4B92" w:rsidRDefault="00BA11A8" w:rsidP="00EA4B92">
                        <w:pPr>
                          <w:jc w:val="center"/>
                          <w:rPr>
                            <w:rFonts w:ascii="Segoe UI" w:hAnsi="Segoe UI" w:cs="Segoe UI"/>
                            <w:sz w:val="12"/>
                            <w:szCs w:val="12"/>
                          </w:rPr>
                        </w:pPr>
                        <w:r w:rsidRPr="00EA4B92">
                          <w:rPr>
                            <w:rFonts w:ascii="Segoe UI" w:hAnsi="Segoe UI"/>
                            <w:sz w:val="12"/>
                            <w:szCs w:val="12"/>
                          </w:rPr>
                          <w:t>Розглянути необхідність терапії препаратами заліза для в/в введення</w:t>
                        </w:r>
                      </w:p>
                      <w:p w14:paraId="4460B008" w14:textId="77777777" w:rsidR="00BA11A8" w:rsidRPr="00EA4B92" w:rsidRDefault="00BA11A8" w:rsidP="00EA4B92">
                        <w:pPr>
                          <w:jc w:val="center"/>
                          <w:rPr>
                            <w:rFonts w:ascii="Segoe UI" w:hAnsi="Segoe UI" w:cs="Segoe UI"/>
                            <w:sz w:val="12"/>
                            <w:szCs w:val="12"/>
                          </w:rPr>
                        </w:pPr>
                        <w:r w:rsidRPr="00EA4B92">
                          <w:rPr>
                            <w:rFonts w:ascii="Segoe UI" w:hAnsi="Segoe UI"/>
                            <w:sz w:val="12"/>
                            <w:szCs w:val="12"/>
                          </w:rPr>
                          <w:t>ЕПО</w:t>
                        </w:r>
                      </w:p>
                    </w:txbxContent>
                  </v:textbox>
                </v:shape>
                <v:shape id="_x0000_s1078" type="#_x0000_t202" style="position:absolute;left:76575;top:34842;width:11519;height:36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jN8EA&#10;AADcAAAADwAAAGRycy9kb3ducmV2LnhtbERPTWuDQBC9B/IflgnkEuqqB2mtmxBCAqW32F56G9yp&#10;StxZcTdq/fXZQyHHx/suDrPpxEiDay0rSKIYBHFldcu1gu+vy8srCOeRNXaWScEfOTjs16sCc20n&#10;vtJY+lqEEHY5Kmi873MpXdWQQRfZnjhwv3Yw6AMcaqkHnEK46WQax5k02HJoaLCnU0PVrbwbBdl8&#10;7nefb5ROS9WN/LMkiadEqe1mPr6D8DT7p/jf/aEVpFmYH86EIyD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iIzfBAAAA3AAAAA8AAAAAAAAAAAAAAAAAmAIAAGRycy9kb3du&#10;cmV2LnhtbFBLBQYAAAAABAAEAPUAAACGAwAAAAA=&#10;" filled="f" stroked="f">
                  <v:textbox style="mso-fit-shape-to-text:t" inset="0,0,0,0">
                    <w:txbxContent>
                      <w:p w14:paraId="660B86E3" w14:textId="77777777" w:rsidR="00BA11A8" w:rsidRPr="00EA4B92" w:rsidRDefault="00BA11A8" w:rsidP="002F1948">
                        <w:pPr>
                          <w:jc w:val="center"/>
                          <w:rPr>
                            <w:rFonts w:ascii="Segoe UI" w:hAnsi="Segoe UI" w:cs="Segoe UI"/>
                            <w:sz w:val="14"/>
                            <w:szCs w:val="14"/>
                          </w:rPr>
                        </w:pPr>
                        <w:r w:rsidRPr="00EA4B92">
                          <w:rPr>
                            <w:rFonts w:ascii="Segoe UI" w:hAnsi="Segoe UI"/>
                            <w:sz w:val="14"/>
                            <w:szCs w:val="14"/>
                          </w:rPr>
                          <w:t xml:space="preserve">Замісна терапія вітаміном B12 або </w:t>
                        </w:r>
                        <w:proofErr w:type="spellStart"/>
                        <w:r w:rsidRPr="00EA4B92">
                          <w:rPr>
                            <w:rFonts w:ascii="Segoe UI" w:hAnsi="Segoe UI"/>
                            <w:sz w:val="14"/>
                            <w:szCs w:val="14"/>
                          </w:rPr>
                          <w:t>фолієвою</w:t>
                        </w:r>
                        <w:proofErr w:type="spellEnd"/>
                        <w:r w:rsidRPr="00EA4B92">
                          <w:rPr>
                            <w:rFonts w:ascii="Segoe UI" w:hAnsi="Segoe UI"/>
                            <w:sz w:val="14"/>
                            <w:szCs w:val="14"/>
                          </w:rPr>
                          <w:t xml:space="preserve"> кислотою</w:t>
                        </w:r>
                      </w:p>
                    </w:txbxContent>
                  </v:textbox>
                </v:shape>
                <v:shape id="_x0000_s1079" type="#_x0000_t202" style="position:absolute;left:76581;top:40725;width:11519;height:5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hwqMQA&#10;AADcAAAADwAAAGRycy9kb3ducmV2LnhtbESPQWvCQBSE7wX/w/IEb3Wjh9BGVxFREARpjAePz+wz&#10;Wcy+jdlV03/fLRR6HGbmG2a+7G0jntR541jBZJyAIC6dNlwpOBXb9w8QPiBrbByTgm/ysFwM3uaY&#10;affinJ7HUIkIYZ+hgjqENpPSlzVZ9GPXEkfv6jqLIcqukrrDV4TbRk6TJJUWDceFGlta11Tejg+r&#10;YHXmfGPuh8tXfs1NUXwmvE9vSo2G/WoGIlAf/sN/7Z1WME0n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ocKjEAAAA3AAAAA8AAAAAAAAAAAAAAAAAmAIAAGRycy9k&#10;b3ducmV2LnhtbFBLBQYAAAAABAAEAPUAAACJAwAAAAA=&#10;" filled="f" stroked="f">
                  <v:textbox inset="0,0,0,0">
                    <w:txbxContent>
                      <w:p w14:paraId="0BED93ED" w14:textId="77777777" w:rsidR="00BA11A8" w:rsidRPr="00EA4B92" w:rsidRDefault="00BA11A8" w:rsidP="002F1948">
                        <w:pPr>
                          <w:jc w:val="center"/>
                          <w:rPr>
                            <w:rFonts w:ascii="Segoe UI" w:hAnsi="Segoe UI" w:cs="Segoe UI"/>
                            <w:sz w:val="14"/>
                            <w:szCs w:val="14"/>
                          </w:rPr>
                        </w:pPr>
                        <w:r w:rsidRPr="00EA4B92">
                          <w:rPr>
                            <w:rFonts w:ascii="Segoe UI" w:hAnsi="Segoe UI"/>
                            <w:sz w:val="14"/>
                            <w:szCs w:val="14"/>
                          </w:rPr>
                          <w:t>Огляд клінічних даних і розгляд</w:t>
                        </w:r>
                      </w:p>
                      <w:p w14:paraId="34508F97" w14:textId="77777777" w:rsidR="00BA11A8" w:rsidRPr="00EA4B92" w:rsidRDefault="00BA11A8" w:rsidP="002F1948">
                        <w:pPr>
                          <w:jc w:val="center"/>
                          <w:rPr>
                            <w:rFonts w:ascii="Segoe UI" w:hAnsi="Segoe UI" w:cs="Segoe UI"/>
                            <w:sz w:val="14"/>
                            <w:szCs w:val="14"/>
                          </w:rPr>
                        </w:pPr>
                        <w:r w:rsidRPr="00EA4B92">
                          <w:rPr>
                            <w:rFonts w:ascii="Segoe UI" w:hAnsi="Segoe UI"/>
                            <w:sz w:val="14"/>
                            <w:szCs w:val="14"/>
                          </w:rPr>
                          <w:t>Направлення до гематолога</w:t>
                        </w:r>
                      </w:p>
                    </w:txbxContent>
                  </v:textbox>
                </v:shape>
                <v:shape id="_x0000_s1080" type="#_x0000_t202" style="position:absolute;left:17144;top:49400;width:54001;height:2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wY28MA&#10;AADcAAAADwAAAGRycy9kb3ducmV2LnhtbESPT4vCMBTE74LfITzBi6xpeyjabRQRF2Rv/rl4ezRv&#10;27LNS2li2/XTbwTB4zAzv2Hy7Wga0VPnassK4mUEgriwuuZSwfXy9bEC4TyyxsYyKfgjB9vNdJJj&#10;pu3AJ+rPvhQBwi5DBZX3bSalKyoy6Ja2JQ7ej+0M+iC7UuoOhwA3jUyiKJUGaw4LFba0r6j4Pd+N&#10;gnQ8tIvvNSXDo2h6vj3i2FOs1Hw27j5BeBr9O/xqH7WCJE3geSYc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wY28MAAADcAAAADwAAAAAAAAAAAAAAAACYAgAAZHJzL2Rv&#10;d25yZXYueG1sUEsFBgAAAAAEAAQA9QAAAIgDAAAAAA==&#10;" filled="f" stroked="f">
                  <v:textbox style="mso-fit-shape-to-text:t" inset="0,0,0,0">
                    <w:txbxContent>
                      <w:p w14:paraId="75DDDB28" w14:textId="77777777" w:rsidR="00BA11A8" w:rsidRPr="006E6C2F" w:rsidRDefault="00BA11A8" w:rsidP="002F1948">
                        <w:pPr>
                          <w:jc w:val="center"/>
                          <w:rPr>
                            <w:rFonts w:ascii="Segoe UI" w:hAnsi="Segoe UI" w:cs="Segoe UI"/>
                            <w:color w:val="FFFFFF" w:themeColor="background1"/>
                          </w:rPr>
                        </w:pPr>
                        <w:r>
                          <w:rPr>
                            <w:rFonts w:ascii="Segoe UI" w:hAnsi="Segoe UI"/>
                            <w:b/>
                            <w:bCs/>
                            <w:color w:val="FFFFFF" w:themeColor="background1"/>
                          </w:rPr>
                          <w:t>Спільне прийняття рішень, адаптування в місцевих протоколах</w:t>
                        </w:r>
                      </w:p>
                    </w:txbxContent>
                  </v:textbox>
                </v:shape>
              </v:group>
            </w:pict>
          </mc:Fallback>
        </mc:AlternateContent>
      </w:r>
      <w:r w:rsidR="006E6C2F" w:rsidRPr="00535663">
        <w:rPr>
          <w:noProof/>
          <w:lang w:eastAsia="uk-UA" w:bidi="ar-SA"/>
        </w:rPr>
        <w:drawing>
          <wp:inline distT="0" distB="0" distL="0" distR="0" wp14:anchorId="10015690" wp14:editId="1E629BAB">
            <wp:extent cx="9001125" cy="5424805"/>
            <wp:effectExtent l="0" t="0" r="9525" b="4445"/>
            <wp:docPr id="263" name="Рисунок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9001125" cy="5424805"/>
                    </a:xfrm>
                    <a:prstGeom prst="rect">
                      <a:avLst/>
                    </a:prstGeom>
                  </pic:spPr>
                </pic:pic>
              </a:graphicData>
            </a:graphic>
          </wp:inline>
        </w:drawing>
      </w:r>
    </w:p>
    <w:p w14:paraId="7C2D0106" w14:textId="77777777" w:rsidR="00EB0129" w:rsidRPr="00535663" w:rsidRDefault="00EB0129" w:rsidP="002E2C7A">
      <w:pPr>
        <w:rPr>
          <w:rFonts w:ascii="Segoe UI" w:hAnsi="Segoe UI" w:cs="Segoe UI"/>
          <w:b/>
          <w:bCs/>
          <w:color w:val="008B8C"/>
          <w:sz w:val="20"/>
          <w:szCs w:val="20"/>
        </w:rPr>
        <w:sectPr w:rsidR="00EB0129" w:rsidRPr="00535663" w:rsidSect="002B472B">
          <w:headerReference w:type="default" r:id="rId72"/>
          <w:footerReference w:type="default" r:id="rId73"/>
          <w:pgSz w:w="16840" w:h="11909" w:orient="landscape" w:code="9"/>
          <w:pgMar w:top="1701" w:right="1162" w:bottom="992" w:left="1503" w:header="142" w:footer="567" w:gutter="0"/>
          <w:cols w:space="720"/>
          <w:noEndnote/>
          <w:docGrid w:linePitch="360"/>
        </w:sectPr>
      </w:pPr>
    </w:p>
    <w:p w14:paraId="658D31B2" w14:textId="77777777" w:rsidR="007F2850" w:rsidRPr="002E38C2" w:rsidRDefault="00F64869" w:rsidP="009C338F">
      <w:pPr>
        <w:spacing w:after="60"/>
        <w:rPr>
          <w:rFonts w:ascii="Times New Roman" w:hAnsi="Times New Roman" w:cs="Times New Roman"/>
          <w:szCs w:val="20"/>
        </w:rPr>
      </w:pPr>
      <w:r w:rsidRPr="002E38C2">
        <w:rPr>
          <w:rFonts w:ascii="Times New Roman" w:hAnsi="Times New Roman" w:cs="Times New Roman"/>
          <w:b/>
          <w:bCs/>
          <w:szCs w:val="20"/>
        </w:rPr>
        <w:lastRenderedPageBreak/>
        <w:t>Основні принципи</w:t>
      </w:r>
    </w:p>
    <w:p w14:paraId="74B876DE" w14:textId="77777777" w:rsidR="007F2850" w:rsidRPr="002E38C2" w:rsidRDefault="00F64869" w:rsidP="009C338F">
      <w:pPr>
        <w:pStyle w:val="a7"/>
        <w:numPr>
          <w:ilvl w:val="0"/>
          <w:numId w:val="15"/>
        </w:numPr>
        <w:spacing w:after="60"/>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Усі рішення слід приймати індивідуально для кожного пацієнта шляхом </w:t>
      </w:r>
      <w:hyperlink r:id="rId74" w:history="1">
        <w:r w:rsidRPr="002E38C2">
          <w:rPr>
            <w:rFonts w:ascii="Times New Roman" w:hAnsi="Times New Roman" w:cs="Times New Roman"/>
            <w:color w:val="008B8C"/>
            <w:sz w:val="20"/>
            <w:szCs w:val="20"/>
            <w:u w:val="single"/>
          </w:rPr>
          <w:t>спільного прийняття рішень</w:t>
        </w:r>
      </w:hyperlink>
    </w:p>
    <w:p w14:paraId="63B5107E" w14:textId="77777777" w:rsidR="007F2850" w:rsidRPr="002E38C2" w:rsidRDefault="00F64869" w:rsidP="009C338F">
      <w:pPr>
        <w:pStyle w:val="a7"/>
        <w:numPr>
          <w:ilvl w:val="0"/>
          <w:numId w:val="15"/>
        </w:numPr>
        <w:spacing w:after="60"/>
        <w:contextualSpacing w:val="0"/>
        <w:rPr>
          <w:rFonts w:ascii="Times New Roman" w:hAnsi="Times New Roman" w:cs="Times New Roman"/>
          <w:sz w:val="20"/>
          <w:szCs w:val="20"/>
        </w:rPr>
      </w:pPr>
      <w:r w:rsidRPr="002E38C2">
        <w:rPr>
          <w:rFonts w:ascii="Times New Roman" w:hAnsi="Times New Roman" w:cs="Times New Roman"/>
          <w:sz w:val="20"/>
          <w:szCs w:val="20"/>
        </w:rPr>
        <w:t>Різні відділення можуть мати різні підрозділи, відповідальні за додаткові дослідження. Для цього потрібна хороша комунікація</w:t>
      </w:r>
    </w:p>
    <w:p w14:paraId="344696B4" w14:textId="77777777" w:rsidR="007F2850" w:rsidRPr="002E38C2" w:rsidRDefault="00F64869" w:rsidP="009C338F">
      <w:pPr>
        <w:pStyle w:val="a7"/>
        <w:numPr>
          <w:ilvl w:val="0"/>
          <w:numId w:val="15"/>
        </w:numPr>
        <w:spacing w:after="60"/>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Перевірка рівня </w:t>
      </w:r>
      <w:proofErr w:type="spellStart"/>
      <w:r w:rsidRPr="002E38C2">
        <w:rPr>
          <w:rFonts w:ascii="Times New Roman" w:hAnsi="Times New Roman" w:cs="Times New Roman"/>
          <w:sz w:val="20"/>
          <w:szCs w:val="20"/>
        </w:rPr>
        <w:t>Hb</w:t>
      </w:r>
      <w:proofErr w:type="spellEnd"/>
      <w:r w:rsidRPr="002E38C2">
        <w:rPr>
          <w:rFonts w:ascii="Times New Roman" w:hAnsi="Times New Roman" w:cs="Times New Roman"/>
          <w:sz w:val="20"/>
          <w:szCs w:val="20"/>
        </w:rPr>
        <w:t xml:space="preserve"> після втручання (наприклад через 4 тижні)</w:t>
      </w:r>
    </w:p>
    <w:p w14:paraId="13104492" w14:textId="77777777" w:rsidR="007F2850" w:rsidRPr="002E38C2" w:rsidRDefault="00F64869" w:rsidP="009C338F">
      <w:pPr>
        <w:pStyle w:val="a7"/>
        <w:numPr>
          <w:ilvl w:val="0"/>
          <w:numId w:val="15"/>
        </w:numPr>
        <w:spacing w:after="60"/>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Якщо відомо, що пацієнт має певний вид хронічної анемії, він може не потребувати комплексного обстеження, але його гематолог має бути залучений до планування </w:t>
      </w:r>
      <w:proofErr w:type="spellStart"/>
      <w:r w:rsidRPr="002E38C2">
        <w:rPr>
          <w:rFonts w:ascii="Times New Roman" w:hAnsi="Times New Roman" w:cs="Times New Roman"/>
          <w:sz w:val="20"/>
          <w:szCs w:val="20"/>
        </w:rPr>
        <w:t>периопераційного</w:t>
      </w:r>
      <w:proofErr w:type="spellEnd"/>
      <w:r w:rsidRPr="002E38C2">
        <w:rPr>
          <w:rFonts w:ascii="Times New Roman" w:hAnsi="Times New Roman" w:cs="Times New Roman"/>
          <w:sz w:val="20"/>
          <w:szCs w:val="20"/>
        </w:rPr>
        <w:t xml:space="preserve"> догляду</w:t>
      </w:r>
    </w:p>
    <w:p w14:paraId="72234BF5" w14:textId="77777777" w:rsidR="007F2850" w:rsidRPr="002E38C2" w:rsidRDefault="00F64869" w:rsidP="009C338F">
      <w:pPr>
        <w:pStyle w:val="a7"/>
        <w:numPr>
          <w:ilvl w:val="0"/>
          <w:numId w:val="15"/>
        </w:numPr>
        <w:spacing w:after="60"/>
        <w:contextualSpacing w:val="0"/>
        <w:rPr>
          <w:rFonts w:ascii="Times New Roman" w:hAnsi="Times New Roman" w:cs="Times New Roman"/>
          <w:sz w:val="20"/>
          <w:szCs w:val="20"/>
        </w:rPr>
      </w:pPr>
      <w:r w:rsidRPr="002E38C2">
        <w:rPr>
          <w:rFonts w:ascii="Times New Roman" w:hAnsi="Times New Roman" w:cs="Times New Roman"/>
          <w:sz w:val="20"/>
          <w:szCs w:val="20"/>
        </w:rPr>
        <w:t>Якщо до операції менше 4 тижнів, терапія препаратами заліза для в/в введення може виявитися ефективнішою за пероральні препарати, або може знадобитися переливання крові</w:t>
      </w:r>
    </w:p>
    <w:p w14:paraId="4F25FBAD" w14:textId="77777777" w:rsidR="007F2850" w:rsidRPr="002E38C2" w:rsidRDefault="00F64869" w:rsidP="009C338F">
      <w:pPr>
        <w:pStyle w:val="a7"/>
        <w:numPr>
          <w:ilvl w:val="0"/>
          <w:numId w:val="15"/>
        </w:numPr>
        <w:spacing w:after="60"/>
        <w:contextualSpacing w:val="0"/>
        <w:rPr>
          <w:rFonts w:ascii="Times New Roman" w:hAnsi="Times New Roman" w:cs="Times New Roman"/>
          <w:sz w:val="20"/>
          <w:szCs w:val="20"/>
        </w:rPr>
      </w:pPr>
      <w:r w:rsidRPr="002E38C2">
        <w:rPr>
          <w:rFonts w:ascii="Times New Roman" w:hAnsi="Times New Roman" w:cs="Times New Roman"/>
          <w:sz w:val="20"/>
          <w:szCs w:val="20"/>
        </w:rPr>
        <w:t>У разі виникнення сумнівів, зверніться до старшого лікаря</w:t>
      </w:r>
    </w:p>
    <w:p w14:paraId="7F34F77B" w14:textId="77777777" w:rsidR="007F2850" w:rsidRPr="002E38C2" w:rsidRDefault="00F64869" w:rsidP="009C338F">
      <w:pPr>
        <w:pStyle w:val="a7"/>
        <w:numPr>
          <w:ilvl w:val="0"/>
          <w:numId w:val="15"/>
        </w:numPr>
        <w:spacing w:after="180"/>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У разі вперше </w:t>
      </w:r>
      <w:proofErr w:type="spellStart"/>
      <w:r w:rsidRPr="002E38C2">
        <w:rPr>
          <w:rFonts w:ascii="Times New Roman" w:hAnsi="Times New Roman" w:cs="Times New Roman"/>
          <w:sz w:val="20"/>
          <w:szCs w:val="20"/>
        </w:rPr>
        <w:t>діагностованої</w:t>
      </w:r>
      <w:proofErr w:type="spellEnd"/>
      <w:r w:rsidRPr="002E38C2">
        <w:rPr>
          <w:rFonts w:ascii="Times New Roman" w:hAnsi="Times New Roman" w:cs="Times New Roman"/>
          <w:sz w:val="20"/>
          <w:szCs w:val="20"/>
        </w:rPr>
        <w:t xml:space="preserve"> хвороби нирок критерії направлення мають визначатися на місці у співпраці з нефрологом</w:t>
      </w:r>
    </w:p>
    <w:p w14:paraId="2E072F82" w14:textId="77777777" w:rsidR="007F2850" w:rsidRPr="002E38C2" w:rsidRDefault="00F64869" w:rsidP="00AA787B">
      <w:pPr>
        <w:pStyle w:val="2"/>
        <w:rPr>
          <w:rFonts w:ascii="Times New Roman" w:hAnsi="Times New Roman" w:cs="Times New Roman"/>
        </w:rPr>
      </w:pPr>
      <w:bookmarkStart w:id="31" w:name="_Patient_blood_management"/>
      <w:bookmarkEnd w:id="31"/>
      <w:r w:rsidRPr="002E38C2">
        <w:rPr>
          <w:rFonts w:ascii="Times New Roman" w:hAnsi="Times New Roman" w:cs="Times New Roman"/>
        </w:rPr>
        <w:t>Варіанти заходів менеджменту крові пацієнта</w:t>
      </w:r>
    </w:p>
    <w:p w14:paraId="64B65196" w14:textId="77777777" w:rsidR="007F2850" w:rsidRPr="002E38C2" w:rsidRDefault="00F64869" w:rsidP="009C338F">
      <w:pPr>
        <w:spacing w:after="240"/>
        <w:rPr>
          <w:rFonts w:ascii="Times New Roman" w:hAnsi="Times New Roman" w:cs="Times New Roman"/>
          <w:sz w:val="20"/>
          <w:szCs w:val="20"/>
        </w:rPr>
      </w:pPr>
      <w:r w:rsidRPr="002E38C2">
        <w:rPr>
          <w:rFonts w:ascii="Times New Roman" w:hAnsi="Times New Roman" w:cs="Times New Roman"/>
          <w:sz w:val="20"/>
          <w:szCs w:val="20"/>
        </w:rPr>
        <w:t>Заходи мають бути персоналізованими для кожного пацієнта (див. рисунок 7). Наприклад якщо хірургічне втручання є невідкладним, а у пацієнта є симптоми у вигляді задишки, лікування слід розпочинати швидко.</w:t>
      </w:r>
    </w:p>
    <w:p w14:paraId="4164CCA5" w14:textId="77777777" w:rsidR="007F2850" w:rsidRPr="002E38C2" w:rsidRDefault="00F64869" w:rsidP="009C338F">
      <w:pPr>
        <w:pStyle w:val="3"/>
        <w:rPr>
          <w:rFonts w:ascii="Times New Roman" w:hAnsi="Times New Roman" w:cs="Times New Roman"/>
          <w:b w:val="0"/>
        </w:rPr>
      </w:pPr>
      <w:r w:rsidRPr="002E38C2">
        <w:rPr>
          <w:rFonts w:ascii="Times New Roman" w:hAnsi="Times New Roman" w:cs="Times New Roman"/>
        </w:rPr>
        <w:t xml:space="preserve">Рисунок 7 </w:t>
      </w:r>
      <w:r w:rsidRPr="002E38C2">
        <w:rPr>
          <w:rFonts w:ascii="Times New Roman" w:hAnsi="Times New Roman" w:cs="Times New Roman"/>
          <w:b w:val="0"/>
        </w:rPr>
        <w:t>Варіанти заходів менеджменту крові пацієнта (PBM)</w:t>
      </w:r>
    </w:p>
    <w:tbl>
      <w:tblPr>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5"/>
        <w:gridCol w:w="3729"/>
        <w:gridCol w:w="3738"/>
      </w:tblGrid>
      <w:tr w:rsidR="007A4A85" w:rsidRPr="002E38C2" w14:paraId="435E60D0" w14:textId="77777777" w:rsidTr="003D2DE6">
        <w:tc>
          <w:tcPr>
            <w:tcW w:w="9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530BB806" w14:textId="77777777" w:rsidR="007F2850" w:rsidRPr="002E38C2" w:rsidRDefault="00F64869" w:rsidP="00812A2B">
            <w:pPr>
              <w:widowControl/>
              <w:spacing w:before="240" w:after="240"/>
              <w:ind w:left="85" w:right="85"/>
              <w:rPr>
                <w:rFonts w:ascii="Times New Roman" w:hAnsi="Times New Roman" w:cs="Times New Roman"/>
                <w:b/>
                <w:color w:val="FFFFFF" w:themeColor="background1"/>
                <w:sz w:val="22"/>
              </w:rPr>
            </w:pPr>
            <w:r w:rsidRPr="002E38C2">
              <w:rPr>
                <w:rFonts w:ascii="Times New Roman" w:hAnsi="Times New Roman" w:cs="Times New Roman"/>
                <w:b/>
                <w:color w:val="FFFFFF" w:themeColor="background1"/>
                <w:sz w:val="22"/>
              </w:rPr>
              <w:t>Захід</w:t>
            </w:r>
          </w:p>
        </w:tc>
        <w:tc>
          <w:tcPr>
            <w:tcW w:w="204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039F8F1B" w14:textId="77777777" w:rsidR="007F2850" w:rsidRPr="002E38C2" w:rsidRDefault="00F64869" w:rsidP="00812A2B">
            <w:pPr>
              <w:widowControl/>
              <w:spacing w:before="240" w:after="240"/>
              <w:ind w:left="85" w:right="85"/>
              <w:rPr>
                <w:rFonts w:ascii="Times New Roman" w:hAnsi="Times New Roman" w:cs="Times New Roman"/>
                <w:b/>
                <w:color w:val="FFFFFF" w:themeColor="background1"/>
                <w:sz w:val="22"/>
              </w:rPr>
            </w:pPr>
            <w:r w:rsidRPr="002E38C2">
              <w:rPr>
                <w:rFonts w:ascii="Times New Roman" w:hAnsi="Times New Roman" w:cs="Times New Roman"/>
                <w:b/>
                <w:color w:val="FFFFFF" w:themeColor="background1"/>
                <w:sz w:val="22"/>
              </w:rPr>
              <w:t>Ускладнення</w:t>
            </w:r>
          </w:p>
        </w:tc>
        <w:tc>
          <w:tcPr>
            <w:tcW w:w="204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1B41B8E1" w14:textId="77777777" w:rsidR="007F2850" w:rsidRPr="002E38C2" w:rsidRDefault="00F64869" w:rsidP="00812A2B">
            <w:pPr>
              <w:widowControl/>
              <w:spacing w:before="240" w:after="240"/>
              <w:ind w:left="85" w:right="85"/>
              <w:rPr>
                <w:rFonts w:ascii="Times New Roman" w:hAnsi="Times New Roman" w:cs="Times New Roman"/>
                <w:b/>
                <w:color w:val="FFFFFF" w:themeColor="background1"/>
                <w:sz w:val="22"/>
              </w:rPr>
            </w:pPr>
            <w:r w:rsidRPr="002E38C2">
              <w:rPr>
                <w:rFonts w:ascii="Times New Roman" w:hAnsi="Times New Roman" w:cs="Times New Roman"/>
                <w:b/>
                <w:color w:val="FFFFFF" w:themeColor="background1"/>
                <w:sz w:val="22"/>
              </w:rPr>
              <w:t>Рекомендація</w:t>
            </w:r>
          </w:p>
        </w:tc>
      </w:tr>
      <w:tr w:rsidR="007F2850" w:rsidRPr="002E38C2" w14:paraId="5127CEF7" w14:textId="77777777" w:rsidTr="003D2DE6">
        <w:tc>
          <w:tcPr>
            <w:tcW w:w="907" w:type="pct"/>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6B4D392" w14:textId="77777777" w:rsidR="007F2850" w:rsidRPr="002E38C2" w:rsidRDefault="00F64869" w:rsidP="00812A2B">
            <w:pPr>
              <w:widowControl/>
              <w:spacing w:before="110" w:after="110"/>
              <w:ind w:left="85" w:right="85"/>
              <w:rPr>
                <w:rFonts w:ascii="Times New Roman" w:hAnsi="Times New Roman" w:cs="Times New Roman"/>
                <w:sz w:val="20"/>
                <w:szCs w:val="20"/>
              </w:rPr>
            </w:pPr>
            <w:r w:rsidRPr="002E38C2">
              <w:rPr>
                <w:rFonts w:ascii="Times New Roman" w:hAnsi="Times New Roman" w:cs="Times New Roman"/>
                <w:sz w:val="20"/>
                <w:szCs w:val="20"/>
              </w:rPr>
              <w:t>Оптимізація харчування</w:t>
            </w:r>
          </w:p>
        </w:tc>
        <w:tc>
          <w:tcPr>
            <w:tcW w:w="2044" w:type="pct"/>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322550DF" w14:textId="77777777" w:rsidR="007F2850" w:rsidRPr="002E38C2" w:rsidRDefault="00F64869" w:rsidP="00812A2B">
            <w:pPr>
              <w:pStyle w:val="a7"/>
              <w:widowControl/>
              <w:numPr>
                <w:ilvl w:val="0"/>
                <w:numId w:val="12"/>
              </w:numPr>
              <w:spacing w:before="110"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Вітамін В12 погано засвоюється у разі перорального застосування, і його дуже важко отримати з рослинної дієти. Найкращим джерелом є молюски та печінка; певну кількість містять бобові</w:t>
            </w:r>
          </w:p>
          <w:p w14:paraId="5C9C43C4" w14:textId="77777777" w:rsidR="007F2850" w:rsidRPr="002E38C2" w:rsidRDefault="00F64869" w:rsidP="00812A2B">
            <w:pPr>
              <w:pStyle w:val="a7"/>
              <w:widowControl/>
              <w:numPr>
                <w:ilvl w:val="0"/>
                <w:numId w:val="12"/>
              </w:numPr>
              <w:spacing w:after="110"/>
              <w:ind w:right="85"/>
              <w:contextualSpacing w:val="0"/>
              <w:rPr>
                <w:rFonts w:ascii="Times New Roman" w:hAnsi="Times New Roman" w:cs="Times New Roman"/>
                <w:sz w:val="20"/>
                <w:szCs w:val="20"/>
              </w:rPr>
            </w:pPr>
            <w:r w:rsidRPr="002E38C2">
              <w:rPr>
                <w:rFonts w:ascii="Times New Roman" w:hAnsi="Times New Roman" w:cs="Times New Roman"/>
                <w:sz w:val="20"/>
                <w:szCs w:val="20"/>
              </w:rPr>
              <w:t>Залізо також погано засвоюється з їжі</w:t>
            </w:r>
          </w:p>
        </w:tc>
        <w:tc>
          <w:tcPr>
            <w:tcW w:w="2049" w:type="pct"/>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1E09E5A" w14:textId="77777777" w:rsidR="007F2850" w:rsidRPr="002E38C2" w:rsidRDefault="00F64869" w:rsidP="00812A2B">
            <w:pPr>
              <w:pStyle w:val="a7"/>
              <w:widowControl/>
              <w:numPr>
                <w:ilvl w:val="0"/>
                <w:numId w:val="12"/>
              </w:numPr>
              <w:spacing w:before="110" w:after="11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Всмоктування заліза можна збільшити, якщо рекомендувати пацієнтам уникати вживання разом із залізом чаю або </w:t>
            </w:r>
            <w:proofErr w:type="spellStart"/>
            <w:r w:rsidRPr="002E38C2">
              <w:rPr>
                <w:rFonts w:ascii="Times New Roman" w:hAnsi="Times New Roman" w:cs="Times New Roman"/>
                <w:sz w:val="20"/>
                <w:szCs w:val="20"/>
              </w:rPr>
              <w:t>фітатів</w:t>
            </w:r>
            <w:proofErr w:type="spellEnd"/>
            <w:r w:rsidRPr="002E38C2">
              <w:rPr>
                <w:rFonts w:ascii="Times New Roman" w:hAnsi="Times New Roman" w:cs="Times New Roman"/>
                <w:sz w:val="20"/>
                <w:szCs w:val="20"/>
              </w:rPr>
              <w:t>. Таблетки заліза слід приймати натщесерце. Відсутні докази того, що вітамін С сприяє засвоєнню заліза</w:t>
            </w:r>
          </w:p>
        </w:tc>
      </w:tr>
      <w:tr w:rsidR="007F2850" w:rsidRPr="002E38C2" w14:paraId="1411D563" w14:textId="77777777" w:rsidTr="003D2DE6">
        <w:tc>
          <w:tcPr>
            <w:tcW w:w="9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F3BC5B3" w14:textId="77777777" w:rsidR="007F2850" w:rsidRPr="002E38C2" w:rsidRDefault="00F64869" w:rsidP="00812A2B">
            <w:pPr>
              <w:widowControl/>
              <w:spacing w:before="110" w:after="110"/>
              <w:ind w:left="85" w:right="85"/>
              <w:rPr>
                <w:rFonts w:ascii="Times New Roman" w:hAnsi="Times New Roman" w:cs="Times New Roman"/>
                <w:sz w:val="20"/>
                <w:szCs w:val="20"/>
              </w:rPr>
            </w:pPr>
            <w:r w:rsidRPr="002E38C2">
              <w:rPr>
                <w:rFonts w:ascii="Times New Roman" w:hAnsi="Times New Roman" w:cs="Times New Roman"/>
                <w:sz w:val="20"/>
                <w:szCs w:val="20"/>
              </w:rPr>
              <w:t>Препарати заліза для перорального застосування</w:t>
            </w:r>
          </w:p>
        </w:tc>
        <w:tc>
          <w:tcPr>
            <w:tcW w:w="20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331C5A6A" w14:textId="77777777" w:rsidR="007F2850" w:rsidRPr="002E38C2" w:rsidRDefault="00F64869" w:rsidP="00812A2B">
            <w:pPr>
              <w:pStyle w:val="a7"/>
              <w:widowControl/>
              <w:numPr>
                <w:ilvl w:val="0"/>
                <w:numId w:val="12"/>
              </w:numPr>
              <w:spacing w:before="110"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Для досягнення ефективності може знадобитися 4 тижні</w:t>
            </w:r>
          </w:p>
          <w:p w14:paraId="61C56E0C" w14:textId="77777777" w:rsidR="007F2850" w:rsidRPr="002E38C2" w:rsidRDefault="00F64869" w:rsidP="00812A2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Якщо за 4 тижні до операції після терапії препаратами заліза для перорального застосування рівень гемоглобіну не підвищився, слід розглянути необхідність терапії препаратами заліза для в/в введення.</w:t>
            </w:r>
          </w:p>
          <w:p w14:paraId="6E1B9E85" w14:textId="77777777" w:rsidR="007F2850" w:rsidRPr="002E38C2" w:rsidRDefault="00C93296" w:rsidP="00812A2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Може викликати </w:t>
            </w:r>
            <w:proofErr w:type="spellStart"/>
            <w:r w:rsidRPr="002E38C2">
              <w:rPr>
                <w:rFonts w:ascii="Times New Roman" w:hAnsi="Times New Roman" w:cs="Times New Roman"/>
                <w:sz w:val="20"/>
                <w:szCs w:val="20"/>
              </w:rPr>
              <w:t>закреп</w:t>
            </w:r>
            <w:proofErr w:type="spellEnd"/>
            <w:r w:rsidRPr="002E38C2">
              <w:rPr>
                <w:rFonts w:ascii="Times New Roman" w:hAnsi="Times New Roman" w:cs="Times New Roman"/>
                <w:sz w:val="20"/>
                <w:szCs w:val="20"/>
              </w:rPr>
              <w:t xml:space="preserve"> — може допомогти осмотичний проносний засіб, наприклад </w:t>
            </w:r>
            <w:proofErr w:type="spellStart"/>
            <w:r w:rsidRPr="002E38C2">
              <w:rPr>
                <w:rFonts w:ascii="Times New Roman" w:hAnsi="Times New Roman" w:cs="Times New Roman"/>
                <w:sz w:val="20"/>
                <w:szCs w:val="20"/>
              </w:rPr>
              <w:t>лактулоза</w:t>
            </w:r>
            <w:proofErr w:type="spellEnd"/>
            <w:r w:rsidRPr="002E38C2">
              <w:rPr>
                <w:rFonts w:ascii="Times New Roman" w:hAnsi="Times New Roman" w:cs="Times New Roman"/>
                <w:sz w:val="20"/>
                <w:szCs w:val="20"/>
              </w:rPr>
              <w:t>, яку можна придбати в аптеці</w:t>
            </w:r>
          </w:p>
          <w:p w14:paraId="349D3E31" w14:textId="77777777" w:rsidR="007F2850" w:rsidRPr="002E38C2" w:rsidRDefault="00F64869" w:rsidP="00F11F4C">
            <w:pPr>
              <w:pStyle w:val="a7"/>
              <w:widowControl/>
              <w:numPr>
                <w:ilvl w:val="0"/>
                <w:numId w:val="12"/>
              </w:numPr>
              <w:spacing w:after="11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Може зменшити всмоктування інших препаратів, наприклад застосування заліза може знадобитися через 4 години після застосування </w:t>
            </w:r>
            <w:proofErr w:type="spellStart"/>
            <w:r w:rsidRPr="002E38C2">
              <w:rPr>
                <w:rFonts w:ascii="Times New Roman" w:hAnsi="Times New Roman" w:cs="Times New Roman"/>
                <w:sz w:val="20"/>
                <w:szCs w:val="20"/>
              </w:rPr>
              <w:t>левотироксину</w:t>
            </w:r>
            <w:proofErr w:type="spellEnd"/>
            <w:r w:rsidRPr="002E38C2">
              <w:rPr>
                <w:rFonts w:ascii="Times New Roman" w:hAnsi="Times New Roman" w:cs="Times New Roman"/>
                <w:sz w:val="20"/>
                <w:szCs w:val="20"/>
              </w:rPr>
              <w:t xml:space="preserve"> або через 2 години після застосування </w:t>
            </w:r>
            <w:proofErr w:type="spellStart"/>
            <w:r w:rsidRPr="002E38C2">
              <w:rPr>
                <w:rFonts w:ascii="Times New Roman" w:hAnsi="Times New Roman" w:cs="Times New Roman"/>
                <w:sz w:val="20"/>
                <w:szCs w:val="20"/>
              </w:rPr>
              <w:t>тетрациклінів</w:t>
            </w:r>
            <w:proofErr w:type="spellEnd"/>
            <w:r w:rsidRPr="002E38C2">
              <w:rPr>
                <w:rFonts w:ascii="Times New Roman" w:hAnsi="Times New Roman" w:cs="Times New Roman"/>
                <w:sz w:val="20"/>
                <w:szCs w:val="20"/>
              </w:rPr>
              <w:t xml:space="preserve"> чи </w:t>
            </w:r>
            <w:proofErr w:type="spellStart"/>
            <w:r w:rsidRPr="002E38C2">
              <w:rPr>
                <w:rFonts w:ascii="Times New Roman" w:hAnsi="Times New Roman" w:cs="Times New Roman"/>
                <w:sz w:val="20"/>
                <w:szCs w:val="20"/>
              </w:rPr>
              <w:t>хінолонів</w:t>
            </w:r>
            <w:proofErr w:type="spellEnd"/>
            <w:r w:rsidRPr="002E38C2">
              <w:rPr>
                <w:rFonts w:ascii="Times New Roman" w:hAnsi="Times New Roman" w:cs="Times New Roman"/>
                <w:sz w:val="20"/>
                <w:szCs w:val="20"/>
              </w:rPr>
              <w:t xml:space="preserve"> — </w:t>
            </w:r>
            <w:hyperlink r:id="rId75" w:history="1">
              <w:r w:rsidRPr="002E38C2">
                <w:rPr>
                  <w:rFonts w:ascii="Times New Roman" w:hAnsi="Times New Roman" w:cs="Times New Roman"/>
                  <w:color w:val="008B8C"/>
                  <w:sz w:val="20"/>
                  <w:szCs w:val="20"/>
                  <w:u w:val="single"/>
                </w:rPr>
                <w:t>рекомендації наведені в BNF</w:t>
              </w:r>
            </w:hyperlink>
            <w:r w:rsidRPr="002E38C2">
              <w:rPr>
                <w:rFonts w:ascii="Times New Roman" w:hAnsi="Times New Roman" w:cs="Times New Roman"/>
                <w:sz w:val="20"/>
                <w:szCs w:val="20"/>
              </w:rPr>
              <w:t>. Може взаємодіяти з препаратами для лікування хвороби Паркінсона (</w:t>
            </w:r>
            <w:proofErr w:type="spellStart"/>
            <w:r w:rsidRPr="002E38C2">
              <w:rPr>
                <w:rFonts w:ascii="Times New Roman" w:hAnsi="Times New Roman" w:cs="Times New Roman"/>
                <w:sz w:val="20"/>
                <w:szCs w:val="20"/>
              </w:rPr>
              <w:t>леводопа</w:t>
            </w:r>
            <w:proofErr w:type="spellEnd"/>
            <w:r w:rsidRPr="002E38C2">
              <w:rPr>
                <w:rFonts w:ascii="Times New Roman" w:hAnsi="Times New Roman" w:cs="Times New Roman"/>
                <w:sz w:val="20"/>
                <w:szCs w:val="20"/>
              </w:rPr>
              <w:t xml:space="preserve"> та </w:t>
            </w:r>
            <w:proofErr w:type="spellStart"/>
            <w:r w:rsidRPr="002E38C2">
              <w:rPr>
                <w:rFonts w:ascii="Times New Roman" w:hAnsi="Times New Roman" w:cs="Times New Roman"/>
                <w:sz w:val="20"/>
                <w:szCs w:val="20"/>
              </w:rPr>
              <w:t>ентакапон</w:t>
            </w:r>
            <w:proofErr w:type="spellEnd"/>
            <w:r w:rsidRPr="002E38C2">
              <w:rPr>
                <w:rFonts w:ascii="Times New Roman" w:hAnsi="Times New Roman" w:cs="Times New Roman"/>
                <w:sz w:val="20"/>
                <w:szCs w:val="20"/>
              </w:rPr>
              <w:t>). Рекомендації наведені в BNF.</w:t>
            </w:r>
          </w:p>
        </w:tc>
        <w:tc>
          <w:tcPr>
            <w:tcW w:w="20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F67AA9B" w14:textId="77777777" w:rsidR="007F2850" w:rsidRPr="002E38C2" w:rsidRDefault="00F64869" w:rsidP="00812A2B">
            <w:pPr>
              <w:pStyle w:val="a7"/>
              <w:widowControl/>
              <w:numPr>
                <w:ilvl w:val="0"/>
                <w:numId w:val="12"/>
              </w:numPr>
              <w:spacing w:before="110"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Можна використовувати сульфат, </w:t>
            </w:r>
            <w:proofErr w:type="spellStart"/>
            <w:r w:rsidRPr="002E38C2">
              <w:rPr>
                <w:rFonts w:ascii="Times New Roman" w:hAnsi="Times New Roman" w:cs="Times New Roman"/>
                <w:sz w:val="20"/>
                <w:szCs w:val="20"/>
              </w:rPr>
              <w:t>фумарат</w:t>
            </w:r>
            <w:proofErr w:type="spellEnd"/>
            <w:r w:rsidRPr="002E38C2">
              <w:rPr>
                <w:rFonts w:ascii="Times New Roman" w:hAnsi="Times New Roman" w:cs="Times New Roman"/>
                <w:sz w:val="20"/>
                <w:szCs w:val="20"/>
              </w:rPr>
              <w:t xml:space="preserve"> або </w:t>
            </w:r>
            <w:proofErr w:type="spellStart"/>
            <w:r w:rsidRPr="002E38C2">
              <w:rPr>
                <w:rFonts w:ascii="Times New Roman" w:hAnsi="Times New Roman" w:cs="Times New Roman"/>
                <w:sz w:val="20"/>
                <w:szCs w:val="20"/>
              </w:rPr>
              <w:t>глюконат</w:t>
            </w:r>
            <w:proofErr w:type="spellEnd"/>
            <w:r w:rsidRPr="002E38C2">
              <w:rPr>
                <w:rFonts w:ascii="Times New Roman" w:hAnsi="Times New Roman" w:cs="Times New Roman"/>
                <w:sz w:val="20"/>
                <w:szCs w:val="20"/>
              </w:rPr>
              <w:t xml:space="preserve"> заліза; практичним є вміст добової дози в одній таблетці (див. </w:t>
            </w:r>
            <w:hyperlink w:anchor="bookmark149" w:tooltip="Поточний документ">
              <w:r w:rsidRPr="002E38C2">
                <w:rPr>
                  <w:rFonts w:ascii="Times New Roman" w:hAnsi="Times New Roman" w:cs="Times New Roman"/>
                  <w:color w:val="008B8C"/>
                  <w:sz w:val="20"/>
                  <w:szCs w:val="20"/>
                  <w:u w:val="single"/>
                </w:rPr>
                <w:t>розділ</w:t>
              </w:r>
            </w:hyperlink>
            <w:r w:rsidRPr="002E38C2">
              <w:rPr>
                <w:rFonts w:ascii="Times New Roman" w:hAnsi="Times New Roman" w:cs="Times New Roman"/>
                <w:color w:val="008B8C"/>
                <w:sz w:val="20"/>
                <w:szCs w:val="20"/>
                <w:u w:val="single"/>
              </w:rPr>
              <w:t xml:space="preserve"> </w:t>
            </w:r>
            <w:hyperlink w:anchor="bookmark149" w:tooltip="Поточний документ">
              <w:r w:rsidRPr="002E38C2">
                <w:rPr>
                  <w:rFonts w:ascii="Times New Roman" w:hAnsi="Times New Roman" w:cs="Times New Roman"/>
                  <w:color w:val="008B8C"/>
                  <w:sz w:val="20"/>
                  <w:szCs w:val="20"/>
                  <w:u w:val="single"/>
                </w:rPr>
                <w:t>про дозування</w:t>
              </w:r>
              <w:r w:rsidRPr="002E38C2">
                <w:rPr>
                  <w:rFonts w:ascii="Times New Roman" w:hAnsi="Times New Roman" w:cs="Times New Roman"/>
                  <w:color w:val="008B8C"/>
                  <w:sz w:val="20"/>
                  <w:szCs w:val="20"/>
                </w:rPr>
                <w:t xml:space="preserve"> </w:t>
              </w:r>
            </w:hyperlink>
            <w:r w:rsidRPr="002E38C2">
              <w:rPr>
                <w:rFonts w:ascii="Times New Roman" w:hAnsi="Times New Roman" w:cs="Times New Roman"/>
                <w:sz w:val="20"/>
                <w:szCs w:val="20"/>
              </w:rPr>
              <w:t>нижче та</w:t>
            </w:r>
            <w:hyperlink w:anchor="_Figure_8_Elemental" w:tooltip="Поточний документ">
              <w:r w:rsidRPr="002E38C2">
                <w:rPr>
                  <w:rFonts w:ascii="Times New Roman" w:hAnsi="Times New Roman" w:cs="Times New Roman"/>
                  <w:sz w:val="20"/>
                  <w:szCs w:val="20"/>
                </w:rPr>
                <w:t xml:space="preserve"> </w:t>
              </w:r>
              <w:r w:rsidRPr="002E38C2">
                <w:rPr>
                  <w:rFonts w:ascii="Times New Roman" w:hAnsi="Times New Roman" w:cs="Times New Roman"/>
                  <w:color w:val="008B8C"/>
                  <w:sz w:val="20"/>
                  <w:szCs w:val="20"/>
                  <w:u w:val="single"/>
                </w:rPr>
                <w:t>рисунок 8</w:t>
              </w:r>
            </w:hyperlink>
            <w:r w:rsidRPr="002E38C2">
              <w:rPr>
                <w:rFonts w:ascii="Times New Roman" w:hAnsi="Times New Roman" w:cs="Times New Roman"/>
                <w:sz w:val="20"/>
                <w:szCs w:val="20"/>
              </w:rPr>
              <w:t>)</w:t>
            </w:r>
          </w:p>
          <w:p w14:paraId="1708B6C1" w14:textId="77777777" w:rsidR="007F2850" w:rsidRPr="002E38C2" w:rsidRDefault="00F64869" w:rsidP="00812A2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Застосування через день (однієї чи двох таблеток) може краще переноситися</w:t>
            </w:r>
            <w:r w:rsidRPr="002E38C2">
              <w:rPr>
                <w:rFonts w:ascii="Times New Roman" w:hAnsi="Times New Roman" w:cs="Times New Roman"/>
                <w:sz w:val="20"/>
                <w:szCs w:val="20"/>
                <w:vertAlign w:val="superscript"/>
              </w:rPr>
              <w:t>26</w:t>
            </w:r>
            <w:r w:rsidRPr="002E38C2">
              <w:rPr>
                <w:rFonts w:ascii="Times New Roman" w:hAnsi="Times New Roman" w:cs="Times New Roman"/>
                <w:sz w:val="20"/>
                <w:szCs w:val="20"/>
              </w:rPr>
              <w:t xml:space="preserve"> і зменшити вплив стимульованого </w:t>
            </w:r>
            <w:proofErr w:type="spellStart"/>
            <w:r w:rsidRPr="002E38C2">
              <w:rPr>
                <w:rFonts w:ascii="Times New Roman" w:hAnsi="Times New Roman" w:cs="Times New Roman"/>
                <w:sz w:val="20"/>
                <w:szCs w:val="20"/>
              </w:rPr>
              <w:t>гепсидину</w:t>
            </w:r>
            <w:proofErr w:type="spellEnd"/>
            <w:r w:rsidRPr="002E38C2">
              <w:rPr>
                <w:rFonts w:ascii="Times New Roman" w:hAnsi="Times New Roman" w:cs="Times New Roman"/>
                <w:sz w:val="20"/>
                <w:szCs w:val="20"/>
              </w:rPr>
              <w:t>, який зменшує всмоктування; також зменшується кількість побічних ефектів</w:t>
            </w:r>
          </w:p>
          <w:p w14:paraId="4457D7AA" w14:textId="77777777" w:rsidR="007F2850" w:rsidRPr="002E38C2" w:rsidRDefault="00F64869" w:rsidP="00812A2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Препарати заліза для перорального застосування слід вживати натще. Вживання заліза з їжею може зменшити йому </w:t>
            </w:r>
            <w:proofErr w:type="spellStart"/>
            <w:r w:rsidRPr="002E38C2">
              <w:rPr>
                <w:rFonts w:ascii="Times New Roman" w:hAnsi="Times New Roman" w:cs="Times New Roman"/>
                <w:sz w:val="20"/>
                <w:szCs w:val="20"/>
              </w:rPr>
              <w:t>біодоступність</w:t>
            </w:r>
            <w:proofErr w:type="spellEnd"/>
            <w:r w:rsidRPr="002E38C2">
              <w:rPr>
                <w:rFonts w:ascii="Times New Roman" w:hAnsi="Times New Roman" w:cs="Times New Roman"/>
                <w:sz w:val="20"/>
                <w:szCs w:val="20"/>
              </w:rPr>
              <w:t xml:space="preserve"> до 75 %</w:t>
            </w:r>
            <w:r w:rsidRPr="002E38C2">
              <w:rPr>
                <w:rFonts w:ascii="Times New Roman" w:hAnsi="Times New Roman" w:cs="Times New Roman"/>
                <w:sz w:val="20"/>
                <w:szCs w:val="20"/>
                <w:vertAlign w:val="superscript"/>
              </w:rPr>
              <w:t>5</w:t>
            </w:r>
          </w:p>
          <w:p w14:paraId="78F96E85" w14:textId="77777777" w:rsidR="007F2850" w:rsidRPr="002E38C2" w:rsidRDefault="00F64869" w:rsidP="00812A2B">
            <w:pPr>
              <w:pStyle w:val="a7"/>
              <w:widowControl/>
              <w:numPr>
                <w:ilvl w:val="0"/>
                <w:numId w:val="12"/>
              </w:numPr>
              <w:spacing w:after="110"/>
              <w:ind w:right="85"/>
              <w:contextualSpacing w:val="0"/>
              <w:rPr>
                <w:rFonts w:ascii="Times New Roman" w:hAnsi="Times New Roman" w:cs="Times New Roman"/>
                <w:sz w:val="20"/>
                <w:szCs w:val="20"/>
              </w:rPr>
            </w:pPr>
            <w:r w:rsidRPr="002E38C2">
              <w:rPr>
                <w:rFonts w:ascii="Times New Roman" w:hAnsi="Times New Roman" w:cs="Times New Roman"/>
                <w:sz w:val="20"/>
                <w:szCs w:val="20"/>
              </w:rPr>
              <w:t>Хороша відповідь на терапію препаратами заліза (підвищення рівня гемоглобіну ≥10 г/л протягом 2 тижнів у пацієнтів з анемією вказує на абсолютний дефіцит заліза</w:t>
            </w:r>
            <w:r w:rsidRPr="002E38C2">
              <w:rPr>
                <w:rFonts w:ascii="Times New Roman" w:hAnsi="Times New Roman" w:cs="Times New Roman"/>
                <w:sz w:val="20"/>
                <w:szCs w:val="20"/>
                <w:vertAlign w:val="superscript"/>
              </w:rPr>
              <w:t>5</w:t>
            </w:r>
          </w:p>
        </w:tc>
      </w:tr>
      <w:tr w:rsidR="007F2850" w:rsidRPr="002E38C2" w14:paraId="39EE6F62" w14:textId="77777777" w:rsidTr="003D2DE6">
        <w:tc>
          <w:tcPr>
            <w:tcW w:w="9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B33EE31" w14:textId="77777777" w:rsidR="007F2850" w:rsidRPr="002E38C2" w:rsidRDefault="00F64869" w:rsidP="00812A2B">
            <w:pPr>
              <w:widowControl/>
              <w:spacing w:before="110" w:after="110"/>
              <w:ind w:left="85" w:right="85"/>
              <w:rPr>
                <w:rFonts w:ascii="Times New Roman" w:hAnsi="Times New Roman" w:cs="Times New Roman"/>
                <w:sz w:val="20"/>
                <w:szCs w:val="20"/>
              </w:rPr>
            </w:pPr>
            <w:r w:rsidRPr="002E38C2">
              <w:rPr>
                <w:rFonts w:ascii="Times New Roman" w:hAnsi="Times New Roman" w:cs="Times New Roman"/>
                <w:sz w:val="20"/>
                <w:szCs w:val="20"/>
              </w:rPr>
              <w:t xml:space="preserve">Препарати заліза </w:t>
            </w:r>
            <w:r w:rsidRPr="002E38C2">
              <w:rPr>
                <w:rFonts w:ascii="Times New Roman" w:hAnsi="Times New Roman" w:cs="Times New Roman"/>
                <w:sz w:val="20"/>
                <w:szCs w:val="20"/>
              </w:rPr>
              <w:lastRenderedPageBreak/>
              <w:t>для в/в введення</w:t>
            </w:r>
          </w:p>
        </w:tc>
        <w:tc>
          <w:tcPr>
            <w:tcW w:w="20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62457C41" w14:textId="77777777" w:rsidR="007F2850" w:rsidRPr="002E38C2" w:rsidRDefault="00F64869" w:rsidP="00812A2B">
            <w:pPr>
              <w:pStyle w:val="a7"/>
              <w:widowControl/>
              <w:numPr>
                <w:ilvl w:val="0"/>
                <w:numId w:val="12"/>
              </w:numPr>
              <w:spacing w:before="110"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lastRenderedPageBreak/>
              <w:t xml:space="preserve">Потребує ретельного контролю, оскільки у 0,5 % випадків виникають </w:t>
            </w:r>
            <w:r w:rsidRPr="002E38C2">
              <w:rPr>
                <w:rFonts w:ascii="Times New Roman" w:hAnsi="Times New Roman" w:cs="Times New Roman"/>
                <w:sz w:val="20"/>
                <w:szCs w:val="20"/>
              </w:rPr>
              <w:lastRenderedPageBreak/>
              <w:t xml:space="preserve">реакції </w:t>
            </w:r>
            <w:proofErr w:type="spellStart"/>
            <w:r w:rsidRPr="002E38C2">
              <w:rPr>
                <w:rFonts w:ascii="Times New Roman" w:hAnsi="Times New Roman" w:cs="Times New Roman"/>
                <w:sz w:val="20"/>
                <w:szCs w:val="20"/>
              </w:rPr>
              <w:t>гіперчутливості</w:t>
            </w:r>
            <w:proofErr w:type="spellEnd"/>
            <w:r w:rsidRPr="002E38C2">
              <w:rPr>
                <w:rFonts w:ascii="Times New Roman" w:hAnsi="Times New Roman" w:cs="Times New Roman"/>
                <w:sz w:val="20"/>
                <w:szCs w:val="20"/>
              </w:rPr>
              <w:t xml:space="preserve"> та </w:t>
            </w:r>
            <w:proofErr w:type="spellStart"/>
            <w:r w:rsidRPr="002E38C2">
              <w:rPr>
                <w:rFonts w:ascii="Times New Roman" w:hAnsi="Times New Roman" w:cs="Times New Roman"/>
                <w:sz w:val="20"/>
                <w:szCs w:val="20"/>
              </w:rPr>
              <w:t>інфузійні</w:t>
            </w:r>
            <w:proofErr w:type="spellEnd"/>
            <w:r w:rsidRPr="002E38C2">
              <w:rPr>
                <w:rFonts w:ascii="Times New Roman" w:hAnsi="Times New Roman" w:cs="Times New Roman"/>
                <w:sz w:val="20"/>
                <w:szCs w:val="20"/>
              </w:rPr>
              <w:t xml:space="preserve"> реакції. Існує ризик анафілаксії</w:t>
            </w:r>
            <w:r w:rsidRPr="002E38C2">
              <w:rPr>
                <w:rFonts w:ascii="Times New Roman" w:hAnsi="Times New Roman" w:cs="Times New Roman"/>
                <w:sz w:val="20"/>
                <w:szCs w:val="20"/>
                <w:vertAlign w:val="superscript"/>
              </w:rPr>
              <w:t>106</w:t>
            </w:r>
          </w:p>
          <w:p w14:paraId="1EBCBB22" w14:textId="77777777" w:rsidR="007F2850" w:rsidRPr="002E38C2" w:rsidRDefault="00F64869" w:rsidP="00812A2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Можуть спричинити постійну </w:t>
            </w:r>
            <w:proofErr w:type="spellStart"/>
            <w:r w:rsidRPr="002E38C2">
              <w:rPr>
                <w:rFonts w:ascii="Times New Roman" w:hAnsi="Times New Roman" w:cs="Times New Roman"/>
                <w:sz w:val="20"/>
                <w:szCs w:val="20"/>
              </w:rPr>
              <w:t>гіперпігментацію</w:t>
            </w:r>
            <w:proofErr w:type="spellEnd"/>
            <w:r w:rsidRPr="002E38C2">
              <w:rPr>
                <w:rFonts w:ascii="Times New Roman" w:hAnsi="Times New Roman" w:cs="Times New Roman"/>
                <w:sz w:val="20"/>
                <w:szCs w:val="20"/>
              </w:rPr>
              <w:t xml:space="preserve"> шкіри у разі </w:t>
            </w:r>
            <w:proofErr w:type="spellStart"/>
            <w:r w:rsidRPr="002E38C2">
              <w:rPr>
                <w:rFonts w:ascii="Times New Roman" w:hAnsi="Times New Roman" w:cs="Times New Roman"/>
                <w:sz w:val="20"/>
                <w:szCs w:val="20"/>
              </w:rPr>
              <w:t>екстравазації</w:t>
            </w:r>
            <w:proofErr w:type="spellEnd"/>
          </w:p>
          <w:p w14:paraId="4963C1F2" w14:textId="77777777" w:rsidR="007F2850" w:rsidRPr="002E38C2" w:rsidRDefault="00F64869" w:rsidP="00812A2B">
            <w:pPr>
              <w:pStyle w:val="a7"/>
              <w:widowControl/>
              <w:numPr>
                <w:ilvl w:val="0"/>
                <w:numId w:val="12"/>
              </w:numPr>
              <w:spacing w:after="110"/>
              <w:ind w:right="85"/>
              <w:contextualSpacing w:val="0"/>
              <w:rPr>
                <w:rFonts w:ascii="Times New Roman" w:hAnsi="Times New Roman" w:cs="Times New Roman"/>
                <w:sz w:val="20"/>
                <w:szCs w:val="20"/>
              </w:rPr>
            </w:pPr>
            <w:r w:rsidRPr="002E38C2">
              <w:rPr>
                <w:rFonts w:ascii="Times New Roman" w:hAnsi="Times New Roman" w:cs="Times New Roman"/>
                <w:sz w:val="20"/>
                <w:szCs w:val="20"/>
              </w:rPr>
              <w:t>Потрібен протокол</w:t>
            </w:r>
          </w:p>
        </w:tc>
        <w:tc>
          <w:tcPr>
            <w:tcW w:w="20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3143C68" w14:textId="77777777" w:rsidR="007F2850" w:rsidRPr="002E38C2" w:rsidRDefault="00F64869" w:rsidP="00812A2B">
            <w:pPr>
              <w:pStyle w:val="a7"/>
              <w:widowControl/>
              <w:numPr>
                <w:ilvl w:val="0"/>
                <w:numId w:val="12"/>
              </w:numPr>
              <w:spacing w:before="110"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lastRenderedPageBreak/>
              <w:t xml:space="preserve">Необхідність застосування препаратів заліза для перорального </w:t>
            </w:r>
            <w:r w:rsidRPr="002E38C2">
              <w:rPr>
                <w:rFonts w:ascii="Times New Roman" w:hAnsi="Times New Roman" w:cs="Times New Roman"/>
                <w:sz w:val="20"/>
                <w:szCs w:val="20"/>
              </w:rPr>
              <w:lastRenderedPageBreak/>
              <w:t>застосування слід розглядати, якщо пероральні препарати протипоказані, неефективні або погано переносяться</w:t>
            </w:r>
          </w:p>
          <w:p w14:paraId="0A5E0CF2" w14:textId="77777777" w:rsidR="007F2850" w:rsidRPr="002E38C2" w:rsidRDefault="00F64869" w:rsidP="00812A2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Якщо операція заплановано протягом 4 тижнів, слід розглянути необхідність застосування препаратів заліза для в/в введення</w:t>
            </w:r>
          </w:p>
          <w:p w14:paraId="55234501" w14:textId="77777777" w:rsidR="007F2850" w:rsidRPr="002E38C2" w:rsidRDefault="00F64869" w:rsidP="00812A2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В невідкладних випадках препарати заліза для в/в введення можуть бути ефективними після операції</w:t>
            </w:r>
          </w:p>
          <w:p w14:paraId="451B0DD5" w14:textId="77777777" w:rsidR="007F2850" w:rsidRPr="002E38C2" w:rsidRDefault="00F64869" w:rsidP="00812A2B">
            <w:pPr>
              <w:pStyle w:val="a7"/>
              <w:widowControl/>
              <w:numPr>
                <w:ilvl w:val="0"/>
                <w:numId w:val="12"/>
              </w:numPr>
              <w:spacing w:after="110"/>
              <w:ind w:right="85"/>
              <w:contextualSpacing w:val="0"/>
              <w:rPr>
                <w:rFonts w:ascii="Times New Roman" w:hAnsi="Times New Roman" w:cs="Times New Roman"/>
                <w:sz w:val="20"/>
                <w:szCs w:val="20"/>
              </w:rPr>
            </w:pPr>
            <w:r w:rsidRPr="002E38C2">
              <w:rPr>
                <w:rFonts w:ascii="Times New Roman" w:hAnsi="Times New Roman" w:cs="Times New Roman"/>
                <w:sz w:val="20"/>
                <w:szCs w:val="20"/>
              </w:rPr>
              <w:t>Існує п’ять доступних на ринку препаратів із різними схемами дозування (див.</w:t>
            </w:r>
            <w:r w:rsidRPr="002E38C2">
              <w:rPr>
                <w:rFonts w:ascii="Times New Roman" w:hAnsi="Times New Roman" w:cs="Times New Roman"/>
              </w:rPr>
              <w:t xml:space="preserve"> </w:t>
            </w:r>
            <w:hyperlink w:anchor="bookmark149" w:tooltip="Поточний документ">
              <w:r w:rsidRPr="002E38C2">
                <w:rPr>
                  <w:rFonts w:ascii="Times New Roman" w:hAnsi="Times New Roman" w:cs="Times New Roman"/>
                  <w:color w:val="008B8C"/>
                  <w:sz w:val="20"/>
                  <w:szCs w:val="20"/>
                  <w:u w:val="single"/>
                </w:rPr>
                <w:t>розділ про дозування</w:t>
              </w:r>
            </w:hyperlink>
            <w:r w:rsidRPr="002E38C2">
              <w:rPr>
                <w:rFonts w:ascii="Times New Roman" w:hAnsi="Times New Roman" w:cs="Times New Roman"/>
                <w:color w:val="008B8C"/>
                <w:sz w:val="20"/>
                <w:szCs w:val="20"/>
                <w:u w:val="single"/>
              </w:rPr>
              <w:t xml:space="preserve"> </w:t>
            </w:r>
            <w:hyperlink w:anchor="bookmark149" w:tooltip="Поточний документ">
              <w:r w:rsidRPr="002E38C2">
                <w:rPr>
                  <w:rFonts w:ascii="Times New Roman" w:hAnsi="Times New Roman" w:cs="Times New Roman"/>
                  <w:color w:val="008B8C"/>
                  <w:sz w:val="20"/>
                  <w:szCs w:val="20"/>
                  <w:u w:val="single"/>
                </w:rPr>
                <w:t>заліза</w:t>
              </w:r>
            </w:hyperlink>
            <w:r w:rsidRPr="002E38C2">
              <w:rPr>
                <w:rFonts w:ascii="Times New Roman" w:hAnsi="Times New Roman" w:cs="Times New Roman"/>
                <w:sz w:val="20"/>
                <w:szCs w:val="20"/>
              </w:rPr>
              <w:t>)</w:t>
            </w:r>
          </w:p>
        </w:tc>
      </w:tr>
      <w:tr w:rsidR="007F2850" w:rsidRPr="002E38C2" w14:paraId="26D02F60" w14:textId="77777777" w:rsidTr="003D2DE6">
        <w:tc>
          <w:tcPr>
            <w:tcW w:w="9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B33D5A0" w14:textId="77777777" w:rsidR="007F2850" w:rsidRPr="002E38C2" w:rsidRDefault="00F64869" w:rsidP="00812A2B">
            <w:pPr>
              <w:widowControl/>
              <w:spacing w:before="110" w:after="110"/>
              <w:ind w:left="85" w:right="85"/>
              <w:rPr>
                <w:rFonts w:ascii="Times New Roman" w:hAnsi="Times New Roman" w:cs="Times New Roman"/>
                <w:sz w:val="20"/>
                <w:szCs w:val="20"/>
              </w:rPr>
            </w:pPr>
            <w:r w:rsidRPr="002E38C2">
              <w:rPr>
                <w:rFonts w:ascii="Times New Roman" w:hAnsi="Times New Roman" w:cs="Times New Roman"/>
                <w:sz w:val="20"/>
                <w:szCs w:val="20"/>
              </w:rPr>
              <w:lastRenderedPageBreak/>
              <w:t xml:space="preserve">Вітамін B12 і </w:t>
            </w:r>
            <w:proofErr w:type="spellStart"/>
            <w:r w:rsidRPr="002E38C2">
              <w:rPr>
                <w:rFonts w:ascii="Times New Roman" w:hAnsi="Times New Roman" w:cs="Times New Roman"/>
                <w:sz w:val="20"/>
                <w:szCs w:val="20"/>
              </w:rPr>
              <w:t>фолат</w:t>
            </w:r>
            <w:proofErr w:type="spellEnd"/>
          </w:p>
        </w:tc>
        <w:tc>
          <w:tcPr>
            <w:tcW w:w="20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5E97187D" w14:textId="77777777" w:rsidR="007F2850" w:rsidRPr="002E38C2" w:rsidRDefault="00F64869" w:rsidP="00812A2B">
            <w:pPr>
              <w:pStyle w:val="a7"/>
              <w:widowControl/>
              <w:numPr>
                <w:ilvl w:val="0"/>
                <w:numId w:val="12"/>
              </w:numPr>
              <w:spacing w:before="110" w:after="11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Початкове лікування дефіциту вітаміну В12 передбачає </w:t>
            </w:r>
            <w:proofErr w:type="spellStart"/>
            <w:r w:rsidRPr="002E38C2">
              <w:rPr>
                <w:rFonts w:ascii="Times New Roman" w:hAnsi="Times New Roman" w:cs="Times New Roman"/>
                <w:sz w:val="20"/>
                <w:szCs w:val="20"/>
              </w:rPr>
              <w:t>внутрішньом’язові</w:t>
            </w:r>
            <w:proofErr w:type="spellEnd"/>
            <w:r w:rsidRPr="002E38C2">
              <w:rPr>
                <w:rFonts w:ascii="Times New Roman" w:hAnsi="Times New Roman" w:cs="Times New Roman"/>
                <w:sz w:val="20"/>
                <w:szCs w:val="20"/>
              </w:rPr>
              <w:t xml:space="preserve"> (в/м) ін’єкції</w:t>
            </w:r>
          </w:p>
        </w:tc>
        <w:tc>
          <w:tcPr>
            <w:tcW w:w="20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65936A8B" w14:textId="77777777" w:rsidR="007F2850" w:rsidRPr="002E38C2" w:rsidRDefault="00F64869" w:rsidP="00812A2B">
            <w:pPr>
              <w:widowControl/>
              <w:spacing w:before="110" w:after="60"/>
              <w:ind w:left="85" w:right="85"/>
              <w:rPr>
                <w:rFonts w:ascii="Times New Roman" w:hAnsi="Times New Roman" w:cs="Times New Roman"/>
                <w:sz w:val="20"/>
                <w:szCs w:val="20"/>
              </w:rPr>
            </w:pPr>
            <w:r w:rsidRPr="002E38C2">
              <w:rPr>
                <w:rFonts w:ascii="Times New Roman" w:hAnsi="Times New Roman" w:cs="Times New Roman"/>
                <w:sz w:val="20"/>
                <w:szCs w:val="20"/>
              </w:rPr>
              <w:t>Лікування дефіциту вітаміну B12 у людей без неврологічних захворювань має включати:</w:t>
            </w:r>
            <w:r w:rsidRPr="002E38C2">
              <w:rPr>
                <w:rFonts w:ascii="Times New Roman" w:hAnsi="Times New Roman" w:cs="Times New Roman"/>
                <w:sz w:val="20"/>
                <w:szCs w:val="20"/>
                <w:vertAlign w:val="superscript"/>
              </w:rPr>
              <w:t>6</w:t>
            </w:r>
          </w:p>
          <w:p w14:paraId="636B4F5B" w14:textId="77777777" w:rsidR="007F2850" w:rsidRPr="002E38C2" w:rsidRDefault="00F64869" w:rsidP="00812A2B">
            <w:pPr>
              <w:pStyle w:val="a7"/>
              <w:widowControl/>
              <w:numPr>
                <w:ilvl w:val="0"/>
                <w:numId w:val="12"/>
              </w:numPr>
              <w:spacing w:after="11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Початкове лікування </w:t>
            </w:r>
            <w:proofErr w:type="spellStart"/>
            <w:r w:rsidRPr="002E38C2">
              <w:rPr>
                <w:rFonts w:ascii="Times New Roman" w:hAnsi="Times New Roman" w:cs="Times New Roman"/>
                <w:sz w:val="20"/>
                <w:szCs w:val="20"/>
              </w:rPr>
              <w:t>гідроксокобаламіном</w:t>
            </w:r>
            <w:proofErr w:type="spellEnd"/>
            <w:r w:rsidRPr="002E38C2">
              <w:rPr>
                <w:rFonts w:ascii="Times New Roman" w:hAnsi="Times New Roman" w:cs="Times New Roman"/>
                <w:sz w:val="20"/>
                <w:szCs w:val="20"/>
              </w:rPr>
              <w:t xml:space="preserve"> у дозі 1 мг в/м тричі на тиждень протягом 2 тижнів з наступною підтримувальною терапією препаратами для перорального застосування або для </w:t>
            </w:r>
            <w:proofErr w:type="spellStart"/>
            <w:r w:rsidRPr="002E38C2">
              <w:rPr>
                <w:rFonts w:ascii="Times New Roman" w:hAnsi="Times New Roman" w:cs="Times New Roman"/>
                <w:sz w:val="20"/>
                <w:szCs w:val="20"/>
              </w:rPr>
              <w:t>внутрішньом’язового</w:t>
            </w:r>
            <w:proofErr w:type="spellEnd"/>
            <w:r w:rsidRPr="002E38C2">
              <w:rPr>
                <w:rFonts w:ascii="Times New Roman" w:hAnsi="Times New Roman" w:cs="Times New Roman"/>
                <w:sz w:val="20"/>
                <w:szCs w:val="20"/>
              </w:rPr>
              <w:t xml:space="preserve"> введення. Див. інформацію про дефіцит вітаміну B12</w:t>
            </w:r>
            <w:r w:rsidRPr="002E38C2">
              <w:rPr>
                <w:rFonts w:ascii="Times New Roman" w:hAnsi="Times New Roman" w:cs="Times New Roman"/>
                <w:sz w:val="20"/>
                <w:szCs w:val="20"/>
                <w:vertAlign w:val="superscript"/>
              </w:rPr>
              <w:t>97</w:t>
            </w:r>
          </w:p>
        </w:tc>
      </w:tr>
      <w:tr w:rsidR="007F2850" w:rsidRPr="002E38C2" w14:paraId="55CEAB7D" w14:textId="77777777" w:rsidTr="003D2DE6">
        <w:tc>
          <w:tcPr>
            <w:tcW w:w="9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BB63D22" w14:textId="77777777" w:rsidR="007F2850" w:rsidRPr="002E38C2" w:rsidRDefault="00F64869" w:rsidP="00812A2B">
            <w:pPr>
              <w:widowControl/>
              <w:spacing w:before="110" w:after="110"/>
              <w:ind w:left="85" w:right="85"/>
              <w:rPr>
                <w:rFonts w:ascii="Times New Roman" w:hAnsi="Times New Roman" w:cs="Times New Roman"/>
                <w:sz w:val="20"/>
                <w:szCs w:val="20"/>
              </w:rPr>
            </w:pPr>
            <w:r w:rsidRPr="002E38C2">
              <w:rPr>
                <w:rFonts w:ascii="Times New Roman" w:hAnsi="Times New Roman" w:cs="Times New Roman"/>
                <w:sz w:val="20"/>
                <w:szCs w:val="20"/>
              </w:rPr>
              <w:t>Переливання крові</w:t>
            </w:r>
          </w:p>
        </w:tc>
        <w:tc>
          <w:tcPr>
            <w:tcW w:w="20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3954113A" w14:textId="77777777" w:rsidR="007F2850" w:rsidRPr="002E38C2" w:rsidRDefault="00F64869" w:rsidP="00812A2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Ризики: несумісність, інфекція, </w:t>
            </w:r>
            <w:proofErr w:type="spellStart"/>
            <w:r w:rsidRPr="002E38C2">
              <w:rPr>
                <w:rFonts w:ascii="Times New Roman" w:hAnsi="Times New Roman" w:cs="Times New Roman"/>
                <w:sz w:val="20"/>
                <w:szCs w:val="20"/>
              </w:rPr>
              <w:t>імуномодуляція</w:t>
            </w:r>
            <w:proofErr w:type="spellEnd"/>
            <w:r w:rsidRPr="002E38C2">
              <w:rPr>
                <w:rFonts w:ascii="Times New Roman" w:hAnsi="Times New Roman" w:cs="Times New Roman"/>
                <w:sz w:val="20"/>
                <w:szCs w:val="20"/>
              </w:rPr>
              <w:t xml:space="preserve"> та проблеми з підбором сумісної крові для майбутніх переливань</w:t>
            </w:r>
          </w:p>
          <w:p w14:paraId="6925A9AC" w14:textId="77777777" w:rsidR="007F2850" w:rsidRPr="002E38C2" w:rsidRDefault="00F64869" w:rsidP="00812A2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Слід уникати переливання крові особам, які можуть завагітніти в майбутньому, оскільки створені антитіла можуть спричинити гемолітичну хворобу новонароджених або звичне </w:t>
            </w:r>
            <w:proofErr w:type="spellStart"/>
            <w:r w:rsidRPr="002E38C2">
              <w:rPr>
                <w:rFonts w:ascii="Times New Roman" w:hAnsi="Times New Roman" w:cs="Times New Roman"/>
                <w:sz w:val="20"/>
                <w:szCs w:val="20"/>
              </w:rPr>
              <w:t>невиношування</w:t>
            </w:r>
            <w:proofErr w:type="spellEnd"/>
            <w:r w:rsidRPr="002E38C2">
              <w:rPr>
                <w:rFonts w:ascii="Times New Roman" w:hAnsi="Times New Roman" w:cs="Times New Roman"/>
                <w:sz w:val="20"/>
                <w:szCs w:val="20"/>
              </w:rPr>
              <w:t xml:space="preserve"> вагітності.</w:t>
            </w:r>
          </w:p>
          <w:p w14:paraId="64EB0FE3" w14:textId="77777777" w:rsidR="007F2850" w:rsidRPr="002E38C2" w:rsidRDefault="00F64869" w:rsidP="00812A2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Іноді також трапляються помилки з катастрофічними наслідками (див. звіти </w:t>
            </w:r>
            <w:hyperlink r:id="rId76" w:history="1">
              <w:r w:rsidRPr="002E38C2">
                <w:rPr>
                  <w:rFonts w:ascii="Times New Roman" w:hAnsi="Times New Roman" w:cs="Times New Roman"/>
                  <w:color w:val="008B8C"/>
                  <w:sz w:val="20"/>
                  <w:szCs w:val="20"/>
                </w:rPr>
                <w:t>SHOT</w:t>
              </w:r>
            </w:hyperlink>
            <w:r w:rsidRPr="002E38C2">
              <w:rPr>
                <w:rFonts w:ascii="Times New Roman" w:hAnsi="Times New Roman" w:cs="Times New Roman"/>
                <w:color w:val="008B8C"/>
                <w:sz w:val="20"/>
                <w:szCs w:val="20"/>
              </w:rPr>
              <w:t xml:space="preserve"> </w:t>
            </w:r>
            <w:hyperlink r:id="rId77" w:history="1">
              <w:r w:rsidRPr="002E38C2">
                <w:rPr>
                  <w:rFonts w:ascii="Times New Roman" w:hAnsi="Times New Roman" w:cs="Times New Roman"/>
                  <w:color w:val="008B8C"/>
                  <w:sz w:val="20"/>
                  <w:szCs w:val="20"/>
                </w:rPr>
                <w:t>(Британська система нагляду за серйозною шкодою від переливань)</w:t>
              </w:r>
            </w:hyperlink>
            <w:r w:rsidRPr="002E38C2">
              <w:rPr>
                <w:rFonts w:ascii="Times New Roman" w:hAnsi="Times New Roman" w:cs="Times New Roman"/>
                <w:sz w:val="20"/>
                <w:szCs w:val="20"/>
              </w:rPr>
              <w:t xml:space="preserve">). Контакт з кількома донорами, </w:t>
            </w:r>
            <w:proofErr w:type="spellStart"/>
            <w:r w:rsidRPr="002E38C2">
              <w:rPr>
                <w:rFonts w:ascii="Times New Roman" w:hAnsi="Times New Roman" w:cs="Times New Roman"/>
                <w:sz w:val="20"/>
                <w:szCs w:val="20"/>
              </w:rPr>
              <w:t>імуномодуляція</w:t>
            </w:r>
            <w:proofErr w:type="spellEnd"/>
            <w:r w:rsidRPr="002E38C2">
              <w:rPr>
                <w:rFonts w:ascii="Times New Roman" w:hAnsi="Times New Roman" w:cs="Times New Roman"/>
                <w:sz w:val="20"/>
                <w:szCs w:val="20"/>
              </w:rPr>
              <w:t xml:space="preserve"> та ризик для майбутнього лікування</w:t>
            </w:r>
          </w:p>
          <w:p w14:paraId="28CD6097" w14:textId="77777777" w:rsidR="007F2850" w:rsidRPr="002E38C2" w:rsidRDefault="00F64869" w:rsidP="00812A2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Одна одиниця </w:t>
            </w:r>
            <w:proofErr w:type="spellStart"/>
            <w:r w:rsidRPr="002E38C2">
              <w:rPr>
                <w:rFonts w:ascii="Times New Roman" w:hAnsi="Times New Roman" w:cs="Times New Roman"/>
                <w:sz w:val="20"/>
                <w:szCs w:val="20"/>
              </w:rPr>
              <w:t>еритроцитарної</w:t>
            </w:r>
            <w:proofErr w:type="spellEnd"/>
            <w:r w:rsidRPr="002E38C2">
              <w:rPr>
                <w:rFonts w:ascii="Times New Roman" w:hAnsi="Times New Roman" w:cs="Times New Roman"/>
                <w:sz w:val="20"/>
                <w:szCs w:val="20"/>
              </w:rPr>
              <w:t xml:space="preserve"> маси містить близько 200 мг елементарного заліза, тому не відновить запаси заліза у разі тяжкої форми ЗДА. Обмежувальне переливання крові має супроводжуватися адекватною </w:t>
            </w:r>
            <w:proofErr w:type="spellStart"/>
            <w:r w:rsidRPr="002E38C2">
              <w:rPr>
                <w:rFonts w:ascii="Times New Roman" w:hAnsi="Times New Roman" w:cs="Times New Roman"/>
                <w:sz w:val="20"/>
                <w:szCs w:val="20"/>
              </w:rPr>
              <w:t>залізозамісною</w:t>
            </w:r>
            <w:proofErr w:type="spellEnd"/>
            <w:r w:rsidRPr="002E38C2">
              <w:rPr>
                <w:rFonts w:ascii="Times New Roman" w:hAnsi="Times New Roman" w:cs="Times New Roman"/>
                <w:sz w:val="20"/>
                <w:szCs w:val="20"/>
              </w:rPr>
              <w:t xml:space="preserve"> терапією</w:t>
            </w:r>
            <w:r w:rsidRPr="002E38C2">
              <w:rPr>
                <w:rFonts w:ascii="Times New Roman" w:hAnsi="Times New Roman" w:cs="Times New Roman"/>
                <w:sz w:val="20"/>
                <w:szCs w:val="20"/>
                <w:vertAlign w:val="superscript"/>
              </w:rPr>
              <w:t>5</w:t>
            </w:r>
          </w:p>
          <w:p w14:paraId="69FF54A0" w14:textId="77777777" w:rsidR="007F2850" w:rsidRPr="002E38C2" w:rsidRDefault="00F64869" w:rsidP="00812A2B">
            <w:pPr>
              <w:pStyle w:val="a7"/>
              <w:widowControl/>
              <w:numPr>
                <w:ilvl w:val="0"/>
                <w:numId w:val="12"/>
              </w:numPr>
              <w:spacing w:after="11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Уникати </w:t>
            </w:r>
            <w:proofErr w:type="spellStart"/>
            <w:r w:rsidRPr="002E38C2">
              <w:rPr>
                <w:rFonts w:ascii="Times New Roman" w:hAnsi="Times New Roman" w:cs="Times New Roman"/>
                <w:sz w:val="20"/>
                <w:szCs w:val="20"/>
              </w:rPr>
              <w:t>трансфузійного</w:t>
            </w:r>
            <w:proofErr w:type="spellEnd"/>
            <w:r w:rsidRPr="002E38C2">
              <w:rPr>
                <w:rFonts w:ascii="Times New Roman" w:hAnsi="Times New Roman" w:cs="Times New Roman"/>
                <w:sz w:val="20"/>
                <w:szCs w:val="20"/>
              </w:rPr>
              <w:t xml:space="preserve"> </w:t>
            </w:r>
            <w:proofErr w:type="spellStart"/>
            <w:r w:rsidRPr="002E38C2">
              <w:rPr>
                <w:rFonts w:ascii="Times New Roman" w:hAnsi="Times New Roman" w:cs="Times New Roman"/>
                <w:sz w:val="20"/>
                <w:szCs w:val="20"/>
              </w:rPr>
              <w:t>циркуляторного</w:t>
            </w:r>
            <w:proofErr w:type="spellEnd"/>
            <w:r w:rsidRPr="002E38C2">
              <w:rPr>
                <w:rFonts w:ascii="Times New Roman" w:hAnsi="Times New Roman" w:cs="Times New Roman"/>
                <w:sz w:val="20"/>
                <w:szCs w:val="20"/>
              </w:rPr>
              <w:t xml:space="preserve"> перевантаження (TACO)</w:t>
            </w:r>
          </w:p>
        </w:tc>
        <w:tc>
          <w:tcPr>
            <w:tcW w:w="20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35E5AD1" w14:textId="77777777" w:rsidR="007F2850" w:rsidRPr="002E38C2" w:rsidRDefault="007F2850" w:rsidP="00812A2B">
            <w:pPr>
              <w:widowControl/>
              <w:ind w:left="85" w:right="85"/>
              <w:rPr>
                <w:rFonts w:ascii="Times New Roman" w:hAnsi="Times New Roman" w:cs="Times New Roman"/>
                <w:sz w:val="20"/>
                <w:szCs w:val="20"/>
              </w:rPr>
            </w:pPr>
          </w:p>
        </w:tc>
      </w:tr>
      <w:tr w:rsidR="007F2850" w:rsidRPr="002E38C2" w14:paraId="5076A92B" w14:textId="77777777" w:rsidTr="003D2DE6">
        <w:tc>
          <w:tcPr>
            <w:tcW w:w="9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495B0A6" w14:textId="77777777" w:rsidR="007F2850" w:rsidRPr="002E38C2" w:rsidRDefault="00F64869" w:rsidP="00812A2B">
            <w:pPr>
              <w:widowControl/>
              <w:spacing w:before="110" w:after="110"/>
              <w:ind w:left="85" w:right="85"/>
              <w:rPr>
                <w:rFonts w:ascii="Times New Roman" w:hAnsi="Times New Roman" w:cs="Times New Roman"/>
                <w:sz w:val="20"/>
                <w:szCs w:val="20"/>
              </w:rPr>
            </w:pPr>
            <w:proofErr w:type="spellStart"/>
            <w:r w:rsidRPr="002E38C2">
              <w:rPr>
                <w:rFonts w:ascii="Times New Roman" w:hAnsi="Times New Roman" w:cs="Times New Roman"/>
                <w:sz w:val="20"/>
                <w:szCs w:val="20"/>
              </w:rPr>
              <w:t>Еритропоетин</w:t>
            </w:r>
            <w:proofErr w:type="spellEnd"/>
          </w:p>
        </w:tc>
        <w:tc>
          <w:tcPr>
            <w:tcW w:w="20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2DA6D322" w14:textId="77777777" w:rsidR="007F2850" w:rsidRPr="002E38C2" w:rsidRDefault="007F2850" w:rsidP="00812A2B">
            <w:pPr>
              <w:widowControl/>
              <w:ind w:left="85" w:right="85"/>
              <w:rPr>
                <w:rFonts w:ascii="Times New Roman" w:hAnsi="Times New Roman" w:cs="Times New Roman"/>
                <w:sz w:val="20"/>
                <w:szCs w:val="20"/>
              </w:rPr>
            </w:pPr>
          </w:p>
        </w:tc>
        <w:tc>
          <w:tcPr>
            <w:tcW w:w="20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3FE7885" w14:textId="77777777" w:rsidR="007F2850" w:rsidRPr="002E38C2" w:rsidRDefault="00F64869" w:rsidP="00812A2B">
            <w:pPr>
              <w:pStyle w:val="a7"/>
              <w:widowControl/>
              <w:numPr>
                <w:ilvl w:val="0"/>
                <w:numId w:val="12"/>
              </w:numPr>
              <w:spacing w:before="110"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Можна розглядати у пацієнтів з хронічною хворобою нирок після або </w:t>
            </w:r>
            <w:r w:rsidRPr="002E38C2">
              <w:rPr>
                <w:rFonts w:ascii="Times New Roman" w:hAnsi="Times New Roman" w:cs="Times New Roman"/>
                <w:sz w:val="20"/>
                <w:szCs w:val="20"/>
              </w:rPr>
              <w:lastRenderedPageBreak/>
              <w:t>паралельно з терапією препаратами заліза</w:t>
            </w:r>
            <w:r w:rsidRPr="002E38C2">
              <w:rPr>
                <w:rFonts w:ascii="Times New Roman" w:hAnsi="Times New Roman" w:cs="Times New Roman"/>
                <w:sz w:val="20"/>
                <w:szCs w:val="20"/>
                <w:vertAlign w:val="superscript"/>
              </w:rPr>
              <w:t>107</w:t>
            </w:r>
          </w:p>
          <w:p w14:paraId="046276DD" w14:textId="77777777" w:rsidR="007F2850" w:rsidRPr="002E38C2" w:rsidRDefault="00F64869" w:rsidP="00F11F4C">
            <w:pPr>
              <w:pStyle w:val="a7"/>
              <w:widowControl/>
              <w:numPr>
                <w:ilvl w:val="0"/>
                <w:numId w:val="12"/>
              </w:numPr>
              <w:spacing w:after="110"/>
              <w:ind w:right="85"/>
              <w:contextualSpacing w:val="0"/>
              <w:rPr>
                <w:rFonts w:ascii="Times New Roman" w:hAnsi="Times New Roman" w:cs="Times New Roman"/>
                <w:sz w:val="20"/>
                <w:szCs w:val="20"/>
              </w:rPr>
            </w:pPr>
            <w:r w:rsidRPr="002E38C2">
              <w:rPr>
                <w:rFonts w:ascii="Times New Roman" w:hAnsi="Times New Roman" w:cs="Times New Roman"/>
                <w:sz w:val="20"/>
                <w:szCs w:val="20"/>
              </w:rPr>
              <w:t>Може бути корисним, наприклад якщо переливання крові неможливо, наприклад, пацієнти, які належать до спільноти Свідків Єгови, або пацієнти, які не відповіли на терапію препаратами заліза для в/в введення</w:t>
            </w:r>
          </w:p>
        </w:tc>
      </w:tr>
      <w:tr w:rsidR="007F2850" w:rsidRPr="002E38C2" w14:paraId="5EB1F083" w14:textId="77777777" w:rsidTr="003D2DE6">
        <w:tc>
          <w:tcPr>
            <w:tcW w:w="9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344A8E4" w14:textId="77777777" w:rsidR="007F2850" w:rsidRPr="002E38C2" w:rsidRDefault="00F64869" w:rsidP="00812A2B">
            <w:pPr>
              <w:widowControl/>
              <w:spacing w:before="110" w:after="110"/>
              <w:ind w:left="85" w:right="85"/>
              <w:rPr>
                <w:rFonts w:ascii="Times New Roman" w:hAnsi="Times New Roman" w:cs="Times New Roman"/>
                <w:sz w:val="20"/>
                <w:szCs w:val="20"/>
              </w:rPr>
            </w:pPr>
            <w:proofErr w:type="spellStart"/>
            <w:r w:rsidRPr="002E38C2">
              <w:rPr>
                <w:rFonts w:ascii="Times New Roman" w:hAnsi="Times New Roman" w:cs="Times New Roman"/>
                <w:sz w:val="20"/>
                <w:szCs w:val="20"/>
              </w:rPr>
              <w:lastRenderedPageBreak/>
              <w:t>Транексамова</w:t>
            </w:r>
            <w:proofErr w:type="spellEnd"/>
            <w:r w:rsidRPr="002E38C2">
              <w:rPr>
                <w:rFonts w:ascii="Times New Roman" w:hAnsi="Times New Roman" w:cs="Times New Roman"/>
                <w:sz w:val="20"/>
                <w:szCs w:val="20"/>
              </w:rPr>
              <w:t xml:space="preserve"> кислота</w:t>
            </w:r>
          </w:p>
        </w:tc>
        <w:tc>
          <w:tcPr>
            <w:tcW w:w="20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2C101D9A" w14:textId="77777777" w:rsidR="007F2850" w:rsidRPr="002E38C2" w:rsidRDefault="00F64869" w:rsidP="00812A2B">
            <w:pPr>
              <w:pStyle w:val="a7"/>
              <w:widowControl/>
              <w:numPr>
                <w:ilvl w:val="0"/>
                <w:numId w:val="12"/>
              </w:numPr>
              <w:spacing w:before="110" w:after="11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Протипоказана у разі </w:t>
            </w:r>
            <w:proofErr w:type="spellStart"/>
            <w:r w:rsidRPr="002E38C2">
              <w:rPr>
                <w:rFonts w:ascii="Times New Roman" w:hAnsi="Times New Roman" w:cs="Times New Roman"/>
                <w:sz w:val="20"/>
                <w:szCs w:val="20"/>
              </w:rPr>
              <w:t>недавньо</w:t>
            </w:r>
            <w:proofErr w:type="spellEnd"/>
            <w:r w:rsidRPr="002E38C2">
              <w:rPr>
                <w:rFonts w:ascii="Times New Roman" w:hAnsi="Times New Roman" w:cs="Times New Roman"/>
                <w:sz w:val="20"/>
                <w:szCs w:val="20"/>
              </w:rPr>
              <w:t xml:space="preserve"> перенесеного інсульту чи інфаркту міокарда (як ризик венозної </w:t>
            </w:r>
            <w:proofErr w:type="spellStart"/>
            <w:r w:rsidRPr="002E38C2">
              <w:rPr>
                <w:rFonts w:ascii="Times New Roman" w:hAnsi="Times New Roman" w:cs="Times New Roman"/>
                <w:sz w:val="20"/>
                <w:szCs w:val="20"/>
              </w:rPr>
              <w:t>тромбоемболії</w:t>
            </w:r>
            <w:proofErr w:type="spellEnd"/>
            <w:r w:rsidRPr="002E38C2">
              <w:rPr>
                <w:rFonts w:ascii="Times New Roman" w:hAnsi="Times New Roman" w:cs="Times New Roman"/>
                <w:sz w:val="20"/>
                <w:szCs w:val="20"/>
              </w:rPr>
              <w:t>, ВТЕ)</w:t>
            </w:r>
          </w:p>
        </w:tc>
        <w:tc>
          <w:tcPr>
            <w:tcW w:w="20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14C70A5" w14:textId="77777777" w:rsidR="007F2850" w:rsidRPr="002E38C2" w:rsidRDefault="00F64869" w:rsidP="00812A2B">
            <w:pPr>
              <w:pStyle w:val="a7"/>
              <w:widowControl/>
              <w:numPr>
                <w:ilvl w:val="0"/>
                <w:numId w:val="12"/>
              </w:numPr>
              <w:spacing w:before="110"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Зменшує кровотечу у пацієнтів із сильною </w:t>
            </w:r>
            <w:proofErr w:type="spellStart"/>
            <w:r w:rsidRPr="002E38C2">
              <w:rPr>
                <w:rFonts w:ascii="Times New Roman" w:hAnsi="Times New Roman" w:cs="Times New Roman"/>
                <w:sz w:val="20"/>
                <w:szCs w:val="20"/>
              </w:rPr>
              <w:t>кровотечею</w:t>
            </w:r>
            <w:proofErr w:type="spellEnd"/>
            <w:r w:rsidRPr="002E38C2">
              <w:rPr>
                <w:rFonts w:ascii="Times New Roman" w:hAnsi="Times New Roman" w:cs="Times New Roman"/>
                <w:sz w:val="20"/>
                <w:szCs w:val="20"/>
              </w:rPr>
              <w:t>, яка виникла внаслідок травми, або з ризиком сильної кровотечі після травми</w:t>
            </w:r>
          </w:p>
          <w:p w14:paraId="6C8A194B" w14:textId="77777777" w:rsidR="007F2850" w:rsidRPr="002E38C2" w:rsidRDefault="004D2A51" w:rsidP="00812A2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Дорослі пацієнти, яким призначено серйозне хірургічне втручання в стаціонарних умовах, перед початком втручання мають отримати 1 г </w:t>
            </w:r>
            <w:proofErr w:type="spellStart"/>
            <w:r w:rsidRPr="002E38C2">
              <w:rPr>
                <w:rFonts w:ascii="Times New Roman" w:hAnsi="Times New Roman" w:cs="Times New Roman"/>
                <w:sz w:val="20"/>
                <w:szCs w:val="20"/>
              </w:rPr>
              <w:t>транексамової</w:t>
            </w:r>
            <w:proofErr w:type="spellEnd"/>
            <w:r w:rsidRPr="002E38C2">
              <w:rPr>
                <w:rFonts w:ascii="Times New Roman" w:hAnsi="Times New Roman" w:cs="Times New Roman"/>
                <w:sz w:val="20"/>
                <w:szCs w:val="20"/>
              </w:rPr>
              <w:t xml:space="preserve"> кислоти для зменшення кровотечі під час серйозної операції та зменшення потреби в переливанні крові</w:t>
            </w:r>
            <w:r w:rsidRPr="002E38C2">
              <w:rPr>
                <w:rFonts w:ascii="Times New Roman" w:hAnsi="Times New Roman" w:cs="Times New Roman"/>
                <w:sz w:val="20"/>
                <w:szCs w:val="20"/>
                <w:vertAlign w:val="superscript"/>
              </w:rPr>
              <w:t>108</w:t>
            </w:r>
            <w:r w:rsidRPr="002E38C2">
              <w:rPr>
                <w:rFonts w:ascii="Times New Roman" w:hAnsi="Times New Roman" w:cs="Times New Roman"/>
                <w:sz w:val="20"/>
                <w:szCs w:val="20"/>
              </w:rPr>
              <w:t xml:space="preserve"> незалежно від наявності анемії чи приналежності до групи ризику</w:t>
            </w:r>
            <w:r w:rsidRPr="002E38C2">
              <w:rPr>
                <w:rFonts w:ascii="Times New Roman" w:hAnsi="Times New Roman" w:cs="Times New Roman"/>
                <w:sz w:val="20"/>
                <w:szCs w:val="20"/>
                <w:vertAlign w:val="superscript"/>
              </w:rPr>
              <w:t>109,110</w:t>
            </w:r>
          </w:p>
          <w:p w14:paraId="08F94AA9" w14:textId="77777777" w:rsidR="007F2850" w:rsidRPr="002E38C2" w:rsidRDefault="00F64869" w:rsidP="00812A2B">
            <w:pPr>
              <w:pStyle w:val="a7"/>
              <w:widowControl/>
              <w:numPr>
                <w:ilvl w:val="0"/>
                <w:numId w:val="12"/>
              </w:numPr>
              <w:spacing w:after="110"/>
              <w:ind w:right="85"/>
              <w:contextualSpacing w:val="0"/>
              <w:rPr>
                <w:rFonts w:ascii="Times New Roman" w:hAnsi="Times New Roman" w:cs="Times New Roman"/>
                <w:sz w:val="20"/>
                <w:szCs w:val="20"/>
              </w:rPr>
            </w:pPr>
            <w:r w:rsidRPr="002E38C2">
              <w:rPr>
                <w:rFonts w:ascii="Times New Roman" w:hAnsi="Times New Roman" w:cs="Times New Roman"/>
                <w:sz w:val="20"/>
                <w:szCs w:val="20"/>
              </w:rPr>
              <w:t>Недорогий безпечний засіб</w:t>
            </w:r>
            <w:r w:rsidRPr="002E38C2">
              <w:rPr>
                <w:rFonts w:ascii="Times New Roman" w:hAnsi="Times New Roman" w:cs="Times New Roman"/>
                <w:sz w:val="20"/>
                <w:szCs w:val="20"/>
                <w:vertAlign w:val="superscript"/>
              </w:rPr>
              <w:t>84</w:t>
            </w:r>
          </w:p>
        </w:tc>
      </w:tr>
      <w:tr w:rsidR="007F2850" w:rsidRPr="002E38C2" w14:paraId="5CAB61CD" w14:textId="77777777" w:rsidTr="003D2DE6">
        <w:tc>
          <w:tcPr>
            <w:tcW w:w="90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6B64B77D" w14:textId="77777777" w:rsidR="007F2850" w:rsidRPr="002E38C2" w:rsidRDefault="00F64869" w:rsidP="00812A2B">
            <w:pPr>
              <w:widowControl/>
              <w:spacing w:before="110" w:after="110"/>
              <w:ind w:left="85" w:right="85"/>
              <w:rPr>
                <w:rFonts w:ascii="Times New Roman" w:hAnsi="Times New Roman" w:cs="Times New Roman"/>
                <w:sz w:val="20"/>
                <w:szCs w:val="20"/>
              </w:rPr>
            </w:pPr>
            <w:r w:rsidRPr="002E38C2">
              <w:rPr>
                <w:rFonts w:ascii="Times New Roman" w:hAnsi="Times New Roman" w:cs="Times New Roman"/>
                <w:sz w:val="20"/>
                <w:szCs w:val="20"/>
              </w:rPr>
              <w:t>Дренажі для зворотного переливання крові</w:t>
            </w:r>
          </w:p>
        </w:tc>
        <w:tc>
          <w:tcPr>
            <w:tcW w:w="204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1E037D1" w14:textId="77777777" w:rsidR="007F2850" w:rsidRPr="002E38C2" w:rsidRDefault="00F64869" w:rsidP="00812A2B">
            <w:pPr>
              <w:pStyle w:val="a7"/>
              <w:widowControl/>
              <w:numPr>
                <w:ilvl w:val="0"/>
                <w:numId w:val="12"/>
              </w:numPr>
              <w:spacing w:before="110"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Занепокоєння щодо ризику інфікування</w:t>
            </w:r>
          </w:p>
          <w:p w14:paraId="61C9F4B6" w14:textId="77777777" w:rsidR="007F2850" w:rsidRPr="002E38C2" w:rsidRDefault="00F64869" w:rsidP="00812A2B">
            <w:pPr>
              <w:pStyle w:val="a7"/>
              <w:widowControl/>
              <w:numPr>
                <w:ilvl w:val="0"/>
                <w:numId w:val="12"/>
              </w:numPr>
              <w:spacing w:after="110"/>
              <w:ind w:right="85"/>
              <w:contextualSpacing w:val="0"/>
              <w:rPr>
                <w:rFonts w:ascii="Times New Roman" w:hAnsi="Times New Roman" w:cs="Times New Roman"/>
                <w:sz w:val="20"/>
                <w:szCs w:val="20"/>
              </w:rPr>
            </w:pPr>
            <w:r w:rsidRPr="002E38C2">
              <w:rPr>
                <w:rFonts w:ascii="Times New Roman" w:hAnsi="Times New Roman" w:cs="Times New Roman"/>
                <w:sz w:val="20"/>
                <w:szCs w:val="20"/>
              </w:rPr>
              <w:t>Занепокоєння щодо інфільтрації місцевого анестетика — може бути перебільшеним</w:t>
            </w:r>
          </w:p>
        </w:tc>
        <w:tc>
          <w:tcPr>
            <w:tcW w:w="20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BBDD544" w14:textId="77777777" w:rsidR="007F2850" w:rsidRPr="002E38C2" w:rsidRDefault="00F64869" w:rsidP="00812A2B">
            <w:pPr>
              <w:pStyle w:val="a7"/>
              <w:widowControl/>
              <w:numPr>
                <w:ilvl w:val="0"/>
                <w:numId w:val="12"/>
              </w:numPr>
              <w:spacing w:before="110" w:after="11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Може бути корисним під час ревізійних хірургічних </w:t>
            </w:r>
            <w:proofErr w:type="spellStart"/>
            <w:r w:rsidRPr="002E38C2">
              <w:rPr>
                <w:rFonts w:ascii="Times New Roman" w:hAnsi="Times New Roman" w:cs="Times New Roman"/>
                <w:sz w:val="20"/>
                <w:szCs w:val="20"/>
              </w:rPr>
              <w:t>втручань</w:t>
            </w:r>
            <w:proofErr w:type="spellEnd"/>
            <w:r w:rsidRPr="002E38C2">
              <w:rPr>
                <w:rFonts w:ascii="Times New Roman" w:hAnsi="Times New Roman" w:cs="Times New Roman"/>
                <w:sz w:val="20"/>
                <w:szCs w:val="20"/>
              </w:rPr>
              <w:t>, а не під час стандартних операцій — часто зібрана дренована кров не використовується</w:t>
            </w:r>
          </w:p>
        </w:tc>
      </w:tr>
    </w:tbl>
    <w:p w14:paraId="35D3D5FB" w14:textId="77777777" w:rsidR="007F2850" w:rsidRPr="002E38C2" w:rsidRDefault="00F64869" w:rsidP="002E38C2">
      <w:pPr>
        <w:spacing w:before="360" w:after="60"/>
        <w:ind w:left="-567" w:firstLine="425"/>
        <w:rPr>
          <w:rFonts w:ascii="Times New Roman" w:hAnsi="Times New Roman" w:cs="Times New Roman"/>
        </w:rPr>
      </w:pPr>
      <w:r w:rsidRPr="002E38C2">
        <w:rPr>
          <w:rFonts w:ascii="Times New Roman" w:hAnsi="Times New Roman" w:cs="Times New Roman"/>
          <w:b/>
          <w:bCs/>
        </w:rPr>
        <w:t>Специфічні проблеми харчування</w:t>
      </w:r>
    </w:p>
    <w:p w14:paraId="1AC4D63A" w14:textId="77777777" w:rsidR="007F2850" w:rsidRPr="002E38C2" w:rsidRDefault="00F64869" w:rsidP="002E38C2">
      <w:pPr>
        <w:spacing w:after="180"/>
        <w:ind w:left="-567" w:firstLine="425"/>
        <w:rPr>
          <w:rFonts w:ascii="Times New Roman" w:hAnsi="Times New Roman" w:cs="Times New Roman"/>
        </w:rPr>
      </w:pPr>
      <w:r w:rsidRPr="002E38C2">
        <w:rPr>
          <w:rFonts w:ascii="Times New Roman" w:hAnsi="Times New Roman" w:cs="Times New Roman"/>
        </w:rPr>
        <w:t xml:space="preserve">Залізо більш надійно засвоюється з продуктів тваринного походження, ніж рослинного, а </w:t>
      </w:r>
      <w:proofErr w:type="spellStart"/>
      <w:r w:rsidRPr="002E38C2">
        <w:rPr>
          <w:rFonts w:ascii="Times New Roman" w:hAnsi="Times New Roman" w:cs="Times New Roman"/>
        </w:rPr>
        <w:t>фітати</w:t>
      </w:r>
      <w:proofErr w:type="spellEnd"/>
      <w:r w:rsidRPr="002E38C2">
        <w:rPr>
          <w:rFonts w:ascii="Times New Roman" w:hAnsi="Times New Roman" w:cs="Times New Roman"/>
        </w:rPr>
        <w:t xml:space="preserve">, які містяться в </w:t>
      </w:r>
      <w:proofErr w:type="spellStart"/>
      <w:r w:rsidRPr="002E38C2">
        <w:rPr>
          <w:rFonts w:ascii="Times New Roman" w:hAnsi="Times New Roman" w:cs="Times New Roman"/>
        </w:rPr>
        <w:t>цільнозернових</w:t>
      </w:r>
      <w:proofErr w:type="spellEnd"/>
      <w:r w:rsidRPr="002E38C2">
        <w:rPr>
          <w:rFonts w:ascii="Times New Roman" w:hAnsi="Times New Roman" w:cs="Times New Roman"/>
        </w:rPr>
        <w:t xml:space="preserve"> культурах, горіхах, насінні та бобових, є основним інгібітором всмоктування заліза. Вміст </w:t>
      </w:r>
      <w:proofErr w:type="spellStart"/>
      <w:r w:rsidRPr="002E38C2">
        <w:rPr>
          <w:rFonts w:ascii="Times New Roman" w:hAnsi="Times New Roman" w:cs="Times New Roman"/>
        </w:rPr>
        <w:t>фітату</w:t>
      </w:r>
      <w:proofErr w:type="spellEnd"/>
      <w:r w:rsidRPr="002E38C2">
        <w:rPr>
          <w:rFonts w:ascii="Times New Roman" w:hAnsi="Times New Roman" w:cs="Times New Roman"/>
        </w:rPr>
        <w:t xml:space="preserve"> можна зменшити, якщо ці продукти обробляти методом ферментації, пророщування або замочування. Воду після замочування не вживають.</w:t>
      </w:r>
      <w:r w:rsidRPr="002E38C2">
        <w:rPr>
          <w:rFonts w:ascii="Times New Roman" w:hAnsi="Times New Roman" w:cs="Times New Roman"/>
          <w:vertAlign w:val="superscript"/>
        </w:rPr>
        <w:t>111</w:t>
      </w:r>
      <w:r w:rsidRPr="002E38C2">
        <w:rPr>
          <w:rFonts w:ascii="Times New Roman" w:hAnsi="Times New Roman" w:cs="Times New Roman"/>
        </w:rPr>
        <w:t xml:space="preserve"> </w:t>
      </w:r>
      <w:proofErr w:type="spellStart"/>
      <w:r w:rsidRPr="002E38C2">
        <w:rPr>
          <w:rFonts w:ascii="Times New Roman" w:hAnsi="Times New Roman" w:cs="Times New Roman"/>
        </w:rPr>
        <w:t>Поліфеноли</w:t>
      </w:r>
      <w:proofErr w:type="spellEnd"/>
      <w:r w:rsidRPr="002E38C2">
        <w:rPr>
          <w:rFonts w:ascii="Times New Roman" w:hAnsi="Times New Roman" w:cs="Times New Roman"/>
        </w:rPr>
        <w:t>, які зазвичай містяться в рослинах, особливо у фруктах та овочах, також є інгібіторами всмоктування заліза. Таким чином, раціон із низьким вмістом продуктів тваринного походження та багата рослинними продуктами є додатковим фактором ризику дефіциту заліза, особливо якщо не використовуються залізовмісні добавки та продукти, збагачені залізом, такі як збагачене борошно.</w:t>
      </w:r>
      <w:r w:rsidRPr="002E38C2">
        <w:rPr>
          <w:rFonts w:ascii="Times New Roman" w:hAnsi="Times New Roman" w:cs="Times New Roman"/>
          <w:vertAlign w:val="superscript"/>
        </w:rPr>
        <w:t>110</w:t>
      </w:r>
      <w:r w:rsidRPr="002E38C2">
        <w:rPr>
          <w:rFonts w:ascii="Times New Roman" w:hAnsi="Times New Roman" w:cs="Times New Roman"/>
        </w:rPr>
        <w:t xml:space="preserve"> </w:t>
      </w:r>
      <w:proofErr w:type="spellStart"/>
      <w:r w:rsidRPr="002E38C2">
        <w:rPr>
          <w:rFonts w:ascii="Times New Roman" w:hAnsi="Times New Roman" w:cs="Times New Roman"/>
        </w:rPr>
        <w:t>Веганські</w:t>
      </w:r>
      <w:proofErr w:type="spellEnd"/>
      <w:r w:rsidRPr="002E38C2">
        <w:rPr>
          <w:rFonts w:ascii="Times New Roman" w:hAnsi="Times New Roman" w:cs="Times New Roman"/>
        </w:rPr>
        <w:t xml:space="preserve"> дієти не містять вітаміну В12 і потребують застосування добавок.</w:t>
      </w:r>
    </w:p>
    <w:p w14:paraId="0C5B32F5" w14:textId="77777777" w:rsidR="007F2850" w:rsidRPr="002E38C2" w:rsidRDefault="00F64869" w:rsidP="002E38C2">
      <w:pPr>
        <w:spacing w:after="60"/>
        <w:ind w:left="-567" w:firstLine="425"/>
        <w:rPr>
          <w:rFonts w:ascii="Times New Roman" w:hAnsi="Times New Roman" w:cs="Times New Roman"/>
        </w:rPr>
      </w:pPr>
      <w:r w:rsidRPr="002E38C2">
        <w:rPr>
          <w:rFonts w:ascii="Times New Roman" w:hAnsi="Times New Roman" w:cs="Times New Roman"/>
          <w:b/>
          <w:bCs/>
        </w:rPr>
        <w:t>Дозування заліза</w:t>
      </w:r>
    </w:p>
    <w:p w14:paraId="21BEAA36" w14:textId="77777777" w:rsidR="007F2850" w:rsidRPr="002E38C2" w:rsidRDefault="00F64869" w:rsidP="002E38C2">
      <w:pPr>
        <w:spacing w:after="240"/>
        <w:ind w:left="-567" w:firstLine="425"/>
        <w:rPr>
          <w:rFonts w:ascii="Times New Roman" w:hAnsi="Times New Roman" w:cs="Times New Roman"/>
        </w:rPr>
      </w:pPr>
      <w:r w:rsidRPr="002E38C2">
        <w:rPr>
          <w:rFonts w:ascii="Times New Roman" w:hAnsi="Times New Roman" w:cs="Times New Roman"/>
        </w:rPr>
        <w:t xml:space="preserve">Традиційна доза препаратів заліза для перорального застосування для лікування анемії становить 100-200 мг елементарного заліза на добу (наприклад 200 мг сульфату заліза тричі на добу), однак такі високі дози не мають жодного обґрунтування і настійно не рекомендуються. Побічні ефекти є поширеними, переважно це діарея та </w:t>
      </w:r>
      <w:proofErr w:type="spellStart"/>
      <w:r w:rsidRPr="002E38C2">
        <w:rPr>
          <w:rFonts w:ascii="Times New Roman" w:hAnsi="Times New Roman" w:cs="Times New Roman"/>
        </w:rPr>
        <w:t>закреп</w:t>
      </w:r>
      <w:proofErr w:type="spellEnd"/>
      <w:r w:rsidRPr="002E38C2">
        <w:rPr>
          <w:rFonts w:ascii="Times New Roman" w:hAnsi="Times New Roman" w:cs="Times New Roman"/>
        </w:rPr>
        <w:t xml:space="preserve">. </w:t>
      </w:r>
      <w:proofErr w:type="spellStart"/>
      <w:r w:rsidRPr="002E38C2">
        <w:rPr>
          <w:rFonts w:ascii="Times New Roman" w:hAnsi="Times New Roman" w:cs="Times New Roman"/>
        </w:rPr>
        <w:t>Гепсидин</w:t>
      </w:r>
      <w:proofErr w:type="spellEnd"/>
      <w:r w:rsidRPr="002E38C2">
        <w:rPr>
          <w:rFonts w:ascii="Times New Roman" w:hAnsi="Times New Roman" w:cs="Times New Roman"/>
        </w:rPr>
        <w:t xml:space="preserve"> стимулюється високими дозами заліза в препаратах для перорального застосування, що зменшує подальше всмоктування заліза. Низька доза через день, ймовірно, є оптимальним режимом для підвищення рівня заліза та забезпечення його </w:t>
      </w:r>
      <w:proofErr w:type="spellStart"/>
      <w:r w:rsidRPr="002E38C2">
        <w:rPr>
          <w:rFonts w:ascii="Times New Roman" w:hAnsi="Times New Roman" w:cs="Times New Roman"/>
        </w:rPr>
        <w:t>переносимості</w:t>
      </w:r>
      <w:proofErr w:type="spellEnd"/>
      <w:r w:rsidRPr="002E38C2">
        <w:rPr>
          <w:rFonts w:ascii="Times New Roman" w:hAnsi="Times New Roman" w:cs="Times New Roman"/>
        </w:rPr>
        <w:t xml:space="preserve">. </w:t>
      </w:r>
      <w:r w:rsidRPr="002E38C2">
        <w:rPr>
          <w:rFonts w:ascii="Times New Roman" w:hAnsi="Times New Roman" w:cs="Times New Roman"/>
          <w:vertAlign w:val="superscript"/>
        </w:rPr>
        <w:t>26</w:t>
      </w:r>
      <w:r w:rsidRPr="002E38C2">
        <w:rPr>
          <w:rFonts w:ascii="Times New Roman" w:hAnsi="Times New Roman" w:cs="Times New Roman"/>
        </w:rPr>
        <w:t xml:space="preserve"> На додаток до корегування раціону, міжнародний консенсус рекомендує 40−60 мг елементарного заліза на добу або 80−100 мг через добу.</w:t>
      </w:r>
      <w:r w:rsidRPr="002E38C2">
        <w:rPr>
          <w:rFonts w:ascii="Times New Roman" w:hAnsi="Times New Roman" w:cs="Times New Roman"/>
          <w:vertAlign w:val="superscript"/>
        </w:rPr>
        <w:t>26</w:t>
      </w:r>
      <w:r w:rsidRPr="002E38C2">
        <w:rPr>
          <w:rFonts w:ascii="Times New Roman" w:hAnsi="Times New Roman" w:cs="Times New Roman"/>
        </w:rPr>
        <w:t xml:space="preserve"> Вміст елементарного заліза в препаратах різний (див. рисунок 8). Практичною порадою є застосування будь-яких звичайних таблеток заліза в поєднанні з корегуванням раціону в дозі 1 таблетка на добу або 2 таблетки через день. Це </w:t>
      </w:r>
      <w:r w:rsidRPr="002E38C2">
        <w:rPr>
          <w:rFonts w:ascii="Times New Roman" w:hAnsi="Times New Roman" w:cs="Times New Roman"/>
        </w:rPr>
        <w:lastRenderedPageBreak/>
        <w:t>стосується випадків потреби в лікуванні в передопераційному або післяопераційному періоді.</w:t>
      </w:r>
    </w:p>
    <w:p w14:paraId="2A949EDA" w14:textId="77777777" w:rsidR="007F2850" w:rsidRPr="00535663" w:rsidRDefault="00F64869" w:rsidP="00812A2B">
      <w:pPr>
        <w:pStyle w:val="3"/>
        <w:rPr>
          <w:b w:val="0"/>
        </w:rPr>
      </w:pPr>
      <w:bookmarkStart w:id="32" w:name="_Figure_8_Elemental"/>
      <w:bookmarkEnd w:id="32"/>
      <w:r w:rsidRPr="00535663">
        <w:t xml:space="preserve">Рисунок 8 </w:t>
      </w:r>
      <w:r w:rsidRPr="00535663">
        <w:rPr>
          <w:b w:val="0"/>
        </w:rPr>
        <w:t>Вміст елементарного заліза в звичайних доступних на ринку препаратах</w:t>
      </w:r>
      <w:r w:rsidRPr="00535663">
        <w:rPr>
          <w:b w:val="0"/>
          <w:vertAlign w:val="superscript"/>
        </w:rPr>
        <w:t>112</w:t>
      </w:r>
    </w:p>
    <w:tbl>
      <w:tblPr>
        <w:tblOverlap w:val="never"/>
        <w:tblW w:w="5000" w:type="pct"/>
        <w:tblCellMar>
          <w:left w:w="10" w:type="dxa"/>
          <w:right w:w="10" w:type="dxa"/>
        </w:tblCellMar>
        <w:tblLook w:val="04A0" w:firstRow="1" w:lastRow="0" w:firstColumn="1" w:lastColumn="0" w:noHBand="0" w:noVBand="1"/>
      </w:tblPr>
      <w:tblGrid>
        <w:gridCol w:w="4561"/>
        <w:gridCol w:w="4561"/>
      </w:tblGrid>
      <w:tr w:rsidR="00FC2BA9" w:rsidRPr="00535663" w14:paraId="31BCFD20" w14:textId="77777777" w:rsidTr="003D2DE6">
        <w:tc>
          <w:tcPr>
            <w:tcW w:w="250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229EE4BE" w14:textId="77777777" w:rsidR="007F2850" w:rsidRPr="00535663" w:rsidRDefault="00F64869" w:rsidP="003D2DE6">
            <w:pPr>
              <w:keepNext/>
              <w:spacing w:before="200" w:after="200"/>
              <w:ind w:left="85" w:right="85"/>
              <w:rPr>
                <w:rFonts w:ascii="Segoe UI" w:hAnsi="Segoe UI" w:cs="Segoe UI"/>
                <w:b/>
                <w:color w:val="FFFFFF" w:themeColor="background1"/>
                <w:sz w:val="20"/>
              </w:rPr>
            </w:pPr>
            <w:r w:rsidRPr="00535663">
              <w:rPr>
                <w:rFonts w:ascii="Segoe UI" w:hAnsi="Segoe UI"/>
                <w:b/>
                <w:color w:val="FFFFFF" w:themeColor="background1"/>
                <w:sz w:val="20"/>
              </w:rPr>
              <w:t>Доступний на ринку препарат</w:t>
            </w:r>
          </w:p>
        </w:tc>
        <w:tc>
          <w:tcPr>
            <w:tcW w:w="250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44BA14CE" w14:textId="77777777" w:rsidR="007F2850" w:rsidRPr="00535663" w:rsidRDefault="00F64869" w:rsidP="003D2DE6">
            <w:pPr>
              <w:keepNext/>
              <w:spacing w:before="200" w:after="200"/>
              <w:ind w:left="85" w:right="85"/>
              <w:rPr>
                <w:rFonts w:ascii="Segoe UI" w:hAnsi="Segoe UI" w:cs="Segoe UI"/>
                <w:b/>
                <w:color w:val="FFFFFF" w:themeColor="background1"/>
                <w:sz w:val="20"/>
              </w:rPr>
            </w:pPr>
            <w:r w:rsidRPr="00535663">
              <w:rPr>
                <w:rFonts w:ascii="Segoe UI" w:hAnsi="Segoe UI"/>
                <w:b/>
                <w:color w:val="FFFFFF" w:themeColor="background1"/>
                <w:sz w:val="20"/>
              </w:rPr>
              <w:t>Вміст елементарного заліза</w:t>
            </w:r>
          </w:p>
        </w:tc>
      </w:tr>
      <w:tr w:rsidR="007F2850" w:rsidRPr="00535663" w14:paraId="66A63432" w14:textId="77777777" w:rsidTr="003D2DE6">
        <w:tc>
          <w:tcPr>
            <w:tcW w:w="2500" w:type="pct"/>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3A4789BF" w14:textId="77777777" w:rsidR="007F2850" w:rsidRPr="00535663" w:rsidRDefault="00F64869" w:rsidP="003D2DE6">
            <w:pPr>
              <w:spacing w:before="120" w:after="40"/>
              <w:ind w:left="85" w:right="85"/>
              <w:rPr>
                <w:rFonts w:ascii="Segoe UI" w:hAnsi="Segoe UI" w:cs="Segoe UI"/>
                <w:sz w:val="20"/>
                <w:szCs w:val="20"/>
              </w:rPr>
            </w:pPr>
            <w:r w:rsidRPr="00535663">
              <w:rPr>
                <w:rFonts w:ascii="Segoe UI" w:hAnsi="Segoe UI"/>
                <w:sz w:val="20"/>
                <w:szCs w:val="20"/>
              </w:rPr>
              <w:t xml:space="preserve">заліза </w:t>
            </w:r>
            <w:proofErr w:type="spellStart"/>
            <w:r w:rsidRPr="00535663">
              <w:rPr>
                <w:rFonts w:ascii="Segoe UI" w:hAnsi="Segoe UI"/>
                <w:sz w:val="20"/>
                <w:szCs w:val="20"/>
              </w:rPr>
              <w:t>фумарат</w:t>
            </w:r>
            <w:proofErr w:type="spellEnd"/>
            <w:r w:rsidRPr="00535663">
              <w:rPr>
                <w:rFonts w:ascii="Segoe UI" w:hAnsi="Segoe UI"/>
                <w:sz w:val="20"/>
                <w:szCs w:val="20"/>
              </w:rPr>
              <w:t xml:space="preserve"> 210 мг</w:t>
            </w:r>
          </w:p>
        </w:tc>
        <w:tc>
          <w:tcPr>
            <w:tcW w:w="2500" w:type="pct"/>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657C250C" w14:textId="77777777" w:rsidR="007F2850" w:rsidRPr="00535663" w:rsidRDefault="00F64869" w:rsidP="003D2DE6">
            <w:pPr>
              <w:spacing w:before="120" w:after="40"/>
              <w:ind w:left="85" w:right="85"/>
              <w:rPr>
                <w:rFonts w:ascii="Segoe UI" w:hAnsi="Segoe UI" w:cs="Segoe UI"/>
                <w:sz w:val="20"/>
                <w:szCs w:val="20"/>
              </w:rPr>
            </w:pPr>
            <w:r w:rsidRPr="00535663">
              <w:rPr>
                <w:rFonts w:ascii="Segoe UI" w:hAnsi="Segoe UI"/>
                <w:sz w:val="20"/>
                <w:szCs w:val="20"/>
              </w:rPr>
              <w:t>68 мг</w:t>
            </w:r>
          </w:p>
        </w:tc>
      </w:tr>
      <w:tr w:rsidR="007F2850" w:rsidRPr="00535663" w14:paraId="18F1C612" w14:textId="77777777" w:rsidTr="003D2DE6">
        <w:tc>
          <w:tcPr>
            <w:tcW w:w="25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12D3F27" w14:textId="77777777" w:rsidR="007F2850" w:rsidRPr="00535663" w:rsidRDefault="00F64869" w:rsidP="003D2DE6">
            <w:pPr>
              <w:spacing w:before="120" w:after="40"/>
              <w:ind w:left="85" w:right="85"/>
              <w:rPr>
                <w:rFonts w:ascii="Segoe UI" w:hAnsi="Segoe UI" w:cs="Segoe UI"/>
                <w:sz w:val="20"/>
                <w:szCs w:val="20"/>
              </w:rPr>
            </w:pPr>
            <w:r w:rsidRPr="00535663">
              <w:rPr>
                <w:rFonts w:ascii="Segoe UI" w:hAnsi="Segoe UI"/>
                <w:sz w:val="20"/>
                <w:szCs w:val="20"/>
              </w:rPr>
              <w:t xml:space="preserve">заліза </w:t>
            </w:r>
            <w:proofErr w:type="spellStart"/>
            <w:r w:rsidRPr="00535663">
              <w:rPr>
                <w:rFonts w:ascii="Segoe UI" w:hAnsi="Segoe UI"/>
                <w:sz w:val="20"/>
                <w:szCs w:val="20"/>
              </w:rPr>
              <w:t>фумарат</w:t>
            </w:r>
            <w:proofErr w:type="spellEnd"/>
            <w:r w:rsidRPr="00535663">
              <w:rPr>
                <w:rFonts w:ascii="Segoe UI" w:hAnsi="Segoe UI"/>
                <w:sz w:val="20"/>
                <w:szCs w:val="20"/>
              </w:rPr>
              <w:t xml:space="preserve"> 305 мг</w:t>
            </w:r>
          </w:p>
        </w:tc>
        <w:tc>
          <w:tcPr>
            <w:tcW w:w="25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FDC7E9B" w14:textId="77777777" w:rsidR="007F2850" w:rsidRPr="00535663" w:rsidRDefault="00F64869" w:rsidP="003D2DE6">
            <w:pPr>
              <w:spacing w:before="120" w:after="40"/>
              <w:ind w:left="85" w:right="85"/>
              <w:rPr>
                <w:rFonts w:ascii="Segoe UI" w:hAnsi="Segoe UI" w:cs="Segoe UI"/>
                <w:sz w:val="20"/>
                <w:szCs w:val="20"/>
              </w:rPr>
            </w:pPr>
            <w:r w:rsidRPr="00535663">
              <w:rPr>
                <w:rFonts w:ascii="Segoe UI" w:hAnsi="Segoe UI"/>
                <w:sz w:val="20"/>
                <w:szCs w:val="20"/>
              </w:rPr>
              <w:t>100 мг</w:t>
            </w:r>
          </w:p>
        </w:tc>
      </w:tr>
      <w:tr w:rsidR="007F2850" w:rsidRPr="00535663" w14:paraId="66C23800" w14:textId="77777777" w:rsidTr="003D2DE6">
        <w:tc>
          <w:tcPr>
            <w:tcW w:w="25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E485824" w14:textId="77777777" w:rsidR="007F2850" w:rsidRPr="00535663" w:rsidRDefault="00F64869" w:rsidP="003D2DE6">
            <w:pPr>
              <w:spacing w:before="120" w:after="40"/>
              <w:ind w:left="85" w:right="85"/>
              <w:rPr>
                <w:rFonts w:ascii="Segoe UI" w:hAnsi="Segoe UI" w:cs="Segoe UI"/>
                <w:sz w:val="20"/>
                <w:szCs w:val="20"/>
              </w:rPr>
            </w:pPr>
            <w:r w:rsidRPr="00535663">
              <w:rPr>
                <w:rFonts w:ascii="Segoe UI" w:hAnsi="Segoe UI"/>
                <w:sz w:val="20"/>
                <w:szCs w:val="20"/>
              </w:rPr>
              <w:t xml:space="preserve">заліза </w:t>
            </w:r>
            <w:proofErr w:type="spellStart"/>
            <w:r w:rsidRPr="00535663">
              <w:rPr>
                <w:rFonts w:ascii="Segoe UI" w:hAnsi="Segoe UI"/>
                <w:sz w:val="20"/>
                <w:szCs w:val="20"/>
              </w:rPr>
              <w:t>фумарат</w:t>
            </w:r>
            <w:proofErr w:type="spellEnd"/>
            <w:r w:rsidRPr="00535663">
              <w:rPr>
                <w:rFonts w:ascii="Segoe UI" w:hAnsi="Segoe UI"/>
                <w:sz w:val="20"/>
                <w:szCs w:val="20"/>
              </w:rPr>
              <w:t xml:space="preserve"> 140 мг/5 мл рідини</w:t>
            </w:r>
          </w:p>
        </w:tc>
        <w:tc>
          <w:tcPr>
            <w:tcW w:w="25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86A0804" w14:textId="77777777" w:rsidR="007F2850" w:rsidRPr="00535663" w:rsidRDefault="00F64869" w:rsidP="003D2DE6">
            <w:pPr>
              <w:spacing w:before="120" w:after="40"/>
              <w:ind w:left="85" w:right="85"/>
              <w:rPr>
                <w:rFonts w:ascii="Segoe UI" w:hAnsi="Segoe UI" w:cs="Segoe UI"/>
                <w:sz w:val="20"/>
                <w:szCs w:val="20"/>
              </w:rPr>
            </w:pPr>
            <w:r w:rsidRPr="00535663">
              <w:rPr>
                <w:rFonts w:ascii="Segoe UI" w:hAnsi="Segoe UI"/>
                <w:sz w:val="20"/>
                <w:szCs w:val="20"/>
              </w:rPr>
              <w:t>45 мг на 5 мл</w:t>
            </w:r>
          </w:p>
        </w:tc>
      </w:tr>
      <w:tr w:rsidR="007F2850" w:rsidRPr="00535663" w14:paraId="60B50C8F" w14:textId="77777777" w:rsidTr="003D2DE6">
        <w:tc>
          <w:tcPr>
            <w:tcW w:w="25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43EB3AD5" w14:textId="77777777" w:rsidR="007F2850" w:rsidRPr="00535663" w:rsidRDefault="00F64869" w:rsidP="003D2DE6">
            <w:pPr>
              <w:spacing w:before="120" w:after="40"/>
              <w:ind w:left="85" w:right="85"/>
              <w:rPr>
                <w:rFonts w:ascii="Segoe UI" w:hAnsi="Segoe UI" w:cs="Segoe UI"/>
                <w:sz w:val="20"/>
                <w:szCs w:val="20"/>
              </w:rPr>
            </w:pPr>
            <w:r w:rsidRPr="00535663">
              <w:rPr>
                <w:rFonts w:ascii="Segoe UI" w:hAnsi="Segoe UI"/>
                <w:sz w:val="20"/>
                <w:szCs w:val="20"/>
              </w:rPr>
              <w:t xml:space="preserve">заліза </w:t>
            </w:r>
            <w:proofErr w:type="spellStart"/>
            <w:r w:rsidRPr="00535663">
              <w:rPr>
                <w:rFonts w:ascii="Segoe UI" w:hAnsi="Segoe UI"/>
                <w:sz w:val="20"/>
                <w:szCs w:val="20"/>
              </w:rPr>
              <w:t>глюконат</w:t>
            </w:r>
            <w:proofErr w:type="spellEnd"/>
            <w:r w:rsidRPr="00535663">
              <w:rPr>
                <w:rFonts w:ascii="Segoe UI" w:hAnsi="Segoe UI"/>
                <w:sz w:val="20"/>
                <w:szCs w:val="20"/>
              </w:rPr>
              <w:t xml:space="preserve"> 300 мг</w:t>
            </w:r>
          </w:p>
        </w:tc>
        <w:tc>
          <w:tcPr>
            <w:tcW w:w="25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323CC742" w14:textId="77777777" w:rsidR="007F2850" w:rsidRPr="00535663" w:rsidRDefault="00F64869" w:rsidP="003D2DE6">
            <w:pPr>
              <w:spacing w:before="120" w:after="40"/>
              <w:ind w:left="85" w:right="85"/>
              <w:rPr>
                <w:rFonts w:ascii="Segoe UI" w:hAnsi="Segoe UI" w:cs="Segoe UI"/>
                <w:sz w:val="20"/>
                <w:szCs w:val="20"/>
              </w:rPr>
            </w:pPr>
            <w:r w:rsidRPr="00535663">
              <w:rPr>
                <w:rFonts w:ascii="Segoe UI" w:hAnsi="Segoe UI"/>
                <w:sz w:val="20"/>
                <w:szCs w:val="20"/>
              </w:rPr>
              <w:t>35 мг</w:t>
            </w:r>
          </w:p>
        </w:tc>
      </w:tr>
      <w:tr w:rsidR="007F2850" w:rsidRPr="00535663" w14:paraId="5DC459D2" w14:textId="77777777" w:rsidTr="003D2DE6">
        <w:tc>
          <w:tcPr>
            <w:tcW w:w="25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CAFC522" w14:textId="77777777" w:rsidR="007F2850" w:rsidRPr="00535663" w:rsidRDefault="00F64869" w:rsidP="003D2DE6">
            <w:pPr>
              <w:spacing w:before="120" w:after="40"/>
              <w:ind w:left="85" w:right="85"/>
              <w:rPr>
                <w:rFonts w:ascii="Segoe UI" w:hAnsi="Segoe UI" w:cs="Segoe UI"/>
                <w:sz w:val="20"/>
                <w:szCs w:val="20"/>
              </w:rPr>
            </w:pPr>
            <w:r w:rsidRPr="00535663">
              <w:rPr>
                <w:rFonts w:ascii="Segoe UI" w:hAnsi="Segoe UI"/>
                <w:sz w:val="20"/>
                <w:szCs w:val="20"/>
              </w:rPr>
              <w:t>заліза сульфат 300 мг</w:t>
            </w:r>
          </w:p>
        </w:tc>
        <w:tc>
          <w:tcPr>
            <w:tcW w:w="25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E2A7482" w14:textId="77777777" w:rsidR="007F2850" w:rsidRPr="00535663" w:rsidRDefault="00F64869" w:rsidP="003D2DE6">
            <w:pPr>
              <w:spacing w:before="120" w:after="40"/>
              <w:ind w:left="85" w:right="85"/>
              <w:rPr>
                <w:rFonts w:ascii="Segoe UI" w:hAnsi="Segoe UI" w:cs="Segoe UI"/>
                <w:sz w:val="20"/>
                <w:szCs w:val="20"/>
              </w:rPr>
            </w:pPr>
            <w:r w:rsidRPr="00535663">
              <w:rPr>
                <w:rFonts w:ascii="Segoe UI" w:hAnsi="Segoe UI"/>
                <w:sz w:val="20"/>
                <w:szCs w:val="20"/>
              </w:rPr>
              <w:t>60 мг</w:t>
            </w:r>
          </w:p>
        </w:tc>
      </w:tr>
      <w:tr w:rsidR="007F2850" w:rsidRPr="00535663" w14:paraId="5F4D3C61" w14:textId="77777777" w:rsidTr="003D2DE6">
        <w:tc>
          <w:tcPr>
            <w:tcW w:w="25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50B6A8C7" w14:textId="77777777" w:rsidR="007F2850" w:rsidRPr="00535663" w:rsidRDefault="00F64869" w:rsidP="003D2DE6">
            <w:pPr>
              <w:spacing w:before="120" w:after="40"/>
              <w:ind w:left="85" w:right="85"/>
              <w:rPr>
                <w:rFonts w:ascii="Segoe UI" w:hAnsi="Segoe UI" w:cs="Segoe UI"/>
                <w:sz w:val="20"/>
                <w:szCs w:val="20"/>
              </w:rPr>
            </w:pPr>
            <w:r w:rsidRPr="00535663">
              <w:rPr>
                <w:rFonts w:ascii="Segoe UI" w:hAnsi="Segoe UI"/>
                <w:sz w:val="20"/>
                <w:szCs w:val="20"/>
              </w:rPr>
              <w:t>сульфат заліза, висушений 200 мг</w:t>
            </w:r>
          </w:p>
        </w:tc>
        <w:tc>
          <w:tcPr>
            <w:tcW w:w="25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A75ABD2" w14:textId="77777777" w:rsidR="007F2850" w:rsidRPr="00535663" w:rsidRDefault="00F64869" w:rsidP="003D2DE6">
            <w:pPr>
              <w:spacing w:before="120" w:after="40"/>
              <w:ind w:left="85" w:right="85"/>
              <w:rPr>
                <w:rFonts w:ascii="Segoe UI" w:hAnsi="Segoe UI" w:cs="Segoe UI"/>
                <w:sz w:val="20"/>
                <w:szCs w:val="20"/>
              </w:rPr>
            </w:pPr>
            <w:r w:rsidRPr="00535663">
              <w:rPr>
                <w:rFonts w:ascii="Segoe UI" w:hAnsi="Segoe UI"/>
                <w:sz w:val="20"/>
                <w:szCs w:val="20"/>
              </w:rPr>
              <w:t>65 мг</w:t>
            </w:r>
          </w:p>
        </w:tc>
      </w:tr>
      <w:tr w:rsidR="007F2850" w:rsidRPr="00535663" w14:paraId="6B68AA7F" w14:textId="77777777" w:rsidTr="003D2DE6">
        <w:tc>
          <w:tcPr>
            <w:tcW w:w="25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31122BB5" w14:textId="77777777" w:rsidR="007F2850" w:rsidRPr="00535663" w:rsidRDefault="00F64869" w:rsidP="003D2DE6">
            <w:pPr>
              <w:spacing w:before="120" w:after="40"/>
              <w:ind w:left="85" w:right="85"/>
              <w:rPr>
                <w:rFonts w:ascii="Segoe UI" w:hAnsi="Segoe UI" w:cs="Segoe UI"/>
                <w:sz w:val="20"/>
                <w:szCs w:val="20"/>
              </w:rPr>
            </w:pPr>
            <w:r w:rsidRPr="00535663">
              <w:rPr>
                <w:rFonts w:ascii="Segoe UI" w:hAnsi="Segoe UI"/>
                <w:sz w:val="20"/>
                <w:szCs w:val="20"/>
              </w:rPr>
              <w:t xml:space="preserve">натрію </w:t>
            </w:r>
            <w:proofErr w:type="spellStart"/>
            <w:r w:rsidRPr="00535663">
              <w:rPr>
                <w:rFonts w:ascii="Segoe UI" w:hAnsi="Segoe UI"/>
                <w:sz w:val="20"/>
                <w:szCs w:val="20"/>
              </w:rPr>
              <w:t>фередат</w:t>
            </w:r>
            <w:proofErr w:type="spellEnd"/>
            <w:r w:rsidRPr="00535663">
              <w:rPr>
                <w:rFonts w:ascii="Segoe UI" w:hAnsi="Segoe UI"/>
                <w:sz w:val="20"/>
                <w:szCs w:val="20"/>
              </w:rPr>
              <w:t xml:space="preserve"> 190 мг/5 мл рідини</w:t>
            </w:r>
          </w:p>
        </w:tc>
        <w:tc>
          <w:tcPr>
            <w:tcW w:w="25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212389C2" w14:textId="77777777" w:rsidR="007F2850" w:rsidRPr="00535663" w:rsidRDefault="00F64869" w:rsidP="003D2DE6">
            <w:pPr>
              <w:spacing w:before="120" w:after="40"/>
              <w:ind w:left="85" w:right="85"/>
              <w:rPr>
                <w:rFonts w:ascii="Segoe UI" w:hAnsi="Segoe UI" w:cs="Segoe UI"/>
                <w:sz w:val="20"/>
                <w:szCs w:val="20"/>
              </w:rPr>
            </w:pPr>
            <w:r w:rsidRPr="00535663">
              <w:rPr>
                <w:rFonts w:ascii="Segoe UI" w:hAnsi="Segoe UI"/>
                <w:sz w:val="20"/>
                <w:szCs w:val="20"/>
              </w:rPr>
              <w:t>27,5 мг на 5 мл</w:t>
            </w:r>
          </w:p>
        </w:tc>
      </w:tr>
      <w:tr w:rsidR="007F2850" w:rsidRPr="00535663" w14:paraId="6DDE8423" w14:textId="77777777" w:rsidTr="003D2DE6">
        <w:tc>
          <w:tcPr>
            <w:tcW w:w="25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2961ADDE" w14:textId="77777777" w:rsidR="003D2DE6" w:rsidRPr="00535663" w:rsidRDefault="00F11F4C" w:rsidP="003D2DE6">
            <w:pPr>
              <w:spacing w:before="200"/>
              <w:ind w:left="85" w:right="85"/>
              <w:rPr>
                <w:rFonts w:ascii="Segoe UI" w:hAnsi="Segoe UI" w:cs="Segoe UI"/>
                <w:sz w:val="20"/>
                <w:szCs w:val="20"/>
              </w:rPr>
            </w:pPr>
            <w:r w:rsidRPr="00535663">
              <w:rPr>
                <w:rFonts w:ascii="Segoe UI" w:hAnsi="Segoe UI"/>
                <w:sz w:val="20"/>
                <w:szCs w:val="20"/>
              </w:rPr>
              <w:t>«Харчова добавка з залізом»</w:t>
            </w:r>
          </w:p>
          <w:p w14:paraId="2357EE80" w14:textId="77777777" w:rsidR="007F2850" w:rsidRPr="00535663" w:rsidRDefault="00F64869" w:rsidP="003D2DE6">
            <w:pPr>
              <w:spacing w:after="100"/>
              <w:ind w:left="85" w:right="85"/>
              <w:rPr>
                <w:rFonts w:ascii="Segoe UI" w:hAnsi="Segoe UI" w:cs="Segoe UI"/>
                <w:sz w:val="20"/>
                <w:szCs w:val="20"/>
              </w:rPr>
            </w:pPr>
            <w:r w:rsidRPr="00535663">
              <w:rPr>
                <w:rFonts w:ascii="Segoe UI" w:hAnsi="Segoe UI"/>
                <w:sz w:val="20"/>
                <w:szCs w:val="20"/>
              </w:rPr>
              <w:t>Стандартно</w:t>
            </w:r>
          </w:p>
        </w:tc>
        <w:tc>
          <w:tcPr>
            <w:tcW w:w="25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vAlign w:val="center"/>
          </w:tcPr>
          <w:p w14:paraId="7F655799" w14:textId="77777777" w:rsidR="007F2850" w:rsidRPr="00535663" w:rsidRDefault="00F64869" w:rsidP="003D2DE6">
            <w:pPr>
              <w:ind w:left="85" w:right="85"/>
              <w:rPr>
                <w:rFonts w:ascii="Segoe UI" w:hAnsi="Segoe UI" w:cs="Segoe UI"/>
                <w:sz w:val="20"/>
                <w:szCs w:val="20"/>
              </w:rPr>
            </w:pPr>
            <w:r w:rsidRPr="00535663">
              <w:rPr>
                <w:rFonts w:ascii="Segoe UI" w:hAnsi="Segoe UI"/>
                <w:sz w:val="20"/>
                <w:szCs w:val="20"/>
              </w:rPr>
              <w:t>14 мг</w:t>
            </w:r>
          </w:p>
        </w:tc>
      </w:tr>
    </w:tbl>
    <w:p w14:paraId="0C8020CA" w14:textId="77777777" w:rsidR="007F2850" w:rsidRPr="002E38C2" w:rsidRDefault="00F64869" w:rsidP="002E38C2">
      <w:pPr>
        <w:spacing w:before="360" w:after="60"/>
        <w:ind w:left="-567" w:firstLine="425"/>
        <w:rPr>
          <w:rFonts w:ascii="Times New Roman" w:hAnsi="Times New Roman" w:cs="Times New Roman"/>
          <w:b/>
          <w:bCs/>
        </w:rPr>
      </w:pPr>
      <w:r w:rsidRPr="002E38C2">
        <w:rPr>
          <w:rFonts w:ascii="Times New Roman" w:hAnsi="Times New Roman" w:cs="Times New Roman"/>
          <w:b/>
          <w:bCs/>
        </w:rPr>
        <w:t>Препарати заліза для внутрішньовенного введення</w:t>
      </w:r>
    </w:p>
    <w:p w14:paraId="2A76926B" w14:textId="77777777" w:rsidR="007F2850" w:rsidRPr="002E38C2" w:rsidRDefault="00BA11A8" w:rsidP="002E38C2">
      <w:pPr>
        <w:spacing w:after="240"/>
        <w:ind w:left="-567" w:firstLine="425"/>
        <w:rPr>
          <w:rFonts w:ascii="Times New Roman" w:hAnsi="Times New Roman" w:cs="Times New Roman"/>
        </w:rPr>
      </w:pPr>
      <w:hyperlink r:id="rId78" w:history="1">
        <w:r w:rsidR="003F6B81" w:rsidRPr="002E38C2">
          <w:rPr>
            <w:rFonts w:ascii="Times New Roman" w:hAnsi="Times New Roman" w:cs="Times New Roman"/>
            <w:color w:val="008B8C"/>
            <w:u w:val="single"/>
          </w:rPr>
          <w:t xml:space="preserve">Королівський коледж </w:t>
        </w:r>
        <w:proofErr w:type="spellStart"/>
        <w:r w:rsidR="003F6B81" w:rsidRPr="002E38C2">
          <w:rPr>
            <w:rFonts w:ascii="Times New Roman" w:hAnsi="Times New Roman" w:cs="Times New Roman"/>
            <w:color w:val="008B8C"/>
            <w:u w:val="single"/>
          </w:rPr>
          <w:t>медсестер</w:t>
        </w:r>
        <w:proofErr w:type="spellEnd"/>
        <w:r w:rsidR="003F6B81" w:rsidRPr="002E38C2">
          <w:rPr>
            <w:rFonts w:ascii="Times New Roman" w:hAnsi="Times New Roman" w:cs="Times New Roman"/>
            <w:color w:val="008B8C"/>
          </w:rPr>
          <w:t xml:space="preserve"> </w:t>
        </w:r>
      </w:hyperlink>
      <w:r w:rsidR="003F6B81" w:rsidRPr="002E38C2">
        <w:rPr>
          <w:rFonts w:ascii="Times New Roman" w:hAnsi="Times New Roman" w:cs="Times New Roman"/>
        </w:rPr>
        <w:t>опублікував чудову настанову щодо препаратів заліза для внутрішньовенного введення. Схема дозування залежить від призначеного препарату, зокрема двох препаратів, які найкраще підходять для передопераційної оптимізації стану в амбулаторних умовах (див. рисунок 9). Необхідно переглянути інформацію про препарат і вибрати препарат заліза для в/в введення, керуючись формулярами суспільних фондів/рад з питань охорони здоров’я.</w:t>
      </w:r>
    </w:p>
    <w:p w14:paraId="21DBCCB8" w14:textId="77777777" w:rsidR="007F2850" w:rsidRPr="00535663" w:rsidRDefault="00F64869" w:rsidP="00F11F4C">
      <w:pPr>
        <w:pStyle w:val="3"/>
        <w:rPr>
          <w:b w:val="0"/>
        </w:rPr>
      </w:pPr>
      <w:r w:rsidRPr="00535663">
        <w:t xml:space="preserve">Рисунок 9 </w:t>
      </w:r>
      <w:r w:rsidRPr="00535663">
        <w:rPr>
          <w:b w:val="0"/>
        </w:rPr>
        <w:t>Препарати заліза для в/в введення</w:t>
      </w:r>
    </w:p>
    <w:tbl>
      <w:tblPr>
        <w:tblOverlap w:val="never"/>
        <w:tblW w:w="5000" w:type="pct"/>
        <w:tblCellMar>
          <w:left w:w="10" w:type="dxa"/>
          <w:right w:w="10" w:type="dxa"/>
        </w:tblCellMar>
        <w:tblLook w:val="04A0" w:firstRow="1" w:lastRow="0" w:firstColumn="1" w:lastColumn="0" w:noHBand="0" w:noVBand="1"/>
      </w:tblPr>
      <w:tblGrid>
        <w:gridCol w:w="436"/>
        <w:gridCol w:w="2996"/>
        <w:gridCol w:w="1376"/>
        <w:gridCol w:w="4314"/>
      </w:tblGrid>
      <w:tr w:rsidR="007F2850" w:rsidRPr="00535663" w14:paraId="7B66E736" w14:textId="77777777" w:rsidTr="00C84981">
        <w:tc>
          <w:tcPr>
            <w:tcW w:w="251" w:type="pct"/>
            <w:tcBorders>
              <w:top w:val="single" w:sz="4" w:space="0" w:color="auto"/>
              <w:left w:val="single" w:sz="4" w:space="0" w:color="auto"/>
            </w:tcBorders>
            <w:shd w:val="clear" w:color="auto" w:fill="FFFFFF"/>
          </w:tcPr>
          <w:p w14:paraId="08496B04" w14:textId="77777777" w:rsidR="007F2850" w:rsidRPr="00535663" w:rsidRDefault="00F64869" w:rsidP="00A201F1">
            <w:pPr>
              <w:spacing w:before="110" w:after="110"/>
              <w:ind w:left="85" w:right="85"/>
              <w:rPr>
                <w:rFonts w:ascii="Segoe UI" w:hAnsi="Segoe UI" w:cs="Segoe UI"/>
                <w:sz w:val="20"/>
                <w:szCs w:val="20"/>
              </w:rPr>
            </w:pPr>
            <w:r w:rsidRPr="00535663">
              <w:rPr>
                <w:rFonts w:ascii="Segoe UI" w:hAnsi="Segoe UI"/>
                <w:b/>
                <w:bCs/>
                <w:sz w:val="20"/>
                <w:szCs w:val="20"/>
              </w:rPr>
              <w:t>1</w:t>
            </w:r>
          </w:p>
        </w:tc>
        <w:tc>
          <w:tcPr>
            <w:tcW w:w="1654" w:type="pct"/>
            <w:tcBorders>
              <w:top w:val="single" w:sz="4" w:space="0" w:color="auto"/>
              <w:left w:val="single" w:sz="4" w:space="0" w:color="auto"/>
            </w:tcBorders>
            <w:shd w:val="clear" w:color="auto" w:fill="FFFFFF"/>
          </w:tcPr>
          <w:p w14:paraId="039B2677" w14:textId="77777777" w:rsidR="007F2850" w:rsidRPr="00535663" w:rsidRDefault="00F64869" w:rsidP="00A201F1">
            <w:pPr>
              <w:spacing w:before="110" w:after="110"/>
              <w:ind w:left="85" w:right="85"/>
              <w:rPr>
                <w:rFonts w:ascii="Segoe UI" w:hAnsi="Segoe UI" w:cs="Segoe UI"/>
                <w:sz w:val="20"/>
                <w:szCs w:val="20"/>
              </w:rPr>
            </w:pPr>
            <w:r w:rsidRPr="00535663">
              <w:rPr>
                <w:rFonts w:ascii="Segoe UI" w:hAnsi="Segoe UI"/>
                <w:sz w:val="20"/>
                <w:szCs w:val="20"/>
              </w:rPr>
              <w:t xml:space="preserve">Заліза </w:t>
            </w:r>
            <w:proofErr w:type="spellStart"/>
            <w:r w:rsidRPr="00535663">
              <w:rPr>
                <w:rFonts w:ascii="Segoe UI" w:hAnsi="Segoe UI"/>
                <w:sz w:val="20"/>
                <w:szCs w:val="20"/>
              </w:rPr>
              <w:t>карбоксимальтоза</w:t>
            </w:r>
            <w:proofErr w:type="spellEnd"/>
          </w:p>
        </w:tc>
        <w:tc>
          <w:tcPr>
            <w:tcW w:w="719" w:type="pct"/>
            <w:tcBorders>
              <w:top w:val="single" w:sz="4" w:space="0" w:color="auto"/>
              <w:left w:val="single" w:sz="4" w:space="0" w:color="auto"/>
            </w:tcBorders>
            <w:shd w:val="clear" w:color="auto" w:fill="FFFFFF"/>
          </w:tcPr>
          <w:p w14:paraId="721F4492" w14:textId="77777777" w:rsidR="007F2850" w:rsidRPr="00535663" w:rsidRDefault="00BA11A8" w:rsidP="00A201F1">
            <w:pPr>
              <w:spacing w:before="110" w:after="110"/>
              <w:ind w:left="85" w:right="85"/>
              <w:rPr>
                <w:rFonts w:ascii="Segoe UI" w:hAnsi="Segoe UI" w:cs="Segoe UI"/>
                <w:sz w:val="20"/>
                <w:szCs w:val="20"/>
              </w:rPr>
            </w:pPr>
            <w:hyperlink r:id="rId79" w:history="1">
              <w:proofErr w:type="spellStart"/>
              <w:r w:rsidR="003F6B81" w:rsidRPr="00535663">
                <w:rPr>
                  <w:rFonts w:ascii="Segoe UI" w:hAnsi="Segoe UI"/>
                  <w:color w:val="008B8C"/>
                  <w:sz w:val="20"/>
                  <w:szCs w:val="20"/>
                  <w:u w:val="single"/>
                </w:rPr>
                <w:t>Феринжект</w:t>
              </w:r>
              <w:proofErr w:type="spellEnd"/>
              <w:r w:rsidR="003F6B81" w:rsidRPr="00535663">
                <w:rPr>
                  <w:rFonts w:ascii="Segoe UI" w:hAnsi="Segoe UI"/>
                  <w:color w:val="008B8C"/>
                  <w:sz w:val="20"/>
                  <w:szCs w:val="20"/>
                  <w:u w:val="single"/>
                </w:rPr>
                <w:t xml:space="preserve"> (</w:t>
              </w:r>
              <w:proofErr w:type="spellStart"/>
              <w:r w:rsidR="003F6B81" w:rsidRPr="00535663">
                <w:rPr>
                  <w:rFonts w:ascii="Segoe UI" w:hAnsi="Segoe UI"/>
                  <w:color w:val="008B8C"/>
                  <w:sz w:val="20"/>
                  <w:szCs w:val="20"/>
                  <w:u w:val="single"/>
                </w:rPr>
                <w:t>Ferinject</w:t>
              </w:r>
              <w:proofErr w:type="spellEnd"/>
            </w:hyperlink>
            <w:r w:rsidR="003F6B81" w:rsidRPr="00535663">
              <w:rPr>
                <w:rFonts w:ascii="Segoe UI" w:hAnsi="Segoe UI"/>
                <w:sz w:val="20"/>
                <w:szCs w:val="20"/>
              </w:rPr>
              <w:t>®)</w:t>
            </w:r>
          </w:p>
        </w:tc>
        <w:tc>
          <w:tcPr>
            <w:tcW w:w="2376" w:type="pct"/>
            <w:tcBorders>
              <w:top w:val="single" w:sz="4" w:space="0" w:color="auto"/>
              <w:left w:val="single" w:sz="4" w:space="0" w:color="auto"/>
              <w:right w:val="single" w:sz="4" w:space="0" w:color="auto"/>
            </w:tcBorders>
            <w:shd w:val="clear" w:color="auto" w:fill="FFFFFF"/>
          </w:tcPr>
          <w:p w14:paraId="34968EB9" w14:textId="77777777" w:rsidR="007F2850" w:rsidRPr="00535663" w:rsidRDefault="00F64869" w:rsidP="00C84981">
            <w:pPr>
              <w:pStyle w:val="a7"/>
              <w:widowControl/>
              <w:numPr>
                <w:ilvl w:val="0"/>
                <w:numId w:val="12"/>
              </w:numPr>
              <w:spacing w:before="110" w:after="60"/>
              <w:ind w:right="85"/>
              <w:contextualSpacing w:val="0"/>
              <w:rPr>
                <w:rFonts w:ascii="Segoe UI" w:hAnsi="Segoe UI" w:cs="Segoe UI"/>
                <w:sz w:val="20"/>
                <w:szCs w:val="20"/>
              </w:rPr>
            </w:pPr>
            <w:r w:rsidRPr="00535663">
              <w:rPr>
                <w:rFonts w:ascii="Segoe UI" w:hAnsi="Segoe UI"/>
                <w:sz w:val="20"/>
                <w:szCs w:val="20"/>
              </w:rPr>
              <w:t xml:space="preserve">Загальна доза 20 мг/кг, але не більше 1 г на дозу, тому часто залежно від маси тіла та рівня </w:t>
            </w:r>
            <w:proofErr w:type="spellStart"/>
            <w:r w:rsidRPr="00535663">
              <w:rPr>
                <w:rFonts w:ascii="Segoe UI" w:hAnsi="Segoe UI"/>
                <w:sz w:val="20"/>
                <w:szCs w:val="20"/>
              </w:rPr>
              <w:t>Hb</w:t>
            </w:r>
            <w:proofErr w:type="spellEnd"/>
            <w:r w:rsidRPr="00535663">
              <w:rPr>
                <w:rFonts w:ascii="Segoe UI" w:hAnsi="Segoe UI"/>
                <w:sz w:val="20"/>
                <w:szCs w:val="20"/>
              </w:rPr>
              <w:t xml:space="preserve"> потрібні дві дози,</w:t>
            </w:r>
          </w:p>
          <w:p w14:paraId="0EEE2873" w14:textId="77777777" w:rsidR="007F2850" w:rsidRPr="00535663" w:rsidRDefault="00F64869" w:rsidP="00C84981">
            <w:pPr>
              <w:pStyle w:val="a7"/>
              <w:widowControl/>
              <w:numPr>
                <w:ilvl w:val="0"/>
                <w:numId w:val="12"/>
              </w:numPr>
              <w:spacing w:after="60"/>
              <w:ind w:right="85"/>
              <w:contextualSpacing w:val="0"/>
              <w:rPr>
                <w:rFonts w:ascii="Segoe UI" w:hAnsi="Segoe UI" w:cs="Segoe UI"/>
                <w:sz w:val="20"/>
                <w:szCs w:val="20"/>
              </w:rPr>
            </w:pPr>
            <w:r w:rsidRPr="00535663">
              <w:rPr>
                <w:rFonts w:ascii="Segoe UI" w:hAnsi="Segoe UI"/>
                <w:sz w:val="20"/>
                <w:szCs w:val="20"/>
              </w:rPr>
              <w:t xml:space="preserve">Дешевше за заліза </w:t>
            </w:r>
            <w:proofErr w:type="spellStart"/>
            <w:r w:rsidRPr="00535663">
              <w:rPr>
                <w:rFonts w:ascii="Segoe UI" w:hAnsi="Segoe UI"/>
                <w:sz w:val="20"/>
                <w:szCs w:val="20"/>
              </w:rPr>
              <w:t>ізомальтозид</w:t>
            </w:r>
            <w:proofErr w:type="spellEnd"/>
          </w:p>
          <w:p w14:paraId="61928410" w14:textId="77777777" w:rsidR="007F2850" w:rsidRPr="00535663" w:rsidRDefault="00F64869" w:rsidP="00C84981">
            <w:pPr>
              <w:pStyle w:val="a7"/>
              <w:widowControl/>
              <w:numPr>
                <w:ilvl w:val="0"/>
                <w:numId w:val="12"/>
              </w:numPr>
              <w:spacing w:after="60"/>
              <w:ind w:right="85"/>
              <w:contextualSpacing w:val="0"/>
              <w:rPr>
                <w:rFonts w:ascii="Segoe UI" w:hAnsi="Segoe UI" w:cs="Segoe UI"/>
                <w:sz w:val="20"/>
                <w:szCs w:val="20"/>
              </w:rPr>
            </w:pPr>
            <w:r w:rsidRPr="00535663">
              <w:rPr>
                <w:rFonts w:ascii="Segoe UI" w:hAnsi="Segoe UI"/>
                <w:sz w:val="20"/>
                <w:szCs w:val="20"/>
              </w:rPr>
              <w:t>Як правило, друга доза через 1 тиждень</w:t>
            </w:r>
          </w:p>
          <w:p w14:paraId="4CE1542C" w14:textId="77777777" w:rsidR="007F2850" w:rsidRPr="00535663" w:rsidRDefault="00F64869" w:rsidP="00C84981">
            <w:pPr>
              <w:pStyle w:val="a7"/>
              <w:widowControl/>
              <w:numPr>
                <w:ilvl w:val="0"/>
                <w:numId w:val="12"/>
              </w:numPr>
              <w:spacing w:after="110"/>
              <w:ind w:right="85"/>
              <w:contextualSpacing w:val="0"/>
              <w:rPr>
                <w:rFonts w:ascii="Segoe UI" w:hAnsi="Segoe UI" w:cs="Segoe UI"/>
                <w:sz w:val="20"/>
                <w:szCs w:val="20"/>
              </w:rPr>
            </w:pPr>
            <w:r w:rsidRPr="00535663">
              <w:rPr>
                <w:rFonts w:ascii="Segoe UI" w:hAnsi="Segoe UI"/>
                <w:sz w:val="20"/>
                <w:szCs w:val="20"/>
              </w:rPr>
              <w:t>Застосування протягом 30 хвилин</w:t>
            </w:r>
          </w:p>
        </w:tc>
      </w:tr>
      <w:tr w:rsidR="007F2850" w:rsidRPr="00535663" w14:paraId="010DF31B" w14:textId="77777777" w:rsidTr="00C84981">
        <w:tc>
          <w:tcPr>
            <w:tcW w:w="251" w:type="pct"/>
            <w:tcBorders>
              <w:top w:val="single" w:sz="4" w:space="0" w:color="auto"/>
              <w:left w:val="single" w:sz="4" w:space="0" w:color="auto"/>
            </w:tcBorders>
            <w:shd w:val="clear" w:color="auto" w:fill="FFFFFF"/>
          </w:tcPr>
          <w:p w14:paraId="35C0EA8B" w14:textId="77777777" w:rsidR="007F2850" w:rsidRPr="00535663" w:rsidRDefault="00F64869" w:rsidP="00A201F1">
            <w:pPr>
              <w:spacing w:before="110" w:after="110"/>
              <w:ind w:left="85" w:right="85"/>
              <w:rPr>
                <w:rFonts w:ascii="Segoe UI" w:hAnsi="Segoe UI" w:cs="Segoe UI"/>
                <w:sz w:val="20"/>
                <w:szCs w:val="20"/>
              </w:rPr>
            </w:pPr>
            <w:r w:rsidRPr="00535663">
              <w:rPr>
                <w:rFonts w:ascii="Segoe UI" w:hAnsi="Segoe UI"/>
                <w:b/>
                <w:bCs/>
                <w:sz w:val="20"/>
                <w:szCs w:val="20"/>
              </w:rPr>
              <w:t>2</w:t>
            </w:r>
          </w:p>
        </w:tc>
        <w:tc>
          <w:tcPr>
            <w:tcW w:w="1654" w:type="pct"/>
            <w:tcBorders>
              <w:top w:val="single" w:sz="4" w:space="0" w:color="auto"/>
              <w:left w:val="single" w:sz="4" w:space="0" w:color="auto"/>
            </w:tcBorders>
            <w:shd w:val="clear" w:color="auto" w:fill="FFFFFF"/>
          </w:tcPr>
          <w:p w14:paraId="44F2ADF0" w14:textId="77777777" w:rsidR="007F2850" w:rsidRPr="00535663" w:rsidRDefault="00F64869" w:rsidP="00A201F1">
            <w:pPr>
              <w:spacing w:before="110" w:after="110"/>
              <w:ind w:left="85" w:right="85"/>
              <w:rPr>
                <w:rFonts w:ascii="Segoe UI" w:hAnsi="Segoe UI" w:cs="Segoe UI"/>
                <w:sz w:val="20"/>
                <w:szCs w:val="20"/>
              </w:rPr>
            </w:pPr>
            <w:r w:rsidRPr="00535663">
              <w:rPr>
                <w:rFonts w:ascii="Segoe UI" w:hAnsi="Segoe UI"/>
                <w:sz w:val="20"/>
                <w:szCs w:val="20"/>
              </w:rPr>
              <w:t xml:space="preserve">Заліза </w:t>
            </w:r>
            <w:proofErr w:type="spellStart"/>
            <w:r w:rsidRPr="00535663">
              <w:rPr>
                <w:rFonts w:ascii="Segoe UI" w:hAnsi="Segoe UI"/>
                <w:sz w:val="20"/>
                <w:szCs w:val="20"/>
              </w:rPr>
              <w:t>дерізомальтоза</w:t>
            </w:r>
            <w:proofErr w:type="spellEnd"/>
            <w:r w:rsidRPr="00535663">
              <w:rPr>
                <w:rFonts w:ascii="Segoe UI" w:hAnsi="Segoe UI"/>
                <w:sz w:val="20"/>
                <w:szCs w:val="20"/>
              </w:rPr>
              <w:t xml:space="preserve"> 10 мг/мл (</w:t>
            </w:r>
            <w:r w:rsidRPr="00535663">
              <w:rPr>
                <w:rFonts w:ascii="Segoe UI" w:hAnsi="Segoe UI"/>
                <w:i/>
                <w:iCs/>
                <w:sz w:val="20"/>
                <w:szCs w:val="20"/>
              </w:rPr>
              <w:t xml:space="preserve">раніше відома як заліза </w:t>
            </w:r>
            <w:proofErr w:type="spellStart"/>
            <w:r w:rsidRPr="00535663">
              <w:rPr>
                <w:rFonts w:ascii="Segoe UI" w:hAnsi="Segoe UI"/>
                <w:i/>
                <w:iCs/>
                <w:sz w:val="20"/>
                <w:szCs w:val="20"/>
              </w:rPr>
              <w:t>ізомальтозид</w:t>
            </w:r>
            <w:proofErr w:type="spellEnd"/>
            <w:r w:rsidRPr="00535663">
              <w:rPr>
                <w:rFonts w:ascii="Segoe UI" w:hAnsi="Segoe UI"/>
                <w:i/>
                <w:iCs/>
                <w:sz w:val="20"/>
                <w:szCs w:val="20"/>
              </w:rPr>
              <w:t> 1000, 10 %)</w:t>
            </w:r>
          </w:p>
        </w:tc>
        <w:tc>
          <w:tcPr>
            <w:tcW w:w="719" w:type="pct"/>
            <w:tcBorders>
              <w:top w:val="single" w:sz="4" w:space="0" w:color="auto"/>
              <w:left w:val="single" w:sz="4" w:space="0" w:color="auto"/>
            </w:tcBorders>
            <w:shd w:val="clear" w:color="auto" w:fill="FFFFFF"/>
          </w:tcPr>
          <w:p w14:paraId="2D07A90E" w14:textId="77777777" w:rsidR="007F2850" w:rsidRPr="00535663" w:rsidRDefault="00BA11A8" w:rsidP="00A201F1">
            <w:pPr>
              <w:spacing w:before="110" w:after="110"/>
              <w:ind w:left="85" w:right="85"/>
              <w:rPr>
                <w:rFonts w:ascii="Segoe UI" w:hAnsi="Segoe UI" w:cs="Segoe UI"/>
                <w:sz w:val="20"/>
                <w:szCs w:val="20"/>
              </w:rPr>
            </w:pPr>
            <w:hyperlink r:id="rId80" w:history="1">
              <w:proofErr w:type="spellStart"/>
              <w:r w:rsidR="003F6B81" w:rsidRPr="00535663">
                <w:rPr>
                  <w:rFonts w:ascii="Segoe UI" w:hAnsi="Segoe UI"/>
                  <w:color w:val="008B8C"/>
                  <w:sz w:val="20"/>
                  <w:szCs w:val="20"/>
                  <w:u w:val="single"/>
                </w:rPr>
                <w:t>Монофер</w:t>
              </w:r>
              <w:proofErr w:type="spellEnd"/>
              <w:r w:rsidR="003F6B81" w:rsidRPr="00535663">
                <w:rPr>
                  <w:rFonts w:ascii="Segoe UI" w:hAnsi="Segoe UI"/>
                  <w:color w:val="008B8C"/>
                  <w:sz w:val="20"/>
                  <w:szCs w:val="20"/>
                  <w:u w:val="single"/>
                </w:rPr>
                <w:t xml:space="preserve"> (</w:t>
              </w:r>
              <w:proofErr w:type="spellStart"/>
              <w:r w:rsidR="003F6B81" w:rsidRPr="00535663">
                <w:rPr>
                  <w:rFonts w:ascii="Segoe UI" w:hAnsi="Segoe UI"/>
                  <w:color w:val="008B8C"/>
                  <w:sz w:val="20"/>
                  <w:szCs w:val="20"/>
                  <w:u w:val="single"/>
                </w:rPr>
                <w:t>Monofer</w:t>
              </w:r>
              <w:proofErr w:type="spellEnd"/>
            </w:hyperlink>
            <w:r w:rsidR="003F6B81" w:rsidRPr="00535663">
              <w:rPr>
                <w:rFonts w:ascii="Segoe UI" w:hAnsi="Segoe UI"/>
                <w:sz w:val="20"/>
                <w:szCs w:val="20"/>
              </w:rPr>
              <w:t>®)</w:t>
            </w:r>
          </w:p>
        </w:tc>
        <w:tc>
          <w:tcPr>
            <w:tcW w:w="2376" w:type="pct"/>
            <w:tcBorders>
              <w:top w:val="single" w:sz="4" w:space="0" w:color="auto"/>
              <w:left w:val="single" w:sz="4" w:space="0" w:color="auto"/>
              <w:right w:val="single" w:sz="4" w:space="0" w:color="auto"/>
            </w:tcBorders>
            <w:shd w:val="clear" w:color="auto" w:fill="FFFFFF"/>
          </w:tcPr>
          <w:p w14:paraId="19ED41E6" w14:textId="77777777" w:rsidR="007F2850" w:rsidRPr="00535663" w:rsidRDefault="00F64869" w:rsidP="00C84981">
            <w:pPr>
              <w:pStyle w:val="a7"/>
              <w:widowControl/>
              <w:numPr>
                <w:ilvl w:val="0"/>
                <w:numId w:val="12"/>
              </w:numPr>
              <w:spacing w:before="110" w:after="60"/>
              <w:ind w:right="85"/>
              <w:contextualSpacing w:val="0"/>
              <w:rPr>
                <w:rFonts w:ascii="Segoe UI" w:hAnsi="Segoe UI" w:cs="Segoe UI"/>
                <w:sz w:val="20"/>
                <w:szCs w:val="20"/>
              </w:rPr>
            </w:pPr>
            <w:r w:rsidRPr="00535663">
              <w:rPr>
                <w:rFonts w:ascii="Segoe UI" w:hAnsi="Segoe UI"/>
                <w:sz w:val="20"/>
                <w:szCs w:val="20"/>
              </w:rPr>
              <w:t xml:space="preserve">20 мг/кг без додаткового обмеження дози, часто вводять у вигляді одноразової </w:t>
            </w:r>
            <w:proofErr w:type="spellStart"/>
            <w:r w:rsidRPr="00535663">
              <w:rPr>
                <w:rFonts w:ascii="Segoe UI" w:hAnsi="Segoe UI"/>
                <w:sz w:val="20"/>
                <w:szCs w:val="20"/>
              </w:rPr>
              <w:t>інфузії</w:t>
            </w:r>
            <w:proofErr w:type="spellEnd"/>
            <w:r w:rsidRPr="00535663">
              <w:rPr>
                <w:rFonts w:ascii="Segoe UI" w:hAnsi="Segoe UI"/>
                <w:sz w:val="20"/>
                <w:szCs w:val="20"/>
              </w:rPr>
              <w:t xml:space="preserve"> протягом &gt;15 хвилин для доз ≤1000 мг або ≥30 хвилин для доз &gt;1000 мг</w:t>
            </w:r>
          </w:p>
          <w:p w14:paraId="3E05D6CB" w14:textId="77777777" w:rsidR="007F2850" w:rsidRPr="00535663" w:rsidRDefault="00F64869" w:rsidP="00C84981">
            <w:pPr>
              <w:pStyle w:val="a7"/>
              <w:widowControl/>
              <w:numPr>
                <w:ilvl w:val="0"/>
                <w:numId w:val="12"/>
              </w:numPr>
              <w:spacing w:after="110"/>
              <w:ind w:right="85"/>
              <w:contextualSpacing w:val="0"/>
              <w:rPr>
                <w:rFonts w:ascii="Segoe UI" w:hAnsi="Segoe UI" w:cs="Segoe UI"/>
                <w:sz w:val="20"/>
                <w:szCs w:val="20"/>
              </w:rPr>
            </w:pPr>
            <w:r w:rsidRPr="00535663">
              <w:rPr>
                <w:rFonts w:ascii="Segoe UI" w:hAnsi="Segoe UI"/>
                <w:sz w:val="20"/>
                <w:szCs w:val="20"/>
              </w:rPr>
              <w:t>Одноразове введення дози за умови, що загальна доза не перевищує 20 мг/кг</w:t>
            </w:r>
          </w:p>
        </w:tc>
      </w:tr>
      <w:tr w:rsidR="007F2850" w:rsidRPr="00535663" w14:paraId="0F40FDE4" w14:textId="77777777" w:rsidTr="00C84981">
        <w:tc>
          <w:tcPr>
            <w:tcW w:w="251" w:type="pct"/>
            <w:tcBorders>
              <w:top w:val="single" w:sz="4" w:space="0" w:color="auto"/>
              <w:left w:val="single" w:sz="4" w:space="0" w:color="auto"/>
            </w:tcBorders>
            <w:shd w:val="clear" w:color="auto" w:fill="FFFFFF"/>
          </w:tcPr>
          <w:p w14:paraId="0F33FF9E" w14:textId="77777777" w:rsidR="007F2850" w:rsidRPr="00535663" w:rsidRDefault="00F64869" w:rsidP="00A201F1">
            <w:pPr>
              <w:spacing w:before="110" w:after="110"/>
              <w:ind w:left="85" w:right="85"/>
              <w:rPr>
                <w:rFonts w:ascii="Segoe UI" w:hAnsi="Segoe UI" w:cs="Segoe UI"/>
                <w:sz w:val="20"/>
                <w:szCs w:val="20"/>
              </w:rPr>
            </w:pPr>
            <w:r w:rsidRPr="00535663">
              <w:rPr>
                <w:rFonts w:ascii="Segoe UI" w:hAnsi="Segoe UI"/>
                <w:b/>
                <w:bCs/>
                <w:sz w:val="20"/>
                <w:szCs w:val="20"/>
              </w:rPr>
              <w:t>3</w:t>
            </w:r>
          </w:p>
        </w:tc>
        <w:tc>
          <w:tcPr>
            <w:tcW w:w="1654" w:type="pct"/>
            <w:tcBorders>
              <w:top w:val="single" w:sz="4" w:space="0" w:color="auto"/>
              <w:left w:val="single" w:sz="4" w:space="0" w:color="auto"/>
            </w:tcBorders>
            <w:shd w:val="clear" w:color="auto" w:fill="FFFFFF"/>
          </w:tcPr>
          <w:p w14:paraId="58E21BB4" w14:textId="77777777" w:rsidR="007F2850" w:rsidRPr="00535663" w:rsidRDefault="00F64869" w:rsidP="00B157B2">
            <w:pPr>
              <w:spacing w:before="110" w:after="110"/>
              <w:ind w:left="85" w:right="57"/>
              <w:rPr>
                <w:rFonts w:ascii="Segoe UI" w:hAnsi="Segoe UI" w:cs="Segoe UI"/>
                <w:sz w:val="20"/>
                <w:szCs w:val="20"/>
              </w:rPr>
            </w:pPr>
            <w:r w:rsidRPr="00535663">
              <w:rPr>
                <w:rFonts w:ascii="Segoe UI" w:hAnsi="Segoe UI"/>
                <w:sz w:val="20"/>
                <w:szCs w:val="20"/>
              </w:rPr>
              <w:t xml:space="preserve">Низькомолекулярний заліза (111) </w:t>
            </w:r>
            <w:proofErr w:type="spellStart"/>
            <w:r w:rsidRPr="00535663">
              <w:rPr>
                <w:rFonts w:ascii="Segoe UI" w:hAnsi="Segoe UI"/>
                <w:sz w:val="20"/>
                <w:szCs w:val="20"/>
              </w:rPr>
              <w:t>декстран</w:t>
            </w:r>
            <w:proofErr w:type="spellEnd"/>
          </w:p>
        </w:tc>
        <w:tc>
          <w:tcPr>
            <w:tcW w:w="719" w:type="pct"/>
            <w:tcBorders>
              <w:top w:val="single" w:sz="4" w:space="0" w:color="auto"/>
              <w:left w:val="single" w:sz="4" w:space="0" w:color="auto"/>
            </w:tcBorders>
            <w:shd w:val="clear" w:color="auto" w:fill="FFFFFF"/>
          </w:tcPr>
          <w:p w14:paraId="754D9C6B" w14:textId="77777777" w:rsidR="007F2850" w:rsidRPr="00535663" w:rsidRDefault="00F64869" w:rsidP="00A201F1">
            <w:pPr>
              <w:spacing w:before="110" w:after="110"/>
              <w:ind w:left="85" w:right="85"/>
              <w:rPr>
                <w:rFonts w:ascii="Segoe UI" w:hAnsi="Segoe UI" w:cs="Segoe UI"/>
                <w:sz w:val="20"/>
                <w:szCs w:val="20"/>
              </w:rPr>
            </w:pPr>
            <w:proofErr w:type="spellStart"/>
            <w:r w:rsidRPr="00535663">
              <w:rPr>
                <w:rFonts w:ascii="Segoe UI" w:hAnsi="Segoe UI"/>
                <w:sz w:val="20"/>
                <w:szCs w:val="20"/>
              </w:rPr>
              <w:t>КосмоФер</w:t>
            </w:r>
            <w:proofErr w:type="spellEnd"/>
            <w:r w:rsidRPr="00535663">
              <w:rPr>
                <w:rFonts w:ascii="Segoe UI" w:hAnsi="Segoe UI"/>
                <w:sz w:val="20"/>
                <w:szCs w:val="20"/>
              </w:rPr>
              <w:t xml:space="preserve"> (</w:t>
            </w:r>
            <w:proofErr w:type="spellStart"/>
            <w:r w:rsidRPr="00535663">
              <w:rPr>
                <w:rFonts w:ascii="Segoe UI" w:hAnsi="Segoe UI"/>
                <w:sz w:val="20"/>
                <w:szCs w:val="20"/>
              </w:rPr>
              <w:t>CosmoFer</w:t>
            </w:r>
            <w:proofErr w:type="spellEnd"/>
            <w:r w:rsidRPr="00535663">
              <w:rPr>
                <w:rFonts w:ascii="Segoe UI" w:hAnsi="Segoe UI"/>
                <w:sz w:val="20"/>
                <w:szCs w:val="20"/>
              </w:rPr>
              <w:t>®)</w:t>
            </w:r>
          </w:p>
        </w:tc>
        <w:tc>
          <w:tcPr>
            <w:tcW w:w="2376" w:type="pct"/>
            <w:tcBorders>
              <w:top w:val="single" w:sz="4" w:space="0" w:color="auto"/>
              <w:left w:val="single" w:sz="4" w:space="0" w:color="auto"/>
              <w:right w:val="single" w:sz="4" w:space="0" w:color="auto"/>
            </w:tcBorders>
            <w:shd w:val="clear" w:color="auto" w:fill="FFFFFF"/>
          </w:tcPr>
          <w:p w14:paraId="3D76BD17" w14:textId="77777777" w:rsidR="007F2850" w:rsidRPr="00535663" w:rsidRDefault="00F64869" w:rsidP="00C84981">
            <w:pPr>
              <w:pStyle w:val="a7"/>
              <w:widowControl/>
              <w:numPr>
                <w:ilvl w:val="0"/>
                <w:numId w:val="12"/>
              </w:numPr>
              <w:spacing w:before="110" w:after="110"/>
              <w:ind w:right="85"/>
              <w:contextualSpacing w:val="0"/>
              <w:rPr>
                <w:rFonts w:ascii="Segoe UI" w:hAnsi="Segoe UI" w:cs="Segoe UI"/>
                <w:sz w:val="20"/>
                <w:szCs w:val="20"/>
              </w:rPr>
            </w:pPr>
            <w:r w:rsidRPr="00535663">
              <w:rPr>
                <w:rFonts w:ascii="Segoe UI" w:hAnsi="Segoe UI"/>
                <w:sz w:val="20"/>
                <w:szCs w:val="20"/>
              </w:rPr>
              <w:t xml:space="preserve">20 мг/кг без додаткового обмеження дози, часто вводять у вигляді одноразової </w:t>
            </w:r>
            <w:proofErr w:type="spellStart"/>
            <w:r w:rsidRPr="00535663">
              <w:rPr>
                <w:rFonts w:ascii="Segoe UI" w:hAnsi="Segoe UI"/>
                <w:sz w:val="20"/>
                <w:szCs w:val="20"/>
              </w:rPr>
              <w:t>інфузії</w:t>
            </w:r>
            <w:proofErr w:type="spellEnd"/>
            <w:r w:rsidRPr="00535663">
              <w:rPr>
                <w:rFonts w:ascii="Segoe UI" w:hAnsi="Segoe UI"/>
                <w:sz w:val="20"/>
                <w:szCs w:val="20"/>
              </w:rPr>
              <w:t xml:space="preserve"> протягом 4–6 годин</w:t>
            </w:r>
          </w:p>
        </w:tc>
      </w:tr>
      <w:tr w:rsidR="007F2850" w:rsidRPr="00535663" w14:paraId="58E1FD71" w14:textId="77777777" w:rsidTr="00C84981">
        <w:tc>
          <w:tcPr>
            <w:tcW w:w="251" w:type="pct"/>
            <w:tcBorders>
              <w:top w:val="single" w:sz="4" w:space="0" w:color="auto"/>
              <w:left w:val="single" w:sz="4" w:space="0" w:color="auto"/>
            </w:tcBorders>
            <w:shd w:val="clear" w:color="auto" w:fill="FFFFFF"/>
          </w:tcPr>
          <w:p w14:paraId="4B58C1D5" w14:textId="77777777" w:rsidR="007F2850" w:rsidRPr="00535663" w:rsidRDefault="00F64869" w:rsidP="00A201F1">
            <w:pPr>
              <w:spacing w:before="110" w:after="110"/>
              <w:ind w:left="85" w:right="85"/>
              <w:rPr>
                <w:rFonts w:ascii="Segoe UI" w:hAnsi="Segoe UI" w:cs="Segoe UI"/>
                <w:sz w:val="20"/>
                <w:szCs w:val="20"/>
              </w:rPr>
            </w:pPr>
            <w:r w:rsidRPr="00535663">
              <w:rPr>
                <w:rFonts w:ascii="Segoe UI" w:hAnsi="Segoe UI"/>
                <w:b/>
                <w:bCs/>
                <w:sz w:val="20"/>
                <w:szCs w:val="20"/>
              </w:rPr>
              <w:t>4</w:t>
            </w:r>
          </w:p>
        </w:tc>
        <w:tc>
          <w:tcPr>
            <w:tcW w:w="1654" w:type="pct"/>
            <w:tcBorders>
              <w:top w:val="single" w:sz="4" w:space="0" w:color="auto"/>
              <w:left w:val="single" w:sz="4" w:space="0" w:color="auto"/>
            </w:tcBorders>
            <w:shd w:val="clear" w:color="auto" w:fill="FFFFFF"/>
          </w:tcPr>
          <w:p w14:paraId="2710F673" w14:textId="77777777" w:rsidR="007F2850" w:rsidRPr="00535663" w:rsidRDefault="00F64869" w:rsidP="00A201F1">
            <w:pPr>
              <w:spacing w:before="110" w:after="110"/>
              <w:ind w:left="85" w:right="85"/>
              <w:rPr>
                <w:rFonts w:ascii="Segoe UI" w:hAnsi="Segoe UI" w:cs="Segoe UI"/>
                <w:sz w:val="20"/>
                <w:szCs w:val="20"/>
              </w:rPr>
            </w:pPr>
            <w:r w:rsidRPr="00535663">
              <w:rPr>
                <w:rFonts w:ascii="Segoe UI" w:hAnsi="Segoe UI"/>
                <w:sz w:val="20"/>
                <w:szCs w:val="20"/>
              </w:rPr>
              <w:t>Заліза сахароза</w:t>
            </w:r>
          </w:p>
        </w:tc>
        <w:tc>
          <w:tcPr>
            <w:tcW w:w="719" w:type="pct"/>
            <w:tcBorders>
              <w:top w:val="single" w:sz="4" w:space="0" w:color="auto"/>
              <w:left w:val="single" w:sz="4" w:space="0" w:color="auto"/>
            </w:tcBorders>
            <w:shd w:val="clear" w:color="auto" w:fill="FFFFFF"/>
          </w:tcPr>
          <w:p w14:paraId="50CB6D19" w14:textId="77777777" w:rsidR="007F2850" w:rsidRPr="00535663" w:rsidRDefault="00F64869" w:rsidP="00A201F1">
            <w:pPr>
              <w:spacing w:before="110" w:after="110"/>
              <w:ind w:left="85" w:right="85"/>
              <w:rPr>
                <w:rFonts w:ascii="Segoe UI" w:hAnsi="Segoe UI" w:cs="Segoe UI"/>
                <w:sz w:val="20"/>
                <w:szCs w:val="20"/>
              </w:rPr>
            </w:pPr>
            <w:proofErr w:type="spellStart"/>
            <w:r w:rsidRPr="00535663">
              <w:rPr>
                <w:rFonts w:ascii="Segoe UI" w:hAnsi="Segoe UI"/>
                <w:sz w:val="20"/>
                <w:szCs w:val="20"/>
              </w:rPr>
              <w:t>Венофер</w:t>
            </w:r>
            <w:proofErr w:type="spellEnd"/>
            <w:r w:rsidRPr="00535663">
              <w:rPr>
                <w:rFonts w:ascii="Segoe UI" w:hAnsi="Segoe UI"/>
                <w:sz w:val="20"/>
                <w:szCs w:val="20"/>
              </w:rPr>
              <w:t xml:space="preserve"> </w:t>
            </w:r>
            <w:r w:rsidRPr="00535663">
              <w:rPr>
                <w:rFonts w:ascii="Segoe UI" w:hAnsi="Segoe UI"/>
                <w:sz w:val="20"/>
                <w:szCs w:val="20"/>
              </w:rPr>
              <w:lastRenderedPageBreak/>
              <w:t>(</w:t>
            </w:r>
            <w:proofErr w:type="spellStart"/>
            <w:r w:rsidRPr="00535663">
              <w:rPr>
                <w:rFonts w:ascii="Segoe UI" w:hAnsi="Segoe UI"/>
                <w:sz w:val="20"/>
                <w:szCs w:val="20"/>
              </w:rPr>
              <w:t>Venofer</w:t>
            </w:r>
            <w:proofErr w:type="spellEnd"/>
            <w:r w:rsidRPr="00535663">
              <w:rPr>
                <w:rFonts w:ascii="Segoe UI" w:hAnsi="Segoe UI"/>
                <w:sz w:val="20"/>
                <w:szCs w:val="20"/>
              </w:rPr>
              <w:t>®)</w:t>
            </w:r>
          </w:p>
        </w:tc>
        <w:tc>
          <w:tcPr>
            <w:tcW w:w="2376" w:type="pct"/>
            <w:tcBorders>
              <w:top w:val="single" w:sz="4" w:space="0" w:color="auto"/>
              <w:left w:val="single" w:sz="4" w:space="0" w:color="auto"/>
              <w:right w:val="single" w:sz="4" w:space="0" w:color="auto"/>
            </w:tcBorders>
            <w:shd w:val="clear" w:color="auto" w:fill="FFFFFF"/>
          </w:tcPr>
          <w:p w14:paraId="27253153" w14:textId="77777777" w:rsidR="007F2850" w:rsidRPr="00535663" w:rsidRDefault="00F64869" w:rsidP="00C84981">
            <w:pPr>
              <w:pStyle w:val="a7"/>
              <w:widowControl/>
              <w:numPr>
                <w:ilvl w:val="0"/>
                <w:numId w:val="12"/>
              </w:numPr>
              <w:spacing w:before="110" w:after="110"/>
              <w:ind w:right="85"/>
              <w:contextualSpacing w:val="0"/>
              <w:rPr>
                <w:rFonts w:ascii="Segoe UI" w:hAnsi="Segoe UI" w:cs="Segoe UI"/>
                <w:sz w:val="20"/>
                <w:szCs w:val="20"/>
              </w:rPr>
            </w:pPr>
            <w:r w:rsidRPr="00535663">
              <w:rPr>
                <w:rFonts w:ascii="Segoe UI" w:hAnsi="Segoe UI"/>
                <w:sz w:val="20"/>
                <w:szCs w:val="20"/>
              </w:rPr>
              <w:lastRenderedPageBreak/>
              <w:t xml:space="preserve">Потрібні повторні </w:t>
            </w:r>
            <w:proofErr w:type="spellStart"/>
            <w:r w:rsidRPr="00535663">
              <w:rPr>
                <w:rFonts w:ascii="Segoe UI" w:hAnsi="Segoe UI"/>
                <w:sz w:val="20"/>
                <w:szCs w:val="20"/>
              </w:rPr>
              <w:t>інфузії</w:t>
            </w:r>
            <w:proofErr w:type="spellEnd"/>
          </w:p>
        </w:tc>
      </w:tr>
      <w:tr w:rsidR="007F2850" w:rsidRPr="00535663" w14:paraId="5DFAA70E" w14:textId="77777777" w:rsidTr="00C84981">
        <w:tc>
          <w:tcPr>
            <w:tcW w:w="251" w:type="pct"/>
            <w:tcBorders>
              <w:top w:val="single" w:sz="4" w:space="0" w:color="auto"/>
              <w:left w:val="single" w:sz="4" w:space="0" w:color="auto"/>
              <w:bottom w:val="single" w:sz="4" w:space="0" w:color="auto"/>
            </w:tcBorders>
            <w:shd w:val="clear" w:color="auto" w:fill="FFFFFF"/>
          </w:tcPr>
          <w:p w14:paraId="70C4AC0B" w14:textId="77777777" w:rsidR="007F2850" w:rsidRPr="00535663" w:rsidRDefault="00F64869" w:rsidP="00A201F1">
            <w:pPr>
              <w:spacing w:before="110" w:after="110"/>
              <w:ind w:left="85" w:right="85"/>
              <w:rPr>
                <w:rFonts w:ascii="Segoe UI" w:hAnsi="Segoe UI" w:cs="Segoe UI"/>
                <w:sz w:val="20"/>
                <w:szCs w:val="20"/>
              </w:rPr>
            </w:pPr>
            <w:r w:rsidRPr="00535663">
              <w:rPr>
                <w:rFonts w:ascii="Segoe UI" w:hAnsi="Segoe UI"/>
                <w:b/>
                <w:bCs/>
                <w:sz w:val="20"/>
                <w:szCs w:val="20"/>
              </w:rPr>
              <w:lastRenderedPageBreak/>
              <w:t>5</w:t>
            </w:r>
          </w:p>
        </w:tc>
        <w:tc>
          <w:tcPr>
            <w:tcW w:w="1654" w:type="pct"/>
            <w:tcBorders>
              <w:top w:val="single" w:sz="4" w:space="0" w:color="auto"/>
              <w:left w:val="single" w:sz="4" w:space="0" w:color="auto"/>
              <w:bottom w:val="single" w:sz="4" w:space="0" w:color="auto"/>
            </w:tcBorders>
            <w:shd w:val="clear" w:color="auto" w:fill="FFFFFF"/>
          </w:tcPr>
          <w:p w14:paraId="44091396" w14:textId="77777777" w:rsidR="007F2850" w:rsidRPr="00535663" w:rsidRDefault="00F64869" w:rsidP="00A201F1">
            <w:pPr>
              <w:spacing w:before="110" w:after="110"/>
              <w:ind w:left="85" w:right="85"/>
              <w:rPr>
                <w:rFonts w:ascii="Segoe UI" w:hAnsi="Segoe UI" w:cs="Segoe UI"/>
                <w:sz w:val="20"/>
                <w:szCs w:val="20"/>
              </w:rPr>
            </w:pPr>
            <w:r w:rsidRPr="00535663">
              <w:rPr>
                <w:rFonts w:ascii="Segoe UI" w:hAnsi="Segoe UI"/>
                <w:sz w:val="20"/>
                <w:szCs w:val="20"/>
              </w:rPr>
              <w:t xml:space="preserve">Заліза </w:t>
            </w:r>
            <w:proofErr w:type="spellStart"/>
            <w:r w:rsidRPr="00535663">
              <w:rPr>
                <w:rFonts w:ascii="Segoe UI" w:hAnsi="Segoe UI"/>
                <w:sz w:val="20"/>
                <w:szCs w:val="20"/>
              </w:rPr>
              <w:t>дерізомальтоза</w:t>
            </w:r>
            <w:proofErr w:type="spellEnd"/>
            <w:r w:rsidRPr="00535663">
              <w:rPr>
                <w:rFonts w:ascii="Segoe UI" w:hAnsi="Segoe UI"/>
                <w:sz w:val="20"/>
                <w:szCs w:val="20"/>
              </w:rPr>
              <w:t>*</w:t>
            </w:r>
            <w:r w:rsidRPr="00535663">
              <w:rPr>
                <w:rFonts w:ascii="Segoe UI" w:hAnsi="Segoe UI"/>
                <w:b/>
                <w:bCs/>
                <w:color w:val="EBEBEB"/>
                <w:sz w:val="20"/>
                <w:szCs w:val="20"/>
              </w:rPr>
              <w:t xml:space="preserve"> </w:t>
            </w:r>
            <w:r w:rsidRPr="00535663">
              <w:rPr>
                <w:rFonts w:ascii="Segoe UI" w:hAnsi="Segoe UI"/>
                <w:sz w:val="20"/>
                <w:szCs w:val="20"/>
              </w:rPr>
              <w:t xml:space="preserve">50 мг/мл </w:t>
            </w:r>
            <w:r w:rsidRPr="00535663">
              <w:rPr>
                <w:rFonts w:ascii="Segoe UI" w:hAnsi="Segoe UI"/>
                <w:i/>
                <w:iCs/>
                <w:sz w:val="20"/>
                <w:szCs w:val="20"/>
              </w:rPr>
              <w:t xml:space="preserve">(раніше відома як заліза </w:t>
            </w:r>
            <w:proofErr w:type="spellStart"/>
            <w:r w:rsidRPr="00535663">
              <w:rPr>
                <w:rFonts w:ascii="Segoe UI" w:hAnsi="Segoe UI"/>
                <w:i/>
                <w:iCs/>
                <w:sz w:val="20"/>
                <w:szCs w:val="20"/>
              </w:rPr>
              <w:t>ізомальтозид</w:t>
            </w:r>
            <w:proofErr w:type="spellEnd"/>
            <w:r w:rsidRPr="00535663">
              <w:rPr>
                <w:rFonts w:ascii="Segoe UI" w:hAnsi="Segoe UI"/>
                <w:i/>
                <w:iCs/>
                <w:sz w:val="20"/>
                <w:szCs w:val="20"/>
              </w:rPr>
              <w:t> 1000, 5 %)</w:t>
            </w:r>
          </w:p>
        </w:tc>
        <w:tc>
          <w:tcPr>
            <w:tcW w:w="719" w:type="pct"/>
            <w:tcBorders>
              <w:top w:val="single" w:sz="4" w:space="0" w:color="auto"/>
              <w:left w:val="single" w:sz="4" w:space="0" w:color="auto"/>
              <w:bottom w:val="single" w:sz="4" w:space="0" w:color="auto"/>
            </w:tcBorders>
            <w:shd w:val="clear" w:color="auto" w:fill="FFFFFF"/>
          </w:tcPr>
          <w:p w14:paraId="2B41496B" w14:textId="77777777" w:rsidR="007F2850" w:rsidRPr="00535663" w:rsidRDefault="00F64869" w:rsidP="00A201F1">
            <w:pPr>
              <w:spacing w:before="110" w:after="110"/>
              <w:ind w:left="85" w:right="85"/>
              <w:rPr>
                <w:rFonts w:ascii="Segoe UI" w:hAnsi="Segoe UI" w:cs="Segoe UI"/>
                <w:sz w:val="20"/>
                <w:szCs w:val="20"/>
              </w:rPr>
            </w:pPr>
            <w:proofErr w:type="spellStart"/>
            <w:r w:rsidRPr="00535663">
              <w:rPr>
                <w:rFonts w:ascii="Segoe UI" w:hAnsi="Segoe UI"/>
                <w:sz w:val="20"/>
                <w:szCs w:val="20"/>
              </w:rPr>
              <w:t>Діафер</w:t>
            </w:r>
            <w:proofErr w:type="spellEnd"/>
            <w:r w:rsidRPr="00535663">
              <w:rPr>
                <w:rFonts w:ascii="Segoe UI" w:hAnsi="Segoe UI"/>
                <w:sz w:val="20"/>
                <w:szCs w:val="20"/>
              </w:rPr>
              <w:t xml:space="preserve"> (</w:t>
            </w:r>
            <w:proofErr w:type="spellStart"/>
            <w:r w:rsidRPr="00535663">
              <w:rPr>
                <w:rFonts w:ascii="Segoe UI" w:hAnsi="Segoe UI"/>
                <w:sz w:val="20"/>
                <w:szCs w:val="20"/>
              </w:rPr>
              <w:t>Diafer</w:t>
            </w:r>
            <w:proofErr w:type="spellEnd"/>
            <w:r w:rsidRPr="00535663">
              <w:rPr>
                <w:rFonts w:ascii="Segoe UI" w:hAnsi="Segoe UI"/>
                <w:sz w:val="20"/>
                <w:szCs w:val="20"/>
              </w:rPr>
              <w:t>®)</w:t>
            </w:r>
          </w:p>
        </w:tc>
        <w:tc>
          <w:tcPr>
            <w:tcW w:w="2376" w:type="pct"/>
            <w:tcBorders>
              <w:top w:val="single" w:sz="4" w:space="0" w:color="auto"/>
              <w:left w:val="single" w:sz="4" w:space="0" w:color="auto"/>
              <w:bottom w:val="single" w:sz="4" w:space="0" w:color="auto"/>
              <w:right w:val="single" w:sz="4" w:space="0" w:color="auto"/>
            </w:tcBorders>
            <w:shd w:val="clear" w:color="auto" w:fill="FFFFFF"/>
          </w:tcPr>
          <w:p w14:paraId="02AA653E" w14:textId="77777777" w:rsidR="007F2850" w:rsidRPr="00535663" w:rsidRDefault="00F64869" w:rsidP="00C84981">
            <w:pPr>
              <w:pStyle w:val="a7"/>
              <w:widowControl/>
              <w:numPr>
                <w:ilvl w:val="0"/>
                <w:numId w:val="12"/>
              </w:numPr>
              <w:spacing w:before="110" w:after="110"/>
              <w:ind w:right="85"/>
              <w:contextualSpacing w:val="0"/>
              <w:rPr>
                <w:rFonts w:ascii="Segoe UI" w:hAnsi="Segoe UI" w:cs="Segoe UI"/>
                <w:sz w:val="20"/>
                <w:szCs w:val="20"/>
              </w:rPr>
            </w:pPr>
            <w:r w:rsidRPr="00535663">
              <w:rPr>
                <w:rFonts w:ascii="Segoe UI" w:hAnsi="Segoe UI"/>
                <w:sz w:val="20"/>
                <w:szCs w:val="20"/>
              </w:rPr>
              <w:t>Схвалено лише для лікування пацієнтів на гемодіалізі</w:t>
            </w:r>
          </w:p>
        </w:tc>
      </w:tr>
    </w:tbl>
    <w:p w14:paraId="73E7B261" w14:textId="77777777" w:rsidR="007F2850" w:rsidRPr="002E38C2" w:rsidRDefault="00F64869" w:rsidP="002E38C2">
      <w:pPr>
        <w:widowControl/>
        <w:spacing w:before="360" w:after="240"/>
        <w:ind w:left="-567" w:firstLine="425"/>
        <w:rPr>
          <w:rFonts w:ascii="Times New Roman" w:hAnsi="Times New Roman" w:cs="Times New Roman"/>
        </w:rPr>
      </w:pPr>
      <w:r w:rsidRPr="002E38C2">
        <w:rPr>
          <w:rFonts w:ascii="Times New Roman" w:hAnsi="Times New Roman" w:cs="Times New Roman"/>
        </w:rPr>
        <w:t xml:space="preserve">Пацієнтів слід поінформувати про те, що можливе тривала </w:t>
      </w:r>
      <w:proofErr w:type="spellStart"/>
      <w:r w:rsidRPr="002E38C2">
        <w:rPr>
          <w:rFonts w:ascii="Times New Roman" w:hAnsi="Times New Roman" w:cs="Times New Roman"/>
        </w:rPr>
        <w:t>гіперпігментація</w:t>
      </w:r>
      <w:proofErr w:type="spellEnd"/>
      <w:r w:rsidRPr="002E38C2">
        <w:rPr>
          <w:rFonts w:ascii="Times New Roman" w:hAnsi="Times New Roman" w:cs="Times New Roman"/>
        </w:rPr>
        <w:t xml:space="preserve"> шкіри, якщо під час внутрішньовенного введення відбувається </w:t>
      </w:r>
      <w:proofErr w:type="spellStart"/>
      <w:r w:rsidRPr="002E38C2">
        <w:rPr>
          <w:rFonts w:ascii="Times New Roman" w:hAnsi="Times New Roman" w:cs="Times New Roman"/>
        </w:rPr>
        <w:t>паравенозне</w:t>
      </w:r>
      <w:proofErr w:type="spellEnd"/>
      <w:r w:rsidRPr="002E38C2">
        <w:rPr>
          <w:rFonts w:ascii="Times New Roman" w:hAnsi="Times New Roman" w:cs="Times New Roman"/>
        </w:rPr>
        <w:t xml:space="preserve"> витікання препаратів заліза для в/в введення. Усі препарати заліза для в/в введення потенційно можуть викликати анафілаксію, тому необхідний ретельний контроль стану пацієнта. Лікарі мають знати про повідомлення про </w:t>
      </w:r>
      <w:proofErr w:type="spellStart"/>
      <w:r w:rsidRPr="002E38C2">
        <w:rPr>
          <w:rFonts w:ascii="Times New Roman" w:hAnsi="Times New Roman" w:cs="Times New Roman"/>
        </w:rPr>
        <w:t>гіпофосфатазію</w:t>
      </w:r>
      <w:proofErr w:type="spellEnd"/>
      <w:r w:rsidRPr="002E38C2">
        <w:rPr>
          <w:rFonts w:ascii="Times New Roman" w:hAnsi="Times New Roman" w:cs="Times New Roman"/>
        </w:rPr>
        <w:t>. Препарати заліза для в/в введення протипоказані протягом першого триместру вагітності.</w:t>
      </w:r>
    </w:p>
    <w:p w14:paraId="1AB33278" w14:textId="77777777" w:rsidR="007F2850" w:rsidRPr="002E38C2" w:rsidRDefault="00F64869" w:rsidP="002E38C2">
      <w:pPr>
        <w:pStyle w:val="2"/>
        <w:ind w:left="-567" w:firstLine="425"/>
        <w:rPr>
          <w:rFonts w:ascii="Times New Roman" w:hAnsi="Times New Roman" w:cs="Times New Roman"/>
          <w:sz w:val="24"/>
          <w:szCs w:val="24"/>
        </w:rPr>
      </w:pPr>
      <w:bookmarkStart w:id="33" w:name="_Practical_options_that"/>
      <w:bookmarkEnd w:id="33"/>
      <w:r w:rsidRPr="002E38C2">
        <w:rPr>
          <w:rFonts w:ascii="Times New Roman" w:hAnsi="Times New Roman" w:cs="Times New Roman"/>
          <w:sz w:val="24"/>
          <w:szCs w:val="24"/>
        </w:rPr>
        <w:t>Практичні варіанти, які мають розглянути служби</w:t>
      </w:r>
    </w:p>
    <w:p w14:paraId="67A3E98D" w14:textId="77777777" w:rsidR="007F2850" w:rsidRPr="002E38C2" w:rsidRDefault="00F64869" w:rsidP="002E38C2">
      <w:pPr>
        <w:spacing w:after="240"/>
        <w:ind w:left="-567" w:firstLine="425"/>
        <w:rPr>
          <w:rFonts w:ascii="Times New Roman" w:hAnsi="Times New Roman" w:cs="Times New Roman"/>
        </w:rPr>
      </w:pPr>
      <w:r w:rsidRPr="002E38C2">
        <w:rPr>
          <w:rFonts w:ascii="Times New Roman" w:hAnsi="Times New Roman" w:cs="Times New Roman"/>
        </w:rPr>
        <w:t xml:space="preserve">Багато служб створили свої протоколи </w:t>
      </w:r>
      <w:proofErr w:type="spellStart"/>
      <w:r w:rsidRPr="002E38C2">
        <w:rPr>
          <w:rFonts w:ascii="Times New Roman" w:hAnsi="Times New Roman" w:cs="Times New Roman"/>
        </w:rPr>
        <w:t>периопераційного</w:t>
      </w:r>
      <w:proofErr w:type="spellEnd"/>
      <w:r w:rsidRPr="002E38C2">
        <w:rPr>
          <w:rFonts w:ascii="Times New Roman" w:hAnsi="Times New Roman" w:cs="Times New Roman"/>
        </w:rPr>
        <w:t xml:space="preserve"> догляду. На кожному етапі можна впроваджувати вдосконалення; приклади наведені на рисунку 10.</w:t>
      </w:r>
    </w:p>
    <w:p w14:paraId="1643BCC3" w14:textId="77777777" w:rsidR="007F2850" w:rsidRPr="00535663" w:rsidRDefault="00F64869" w:rsidP="000C57C0">
      <w:pPr>
        <w:pStyle w:val="3"/>
        <w:rPr>
          <w:b w:val="0"/>
        </w:rPr>
      </w:pPr>
      <w:r w:rsidRPr="00535663">
        <w:t xml:space="preserve">Рисунок 10 </w:t>
      </w:r>
      <w:r w:rsidRPr="00535663">
        <w:rPr>
          <w:b w:val="0"/>
        </w:rPr>
        <w:t>Практичні варіанти, які мають розглянути служби</w:t>
      </w:r>
    </w:p>
    <w:tbl>
      <w:tblPr>
        <w:tblOverlap w:val="never"/>
        <w:tblW w:w="0" w:type="auto"/>
        <w:tblLayout w:type="fixed"/>
        <w:tblCellMar>
          <w:left w:w="10" w:type="dxa"/>
          <w:right w:w="10" w:type="dxa"/>
        </w:tblCellMar>
        <w:tblLook w:val="04A0" w:firstRow="1" w:lastRow="0" w:firstColumn="1" w:lastColumn="0" w:noHBand="0" w:noVBand="1"/>
      </w:tblPr>
      <w:tblGrid>
        <w:gridCol w:w="3504"/>
        <w:gridCol w:w="5573"/>
      </w:tblGrid>
      <w:tr w:rsidR="007A4A85" w:rsidRPr="00535663" w14:paraId="36E7D993" w14:textId="77777777" w:rsidTr="008C1E43">
        <w:tc>
          <w:tcPr>
            <w:tcW w:w="35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3FAD45F4" w14:textId="77777777" w:rsidR="007F2850" w:rsidRPr="00535663" w:rsidRDefault="00F64869" w:rsidP="008C1E43">
            <w:pPr>
              <w:spacing w:before="120" w:after="120"/>
              <w:ind w:left="85" w:right="85"/>
              <w:rPr>
                <w:rFonts w:ascii="Segoe UI" w:hAnsi="Segoe UI" w:cs="Segoe UI"/>
                <w:color w:val="FFFFFF" w:themeColor="background1"/>
                <w:sz w:val="20"/>
                <w:szCs w:val="20"/>
              </w:rPr>
            </w:pPr>
            <w:r w:rsidRPr="00535663">
              <w:rPr>
                <w:rFonts w:ascii="Segoe UI" w:hAnsi="Segoe UI"/>
                <w:b/>
                <w:bCs/>
                <w:color w:val="FFFFFF" w:themeColor="background1"/>
                <w:sz w:val="20"/>
                <w:szCs w:val="20"/>
              </w:rPr>
              <w:t>Очікування</w:t>
            </w:r>
          </w:p>
        </w:tc>
        <w:tc>
          <w:tcPr>
            <w:tcW w:w="55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7561758F" w14:textId="77777777" w:rsidR="007F2850" w:rsidRPr="00535663" w:rsidRDefault="00F64869" w:rsidP="008C1E43">
            <w:pPr>
              <w:spacing w:before="120" w:after="120"/>
              <w:ind w:left="85" w:right="85"/>
              <w:rPr>
                <w:rFonts w:ascii="Segoe UI" w:hAnsi="Segoe UI" w:cs="Segoe UI"/>
                <w:color w:val="FFFFFF" w:themeColor="background1"/>
                <w:sz w:val="20"/>
                <w:szCs w:val="20"/>
              </w:rPr>
            </w:pPr>
            <w:r w:rsidRPr="00535663">
              <w:rPr>
                <w:rFonts w:ascii="Segoe UI" w:hAnsi="Segoe UI"/>
                <w:b/>
                <w:bCs/>
                <w:color w:val="FFFFFF" w:themeColor="background1"/>
                <w:sz w:val="20"/>
                <w:szCs w:val="20"/>
              </w:rPr>
              <w:t>Варіанти для розгляду</w:t>
            </w:r>
          </w:p>
        </w:tc>
      </w:tr>
      <w:tr w:rsidR="007F2850" w:rsidRPr="00535663" w14:paraId="56FA9983" w14:textId="77777777" w:rsidTr="008C1E43">
        <w:tc>
          <w:tcPr>
            <w:tcW w:w="3504" w:type="dxa"/>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792A228" w14:textId="77777777" w:rsidR="007F2850" w:rsidRPr="00535663" w:rsidRDefault="00F64869" w:rsidP="008C1E43">
            <w:pPr>
              <w:spacing w:before="110" w:after="110"/>
              <w:ind w:left="85" w:right="85"/>
              <w:rPr>
                <w:rFonts w:ascii="Segoe UI" w:hAnsi="Segoe UI" w:cs="Segoe UI"/>
                <w:sz w:val="20"/>
                <w:szCs w:val="20"/>
              </w:rPr>
            </w:pPr>
            <w:r w:rsidRPr="00535663">
              <w:rPr>
                <w:rFonts w:ascii="Segoe UI" w:hAnsi="Segoe UI"/>
                <w:sz w:val="20"/>
                <w:szCs w:val="20"/>
              </w:rPr>
              <w:t xml:space="preserve">Рівень </w:t>
            </w:r>
            <w:proofErr w:type="spellStart"/>
            <w:r w:rsidRPr="00535663">
              <w:rPr>
                <w:rFonts w:ascii="Segoe UI" w:hAnsi="Segoe UI"/>
                <w:sz w:val="20"/>
                <w:szCs w:val="20"/>
              </w:rPr>
              <w:t>Hb</w:t>
            </w:r>
            <w:proofErr w:type="spellEnd"/>
            <w:r w:rsidRPr="00535663">
              <w:rPr>
                <w:rFonts w:ascii="Segoe UI" w:hAnsi="Segoe UI"/>
                <w:sz w:val="20"/>
                <w:szCs w:val="20"/>
              </w:rPr>
              <w:t xml:space="preserve"> слід визначати заздалегідь</w:t>
            </w:r>
          </w:p>
        </w:tc>
        <w:tc>
          <w:tcPr>
            <w:tcW w:w="5573" w:type="dxa"/>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4F63DCDB" w14:textId="77777777" w:rsidR="007F2850" w:rsidRPr="00535663" w:rsidRDefault="00F64869" w:rsidP="008C1E43">
            <w:pPr>
              <w:pStyle w:val="a7"/>
              <w:widowControl/>
              <w:numPr>
                <w:ilvl w:val="0"/>
                <w:numId w:val="12"/>
              </w:numPr>
              <w:spacing w:before="110" w:after="60"/>
              <w:ind w:right="85"/>
              <w:contextualSpacing w:val="0"/>
              <w:rPr>
                <w:rFonts w:ascii="Segoe UI" w:hAnsi="Segoe UI" w:cs="Segoe UI"/>
                <w:sz w:val="20"/>
                <w:szCs w:val="20"/>
              </w:rPr>
            </w:pPr>
            <w:r w:rsidRPr="00535663">
              <w:rPr>
                <w:rFonts w:ascii="Segoe UI" w:hAnsi="Segoe UI"/>
                <w:sz w:val="20"/>
                <w:szCs w:val="20"/>
              </w:rPr>
              <w:t xml:space="preserve">Аналіз для визначення </w:t>
            </w:r>
            <w:proofErr w:type="spellStart"/>
            <w:r w:rsidRPr="00535663">
              <w:rPr>
                <w:rFonts w:ascii="Segoe UI" w:hAnsi="Segoe UI"/>
                <w:sz w:val="20"/>
                <w:szCs w:val="20"/>
              </w:rPr>
              <w:t>Hb</w:t>
            </w:r>
            <w:proofErr w:type="spellEnd"/>
            <w:r w:rsidRPr="00535663">
              <w:rPr>
                <w:rFonts w:ascii="Segoe UI" w:hAnsi="Segoe UI"/>
                <w:sz w:val="20"/>
                <w:szCs w:val="20"/>
              </w:rPr>
              <w:t xml:space="preserve"> за направленням</w:t>
            </w:r>
          </w:p>
          <w:p w14:paraId="451C8F01" w14:textId="77777777" w:rsidR="007F2850" w:rsidRPr="00535663" w:rsidRDefault="00F64869" w:rsidP="008C1E43">
            <w:pPr>
              <w:pStyle w:val="a7"/>
              <w:widowControl/>
              <w:numPr>
                <w:ilvl w:val="0"/>
                <w:numId w:val="12"/>
              </w:numPr>
              <w:spacing w:after="60"/>
              <w:ind w:right="85"/>
              <w:contextualSpacing w:val="0"/>
              <w:rPr>
                <w:rFonts w:ascii="Segoe UI" w:hAnsi="Segoe UI" w:cs="Segoe UI"/>
                <w:sz w:val="20"/>
                <w:szCs w:val="20"/>
              </w:rPr>
            </w:pPr>
            <w:r w:rsidRPr="00535663">
              <w:rPr>
                <w:rFonts w:ascii="Segoe UI" w:hAnsi="Segoe UI"/>
                <w:sz w:val="20"/>
                <w:szCs w:val="20"/>
              </w:rPr>
              <w:t xml:space="preserve">Аналіз для визначення </w:t>
            </w:r>
            <w:proofErr w:type="spellStart"/>
            <w:r w:rsidRPr="00535663">
              <w:rPr>
                <w:rFonts w:ascii="Segoe UI" w:hAnsi="Segoe UI"/>
                <w:sz w:val="20"/>
                <w:szCs w:val="20"/>
              </w:rPr>
              <w:t>Hb</w:t>
            </w:r>
            <w:proofErr w:type="spellEnd"/>
            <w:r w:rsidRPr="00535663">
              <w:rPr>
                <w:rFonts w:ascii="Segoe UI" w:hAnsi="Segoe UI"/>
                <w:sz w:val="20"/>
                <w:szCs w:val="20"/>
              </w:rPr>
              <w:t xml:space="preserve"> у місці надання допомоги в амбулаторних умовах</w:t>
            </w:r>
          </w:p>
          <w:p w14:paraId="73A70435" w14:textId="77777777" w:rsidR="007F2850" w:rsidRPr="00535663" w:rsidRDefault="00F64869" w:rsidP="008C1E43">
            <w:pPr>
              <w:pStyle w:val="a7"/>
              <w:widowControl/>
              <w:numPr>
                <w:ilvl w:val="0"/>
                <w:numId w:val="12"/>
              </w:numPr>
              <w:spacing w:after="60"/>
              <w:ind w:right="85"/>
              <w:contextualSpacing w:val="0"/>
              <w:rPr>
                <w:rFonts w:ascii="Segoe UI" w:hAnsi="Segoe UI" w:cs="Segoe UI"/>
                <w:sz w:val="20"/>
                <w:szCs w:val="20"/>
              </w:rPr>
            </w:pPr>
            <w:proofErr w:type="spellStart"/>
            <w:r w:rsidRPr="00535663">
              <w:rPr>
                <w:rFonts w:ascii="Segoe UI" w:hAnsi="Segoe UI"/>
                <w:sz w:val="20"/>
                <w:szCs w:val="20"/>
              </w:rPr>
              <w:t>Неінвазивний</w:t>
            </w:r>
            <w:proofErr w:type="spellEnd"/>
            <w:r w:rsidRPr="00535663">
              <w:rPr>
                <w:rFonts w:ascii="Segoe UI" w:hAnsi="Segoe UI"/>
                <w:sz w:val="20"/>
                <w:szCs w:val="20"/>
              </w:rPr>
              <w:t xml:space="preserve"> контроль рівня </w:t>
            </w:r>
            <w:proofErr w:type="spellStart"/>
            <w:r w:rsidRPr="00535663">
              <w:rPr>
                <w:rFonts w:ascii="Segoe UI" w:hAnsi="Segoe UI"/>
                <w:sz w:val="20"/>
                <w:szCs w:val="20"/>
              </w:rPr>
              <w:t>Hb</w:t>
            </w:r>
            <w:proofErr w:type="spellEnd"/>
            <w:r w:rsidRPr="00535663">
              <w:rPr>
                <w:rFonts w:ascii="Segoe UI" w:hAnsi="Segoe UI"/>
                <w:sz w:val="20"/>
                <w:szCs w:val="20"/>
              </w:rPr>
              <w:t xml:space="preserve"> (наприклад у педіатричних </w:t>
            </w:r>
            <w:proofErr w:type="spellStart"/>
            <w:r w:rsidRPr="00535663">
              <w:rPr>
                <w:rFonts w:ascii="Segoe UI" w:hAnsi="Segoe UI"/>
                <w:sz w:val="20"/>
                <w:szCs w:val="20"/>
              </w:rPr>
              <w:t>клініках</w:t>
            </w:r>
            <w:proofErr w:type="spellEnd"/>
            <w:r w:rsidRPr="00535663">
              <w:rPr>
                <w:rFonts w:ascii="Segoe UI" w:hAnsi="Segoe UI"/>
                <w:sz w:val="20"/>
                <w:szCs w:val="20"/>
              </w:rPr>
              <w:t>)</w:t>
            </w:r>
          </w:p>
          <w:p w14:paraId="69596634" w14:textId="77777777" w:rsidR="007F2850" w:rsidRPr="00535663" w:rsidRDefault="00F64869" w:rsidP="008C1E43">
            <w:pPr>
              <w:pStyle w:val="a7"/>
              <w:widowControl/>
              <w:numPr>
                <w:ilvl w:val="0"/>
                <w:numId w:val="12"/>
              </w:numPr>
              <w:spacing w:after="60"/>
              <w:ind w:right="85"/>
              <w:contextualSpacing w:val="0"/>
              <w:rPr>
                <w:rFonts w:ascii="Segoe UI" w:hAnsi="Segoe UI" w:cs="Segoe UI"/>
                <w:sz w:val="20"/>
                <w:szCs w:val="20"/>
              </w:rPr>
            </w:pPr>
            <w:r w:rsidRPr="00535663">
              <w:rPr>
                <w:rFonts w:ascii="Segoe UI" w:hAnsi="Segoe UI"/>
                <w:sz w:val="20"/>
                <w:szCs w:val="20"/>
              </w:rPr>
              <w:t xml:space="preserve">Хірургічна клініка може вимагати аналізу для визначення рівня </w:t>
            </w:r>
            <w:proofErr w:type="spellStart"/>
            <w:r w:rsidRPr="00535663">
              <w:rPr>
                <w:rFonts w:ascii="Segoe UI" w:hAnsi="Segoe UI"/>
                <w:sz w:val="20"/>
                <w:szCs w:val="20"/>
              </w:rPr>
              <w:t>Hb</w:t>
            </w:r>
            <w:proofErr w:type="spellEnd"/>
            <w:r w:rsidRPr="00535663">
              <w:rPr>
                <w:rFonts w:ascii="Segoe UI" w:hAnsi="Segoe UI"/>
                <w:sz w:val="20"/>
                <w:szCs w:val="20"/>
              </w:rPr>
              <w:t xml:space="preserve"> і дослідження функції нирок під час внесення в чергу</w:t>
            </w:r>
          </w:p>
          <w:p w14:paraId="25B2C9F6" w14:textId="77777777" w:rsidR="007F2850" w:rsidRPr="00535663" w:rsidRDefault="008C1E43" w:rsidP="008C1E43">
            <w:pPr>
              <w:pStyle w:val="a7"/>
              <w:widowControl/>
              <w:numPr>
                <w:ilvl w:val="0"/>
                <w:numId w:val="12"/>
              </w:numPr>
              <w:spacing w:after="110"/>
              <w:ind w:right="85"/>
              <w:contextualSpacing w:val="0"/>
              <w:rPr>
                <w:rFonts w:ascii="Segoe UI" w:hAnsi="Segoe UI" w:cs="Segoe UI"/>
                <w:sz w:val="20"/>
                <w:szCs w:val="20"/>
              </w:rPr>
            </w:pPr>
            <w:r w:rsidRPr="00535663">
              <w:rPr>
                <w:rFonts w:ascii="Segoe UI" w:hAnsi="Segoe UI"/>
                <w:sz w:val="20"/>
                <w:szCs w:val="20"/>
              </w:rPr>
              <w:t xml:space="preserve">Невідкладні пацієнти </w:t>
            </w:r>
            <w:r w:rsidRPr="00535663">
              <w:rPr>
                <w:rFonts w:ascii="Times New Roman" w:hAnsi="Times New Roman"/>
                <w:sz w:val="20"/>
                <w:szCs w:val="20"/>
              </w:rPr>
              <w:t>—</w:t>
            </w:r>
            <w:r w:rsidRPr="00535663">
              <w:rPr>
                <w:rFonts w:ascii="Segoe UI" w:hAnsi="Segoe UI"/>
                <w:sz w:val="20"/>
                <w:szCs w:val="20"/>
              </w:rPr>
              <w:t xml:space="preserve"> аналіз крові у відділенні невідкладної допомоги, якщо заплановано складну операцію</w:t>
            </w:r>
          </w:p>
        </w:tc>
      </w:tr>
      <w:tr w:rsidR="007F2850" w:rsidRPr="00535663" w14:paraId="20FBC520" w14:textId="77777777" w:rsidTr="008C1E43">
        <w:tc>
          <w:tcPr>
            <w:tcW w:w="35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66E02ACD" w14:textId="77777777" w:rsidR="007F2850" w:rsidRPr="00535663" w:rsidRDefault="00F64869" w:rsidP="008C1E43">
            <w:pPr>
              <w:spacing w:before="110" w:after="110"/>
              <w:ind w:left="85" w:right="85"/>
              <w:rPr>
                <w:rFonts w:ascii="Segoe UI" w:hAnsi="Segoe UI" w:cs="Segoe UI"/>
                <w:sz w:val="20"/>
                <w:szCs w:val="20"/>
              </w:rPr>
            </w:pPr>
            <w:r w:rsidRPr="00535663">
              <w:rPr>
                <w:rFonts w:ascii="Segoe UI" w:hAnsi="Segoe UI"/>
                <w:sz w:val="20"/>
                <w:szCs w:val="20"/>
              </w:rPr>
              <w:t>Інші аналізи крові та анамнез слід зібрати заздалегідь</w:t>
            </w:r>
          </w:p>
        </w:tc>
        <w:tc>
          <w:tcPr>
            <w:tcW w:w="55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40D6F01C" w14:textId="77777777" w:rsidR="007F2850" w:rsidRPr="00535663" w:rsidRDefault="00F64869" w:rsidP="008C1E43">
            <w:pPr>
              <w:pStyle w:val="a7"/>
              <w:widowControl/>
              <w:numPr>
                <w:ilvl w:val="0"/>
                <w:numId w:val="12"/>
              </w:numPr>
              <w:spacing w:before="110" w:after="60"/>
              <w:ind w:right="85"/>
              <w:contextualSpacing w:val="0"/>
              <w:rPr>
                <w:rFonts w:ascii="Segoe UI" w:hAnsi="Segoe UI" w:cs="Segoe UI"/>
                <w:sz w:val="20"/>
                <w:szCs w:val="20"/>
              </w:rPr>
            </w:pPr>
            <w:r w:rsidRPr="00535663">
              <w:rPr>
                <w:rFonts w:ascii="Segoe UI" w:hAnsi="Segoe UI"/>
                <w:sz w:val="20"/>
                <w:szCs w:val="20"/>
              </w:rPr>
              <w:t>Чіткі протоколи щодо інших видів аналізів крові, які можуть знадобитися</w:t>
            </w:r>
          </w:p>
          <w:p w14:paraId="10C642C2" w14:textId="77777777" w:rsidR="007F2850" w:rsidRPr="00535663" w:rsidRDefault="00F64869" w:rsidP="008C1E43">
            <w:pPr>
              <w:pStyle w:val="a7"/>
              <w:widowControl/>
              <w:numPr>
                <w:ilvl w:val="0"/>
                <w:numId w:val="12"/>
              </w:numPr>
              <w:spacing w:after="110"/>
              <w:ind w:right="85"/>
              <w:contextualSpacing w:val="0"/>
              <w:rPr>
                <w:rFonts w:ascii="Segoe UI" w:hAnsi="Segoe UI" w:cs="Segoe UI"/>
                <w:sz w:val="20"/>
                <w:szCs w:val="20"/>
              </w:rPr>
            </w:pPr>
            <w:r w:rsidRPr="00535663">
              <w:rPr>
                <w:rFonts w:ascii="Segoe UI" w:hAnsi="Segoe UI"/>
                <w:sz w:val="20"/>
                <w:szCs w:val="20"/>
              </w:rPr>
              <w:t xml:space="preserve">Можливість рефлекторних досліджень для автоматичного проведення лабораторією додаткових аналізів крові у разі виявлення низького рівня </w:t>
            </w:r>
            <w:proofErr w:type="spellStart"/>
            <w:r w:rsidRPr="00535663">
              <w:rPr>
                <w:rFonts w:ascii="Segoe UI" w:hAnsi="Segoe UI"/>
                <w:sz w:val="20"/>
                <w:szCs w:val="20"/>
              </w:rPr>
              <w:t>Hb</w:t>
            </w:r>
            <w:proofErr w:type="spellEnd"/>
          </w:p>
        </w:tc>
      </w:tr>
      <w:tr w:rsidR="007F2850" w:rsidRPr="00535663" w14:paraId="1358B639" w14:textId="77777777" w:rsidTr="008C1E43">
        <w:tc>
          <w:tcPr>
            <w:tcW w:w="35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5C61C63" w14:textId="77777777" w:rsidR="007F2850" w:rsidRPr="00535663" w:rsidRDefault="00F64869" w:rsidP="008C1E43">
            <w:pPr>
              <w:spacing w:before="110" w:after="110"/>
              <w:ind w:left="85" w:right="85"/>
              <w:rPr>
                <w:rFonts w:ascii="Segoe UI" w:hAnsi="Segoe UI" w:cs="Segoe UI"/>
                <w:sz w:val="20"/>
                <w:szCs w:val="20"/>
              </w:rPr>
            </w:pPr>
            <w:r w:rsidRPr="00535663">
              <w:rPr>
                <w:rFonts w:ascii="Segoe UI" w:hAnsi="Segoe UI"/>
                <w:sz w:val="20"/>
                <w:szCs w:val="20"/>
              </w:rPr>
              <w:t>Результати мають надаватися старшому лікарю для планування будь-якого лікування, а рішення має прийматися спільно з пацієнтом</w:t>
            </w:r>
          </w:p>
        </w:tc>
        <w:tc>
          <w:tcPr>
            <w:tcW w:w="55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4C3BF1E8" w14:textId="77777777" w:rsidR="007F2850" w:rsidRPr="00535663" w:rsidRDefault="00F64869" w:rsidP="008C1E43">
            <w:pPr>
              <w:pStyle w:val="a7"/>
              <w:widowControl/>
              <w:numPr>
                <w:ilvl w:val="0"/>
                <w:numId w:val="12"/>
              </w:numPr>
              <w:spacing w:before="110" w:after="60"/>
              <w:ind w:right="85"/>
              <w:contextualSpacing w:val="0"/>
              <w:rPr>
                <w:rFonts w:ascii="Segoe UI" w:hAnsi="Segoe UI" w:cs="Segoe UI"/>
                <w:sz w:val="20"/>
                <w:szCs w:val="20"/>
              </w:rPr>
            </w:pPr>
            <w:r w:rsidRPr="00535663">
              <w:rPr>
                <w:rFonts w:ascii="Segoe UI" w:hAnsi="Segoe UI"/>
                <w:sz w:val="20"/>
                <w:szCs w:val="20"/>
              </w:rPr>
              <w:t>За всіма результатами має стежити відповідальна команда медичних працівників із чітким процесом спостереження за відхиленнями від норми</w:t>
            </w:r>
          </w:p>
          <w:p w14:paraId="32BC3982" w14:textId="77777777" w:rsidR="007F2850" w:rsidRPr="00535663" w:rsidRDefault="00F64869" w:rsidP="008C1E43">
            <w:pPr>
              <w:pStyle w:val="a7"/>
              <w:widowControl/>
              <w:numPr>
                <w:ilvl w:val="0"/>
                <w:numId w:val="12"/>
              </w:numPr>
              <w:spacing w:after="60"/>
              <w:ind w:right="85"/>
              <w:contextualSpacing w:val="0"/>
              <w:rPr>
                <w:rFonts w:ascii="Segoe UI" w:hAnsi="Segoe UI" w:cs="Segoe UI"/>
                <w:sz w:val="20"/>
                <w:szCs w:val="20"/>
              </w:rPr>
            </w:pPr>
            <w:r w:rsidRPr="00535663">
              <w:rPr>
                <w:rFonts w:ascii="Segoe UI" w:hAnsi="Segoe UI"/>
                <w:sz w:val="20"/>
                <w:szCs w:val="20"/>
              </w:rPr>
              <w:t>Може допомогти аудит результатів і пізні скасування</w:t>
            </w:r>
          </w:p>
          <w:p w14:paraId="79F6FD1A" w14:textId="77777777" w:rsidR="007F2850" w:rsidRPr="00535663" w:rsidRDefault="00F64869" w:rsidP="008C1E43">
            <w:pPr>
              <w:pStyle w:val="a7"/>
              <w:widowControl/>
              <w:numPr>
                <w:ilvl w:val="0"/>
                <w:numId w:val="12"/>
              </w:numPr>
              <w:spacing w:after="110"/>
              <w:ind w:right="85"/>
              <w:contextualSpacing w:val="0"/>
              <w:rPr>
                <w:rFonts w:ascii="Segoe UI" w:hAnsi="Segoe UI" w:cs="Segoe UI"/>
                <w:sz w:val="20"/>
                <w:szCs w:val="20"/>
              </w:rPr>
            </w:pPr>
            <w:r w:rsidRPr="00535663">
              <w:rPr>
                <w:rFonts w:ascii="Segoe UI" w:hAnsi="Segoe UI"/>
                <w:sz w:val="20"/>
                <w:szCs w:val="20"/>
              </w:rPr>
              <w:t>У разі виявлення анемії на тлі поширених станів, необхідно створити відповідні протоколи та дотримуватися їх</w:t>
            </w:r>
          </w:p>
        </w:tc>
      </w:tr>
      <w:tr w:rsidR="007F2850" w:rsidRPr="00535663" w14:paraId="02AC99FA" w14:textId="77777777" w:rsidTr="008C1E43">
        <w:tc>
          <w:tcPr>
            <w:tcW w:w="35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4D537236" w14:textId="77777777" w:rsidR="007F2850" w:rsidRPr="00535663" w:rsidRDefault="00F64869" w:rsidP="008C1E43">
            <w:pPr>
              <w:spacing w:before="110" w:after="110"/>
              <w:ind w:left="85" w:right="85"/>
              <w:rPr>
                <w:rFonts w:ascii="Segoe UI" w:hAnsi="Segoe UI" w:cs="Segoe UI"/>
                <w:sz w:val="20"/>
                <w:szCs w:val="20"/>
              </w:rPr>
            </w:pPr>
            <w:r w:rsidRPr="00535663">
              <w:rPr>
                <w:rFonts w:ascii="Segoe UI" w:hAnsi="Segoe UI"/>
                <w:sz w:val="20"/>
                <w:szCs w:val="20"/>
              </w:rPr>
              <w:t>Будь-яке лікування має бути спланованим і доступним пацієнту</w:t>
            </w:r>
          </w:p>
        </w:tc>
        <w:tc>
          <w:tcPr>
            <w:tcW w:w="55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55162BA" w14:textId="77777777" w:rsidR="007F2850" w:rsidRPr="00535663" w:rsidRDefault="00F64869" w:rsidP="008C1E43">
            <w:pPr>
              <w:pStyle w:val="a7"/>
              <w:widowControl/>
              <w:numPr>
                <w:ilvl w:val="0"/>
                <w:numId w:val="12"/>
              </w:numPr>
              <w:spacing w:before="110" w:after="60"/>
              <w:ind w:right="85"/>
              <w:contextualSpacing w:val="0"/>
              <w:rPr>
                <w:rFonts w:ascii="Segoe UI" w:hAnsi="Segoe UI" w:cs="Segoe UI"/>
                <w:sz w:val="20"/>
                <w:szCs w:val="20"/>
              </w:rPr>
            </w:pPr>
            <w:r w:rsidRPr="00535663">
              <w:rPr>
                <w:rFonts w:ascii="Segoe UI" w:hAnsi="Segoe UI"/>
                <w:sz w:val="20"/>
                <w:szCs w:val="20"/>
              </w:rPr>
              <w:t xml:space="preserve">Пацієнтам можуть порадити купувати препарати заліза для перорального застосування в аптеці </w:t>
            </w:r>
            <w:r w:rsidRPr="00535663">
              <w:rPr>
                <w:rFonts w:ascii="Times New Roman" w:hAnsi="Times New Roman"/>
                <w:sz w:val="20"/>
                <w:szCs w:val="20"/>
              </w:rPr>
              <w:t>—</w:t>
            </w:r>
            <w:r w:rsidRPr="00535663">
              <w:rPr>
                <w:rFonts w:ascii="Segoe UI" w:hAnsi="Segoe UI"/>
                <w:sz w:val="20"/>
                <w:szCs w:val="20"/>
              </w:rPr>
              <w:t xml:space="preserve"> це означає, що пацієнтам не потрібно повертатися до </w:t>
            </w:r>
            <w:r w:rsidRPr="00535663">
              <w:rPr>
                <w:rFonts w:ascii="Segoe UI" w:hAnsi="Segoe UI"/>
                <w:sz w:val="20"/>
                <w:szCs w:val="20"/>
              </w:rPr>
              <w:lastRenderedPageBreak/>
              <w:t>лікарні, щоб отримати рецепт або отримувати його під час аналізу результатів аналізу крові наступного дня.</w:t>
            </w:r>
          </w:p>
          <w:p w14:paraId="6E453CA1" w14:textId="77777777" w:rsidR="007F2850" w:rsidRPr="00535663" w:rsidRDefault="00F64869" w:rsidP="008C1E43">
            <w:pPr>
              <w:pStyle w:val="a7"/>
              <w:widowControl/>
              <w:numPr>
                <w:ilvl w:val="0"/>
                <w:numId w:val="12"/>
              </w:numPr>
              <w:spacing w:after="60"/>
              <w:ind w:right="85"/>
              <w:contextualSpacing w:val="0"/>
              <w:rPr>
                <w:rFonts w:ascii="Segoe UI" w:hAnsi="Segoe UI" w:cs="Segoe UI"/>
                <w:sz w:val="20"/>
                <w:szCs w:val="20"/>
              </w:rPr>
            </w:pPr>
            <w:r w:rsidRPr="00535663">
              <w:rPr>
                <w:rFonts w:ascii="Segoe UI" w:hAnsi="Segoe UI"/>
                <w:sz w:val="20"/>
                <w:szCs w:val="20"/>
              </w:rPr>
              <w:t xml:space="preserve">Залучення немедичних спеціалістів (наприклад </w:t>
            </w:r>
            <w:proofErr w:type="spellStart"/>
            <w:r w:rsidRPr="00535663">
              <w:rPr>
                <w:rFonts w:ascii="Segoe UI" w:hAnsi="Segoe UI"/>
                <w:sz w:val="20"/>
                <w:szCs w:val="20"/>
              </w:rPr>
              <w:t>медсестер</w:t>
            </w:r>
            <w:proofErr w:type="spellEnd"/>
            <w:r w:rsidRPr="00535663">
              <w:rPr>
                <w:rFonts w:ascii="Segoe UI" w:hAnsi="Segoe UI"/>
                <w:sz w:val="20"/>
                <w:szCs w:val="20"/>
              </w:rPr>
              <w:t xml:space="preserve"> або фармацевтів) або анестезіологів, хірургів чи інших лікарів до призначення препаратів заліза для перорального застосування або в/в введення.</w:t>
            </w:r>
          </w:p>
          <w:p w14:paraId="7133DC21" w14:textId="77777777" w:rsidR="007F2850" w:rsidRPr="00535663" w:rsidRDefault="00F64869" w:rsidP="008C1E43">
            <w:pPr>
              <w:pStyle w:val="a7"/>
              <w:widowControl/>
              <w:numPr>
                <w:ilvl w:val="0"/>
                <w:numId w:val="12"/>
              </w:numPr>
              <w:spacing w:after="60"/>
              <w:ind w:right="85"/>
              <w:contextualSpacing w:val="0"/>
              <w:rPr>
                <w:rFonts w:ascii="Segoe UI" w:hAnsi="Segoe UI" w:cs="Segoe UI"/>
                <w:sz w:val="20"/>
                <w:szCs w:val="20"/>
              </w:rPr>
            </w:pPr>
            <w:r w:rsidRPr="00535663">
              <w:rPr>
                <w:rFonts w:ascii="Segoe UI" w:hAnsi="Segoe UI"/>
                <w:sz w:val="20"/>
                <w:szCs w:val="20"/>
              </w:rPr>
              <w:t>Вказівка щодо призначення рецептурних препаратів без рецепта певним групам пацієнтів (PGD) для зареєстрованого персоналу для введення/надання препаратів у конкретних ситуаціях</w:t>
            </w:r>
          </w:p>
          <w:p w14:paraId="6D90D0B3" w14:textId="77777777" w:rsidR="007F2850" w:rsidRPr="00535663" w:rsidRDefault="00F64869" w:rsidP="008C1E43">
            <w:pPr>
              <w:pStyle w:val="a7"/>
              <w:widowControl/>
              <w:numPr>
                <w:ilvl w:val="0"/>
                <w:numId w:val="12"/>
              </w:numPr>
              <w:spacing w:after="60"/>
              <w:ind w:right="85"/>
              <w:contextualSpacing w:val="0"/>
              <w:rPr>
                <w:rFonts w:ascii="Segoe UI" w:hAnsi="Segoe UI" w:cs="Segoe UI"/>
                <w:sz w:val="20"/>
                <w:szCs w:val="20"/>
              </w:rPr>
            </w:pPr>
            <w:r w:rsidRPr="00535663">
              <w:rPr>
                <w:rFonts w:ascii="Segoe UI" w:hAnsi="Segoe UI"/>
                <w:sz w:val="20"/>
                <w:szCs w:val="20"/>
              </w:rPr>
              <w:t>Для лікування препаратами заліза для в/в введення є план і необхідні спеціалісти</w:t>
            </w:r>
          </w:p>
          <w:p w14:paraId="67A366D3" w14:textId="77777777" w:rsidR="007F2850" w:rsidRPr="00535663" w:rsidRDefault="00F64869" w:rsidP="008C1E43">
            <w:pPr>
              <w:pStyle w:val="a7"/>
              <w:widowControl/>
              <w:numPr>
                <w:ilvl w:val="0"/>
                <w:numId w:val="12"/>
              </w:numPr>
              <w:spacing w:after="110"/>
              <w:ind w:right="85"/>
              <w:contextualSpacing w:val="0"/>
              <w:rPr>
                <w:rFonts w:ascii="Segoe UI" w:hAnsi="Segoe UI" w:cs="Segoe UI"/>
                <w:sz w:val="20"/>
                <w:szCs w:val="20"/>
              </w:rPr>
            </w:pPr>
            <w:r w:rsidRPr="00535663">
              <w:rPr>
                <w:rFonts w:ascii="Segoe UI" w:hAnsi="Segoe UI"/>
                <w:sz w:val="20"/>
                <w:szCs w:val="20"/>
              </w:rPr>
              <w:t>За потреби слід спланувати передопераційне переливання крові у невідкладних пацієнтів</w:t>
            </w:r>
          </w:p>
        </w:tc>
      </w:tr>
      <w:tr w:rsidR="007F2850" w:rsidRPr="00535663" w14:paraId="47F9D7C8" w14:textId="77777777" w:rsidTr="008C1E43">
        <w:tc>
          <w:tcPr>
            <w:tcW w:w="35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329BBFD2" w14:textId="77777777" w:rsidR="007F2850" w:rsidRPr="00535663" w:rsidRDefault="00F64869" w:rsidP="008C1E43">
            <w:pPr>
              <w:spacing w:before="110" w:after="110"/>
              <w:ind w:left="85" w:right="85"/>
              <w:rPr>
                <w:rFonts w:ascii="Segoe UI" w:hAnsi="Segoe UI" w:cs="Segoe UI"/>
                <w:sz w:val="20"/>
                <w:szCs w:val="20"/>
              </w:rPr>
            </w:pPr>
            <w:r w:rsidRPr="00535663">
              <w:rPr>
                <w:rFonts w:ascii="Segoe UI" w:hAnsi="Segoe UI"/>
                <w:sz w:val="20"/>
                <w:szCs w:val="20"/>
              </w:rPr>
              <w:lastRenderedPageBreak/>
              <w:t>Має відбуватися менеджмент крові пацієнта</w:t>
            </w:r>
          </w:p>
        </w:tc>
        <w:tc>
          <w:tcPr>
            <w:tcW w:w="55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C1AB761" w14:textId="77777777" w:rsidR="007F2850" w:rsidRPr="00535663" w:rsidRDefault="00F64869" w:rsidP="008C1E43">
            <w:pPr>
              <w:pStyle w:val="a7"/>
              <w:widowControl/>
              <w:numPr>
                <w:ilvl w:val="0"/>
                <w:numId w:val="12"/>
              </w:numPr>
              <w:spacing w:before="110" w:after="110"/>
              <w:ind w:right="85"/>
              <w:contextualSpacing w:val="0"/>
              <w:rPr>
                <w:rFonts w:ascii="Segoe UI" w:hAnsi="Segoe UI" w:cs="Segoe UI"/>
                <w:sz w:val="20"/>
                <w:szCs w:val="20"/>
              </w:rPr>
            </w:pPr>
            <w:proofErr w:type="spellStart"/>
            <w:r w:rsidRPr="00535663">
              <w:rPr>
                <w:rFonts w:ascii="Segoe UI" w:hAnsi="Segoe UI"/>
                <w:sz w:val="20"/>
                <w:szCs w:val="20"/>
              </w:rPr>
              <w:t>Інтраопераційне</w:t>
            </w:r>
            <w:proofErr w:type="spellEnd"/>
            <w:r w:rsidRPr="00535663">
              <w:rPr>
                <w:rFonts w:ascii="Segoe UI" w:hAnsi="Segoe UI"/>
                <w:sz w:val="20"/>
                <w:szCs w:val="20"/>
              </w:rPr>
              <w:t xml:space="preserve"> планування має зменшити крововтрату</w:t>
            </w:r>
          </w:p>
        </w:tc>
      </w:tr>
      <w:tr w:rsidR="007F2850" w:rsidRPr="00535663" w14:paraId="6B65FE07" w14:textId="77777777" w:rsidTr="008C1E43">
        <w:tc>
          <w:tcPr>
            <w:tcW w:w="35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56D801CD" w14:textId="77777777" w:rsidR="007F2850" w:rsidRPr="00535663" w:rsidRDefault="00F64869" w:rsidP="008C1E43">
            <w:pPr>
              <w:widowControl/>
              <w:spacing w:before="110" w:after="110"/>
              <w:ind w:left="85" w:right="85"/>
              <w:rPr>
                <w:rFonts w:ascii="Segoe UI" w:hAnsi="Segoe UI" w:cs="Segoe UI"/>
                <w:sz w:val="20"/>
                <w:szCs w:val="20"/>
              </w:rPr>
            </w:pPr>
            <w:r w:rsidRPr="00535663">
              <w:rPr>
                <w:rFonts w:ascii="Segoe UI" w:hAnsi="Segoe UI"/>
                <w:sz w:val="20"/>
                <w:szCs w:val="20"/>
              </w:rPr>
              <w:t>Післяопераційне лікування анемії має ґрунтуватися на симптомах пацієнта</w:t>
            </w:r>
          </w:p>
        </w:tc>
        <w:tc>
          <w:tcPr>
            <w:tcW w:w="55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37C9EFC3" w14:textId="77777777" w:rsidR="007F2850" w:rsidRPr="00535663" w:rsidRDefault="00F64869" w:rsidP="00A645BB">
            <w:pPr>
              <w:pStyle w:val="a7"/>
              <w:widowControl/>
              <w:numPr>
                <w:ilvl w:val="0"/>
                <w:numId w:val="12"/>
              </w:numPr>
              <w:spacing w:before="110" w:after="60"/>
              <w:ind w:right="85"/>
              <w:contextualSpacing w:val="0"/>
              <w:rPr>
                <w:rFonts w:ascii="Segoe UI" w:hAnsi="Segoe UI" w:cs="Segoe UI"/>
                <w:sz w:val="20"/>
                <w:szCs w:val="20"/>
              </w:rPr>
            </w:pPr>
            <w:r w:rsidRPr="00535663">
              <w:rPr>
                <w:rFonts w:ascii="Segoe UI" w:hAnsi="Segoe UI"/>
                <w:sz w:val="20"/>
                <w:szCs w:val="20"/>
              </w:rPr>
              <w:t xml:space="preserve">Зазвичай переливання крові не має ґрунтуватися виключно на результатах визначення рівня </w:t>
            </w:r>
            <w:proofErr w:type="spellStart"/>
            <w:r w:rsidRPr="00535663">
              <w:rPr>
                <w:rFonts w:ascii="Segoe UI" w:hAnsi="Segoe UI"/>
                <w:sz w:val="20"/>
                <w:szCs w:val="20"/>
              </w:rPr>
              <w:t>Hb</w:t>
            </w:r>
            <w:proofErr w:type="spellEnd"/>
            <w:r w:rsidRPr="00535663">
              <w:rPr>
                <w:rFonts w:ascii="Segoe UI" w:hAnsi="Segoe UI"/>
                <w:sz w:val="20"/>
                <w:szCs w:val="20"/>
              </w:rPr>
              <w:t xml:space="preserve">, за винятком випадків дуже низького рівня. Наприклад, NICE3 рекомендує тригер обмежувальної трансфузії з рівнем </w:t>
            </w:r>
            <w:proofErr w:type="spellStart"/>
            <w:r w:rsidRPr="00535663">
              <w:rPr>
                <w:rFonts w:ascii="Segoe UI" w:hAnsi="Segoe UI"/>
                <w:sz w:val="20"/>
                <w:szCs w:val="20"/>
              </w:rPr>
              <w:t>Hb</w:t>
            </w:r>
            <w:proofErr w:type="spellEnd"/>
            <w:r w:rsidRPr="00535663">
              <w:rPr>
                <w:rFonts w:ascii="Segoe UI" w:hAnsi="Segoe UI"/>
                <w:sz w:val="20"/>
                <w:szCs w:val="20"/>
              </w:rPr>
              <w:t xml:space="preserve"> ≤70 г/л.</w:t>
            </w:r>
          </w:p>
          <w:p w14:paraId="58FFE0F5" w14:textId="77777777" w:rsidR="007F2850" w:rsidRPr="00535663" w:rsidRDefault="00F64869" w:rsidP="008C1E43">
            <w:pPr>
              <w:pStyle w:val="a7"/>
              <w:widowControl/>
              <w:numPr>
                <w:ilvl w:val="0"/>
                <w:numId w:val="12"/>
              </w:numPr>
              <w:spacing w:after="110"/>
              <w:ind w:right="85"/>
              <w:contextualSpacing w:val="0"/>
              <w:rPr>
                <w:rFonts w:ascii="Segoe UI" w:hAnsi="Segoe UI" w:cs="Segoe UI"/>
                <w:sz w:val="20"/>
                <w:szCs w:val="20"/>
              </w:rPr>
            </w:pPr>
            <w:r w:rsidRPr="00535663">
              <w:rPr>
                <w:rFonts w:ascii="Segoe UI" w:hAnsi="Segoe UI"/>
                <w:sz w:val="20"/>
                <w:szCs w:val="20"/>
              </w:rPr>
              <w:t xml:space="preserve">Фізіотерапевти мають прагнути мобілізувати пацієнта незалежно від результату визначення рівня </w:t>
            </w:r>
            <w:proofErr w:type="spellStart"/>
            <w:r w:rsidRPr="00535663">
              <w:rPr>
                <w:rFonts w:ascii="Segoe UI" w:hAnsi="Segoe UI"/>
                <w:sz w:val="20"/>
                <w:szCs w:val="20"/>
              </w:rPr>
              <w:t>Hb</w:t>
            </w:r>
            <w:proofErr w:type="spellEnd"/>
            <w:r w:rsidRPr="00535663">
              <w:rPr>
                <w:rFonts w:ascii="Segoe UI" w:hAnsi="Segoe UI"/>
                <w:sz w:val="20"/>
                <w:szCs w:val="20"/>
              </w:rPr>
              <w:t>, з урахуванням симптомів пацієнта</w:t>
            </w:r>
          </w:p>
        </w:tc>
      </w:tr>
      <w:tr w:rsidR="007F2850" w:rsidRPr="00535663" w14:paraId="79D8933E" w14:textId="77777777" w:rsidTr="008C1E43">
        <w:tc>
          <w:tcPr>
            <w:tcW w:w="350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42CF4961" w14:textId="77777777" w:rsidR="007F2850" w:rsidRPr="00535663" w:rsidRDefault="00F64869" w:rsidP="008C1E43">
            <w:pPr>
              <w:spacing w:before="110" w:after="110"/>
              <w:ind w:left="85" w:right="85"/>
              <w:rPr>
                <w:rFonts w:ascii="Segoe UI" w:hAnsi="Segoe UI" w:cs="Segoe UI"/>
                <w:sz w:val="20"/>
                <w:szCs w:val="20"/>
              </w:rPr>
            </w:pPr>
            <w:r w:rsidRPr="00535663">
              <w:rPr>
                <w:rFonts w:ascii="Segoe UI" w:hAnsi="Segoe UI"/>
                <w:sz w:val="20"/>
                <w:szCs w:val="20"/>
              </w:rPr>
              <w:t>Має відбуватися гарна комунікація і дотримання планів післяопераційного догляду</w:t>
            </w:r>
          </w:p>
        </w:tc>
        <w:tc>
          <w:tcPr>
            <w:tcW w:w="557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253EEB60" w14:textId="77777777" w:rsidR="007F2850" w:rsidRPr="00535663" w:rsidRDefault="00F64869" w:rsidP="008C1E43">
            <w:pPr>
              <w:pStyle w:val="a7"/>
              <w:widowControl/>
              <w:numPr>
                <w:ilvl w:val="0"/>
                <w:numId w:val="12"/>
              </w:numPr>
              <w:spacing w:before="110" w:after="110"/>
              <w:ind w:right="85"/>
              <w:contextualSpacing w:val="0"/>
              <w:rPr>
                <w:rFonts w:ascii="Segoe UI" w:hAnsi="Segoe UI" w:cs="Segoe UI"/>
                <w:sz w:val="20"/>
                <w:szCs w:val="20"/>
              </w:rPr>
            </w:pPr>
            <w:r w:rsidRPr="00535663">
              <w:rPr>
                <w:rFonts w:ascii="Segoe UI" w:hAnsi="Segoe UI"/>
                <w:sz w:val="20"/>
                <w:szCs w:val="20"/>
              </w:rPr>
              <w:t xml:space="preserve">Мають бути впроваджені плани післяопераційного визначення рівня </w:t>
            </w:r>
            <w:proofErr w:type="spellStart"/>
            <w:r w:rsidRPr="00535663">
              <w:rPr>
                <w:rFonts w:ascii="Segoe UI" w:hAnsi="Segoe UI"/>
                <w:sz w:val="20"/>
                <w:szCs w:val="20"/>
              </w:rPr>
              <w:t>Hb</w:t>
            </w:r>
            <w:proofErr w:type="spellEnd"/>
            <w:r w:rsidRPr="00535663">
              <w:rPr>
                <w:rFonts w:ascii="Segoe UI" w:hAnsi="Segoe UI"/>
                <w:sz w:val="20"/>
                <w:szCs w:val="20"/>
              </w:rPr>
              <w:t xml:space="preserve"> та контроль результатів</w:t>
            </w:r>
          </w:p>
        </w:tc>
      </w:tr>
    </w:tbl>
    <w:p w14:paraId="0495BBC5" w14:textId="77777777" w:rsidR="007F2850" w:rsidRPr="002E38C2" w:rsidRDefault="00F64869" w:rsidP="002E38C2">
      <w:pPr>
        <w:spacing w:before="360" w:after="60"/>
        <w:ind w:left="-567" w:firstLine="425"/>
        <w:rPr>
          <w:rFonts w:ascii="Times New Roman" w:hAnsi="Times New Roman" w:cs="Times New Roman"/>
          <w:b/>
          <w:bCs/>
        </w:rPr>
      </w:pPr>
      <w:r w:rsidRPr="002E38C2">
        <w:rPr>
          <w:rFonts w:ascii="Times New Roman" w:hAnsi="Times New Roman" w:cs="Times New Roman"/>
          <w:b/>
          <w:bCs/>
        </w:rPr>
        <w:t xml:space="preserve">Ймовірна крововтрата під час поширених видів хірургічних </w:t>
      </w:r>
      <w:proofErr w:type="spellStart"/>
      <w:r w:rsidRPr="002E38C2">
        <w:rPr>
          <w:rFonts w:ascii="Times New Roman" w:hAnsi="Times New Roman" w:cs="Times New Roman"/>
          <w:b/>
          <w:bCs/>
        </w:rPr>
        <w:t>втручань</w:t>
      </w:r>
      <w:proofErr w:type="spellEnd"/>
    </w:p>
    <w:p w14:paraId="7F512CFC" w14:textId="77777777" w:rsidR="007F2850" w:rsidRPr="002E38C2" w:rsidRDefault="00F64869" w:rsidP="002E38C2">
      <w:pPr>
        <w:spacing w:after="240"/>
        <w:ind w:left="-567" w:firstLine="425"/>
        <w:rPr>
          <w:rFonts w:ascii="Times New Roman" w:hAnsi="Times New Roman" w:cs="Times New Roman"/>
        </w:rPr>
      </w:pPr>
      <w:r w:rsidRPr="002E38C2">
        <w:rPr>
          <w:rFonts w:ascii="Times New Roman" w:hAnsi="Times New Roman" w:cs="Times New Roman"/>
        </w:rPr>
        <w:t xml:space="preserve">Різні операції мають різну очікувану величину крововтрати. На рисунку 11 від організації </w:t>
      </w:r>
      <w:proofErr w:type="spellStart"/>
      <w:r w:rsidRPr="002E38C2">
        <w:rPr>
          <w:rFonts w:ascii="Times New Roman" w:hAnsi="Times New Roman" w:cs="Times New Roman"/>
        </w:rPr>
        <w:t>Thrombosis</w:t>
      </w:r>
      <w:proofErr w:type="spellEnd"/>
      <w:r w:rsidRPr="002E38C2">
        <w:rPr>
          <w:rFonts w:ascii="Times New Roman" w:hAnsi="Times New Roman" w:cs="Times New Roman"/>
        </w:rPr>
        <w:t xml:space="preserve"> </w:t>
      </w:r>
      <w:proofErr w:type="spellStart"/>
      <w:r w:rsidRPr="002E38C2">
        <w:rPr>
          <w:rFonts w:ascii="Times New Roman" w:hAnsi="Times New Roman" w:cs="Times New Roman"/>
        </w:rPr>
        <w:t>Canada</w:t>
      </w:r>
      <w:proofErr w:type="spellEnd"/>
      <w:r w:rsidRPr="002E38C2">
        <w:rPr>
          <w:rFonts w:ascii="Times New Roman" w:hAnsi="Times New Roman" w:cs="Times New Roman"/>
        </w:rPr>
        <w:t xml:space="preserve"> наведені спрощені концепції.</w:t>
      </w:r>
      <w:hyperlink r:id="rId81" w:history="1">
        <w:r w:rsidRPr="002E38C2">
          <w:rPr>
            <w:rFonts w:ascii="Times New Roman" w:hAnsi="Times New Roman" w:cs="Times New Roman"/>
          </w:rPr>
          <w:t xml:space="preserve"> </w:t>
        </w:r>
        <w:r w:rsidRPr="002E38C2">
          <w:rPr>
            <w:rFonts w:ascii="Times New Roman" w:hAnsi="Times New Roman" w:cs="Times New Roman"/>
            <w:color w:val="008B8C"/>
            <w:u w:val="single"/>
          </w:rPr>
          <w:t>Доступні таблиці з більш детальними відомостями</w:t>
        </w:r>
      </w:hyperlink>
      <w:r w:rsidRPr="002E38C2">
        <w:rPr>
          <w:rFonts w:ascii="Times New Roman" w:hAnsi="Times New Roman" w:cs="Times New Roman"/>
          <w:color w:val="008B8C"/>
        </w:rPr>
        <w:t xml:space="preserve">. </w:t>
      </w:r>
      <w:r w:rsidRPr="002E38C2">
        <w:rPr>
          <w:rFonts w:ascii="Times New Roman" w:hAnsi="Times New Roman" w:cs="Times New Roman"/>
        </w:rPr>
        <w:t>Також велике значення мають індивідуальні фактори пацієнта.</w:t>
      </w:r>
    </w:p>
    <w:p w14:paraId="6837B721" w14:textId="77777777" w:rsidR="007F2850" w:rsidRPr="00535663" w:rsidRDefault="00F64869" w:rsidP="00A645BB">
      <w:pPr>
        <w:pStyle w:val="3"/>
        <w:rPr>
          <w:b w:val="0"/>
        </w:rPr>
      </w:pPr>
      <w:r w:rsidRPr="00535663">
        <w:t xml:space="preserve">Рисунок 11. </w:t>
      </w:r>
      <w:r w:rsidRPr="00535663">
        <w:rPr>
          <w:b w:val="0"/>
        </w:rPr>
        <w:t xml:space="preserve">Ризик значної крововтрати за видами операцій, адаптація даних організації </w:t>
      </w:r>
      <w:proofErr w:type="spellStart"/>
      <w:r w:rsidRPr="00535663">
        <w:rPr>
          <w:b w:val="0"/>
        </w:rPr>
        <w:t>Thrombosis</w:t>
      </w:r>
      <w:proofErr w:type="spellEnd"/>
      <w:r w:rsidRPr="00535663">
        <w:rPr>
          <w:b w:val="0"/>
        </w:rPr>
        <w:t xml:space="preserve"> Canada</w:t>
      </w:r>
      <w:r w:rsidRPr="00535663">
        <w:rPr>
          <w:b w:val="0"/>
          <w:vertAlign w:val="superscript"/>
        </w:rPr>
        <w:t>113</w:t>
      </w:r>
    </w:p>
    <w:tbl>
      <w:tblPr>
        <w:tblOverlap w:val="never"/>
        <w:tblW w:w="5000" w:type="pct"/>
        <w:tblCellMar>
          <w:left w:w="10" w:type="dxa"/>
          <w:right w:w="10" w:type="dxa"/>
        </w:tblCellMar>
        <w:tblLook w:val="04A0" w:firstRow="1" w:lastRow="0" w:firstColumn="1" w:lastColumn="0" w:noHBand="0" w:noVBand="1"/>
      </w:tblPr>
      <w:tblGrid>
        <w:gridCol w:w="3040"/>
        <w:gridCol w:w="3039"/>
        <w:gridCol w:w="3043"/>
      </w:tblGrid>
      <w:tr w:rsidR="00FC2BA9" w:rsidRPr="002E38C2" w14:paraId="01BD5B04" w14:textId="77777777" w:rsidTr="005A4A68">
        <w:tc>
          <w:tcPr>
            <w:tcW w:w="166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3C79694B" w14:textId="77777777" w:rsidR="007F2850" w:rsidRPr="002E38C2" w:rsidRDefault="00F64869" w:rsidP="00A645BB">
            <w:pPr>
              <w:spacing w:before="120" w:after="120"/>
              <w:ind w:left="85" w:right="85"/>
              <w:rPr>
                <w:rFonts w:ascii="Times New Roman" w:hAnsi="Times New Roman" w:cs="Times New Roman"/>
                <w:b/>
                <w:color w:val="FFFFFF" w:themeColor="background1"/>
                <w:sz w:val="20"/>
              </w:rPr>
            </w:pPr>
            <w:r w:rsidRPr="002E38C2">
              <w:rPr>
                <w:rFonts w:ascii="Times New Roman" w:hAnsi="Times New Roman" w:cs="Times New Roman"/>
                <w:b/>
                <w:color w:val="FFFFFF" w:themeColor="background1"/>
                <w:sz w:val="20"/>
              </w:rPr>
              <w:t>Низький/дуже низький ризик</w:t>
            </w:r>
          </w:p>
        </w:tc>
        <w:tc>
          <w:tcPr>
            <w:tcW w:w="166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18C94933" w14:textId="77777777" w:rsidR="007F2850" w:rsidRPr="002E38C2" w:rsidRDefault="00F64869" w:rsidP="00A645BB">
            <w:pPr>
              <w:spacing w:before="120" w:after="120"/>
              <w:ind w:left="85" w:right="85"/>
              <w:rPr>
                <w:rFonts w:ascii="Times New Roman" w:hAnsi="Times New Roman" w:cs="Times New Roman"/>
                <w:b/>
                <w:color w:val="FFFFFF" w:themeColor="background1"/>
                <w:sz w:val="20"/>
              </w:rPr>
            </w:pPr>
            <w:r w:rsidRPr="002E38C2">
              <w:rPr>
                <w:rFonts w:ascii="Times New Roman" w:hAnsi="Times New Roman" w:cs="Times New Roman"/>
                <w:b/>
                <w:color w:val="FFFFFF" w:themeColor="background1"/>
                <w:sz w:val="20"/>
              </w:rPr>
              <w:t>Помірний ризик</w:t>
            </w:r>
          </w:p>
        </w:tc>
        <w:tc>
          <w:tcPr>
            <w:tcW w:w="166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7D09F307" w14:textId="77777777" w:rsidR="007F2850" w:rsidRPr="002E38C2" w:rsidRDefault="00F64869" w:rsidP="00A645BB">
            <w:pPr>
              <w:spacing w:before="120" w:after="120"/>
              <w:ind w:left="85" w:right="85"/>
              <w:rPr>
                <w:rFonts w:ascii="Times New Roman" w:hAnsi="Times New Roman" w:cs="Times New Roman"/>
                <w:b/>
                <w:color w:val="FFFFFF" w:themeColor="background1"/>
                <w:sz w:val="20"/>
              </w:rPr>
            </w:pPr>
            <w:r w:rsidRPr="002E38C2">
              <w:rPr>
                <w:rFonts w:ascii="Times New Roman" w:hAnsi="Times New Roman" w:cs="Times New Roman"/>
                <w:b/>
                <w:color w:val="FFFFFF" w:themeColor="background1"/>
                <w:sz w:val="20"/>
              </w:rPr>
              <w:t>Високий ризик значної кровотечі</w:t>
            </w:r>
          </w:p>
        </w:tc>
      </w:tr>
      <w:tr w:rsidR="007F2850" w:rsidRPr="002E38C2" w14:paraId="73095D7B" w14:textId="77777777" w:rsidTr="005A4A68">
        <w:tc>
          <w:tcPr>
            <w:tcW w:w="1666" w:type="pct"/>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58596B83" w14:textId="77777777" w:rsidR="007F2850" w:rsidRPr="002E38C2" w:rsidRDefault="00F64869" w:rsidP="00A645BB">
            <w:pPr>
              <w:pStyle w:val="a7"/>
              <w:widowControl/>
              <w:numPr>
                <w:ilvl w:val="0"/>
                <w:numId w:val="12"/>
              </w:numPr>
              <w:spacing w:before="110"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Видалення зубів (одного чи двох), </w:t>
            </w:r>
            <w:proofErr w:type="spellStart"/>
            <w:r w:rsidRPr="002E38C2">
              <w:rPr>
                <w:rFonts w:ascii="Times New Roman" w:hAnsi="Times New Roman" w:cs="Times New Roman"/>
                <w:sz w:val="20"/>
                <w:szCs w:val="20"/>
              </w:rPr>
              <w:t>ендодонтичне</w:t>
            </w:r>
            <w:proofErr w:type="spellEnd"/>
            <w:r w:rsidRPr="002E38C2">
              <w:rPr>
                <w:rFonts w:ascii="Times New Roman" w:hAnsi="Times New Roman" w:cs="Times New Roman"/>
                <w:sz w:val="20"/>
                <w:szCs w:val="20"/>
              </w:rPr>
              <w:t xml:space="preserve"> лікування (кореневих каналів), видалення </w:t>
            </w:r>
            <w:proofErr w:type="spellStart"/>
            <w:r w:rsidRPr="002E38C2">
              <w:rPr>
                <w:rFonts w:ascii="Times New Roman" w:hAnsi="Times New Roman" w:cs="Times New Roman"/>
                <w:sz w:val="20"/>
                <w:szCs w:val="20"/>
              </w:rPr>
              <w:t>підясеневого</w:t>
            </w:r>
            <w:proofErr w:type="spellEnd"/>
            <w:r w:rsidRPr="002E38C2">
              <w:rPr>
                <w:rFonts w:ascii="Times New Roman" w:hAnsi="Times New Roman" w:cs="Times New Roman"/>
                <w:sz w:val="20"/>
                <w:szCs w:val="20"/>
              </w:rPr>
              <w:t xml:space="preserve"> зубного </w:t>
            </w:r>
            <w:proofErr w:type="spellStart"/>
            <w:r w:rsidRPr="002E38C2">
              <w:rPr>
                <w:rFonts w:ascii="Times New Roman" w:hAnsi="Times New Roman" w:cs="Times New Roman"/>
                <w:sz w:val="20"/>
                <w:szCs w:val="20"/>
              </w:rPr>
              <w:t>камені</w:t>
            </w:r>
            <w:proofErr w:type="spellEnd"/>
            <w:r w:rsidRPr="002E38C2">
              <w:rPr>
                <w:rFonts w:ascii="Times New Roman" w:hAnsi="Times New Roman" w:cs="Times New Roman"/>
                <w:sz w:val="20"/>
                <w:szCs w:val="20"/>
              </w:rPr>
              <w:t xml:space="preserve"> чи інші процедури чищення</w:t>
            </w:r>
          </w:p>
          <w:p w14:paraId="797E703B"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Операція з видалення катаракти</w:t>
            </w:r>
          </w:p>
          <w:p w14:paraId="02A49102"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Дерматологічні процедури </w:t>
            </w:r>
            <w:r w:rsidRPr="002E38C2">
              <w:rPr>
                <w:rFonts w:ascii="Times New Roman" w:hAnsi="Times New Roman" w:cs="Times New Roman"/>
                <w:sz w:val="20"/>
                <w:szCs w:val="20"/>
              </w:rPr>
              <w:lastRenderedPageBreak/>
              <w:t>(наприклад біопсія)</w:t>
            </w:r>
          </w:p>
          <w:p w14:paraId="7E5B99B8"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Гастроскопія або </w:t>
            </w:r>
            <w:proofErr w:type="spellStart"/>
            <w:r w:rsidRPr="002E38C2">
              <w:rPr>
                <w:rFonts w:ascii="Times New Roman" w:hAnsi="Times New Roman" w:cs="Times New Roman"/>
                <w:sz w:val="20"/>
                <w:szCs w:val="20"/>
              </w:rPr>
              <w:t>колоноскопія</w:t>
            </w:r>
            <w:proofErr w:type="spellEnd"/>
            <w:r w:rsidRPr="002E38C2">
              <w:rPr>
                <w:rFonts w:ascii="Times New Roman" w:hAnsi="Times New Roman" w:cs="Times New Roman"/>
                <w:sz w:val="20"/>
                <w:szCs w:val="20"/>
              </w:rPr>
              <w:t xml:space="preserve"> без біопсії</w:t>
            </w:r>
          </w:p>
          <w:p w14:paraId="1B251731"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Коронарна ангіографія</w:t>
            </w:r>
          </w:p>
          <w:p w14:paraId="78F77A34"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Встановлення постійного </w:t>
            </w:r>
            <w:proofErr w:type="spellStart"/>
            <w:r w:rsidRPr="002E38C2">
              <w:rPr>
                <w:rFonts w:ascii="Times New Roman" w:hAnsi="Times New Roman" w:cs="Times New Roman"/>
                <w:sz w:val="20"/>
                <w:szCs w:val="20"/>
              </w:rPr>
              <w:t>електрокардіостимулятора</w:t>
            </w:r>
            <w:proofErr w:type="spellEnd"/>
            <w:r w:rsidRPr="002E38C2">
              <w:rPr>
                <w:rFonts w:ascii="Times New Roman" w:hAnsi="Times New Roman" w:cs="Times New Roman"/>
                <w:sz w:val="20"/>
                <w:szCs w:val="20"/>
              </w:rPr>
              <w:t xml:space="preserve"> або внутрішнього дефібрилятора (якщо не використовується перехідна </w:t>
            </w:r>
            <w:proofErr w:type="spellStart"/>
            <w:r w:rsidRPr="002E38C2">
              <w:rPr>
                <w:rFonts w:ascii="Times New Roman" w:hAnsi="Times New Roman" w:cs="Times New Roman"/>
                <w:sz w:val="20"/>
                <w:szCs w:val="20"/>
              </w:rPr>
              <w:t>антикоагуляція</w:t>
            </w:r>
            <w:proofErr w:type="spellEnd"/>
            <w:r w:rsidRPr="002E38C2">
              <w:rPr>
                <w:rFonts w:ascii="Times New Roman" w:hAnsi="Times New Roman" w:cs="Times New Roman"/>
                <w:sz w:val="20"/>
                <w:szCs w:val="20"/>
              </w:rPr>
              <w:t>)</w:t>
            </w:r>
          </w:p>
          <w:p w14:paraId="49182110"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Вибрані процедури (наприклад </w:t>
            </w:r>
            <w:proofErr w:type="spellStart"/>
            <w:r w:rsidRPr="002E38C2">
              <w:rPr>
                <w:rFonts w:ascii="Times New Roman" w:hAnsi="Times New Roman" w:cs="Times New Roman"/>
                <w:sz w:val="20"/>
                <w:szCs w:val="20"/>
              </w:rPr>
              <w:t>торакоцентез</w:t>
            </w:r>
            <w:proofErr w:type="spellEnd"/>
            <w:r w:rsidRPr="002E38C2">
              <w:rPr>
                <w:rFonts w:ascii="Times New Roman" w:hAnsi="Times New Roman" w:cs="Times New Roman"/>
                <w:sz w:val="20"/>
                <w:szCs w:val="20"/>
              </w:rPr>
              <w:t xml:space="preserve">, </w:t>
            </w:r>
            <w:proofErr w:type="spellStart"/>
            <w:r w:rsidRPr="002E38C2">
              <w:rPr>
                <w:rFonts w:ascii="Times New Roman" w:hAnsi="Times New Roman" w:cs="Times New Roman"/>
                <w:sz w:val="20"/>
                <w:szCs w:val="20"/>
              </w:rPr>
              <w:t>парацентез</w:t>
            </w:r>
            <w:proofErr w:type="spellEnd"/>
            <w:r w:rsidRPr="002E38C2">
              <w:rPr>
                <w:rFonts w:ascii="Times New Roman" w:hAnsi="Times New Roman" w:cs="Times New Roman"/>
                <w:sz w:val="20"/>
                <w:szCs w:val="20"/>
              </w:rPr>
              <w:t xml:space="preserve">, </w:t>
            </w:r>
            <w:proofErr w:type="spellStart"/>
            <w:r w:rsidRPr="002E38C2">
              <w:rPr>
                <w:rFonts w:ascii="Times New Roman" w:hAnsi="Times New Roman" w:cs="Times New Roman"/>
                <w:sz w:val="20"/>
                <w:szCs w:val="20"/>
              </w:rPr>
              <w:t>артоскопія</w:t>
            </w:r>
            <w:proofErr w:type="spellEnd"/>
            <w:r w:rsidRPr="002E38C2">
              <w:rPr>
                <w:rFonts w:ascii="Times New Roman" w:hAnsi="Times New Roman" w:cs="Times New Roman"/>
                <w:sz w:val="20"/>
                <w:szCs w:val="20"/>
              </w:rPr>
              <w:t>)</w:t>
            </w:r>
          </w:p>
        </w:tc>
        <w:tc>
          <w:tcPr>
            <w:tcW w:w="1666" w:type="pct"/>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3DB94C89" w14:textId="77777777" w:rsidR="007F2850" w:rsidRPr="002E38C2" w:rsidRDefault="00F64869" w:rsidP="00A645BB">
            <w:pPr>
              <w:pStyle w:val="a7"/>
              <w:widowControl/>
              <w:numPr>
                <w:ilvl w:val="0"/>
                <w:numId w:val="12"/>
              </w:numPr>
              <w:spacing w:before="110"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lastRenderedPageBreak/>
              <w:t xml:space="preserve">Інші внутрішньочеревні операції (наприклад </w:t>
            </w:r>
            <w:proofErr w:type="spellStart"/>
            <w:r w:rsidRPr="002E38C2">
              <w:rPr>
                <w:rFonts w:ascii="Times New Roman" w:hAnsi="Times New Roman" w:cs="Times New Roman"/>
                <w:sz w:val="20"/>
                <w:szCs w:val="20"/>
              </w:rPr>
              <w:t>лапароскопічна</w:t>
            </w:r>
            <w:proofErr w:type="spellEnd"/>
            <w:r w:rsidRPr="002E38C2">
              <w:rPr>
                <w:rFonts w:ascii="Times New Roman" w:hAnsi="Times New Roman" w:cs="Times New Roman"/>
                <w:sz w:val="20"/>
                <w:szCs w:val="20"/>
              </w:rPr>
              <w:t xml:space="preserve"> </w:t>
            </w:r>
            <w:proofErr w:type="spellStart"/>
            <w:r w:rsidRPr="002E38C2">
              <w:rPr>
                <w:rFonts w:ascii="Times New Roman" w:hAnsi="Times New Roman" w:cs="Times New Roman"/>
                <w:sz w:val="20"/>
                <w:szCs w:val="20"/>
              </w:rPr>
              <w:t>холецистектомія</w:t>
            </w:r>
            <w:proofErr w:type="spellEnd"/>
            <w:r w:rsidRPr="002E38C2">
              <w:rPr>
                <w:rFonts w:ascii="Times New Roman" w:hAnsi="Times New Roman" w:cs="Times New Roman"/>
                <w:sz w:val="20"/>
                <w:szCs w:val="20"/>
              </w:rPr>
              <w:t>, пластика грижі, резекція товстої кишки)</w:t>
            </w:r>
          </w:p>
          <w:p w14:paraId="08BA08ED"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Інші хірургічні втручання загального профілю (наприклад на молочних </w:t>
            </w:r>
            <w:r w:rsidRPr="002E38C2">
              <w:rPr>
                <w:rFonts w:ascii="Times New Roman" w:hAnsi="Times New Roman" w:cs="Times New Roman"/>
                <w:sz w:val="20"/>
                <w:szCs w:val="20"/>
              </w:rPr>
              <w:lastRenderedPageBreak/>
              <w:t>залозах)</w:t>
            </w:r>
          </w:p>
          <w:p w14:paraId="63F527D0"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Інші </w:t>
            </w:r>
            <w:proofErr w:type="spellStart"/>
            <w:r w:rsidRPr="002E38C2">
              <w:rPr>
                <w:rFonts w:ascii="Times New Roman" w:hAnsi="Times New Roman" w:cs="Times New Roman"/>
                <w:sz w:val="20"/>
                <w:szCs w:val="20"/>
              </w:rPr>
              <w:t>внутрішньогрудні</w:t>
            </w:r>
            <w:proofErr w:type="spellEnd"/>
            <w:r w:rsidRPr="002E38C2">
              <w:rPr>
                <w:rFonts w:ascii="Times New Roman" w:hAnsi="Times New Roman" w:cs="Times New Roman"/>
                <w:sz w:val="20"/>
                <w:szCs w:val="20"/>
              </w:rPr>
              <w:t xml:space="preserve"> операції</w:t>
            </w:r>
          </w:p>
          <w:p w14:paraId="4F054DD9"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Інші ортопедичні операції</w:t>
            </w:r>
          </w:p>
          <w:p w14:paraId="19885E44"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Інші операції на судинах</w:t>
            </w:r>
          </w:p>
          <w:p w14:paraId="1F9527C7"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Офтальмологічні операції, окрім видалення катаракти</w:t>
            </w:r>
          </w:p>
          <w:p w14:paraId="3823C54D"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Гастроскопія або </w:t>
            </w:r>
            <w:proofErr w:type="spellStart"/>
            <w:r w:rsidRPr="002E38C2">
              <w:rPr>
                <w:rFonts w:ascii="Times New Roman" w:hAnsi="Times New Roman" w:cs="Times New Roman"/>
                <w:sz w:val="20"/>
                <w:szCs w:val="20"/>
              </w:rPr>
              <w:t>колоноскопія</w:t>
            </w:r>
            <w:proofErr w:type="spellEnd"/>
            <w:r w:rsidRPr="002E38C2">
              <w:rPr>
                <w:rFonts w:ascii="Times New Roman" w:hAnsi="Times New Roman" w:cs="Times New Roman"/>
                <w:sz w:val="20"/>
                <w:szCs w:val="20"/>
              </w:rPr>
              <w:t xml:space="preserve"> з біопсією</w:t>
            </w:r>
          </w:p>
          <w:p w14:paraId="4F54E3CD"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Вибрані процедури (наприклад біопсія кісткового мозку, біопсія лімфатичних вузлів)</w:t>
            </w:r>
          </w:p>
          <w:p w14:paraId="06B41E98"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Складна стоматологічна процедура (наприклад видалення кількох зубів)</w:t>
            </w:r>
          </w:p>
        </w:tc>
        <w:tc>
          <w:tcPr>
            <w:tcW w:w="1669" w:type="pct"/>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47066F01" w14:textId="77777777" w:rsidR="007F2850" w:rsidRPr="002E38C2" w:rsidRDefault="00F64869" w:rsidP="00A645BB">
            <w:pPr>
              <w:pStyle w:val="a7"/>
              <w:widowControl/>
              <w:numPr>
                <w:ilvl w:val="0"/>
                <w:numId w:val="12"/>
              </w:numPr>
              <w:spacing w:before="110"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lastRenderedPageBreak/>
              <w:t>Нейрохірургічне втручання (на головному чи спинному мозку)</w:t>
            </w:r>
          </w:p>
          <w:p w14:paraId="5CDD65A2"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Кардіохірургія (наприклад АКШ, заміна серцевого клапана)</w:t>
            </w:r>
          </w:p>
          <w:p w14:paraId="3490E3C0"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Серйозні внутрішньочеревні операції (наприклад кишковий анастомоз)</w:t>
            </w:r>
          </w:p>
          <w:p w14:paraId="357E05CE"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lastRenderedPageBreak/>
              <w:t xml:space="preserve">Серйозні операції на судинах (наприклад реконструкція аорти у разі аневризми, </w:t>
            </w:r>
            <w:proofErr w:type="spellStart"/>
            <w:r w:rsidRPr="002E38C2">
              <w:rPr>
                <w:rFonts w:ascii="Times New Roman" w:hAnsi="Times New Roman" w:cs="Times New Roman"/>
                <w:sz w:val="20"/>
                <w:szCs w:val="20"/>
              </w:rPr>
              <w:t>аортофеморальне</w:t>
            </w:r>
            <w:proofErr w:type="spellEnd"/>
            <w:r w:rsidRPr="002E38C2">
              <w:rPr>
                <w:rFonts w:ascii="Times New Roman" w:hAnsi="Times New Roman" w:cs="Times New Roman"/>
                <w:sz w:val="20"/>
                <w:szCs w:val="20"/>
              </w:rPr>
              <w:t xml:space="preserve"> шунтування)</w:t>
            </w:r>
          </w:p>
          <w:p w14:paraId="3EB18D7F"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Серйозні ортопедичні операції (наприклад заміна кульшового або колінного суглоба)</w:t>
            </w:r>
          </w:p>
          <w:p w14:paraId="3C8E1CED"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Операція з резекції легені</w:t>
            </w:r>
          </w:p>
          <w:p w14:paraId="32F87721"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Урологічні хірургічні втручання (наприклад </w:t>
            </w:r>
            <w:proofErr w:type="spellStart"/>
            <w:r w:rsidRPr="002E38C2">
              <w:rPr>
                <w:rFonts w:ascii="Times New Roman" w:hAnsi="Times New Roman" w:cs="Times New Roman"/>
                <w:sz w:val="20"/>
                <w:szCs w:val="20"/>
              </w:rPr>
              <w:t>простатектомія</w:t>
            </w:r>
            <w:proofErr w:type="spellEnd"/>
            <w:r w:rsidRPr="002E38C2">
              <w:rPr>
                <w:rFonts w:ascii="Times New Roman" w:hAnsi="Times New Roman" w:cs="Times New Roman"/>
                <w:sz w:val="20"/>
                <w:szCs w:val="20"/>
              </w:rPr>
              <w:t>, резекція пухлини сечового міхура)</w:t>
            </w:r>
          </w:p>
          <w:p w14:paraId="00FF0E53"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Серйозні операції з приводу онкологічних захворювань (наприклад підшлункової залози, печінки)</w:t>
            </w:r>
          </w:p>
          <w:p w14:paraId="53D537C1"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Реконструктивні та пластичні операції</w:t>
            </w:r>
          </w:p>
          <w:p w14:paraId="35C8CA65" w14:textId="77777777" w:rsidR="007F2850" w:rsidRPr="002E38C2" w:rsidRDefault="00F64869" w:rsidP="00A645BB">
            <w:pPr>
              <w:pStyle w:val="a7"/>
              <w:widowControl/>
              <w:numPr>
                <w:ilvl w:val="0"/>
                <w:numId w:val="12"/>
              </w:numPr>
              <w:spacing w:after="60"/>
              <w:ind w:right="85"/>
              <w:contextualSpacing w:val="0"/>
              <w:rPr>
                <w:rFonts w:ascii="Times New Roman" w:hAnsi="Times New Roman" w:cs="Times New Roman"/>
                <w:sz w:val="20"/>
                <w:szCs w:val="20"/>
              </w:rPr>
            </w:pPr>
            <w:r w:rsidRPr="002E38C2">
              <w:rPr>
                <w:rFonts w:ascii="Times New Roman" w:hAnsi="Times New Roman" w:cs="Times New Roman"/>
                <w:sz w:val="20"/>
                <w:szCs w:val="20"/>
              </w:rPr>
              <w:t xml:space="preserve">Вибрані процедури (наприклад біопсія нирки, біопсія передміхурової залози, конічна біопсія шийки матки, </w:t>
            </w:r>
            <w:proofErr w:type="spellStart"/>
            <w:r w:rsidRPr="002E38C2">
              <w:rPr>
                <w:rFonts w:ascii="Times New Roman" w:hAnsi="Times New Roman" w:cs="Times New Roman"/>
                <w:sz w:val="20"/>
                <w:szCs w:val="20"/>
              </w:rPr>
              <w:t>перикардицентез</w:t>
            </w:r>
            <w:proofErr w:type="spellEnd"/>
            <w:r w:rsidRPr="002E38C2">
              <w:rPr>
                <w:rFonts w:ascii="Times New Roman" w:hAnsi="Times New Roman" w:cs="Times New Roman"/>
                <w:sz w:val="20"/>
                <w:szCs w:val="20"/>
              </w:rPr>
              <w:t xml:space="preserve">, </w:t>
            </w:r>
            <w:proofErr w:type="spellStart"/>
            <w:r w:rsidRPr="002E38C2">
              <w:rPr>
                <w:rFonts w:ascii="Times New Roman" w:hAnsi="Times New Roman" w:cs="Times New Roman"/>
                <w:sz w:val="20"/>
                <w:szCs w:val="20"/>
              </w:rPr>
              <w:t>поліпектомія</w:t>
            </w:r>
            <w:proofErr w:type="spellEnd"/>
            <w:r w:rsidRPr="002E38C2">
              <w:rPr>
                <w:rFonts w:ascii="Times New Roman" w:hAnsi="Times New Roman" w:cs="Times New Roman"/>
                <w:sz w:val="20"/>
                <w:szCs w:val="20"/>
              </w:rPr>
              <w:t xml:space="preserve"> товстої кишки)</w:t>
            </w:r>
          </w:p>
        </w:tc>
      </w:tr>
    </w:tbl>
    <w:p w14:paraId="49541AE3" w14:textId="77777777" w:rsidR="00FC2BA9" w:rsidRPr="00535663" w:rsidRDefault="00FC2BA9" w:rsidP="002E2C7A">
      <w:pPr>
        <w:rPr>
          <w:rFonts w:ascii="Segoe UI" w:hAnsi="Segoe UI" w:cs="Segoe UI"/>
          <w:bCs/>
          <w:color w:val="auto"/>
          <w:sz w:val="20"/>
          <w:szCs w:val="20"/>
        </w:rPr>
      </w:pPr>
      <w:r w:rsidRPr="00535663">
        <w:lastRenderedPageBreak/>
        <w:br w:type="page"/>
      </w:r>
    </w:p>
    <w:p w14:paraId="3A986330" w14:textId="77777777" w:rsidR="007F2850" w:rsidRPr="00535663" w:rsidRDefault="00F64869" w:rsidP="002E38C2">
      <w:pPr>
        <w:pStyle w:val="2"/>
        <w:ind w:left="-567" w:firstLine="425"/>
      </w:pPr>
      <w:bookmarkStart w:id="34" w:name="_Anaemia_in_pregnancy"/>
      <w:bookmarkEnd w:id="34"/>
      <w:r w:rsidRPr="00535663">
        <w:lastRenderedPageBreak/>
        <w:t>Анемія у вагітних</w:t>
      </w:r>
    </w:p>
    <w:p w14:paraId="0321F16C" w14:textId="77777777" w:rsidR="007F2850" w:rsidRPr="00535663" w:rsidRDefault="00F64869" w:rsidP="002E38C2">
      <w:pPr>
        <w:spacing w:after="60"/>
        <w:ind w:left="-567" w:firstLine="425"/>
        <w:rPr>
          <w:rFonts w:ascii="Segoe UI" w:hAnsi="Segoe UI" w:cs="Segoe UI"/>
          <w:szCs w:val="20"/>
        </w:rPr>
      </w:pPr>
      <w:r w:rsidRPr="00535663">
        <w:rPr>
          <w:rFonts w:ascii="Segoe UI" w:hAnsi="Segoe UI"/>
          <w:b/>
          <w:bCs/>
          <w:szCs w:val="20"/>
        </w:rPr>
        <w:t>Наслідки анемії під час вагітності</w:t>
      </w:r>
    </w:p>
    <w:p w14:paraId="48376C90" w14:textId="77777777" w:rsidR="007F2850" w:rsidRPr="00535663" w:rsidRDefault="00F64869" w:rsidP="002E38C2">
      <w:pPr>
        <w:spacing w:after="100"/>
        <w:ind w:left="-567" w:firstLine="425"/>
        <w:rPr>
          <w:rFonts w:ascii="Segoe UI" w:hAnsi="Segoe UI" w:cs="Segoe UI"/>
          <w:sz w:val="20"/>
          <w:szCs w:val="20"/>
        </w:rPr>
      </w:pPr>
      <w:r w:rsidRPr="00535663">
        <w:rPr>
          <w:rFonts w:ascii="Segoe UI" w:hAnsi="Segoe UI"/>
          <w:sz w:val="20"/>
          <w:szCs w:val="20"/>
        </w:rPr>
        <w:t>У Великій Британії 31 % немовлят народжуються шляхом кесаревого розтину, з яких 56 % — в екстреному порядку.</w:t>
      </w:r>
      <w:r w:rsidRPr="00535663">
        <w:rPr>
          <w:rFonts w:ascii="Segoe UI" w:hAnsi="Segoe UI"/>
          <w:sz w:val="20"/>
          <w:szCs w:val="20"/>
          <w:vertAlign w:val="superscript"/>
        </w:rPr>
        <w:t>114</w:t>
      </w:r>
      <w:r w:rsidRPr="00535663">
        <w:rPr>
          <w:rFonts w:ascii="Segoe UI" w:hAnsi="Segoe UI"/>
          <w:sz w:val="20"/>
          <w:szCs w:val="20"/>
        </w:rPr>
        <w:t xml:space="preserve"> У 12 % випадках пологів використовують інструментальну допомогу.</w:t>
      </w:r>
      <w:r w:rsidRPr="00535663">
        <w:rPr>
          <w:rFonts w:ascii="Segoe UI" w:hAnsi="Segoe UI"/>
          <w:sz w:val="20"/>
          <w:szCs w:val="20"/>
          <w:vertAlign w:val="superscript"/>
        </w:rPr>
        <w:t>114</w:t>
      </w:r>
      <w:r w:rsidRPr="00535663">
        <w:rPr>
          <w:rFonts w:ascii="Segoe UI" w:hAnsi="Segoe UI"/>
          <w:sz w:val="20"/>
          <w:szCs w:val="20"/>
        </w:rPr>
        <w:t xml:space="preserve"> Невеликий відсоток вагітних потребує неакушерського хірургічного втручання, 22 % страждають від післяпологової кровотечі, з них 13 % (3 % пологів) включають втрату 1500 мл крові, а 30 % страждають від післяпологової анемії.</w:t>
      </w:r>
      <w:r w:rsidRPr="00535663">
        <w:rPr>
          <w:rFonts w:ascii="Segoe UI" w:hAnsi="Segoe UI"/>
          <w:sz w:val="20"/>
          <w:szCs w:val="20"/>
          <w:vertAlign w:val="superscript"/>
        </w:rPr>
        <w:t>114,115</w:t>
      </w:r>
      <w:r w:rsidRPr="00535663">
        <w:rPr>
          <w:rFonts w:ascii="Segoe UI" w:hAnsi="Segoe UI"/>
          <w:sz w:val="20"/>
          <w:szCs w:val="20"/>
        </w:rPr>
        <w:t xml:space="preserve"> У Великій Британії принаймні в 1 з 4 вагітних фіксується анемія під час вагітності.</w:t>
      </w:r>
      <w:r w:rsidRPr="00535663">
        <w:rPr>
          <w:rFonts w:ascii="Segoe UI" w:hAnsi="Segoe UI"/>
          <w:sz w:val="20"/>
          <w:szCs w:val="20"/>
          <w:vertAlign w:val="superscript"/>
        </w:rPr>
        <w:t>116</w:t>
      </w:r>
      <w:r w:rsidRPr="00535663">
        <w:rPr>
          <w:rFonts w:ascii="Segoe UI" w:hAnsi="Segoe UI"/>
          <w:sz w:val="20"/>
          <w:szCs w:val="20"/>
        </w:rPr>
        <w:t xml:space="preserve"> Понад 90 % таких випадків виникають на тлі дефіциту заліза. Дані Всесвітньої організації охорони здоров’я не свідчать про значне зниження цих показників протягом останнього десятиліття.</w:t>
      </w:r>
      <w:r w:rsidRPr="00535663">
        <w:rPr>
          <w:rFonts w:ascii="Segoe UI" w:hAnsi="Segoe UI"/>
          <w:sz w:val="20"/>
          <w:szCs w:val="20"/>
          <w:vertAlign w:val="superscript"/>
        </w:rPr>
        <w:t>117</w:t>
      </w:r>
    </w:p>
    <w:p w14:paraId="114CB03A" w14:textId="77777777" w:rsidR="007F2850" w:rsidRPr="00535663" w:rsidRDefault="00F64869" w:rsidP="002E38C2">
      <w:pPr>
        <w:spacing w:after="100"/>
        <w:ind w:left="-567" w:firstLine="425"/>
        <w:rPr>
          <w:rFonts w:ascii="Segoe UI" w:hAnsi="Segoe UI" w:cs="Segoe UI"/>
          <w:sz w:val="20"/>
          <w:szCs w:val="20"/>
        </w:rPr>
      </w:pPr>
      <w:r w:rsidRPr="00535663">
        <w:rPr>
          <w:rFonts w:ascii="Segoe UI" w:hAnsi="Segoe UI"/>
          <w:sz w:val="20"/>
          <w:szCs w:val="20"/>
        </w:rPr>
        <w:t xml:space="preserve">Анемія пов’язана з гіршими наслідками для дитини: значно вищий ризик </w:t>
      </w:r>
      <w:proofErr w:type="spellStart"/>
      <w:r w:rsidRPr="00535663">
        <w:rPr>
          <w:rFonts w:ascii="Segoe UI" w:hAnsi="Segoe UI"/>
          <w:sz w:val="20"/>
          <w:szCs w:val="20"/>
        </w:rPr>
        <w:t>перинатальної</w:t>
      </w:r>
      <w:proofErr w:type="spellEnd"/>
      <w:r w:rsidRPr="00535663">
        <w:rPr>
          <w:rFonts w:ascii="Segoe UI" w:hAnsi="Segoe UI"/>
          <w:sz w:val="20"/>
          <w:szCs w:val="20"/>
        </w:rPr>
        <w:t xml:space="preserve"> та </w:t>
      </w:r>
      <w:proofErr w:type="spellStart"/>
      <w:r w:rsidRPr="00535663">
        <w:rPr>
          <w:rFonts w:ascii="Segoe UI" w:hAnsi="Segoe UI"/>
          <w:sz w:val="20"/>
          <w:szCs w:val="20"/>
        </w:rPr>
        <w:t>неонатальної</w:t>
      </w:r>
      <w:proofErr w:type="spellEnd"/>
      <w:r w:rsidRPr="00535663">
        <w:rPr>
          <w:rFonts w:ascii="Segoe UI" w:hAnsi="Segoe UI"/>
          <w:sz w:val="20"/>
          <w:szCs w:val="20"/>
        </w:rPr>
        <w:t xml:space="preserve"> смертності, низька вага в момент народженні та передчасні пологи; більш високий відсоток мертвонароджених і невідповідності маси тіла </w:t>
      </w:r>
      <w:proofErr w:type="spellStart"/>
      <w:r w:rsidRPr="00535663">
        <w:rPr>
          <w:rFonts w:ascii="Segoe UI" w:hAnsi="Segoe UI"/>
          <w:sz w:val="20"/>
          <w:szCs w:val="20"/>
        </w:rPr>
        <w:t>гестаційному</w:t>
      </w:r>
      <w:proofErr w:type="spellEnd"/>
      <w:r w:rsidRPr="00535663">
        <w:rPr>
          <w:rFonts w:ascii="Segoe UI" w:hAnsi="Segoe UI"/>
          <w:sz w:val="20"/>
          <w:szCs w:val="20"/>
        </w:rPr>
        <w:t xml:space="preserve"> віку.</w:t>
      </w:r>
      <w:r w:rsidRPr="00535663">
        <w:rPr>
          <w:rFonts w:ascii="Segoe UI" w:hAnsi="Segoe UI"/>
          <w:sz w:val="20"/>
          <w:szCs w:val="20"/>
          <w:vertAlign w:val="superscript"/>
        </w:rPr>
        <w:t>65</w:t>
      </w:r>
      <w:r w:rsidRPr="00535663">
        <w:rPr>
          <w:rFonts w:ascii="Segoe UI" w:hAnsi="Segoe UI"/>
          <w:sz w:val="20"/>
          <w:szCs w:val="20"/>
        </w:rPr>
        <w:t xml:space="preserve"> Дефіцит заліза негативно впливає на розвиток нервової системи новонароджених. Анемія під час вагітності сприяє виникненню анемії в новонароджених дітей. Оскільки в грудному молоці людини мало заліза, анемія під час вагітності може мати стійкі наслідки в дитинстві та в подальшому.</w:t>
      </w:r>
    </w:p>
    <w:p w14:paraId="4611585E" w14:textId="77777777" w:rsidR="007F2850" w:rsidRPr="00535663" w:rsidRDefault="00F64869" w:rsidP="002E38C2">
      <w:pPr>
        <w:spacing w:after="100"/>
        <w:ind w:left="-567" w:firstLine="425"/>
        <w:rPr>
          <w:rFonts w:ascii="Segoe UI" w:hAnsi="Segoe UI" w:cs="Segoe UI"/>
          <w:sz w:val="20"/>
          <w:szCs w:val="20"/>
        </w:rPr>
      </w:pPr>
      <w:r w:rsidRPr="00535663">
        <w:rPr>
          <w:rFonts w:ascii="Segoe UI" w:hAnsi="Segoe UI"/>
          <w:sz w:val="20"/>
          <w:szCs w:val="20"/>
        </w:rPr>
        <w:t>Анемія у період вагітності має гірші наслідки для матері,</w:t>
      </w:r>
      <w:r w:rsidRPr="00535663">
        <w:rPr>
          <w:rFonts w:ascii="Segoe UI" w:hAnsi="Segoe UI"/>
          <w:sz w:val="20"/>
          <w:szCs w:val="20"/>
          <w:vertAlign w:val="superscript"/>
        </w:rPr>
        <w:t>65,118,119</w:t>
      </w:r>
      <w:r w:rsidRPr="00535663">
        <w:rPr>
          <w:rFonts w:ascii="Segoe UI" w:hAnsi="Segoe UI"/>
          <w:sz w:val="20"/>
          <w:szCs w:val="20"/>
        </w:rPr>
        <w:t xml:space="preserve"> зокрема збільшуючи ризик післяпологової кровотечі у матері (ППК). Кровотеча може виникнути у випадку передлежання плаценти (поперек отвору матки) і прирощення плаценти (імплантації глибоко в м’яз матки). У багатьох жінок усунення анемії після пологів триває довго і супроводжується проблемами з грудним вигодовуванням і рухливістю.</w:t>
      </w:r>
    </w:p>
    <w:p w14:paraId="2277E9F0" w14:textId="77777777" w:rsidR="007F2850" w:rsidRPr="00535663" w:rsidRDefault="00F64869" w:rsidP="002E38C2">
      <w:pPr>
        <w:spacing w:after="200"/>
        <w:ind w:left="-567" w:firstLine="425"/>
        <w:rPr>
          <w:rFonts w:ascii="Segoe UI" w:hAnsi="Segoe UI" w:cs="Segoe UI"/>
          <w:sz w:val="20"/>
          <w:szCs w:val="20"/>
        </w:rPr>
      </w:pPr>
      <w:r w:rsidRPr="00535663">
        <w:rPr>
          <w:rFonts w:ascii="Segoe UI" w:hAnsi="Segoe UI"/>
          <w:sz w:val="20"/>
          <w:szCs w:val="20"/>
        </w:rPr>
        <w:t xml:space="preserve">Загальний рівень материнської смертності через кровотечу надзвичайно низький, але вона залишається однією з найпоширеніших причин. Вплив анемії у </w:t>
      </w:r>
      <w:proofErr w:type="spellStart"/>
      <w:r w:rsidRPr="00535663">
        <w:rPr>
          <w:rFonts w:ascii="Segoe UI" w:hAnsi="Segoe UI"/>
          <w:sz w:val="20"/>
          <w:szCs w:val="20"/>
        </w:rPr>
        <w:t>передпологовий</w:t>
      </w:r>
      <w:proofErr w:type="spellEnd"/>
      <w:r w:rsidRPr="00535663">
        <w:rPr>
          <w:rFonts w:ascii="Segoe UI" w:hAnsi="Segoe UI"/>
          <w:sz w:val="20"/>
          <w:szCs w:val="20"/>
        </w:rPr>
        <w:t xml:space="preserve"> період досліджували за даними осіб, які відмовилися від введення продуктів крові й перенесли кровотечу, а також за результатами аналізу випадків материнської смертності в межах ініціативи «Матір і немовля: Зменшення ризику за допомогою аудитів і конфіденційних опитувань (MBBRACE)».</w:t>
      </w:r>
      <w:r w:rsidRPr="00535663">
        <w:rPr>
          <w:rFonts w:ascii="Segoe UI" w:hAnsi="Segoe UI"/>
          <w:sz w:val="20"/>
          <w:szCs w:val="20"/>
          <w:vertAlign w:val="superscript"/>
        </w:rPr>
        <w:t>120</w:t>
      </w:r>
    </w:p>
    <w:p w14:paraId="6D566338" w14:textId="77777777" w:rsidR="007F2850" w:rsidRPr="00535663" w:rsidRDefault="00F64869" w:rsidP="002E38C2">
      <w:pPr>
        <w:spacing w:after="60"/>
        <w:ind w:left="-567" w:firstLine="425"/>
        <w:rPr>
          <w:rFonts w:ascii="Segoe UI" w:hAnsi="Segoe UI" w:cs="Segoe UI"/>
          <w:b/>
          <w:bCs/>
          <w:szCs w:val="20"/>
        </w:rPr>
      </w:pPr>
      <w:r w:rsidRPr="00535663">
        <w:rPr>
          <w:rFonts w:ascii="Segoe UI" w:hAnsi="Segoe UI"/>
          <w:b/>
          <w:bCs/>
          <w:szCs w:val="20"/>
        </w:rPr>
        <w:t>Ефективність лікування дефіциту заліза під час вагітності</w:t>
      </w:r>
    </w:p>
    <w:p w14:paraId="26293CAD" w14:textId="77777777" w:rsidR="007F2850" w:rsidRPr="00535663" w:rsidRDefault="00F64869" w:rsidP="002E38C2">
      <w:pPr>
        <w:spacing w:after="200"/>
        <w:ind w:left="-567" w:firstLine="425"/>
        <w:rPr>
          <w:rFonts w:ascii="Segoe UI" w:hAnsi="Segoe UI" w:cs="Segoe UI"/>
          <w:sz w:val="20"/>
          <w:szCs w:val="20"/>
        </w:rPr>
      </w:pPr>
      <w:r w:rsidRPr="00535663">
        <w:rPr>
          <w:rFonts w:ascii="Segoe UI" w:hAnsi="Segoe UI"/>
          <w:sz w:val="20"/>
          <w:szCs w:val="20"/>
        </w:rPr>
        <w:t xml:space="preserve">Всесвітня організація охорони здоров’я заявила: </w:t>
      </w:r>
      <w:r w:rsidRPr="00535663">
        <w:rPr>
          <w:rFonts w:ascii="Segoe UI" w:hAnsi="Segoe UI"/>
          <w:i/>
          <w:iCs/>
          <w:sz w:val="20"/>
          <w:szCs w:val="20"/>
        </w:rPr>
        <w:t xml:space="preserve">«Анемія під час вагітності була пов’язана з поганими наслідками для матері та пологів, зокрема передчасними пологами, низькою масою тіла дитини в момент народження та материнською, </w:t>
      </w:r>
      <w:proofErr w:type="spellStart"/>
      <w:r w:rsidRPr="00535663">
        <w:rPr>
          <w:rFonts w:ascii="Segoe UI" w:hAnsi="Segoe UI"/>
          <w:i/>
          <w:iCs/>
          <w:sz w:val="20"/>
          <w:szCs w:val="20"/>
        </w:rPr>
        <w:t>перинатальною</w:t>
      </w:r>
      <w:proofErr w:type="spellEnd"/>
      <w:r w:rsidRPr="00535663">
        <w:rPr>
          <w:rFonts w:ascii="Segoe UI" w:hAnsi="Segoe UI"/>
          <w:i/>
          <w:iCs/>
          <w:sz w:val="20"/>
          <w:szCs w:val="20"/>
        </w:rPr>
        <w:t xml:space="preserve"> та </w:t>
      </w:r>
      <w:proofErr w:type="spellStart"/>
      <w:r w:rsidRPr="00535663">
        <w:rPr>
          <w:rFonts w:ascii="Segoe UI" w:hAnsi="Segoe UI"/>
          <w:i/>
          <w:iCs/>
          <w:sz w:val="20"/>
          <w:szCs w:val="20"/>
        </w:rPr>
        <w:t>неонатальною</w:t>
      </w:r>
      <w:proofErr w:type="spellEnd"/>
      <w:r w:rsidRPr="00535663">
        <w:rPr>
          <w:rFonts w:ascii="Segoe UI" w:hAnsi="Segoe UI"/>
          <w:i/>
          <w:iCs/>
          <w:sz w:val="20"/>
          <w:szCs w:val="20"/>
        </w:rPr>
        <w:t xml:space="preserve"> смертністю. Незважаючи на це, за оцінками, підвищення рівня гемоглобіну на 10 г/л знижує ризик материнської смертності на 29 %, а </w:t>
      </w:r>
      <w:proofErr w:type="spellStart"/>
      <w:r w:rsidRPr="00535663">
        <w:rPr>
          <w:rFonts w:ascii="Segoe UI" w:hAnsi="Segoe UI"/>
          <w:i/>
          <w:iCs/>
          <w:sz w:val="20"/>
          <w:szCs w:val="20"/>
        </w:rPr>
        <w:t>перинатальної</w:t>
      </w:r>
      <w:proofErr w:type="spellEnd"/>
      <w:r w:rsidRPr="00535663">
        <w:rPr>
          <w:rFonts w:ascii="Segoe UI" w:hAnsi="Segoe UI"/>
          <w:i/>
          <w:iCs/>
          <w:sz w:val="20"/>
          <w:szCs w:val="20"/>
        </w:rPr>
        <w:t xml:space="preserve"> смертності — на 28 %. Анемія в першому або другому триместрі істотно підвищує ризик низької маси тіла дитини в момент народження та передчасних пологів. Застосування заліза в </w:t>
      </w:r>
      <w:proofErr w:type="spellStart"/>
      <w:r w:rsidRPr="00535663">
        <w:rPr>
          <w:rFonts w:ascii="Segoe UI" w:hAnsi="Segoe UI"/>
          <w:i/>
          <w:iCs/>
          <w:sz w:val="20"/>
          <w:szCs w:val="20"/>
        </w:rPr>
        <w:t>передпологовий</w:t>
      </w:r>
      <w:proofErr w:type="spellEnd"/>
      <w:r w:rsidRPr="00535663">
        <w:rPr>
          <w:rFonts w:ascii="Segoe UI" w:hAnsi="Segoe UI"/>
          <w:i/>
          <w:iCs/>
          <w:sz w:val="20"/>
          <w:szCs w:val="20"/>
        </w:rPr>
        <w:t xml:space="preserve"> період збільшує масу тіла дитини в момент народження та значно знижує ризик низької маси тіла, проте не впливає на ризик передчасних пологів. Нарешті, післяпологова анемія пов’язана зі зниженням якості життя, включно з підвищеною втомлюваністю, задишкою, посиленим серцебиттям та інфекціями. Жінки з післяпологовою анемією також можуть відчувати більший стрес і депресію, а також зазнавати більшого ризику післяпологової депресії. Матері з анемією також можуть бути менш чуйними, більш домінуючими та більш «негативно» ставитися до своїх немовлят, що може мати негативні наслідки для їх розвитку».</w:t>
      </w:r>
      <w:r w:rsidRPr="00535663">
        <w:rPr>
          <w:rFonts w:ascii="Segoe UI" w:hAnsi="Segoe UI"/>
          <w:sz w:val="20"/>
          <w:szCs w:val="20"/>
        </w:rPr>
        <w:t xml:space="preserve"> </w:t>
      </w:r>
      <w:r w:rsidRPr="00535663">
        <w:rPr>
          <w:rFonts w:ascii="Segoe UI" w:hAnsi="Segoe UI"/>
          <w:sz w:val="20"/>
          <w:szCs w:val="20"/>
          <w:vertAlign w:val="superscript"/>
        </w:rPr>
        <w:t>121</w:t>
      </w:r>
    </w:p>
    <w:p w14:paraId="170990E4" w14:textId="77777777" w:rsidR="007F2850" w:rsidRPr="00535663" w:rsidRDefault="00F64869" w:rsidP="002E38C2">
      <w:pPr>
        <w:spacing w:after="60"/>
        <w:ind w:left="-567" w:firstLine="425"/>
        <w:rPr>
          <w:rFonts w:ascii="Segoe UI" w:hAnsi="Segoe UI" w:cs="Segoe UI"/>
          <w:b/>
          <w:bCs/>
          <w:szCs w:val="20"/>
        </w:rPr>
      </w:pPr>
      <w:r w:rsidRPr="00535663">
        <w:rPr>
          <w:rFonts w:ascii="Segoe UI" w:hAnsi="Segoe UI"/>
          <w:b/>
          <w:bCs/>
          <w:szCs w:val="20"/>
        </w:rPr>
        <w:t xml:space="preserve">Структура </w:t>
      </w:r>
      <w:proofErr w:type="spellStart"/>
      <w:r w:rsidRPr="00535663">
        <w:rPr>
          <w:rFonts w:ascii="Segoe UI" w:hAnsi="Segoe UI"/>
          <w:b/>
          <w:bCs/>
          <w:szCs w:val="20"/>
        </w:rPr>
        <w:t>допологового</w:t>
      </w:r>
      <w:proofErr w:type="spellEnd"/>
      <w:r w:rsidRPr="00535663">
        <w:rPr>
          <w:rFonts w:ascii="Segoe UI" w:hAnsi="Segoe UI"/>
          <w:b/>
          <w:bCs/>
          <w:szCs w:val="20"/>
        </w:rPr>
        <w:t xml:space="preserve"> спостереження та можливості впливу</w:t>
      </w:r>
    </w:p>
    <w:p w14:paraId="65083EB6" w14:textId="77777777" w:rsidR="007F2850" w:rsidRPr="00535663" w:rsidRDefault="00F64869" w:rsidP="002E38C2">
      <w:pPr>
        <w:spacing w:after="200"/>
        <w:ind w:left="-567" w:firstLine="425"/>
        <w:rPr>
          <w:rFonts w:ascii="Segoe UI" w:hAnsi="Segoe UI" w:cs="Segoe UI"/>
          <w:sz w:val="20"/>
          <w:szCs w:val="20"/>
        </w:rPr>
      </w:pPr>
      <w:r w:rsidRPr="00535663">
        <w:rPr>
          <w:rFonts w:ascii="Segoe UI" w:hAnsi="Segoe UI"/>
          <w:sz w:val="20"/>
          <w:szCs w:val="20"/>
        </w:rPr>
        <w:t>Для виявлення анемії під час вагітності NICE рекомендує дві можливості.</w:t>
      </w:r>
      <w:r w:rsidRPr="00535663">
        <w:rPr>
          <w:rFonts w:ascii="Segoe UI" w:hAnsi="Segoe UI"/>
          <w:sz w:val="20"/>
          <w:szCs w:val="20"/>
          <w:vertAlign w:val="superscript"/>
        </w:rPr>
        <w:t>122</w:t>
      </w:r>
      <w:r w:rsidRPr="00535663">
        <w:rPr>
          <w:rFonts w:ascii="Segoe UI" w:hAnsi="Segoe UI"/>
          <w:sz w:val="20"/>
          <w:szCs w:val="20"/>
        </w:rPr>
        <w:t xml:space="preserve"> Під час першого </w:t>
      </w:r>
      <w:proofErr w:type="spellStart"/>
      <w:r w:rsidRPr="00535663">
        <w:rPr>
          <w:rFonts w:ascii="Segoe UI" w:hAnsi="Segoe UI"/>
          <w:sz w:val="20"/>
          <w:szCs w:val="20"/>
        </w:rPr>
        <w:t>допологового</w:t>
      </w:r>
      <w:proofErr w:type="spellEnd"/>
      <w:r w:rsidRPr="00535663">
        <w:rPr>
          <w:rFonts w:ascii="Segoe UI" w:hAnsi="Segoe UI"/>
          <w:sz w:val="20"/>
          <w:szCs w:val="20"/>
        </w:rPr>
        <w:t xml:space="preserve"> прийому (встановлення на облік) необхідно здати ЗАК, і можна отримати доступ до програми NHS для скринінгу на </w:t>
      </w:r>
      <w:proofErr w:type="spellStart"/>
      <w:r w:rsidRPr="00535663">
        <w:rPr>
          <w:rFonts w:ascii="Segoe UI" w:hAnsi="Segoe UI"/>
          <w:sz w:val="20"/>
          <w:szCs w:val="20"/>
        </w:rPr>
        <w:t>серповидно</w:t>
      </w:r>
      <w:proofErr w:type="spellEnd"/>
      <w:r w:rsidRPr="00535663">
        <w:rPr>
          <w:rFonts w:ascii="Segoe UI" w:hAnsi="Segoe UI"/>
          <w:sz w:val="20"/>
          <w:szCs w:val="20"/>
        </w:rPr>
        <w:t>-клітинну анемію та таласемію.</w:t>
      </w:r>
      <w:r w:rsidRPr="00535663">
        <w:rPr>
          <w:rFonts w:ascii="Segoe UI" w:hAnsi="Segoe UI"/>
          <w:sz w:val="20"/>
          <w:szCs w:val="20"/>
          <w:vertAlign w:val="superscript"/>
        </w:rPr>
        <w:t>66</w:t>
      </w:r>
      <w:r w:rsidRPr="00535663">
        <w:rPr>
          <w:rFonts w:ascii="Segoe UI" w:hAnsi="Segoe UI"/>
          <w:sz w:val="20"/>
          <w:szCs w:val="20"/>
        </w:rPr>
        <w:t xml:space="preserve"> Приблизно на 28-му тижні (20-му тижні у разі багатоплідної вагітності) слід провести ЗАК, аналіз для визначення групи крові та рівня антитіл. Аналіз для визначення рівня заліза рідко є необхідним, але слід враховувати рівень </w:t>
      </w:r>
      <w:proofErr w:type="spellStart"/>
      <w:r w:rsidRPr="00535663">
        <w:rPr>
          <w:rFonts w:ascii="Segoe UI" w:hAnsi="Segoe UI"/>
          <w:sz w:val="20"/>
          <w:szCs w:val="20"/>
        </w:rPr>
        <w:t>феритину</w:t>
      </w:r>
      <w:proofErr w:type="spellEnd"/>
      <w:r w:rsidRPr="00535663">
        <w:rPr>
          <w:rFonts w:ascii="Segoe UI" w:hAnsi="Segoe UI"/>
          <w:sz w:val="20"/>
          <w:szCs w:val="20"/>
        </w:rPr>
        <w:t xml:space="preserve"> в сироватці крові. Пероральне застосування заліза може бути ефективним, але часто вимагає коригування доз для покращення </w:t>
      </w:r>
      <w:proofErr w:type="spellStart"/>
      <w:r w:rsidRPr="00535663">
        <w:rPr>
          <w:rFonts w:ascii="Segoe UI" w:hAnsi="Segoe UI"/>
          <w:sz w:val="20"/>
          <w:szCs w:val="20"/>
        </w:rPr>
        <w:t>переносимості</w:t>
      </w:r>
      <w:proofErr w:type="spellEnd"/>
      <w:r w:rsidRPr="00535663">
        <w:rPr>
          <w:rFonts w:ascii="Segoe UI" w:hAnsi="Segoe UI"/>
          <w:sz w:val="20"/>
          <w:szCs w:val="20"/>
        </w:rPr>
        <w:t xml:space="preserve"> та постійних консультацій для сприяння всмоктуванню. Все частіше під час та після вагітності призначають препарати заліза для </w:t>
      </w:r>
      <w:r w:rsidRPr="00535663">
        <w:rPr>
          <w:rFonts w:ascii="Segoe UI" w:hAnsi="Segoe UI"/>
          <w:sz w:val="20"/>
          <w:szCs w:val="20"/>
        </w:rPr>
        <w:lastRenderedPageBreak/>
        <w:t>внутрішньовенного введення, які мають хороший профіль безпеки.</w:t>
      </w:r>
      <w:r w:rsidRPr="00535663">
        <w:rPr>
          <w:rFonts w:ascii="Segoe UI" w:hAnsi="Segoe UI"/>
          <w:sz w:val="20"/>
          <w:szCs w:val="20"/>
          <w:vertAlign w:val="superscript"/>
        </w:rPr>
        <w:t>122</w:t>
      </w:r>
      <w:r w:rsidRPr="00535663">
        <w:rPr>
          <w:rFonts w:ascii="Segoe UI" w:hAnsi="Segoe UI"/>
          <w:sz w:val="20"/>
          <w:szCs w:val="20"/>
        </w:rPr>
        <w:t xml:space="preserve"> Переливання крові залишатиметься </w:t>
      </w:r>
      <w:proofErr w:type="spellStart"/>
      <w:r w:rsidRPr="00535663">
        <w:rPr>
          <w:rFonts w:ascii="Segoe UI" w:hAnsi="Segoe UI"/>
          <w:sz w:val="20"/>
          <w:szCs w:val="20"/>
        </w:rPr>
        <w:t>життєво</w:t>
      </w:r>
      <w:proofErr w:type="spellEnd"/>
      <w:r w:rsidRPr="00535663">
        <w:rPr>
          <w:rFonts w:ascii="Segoe UI" w:hAnsi="Segoe UI"/>
          <w:sz w:val="20"/>
          <w:szCs w:val="20"/>
        </w:rPr>
        <w:t xml:space="preserve"> необхідною процедурою, але покращення показників анемії за допомогою препаратів заліза для внутрішньовенного введення може зменшити її використання.</w:t>
      </w:r>
      <w:r w:rsidRPr="00535663">
        <w:rPr>
          <w:rFonts w:ascii="Segoe UI" w:hAnsi="Segoe UI"/>
          <w:sz w:val="20"/>
          <w:szCs w:val="20"/>
          <w:vertAlign w:val="superscript"/>
        </w:rPr>
        <w:t>123</w:t>
      </w:r>
    </w:p>
    <w:p w14:paraId="085ABBB0" w14:textId="77777777" w:rsidR="007F2850" w:rsidRPr="00535663" w:rsidRDefault="00F64869" w:rsidP="002E38C2">
      <w:pPr>
        <w:keepNext/>
        <w:keepLines/>
        <w:widowControl/>
        <w:spacing w:after="100"/>
        <w:ind w:left="-567" w:firstLine="425"/>
        <w:rPr>
          <w:rFonts w:ascii="Segoe UI" w:hAnsi="Segoe UI" w:cs="Segoe UI"/>
          <w:sz w:val="20"/>
          <w:szCs w:val="20"/>
        </w:rPr>
      </w:pPr>
      <w:r w:rsidRPr="00535663">
        <w:rPr>
          <w:rFonts w:ascii="Segoe UI" w:hAnsi="Segoe UI"/>
          <w:sz w:val="20"/>
          <w:szCs w:val="20"/>
        </w:rPr>
        <w:t xml:space="preserve">Ці можливості для втручання часто втрачаються протягом вікна ефективності перед переходом до більш серйозної процедури. Популяризація можливостей лікування до- та післяпологової анемії має певні організаційні та культурні проблеми. До них належать відсутність структурованих операційних практик і відсутність знань про такі варіанти лікування, як </w:t>
      </w:r>
      <w:proofErr w:type="spellStart"/>
      <w:r w:rsidRPr="00535663">
        <w:rPr>
          <w:rFonts w:ascii="Segoe UI" w:hAnsi="Segoe UI"/>
          <w:sz w:val="20"/>
          <w:szCs w:val="20"/>
        </w:rPr>
        <w:t>парентеральне</w:t>
      </w:r>
      <w:proofErr w:type="spellEnd"/>
      <w:r w:rsidRPr="00535663">
        <w:rPr>
          <w:rFonts w:ascii="Segoe UI" w:hAnsi="Segoe UI"/>
          <w:sz w:val="20"/>
          <w:szCs w:val="20"/>
        </w:rPr>
        <w:t xml:space="preserve"> застосування препаратів заліза. Наприклад на 28-му тижні вагітності жінці слід пройти загальний аналіз крові в межах протоколу допомоги для всіх осіб, а на 29-му тижні (за наявності залізодефіцитної анемії) слід розпочати пробне лікування препаратами заліза для перорального застосування. До 34-го тижня пацієнтка має здати ще один зразок крові для оцінки відповіді на лікування залізом та обговорити варіанти </w:t>
      </w:r>
      <w:proofErr w:type="spellStart"/>
      <w:r w:rsidRPr="00535663">
        <w:rPr>
          <w:rFonts w:ascii="Segoe UI" w:hAnsi="Segoe UI"/>
          <w:sz w:val="20"/>
          <w:szCs w:val="20"/>
        </w:rPr>
        <w:t>парентерального</w:t>
      </w:r>
      <w:proofErr w:type="spellEnd"/>
      <w:r w:rsidRPr="00535663">
        <w:rPr>
          <w:rFonts w:ascii="Segoe UI" w:hAnsi="Segoe UI"/>
          <w:sz w:val="20"/>
          <w:szCs w:val="20"/>
        </w:rPr>
        <w:t xml:space="preserve"> застосування заліза. Такий підхід має велике значення, оскільки більшість заліза плід отримує протягом третього триместру, готуючись до стрибка в рості й розвитку в перші місяці життя.</w:t>
      </w:r>
    </w:p>
    <w:p w14:paraId="1BDF142C" w14:textId="77777777" w:rsidR="007F2850" w:rsidRPr="00535663" w:rsidRDefault="00F64869" w:rsidP="002E38C2">
      <w:pPr>
        <w:spacing w:after="100"/>
        <w:ind w:left="-567" w:firstLine="425"/>
        <w:rPr>
          <w:rFonts w:ascii="Segoe UI" w:hAnsi="Segoe UI" w:cs="Segoe UI"/>
          <w:sz w:val="20"/>
          <w:szCs w:val="20"/>
        </w:rPr>
      </w:pPr>
      <w:r w:rsidRPr="00535663">
        <w:rPr>
          <w:rFonts w:ascii="Segoe UI" w:hAnsi="Segoe UI"/>
          <w:sz w:val="20"/>
          <w:szCs w:val="20"/>
        </w:rPr>
        <w:t>Конкретні окремі групи ризику в період вагітності можна визначити під час встановлення вагітної жінки на облік:</w:t>
      </w:r>
    </w:p>
    <w:p w14:paraId="5815AF87" w14:textId="77777777" w:rsidR="007F2850" w:rsidRPr="00535663" w:rsidRDefault="00F64869" w:rsidP="002E38C2">
      <w:pPr>
        <w:pStyle w:val="a7"/>
        <w:numPr>
          <w:ilvl w:val="0"/>
          <w:numId w:val="15"/>
        </w:numPr>
        <w:spacing w:after="60"/>
        <w:ind w:left="-567" w:firstLine="425"/>
        <w:contextualSpacing w:val="0"/>
        <w:rPr>
          <w:rFonts w:ascii="Segoe UI" w:hAnsi="Segoe UI" w:cs="Segoe UI"/>
          <w:sz w:val="20"/>
          <w:szCs w:val="20"/>
        </w:rPr>
      </w:pPr>
      <w:r w:rsidRPr="00535663">
        <w:rPr>
          <w:rFonts w:ascii="Segoe UI" w:hAnsi="Segoe UI"/>
          <w:sz w:val="20"/>
          <w:szCs w:val="20"/>
        </w:rPr>
        <w:t>Залізодефіцитна анемія під час вагітності в анамнезі</w:t>
      </w:r>
    </w:p>
    <w:p w14:paraId="52FBBC30" w14:textId="77777777" w:rsidR="007F2850" w:rsidRPr="00535663" w:rsidRDefault="00F64869" w:rsidP="002E38C2">
      <w:pPr>
        <w:pStyle w:val="a7"/>
        <w:numPr>
          <w:ilvl w:val="0"/>
          <w:numId w:val="15"/>
        </w:numPr>
        <w:spacing w:after="60"/>
        <w:ind w:left="-567" w:firstLine="425"/>
        <w:contextualSpacing w:val="0"/>
        <w:rPr>
          <w:rFonts w:ascii="Segoe UI" w:hAnsi="Segoe UI" w:cs="Segoe UI"/>
          <w:sz w:val="20"/>
          <w:szCs w:val="20"/>
        </w:rPr>
      </w:pPr>
      <w:r w:rsidRPr="00535663">
        <w:rPr>
          <w:rFonts w:ascii="Segoe UI" w:hAnsi="Segoe UI"/>
          <w:sz w:val="20"/>
          <w:szCs w:val="20"/>
        </w:rPr>
        <w:t>Вагітність в осіб віком до 20 років</w:t>
      </w:r>
    </w:p>
    <w:p w14:paraId="1E6F57BA" w14:textId="77777777" w:rsidR="007F2850" w:rsidRPr="00535663" w:rsidRDefault="00F64869" w:rsidP="002E38C2">
      <w:pPr>
        <w:pStyle w:val="a7"/>
        <w:numPr>
          <w:ilvl w:val="0"/>
          <w:numId w:val="15"/>
        </w:numPr>
        <w:spacing w:after="60"/>
        <w:ind w:left="-567" w:firstLine="425"/>
        <w:contextualSpacing w:val="0"/>
        <w:rPr>
          <w:rFonts w:ascii="Segoe UI" w:hAnsi="Segoe UI" w:cs="Segoe UI"/>
          <w:sz w:val="20"/>
          <w:szCs w:val="20"/>
        </w:rPr>
      </w:pPr>
      <w:r w:rsidRPr="00535663">
        <w:rPr>
          <w:rFonts w:ascii="Segoe UI" w:hAnsi="Segoe UI"/>
          <w:sz w:val="20"/>
          <w:szCs w:val="20"/>
        </w:rPr>
        <w:t xml:space="preserve">Принцип харчування, який зменшує можливість отримання заліза та його засвоєння (вегетаріанство чи </w:t>
      </w:r>
      <w:proofErr w:type="spellStart"/>
      <w:r w:rsidRPr="00535663">
        <w:rPr>
          <w:rFonts w:ascii="Segoe UI" w:hAnsi="Segoe UI"/>
          <w:sz w:val="20"/>
          <w:szCs w:val="20"/>
        </w:rPr>
        <w:t>веганство</w:t>
      </w:r>
      <w:proofErr w:type="spellEnd"/>
      <w:r w:rsidRPr="00535663">
        <w:rPr>
          <w:rFonts w:ascii="Segoe UI" w:hAnsi="Segoe UI"/>
          <w:sz w:val="20"/>
          <w:szCs w:val="20"/>
        </w:rPr>
        <w:t xml:space="preserve">, </w:t>
      </w:r>
      <w:proofErr w:type="spellStart"/>
      <w:r w:rsidRPr="00535663">
        <w:rPr>
          <w:rFonts w:ascii="Segoe UI" w:hAnsi="Segoe UI"/>
          <w:sz w:val="20"/>
          <w:szCs w:val="20"/>
        </w:rPr>
        <w:t>целіакія</w:t>
      </w:r>
      <w:proofErr w:type="spellEnd"/>
      <w:r w:rsidRPr="00535663">
        <w:rPr>
          <w:rFonts w:ascii="Segoe UI" w:hAnsi="Segoe UI"/>
          <w:sz w:val="20"/>
          <w:szCs w:val="20"/>
        </w:rPr>
        <w:t xml:space="preserve"> або попередня </w:t>
      </w:r>
      <w:proofErr w:type="spellStart"/>
      <w:r w:rsidRPr="00535663">
        <w:rPr>
          <w:rFonts w:ascii="Segoe UI" w:hAnsi="Segoe UI"/>
          <w:sz w:val="20"/>
          <w:szCs w:val="20"/>
        </w:rPr>
        <w:t>баріатрична</w:t>
      </w:r>
      <w:proofErr w:type="spellEnd"/>
      <w:r w:rsidRPr="00535663">
        <w:rPr>
          <w:rFonts w:ascii="Segoe UI" w:hAnsi="Segoe UI"/>
          <w:sz w:val="20"/>
          <w:szCs w:val="20"/>
        </w:rPr>
        <w:t xml:space="preserve"> операція)</w:t>
      </w:r>
    </w:p>
    <w:p w14:paraId="30854FB1" w14:textId="77777777" w:rsidR="007F2850" w:rsidRPr="00535663" w:rsidRDefault="00F64869" w:rsidP="002E38C2">
      <w:pPr>
        <w:pStyle w:val="a7"/>
        <w:numPr>
          <w:ilvl w:val="0"/>
          <w:numId w:val="15"/>
        </w:numPr>
        <w:spacing w:after="60"/>
        <w:ind w:left="-567" w:firstLine="425"/>
        <w:contextualSpacing w:val="0"/>
        <w:rPr>
          <w:rFonts w:ascii="Segoe UI" w:hAnsi="Segoe UI" w:cs="Segoe UI"/>
          <w:sz w:val="20"/>
          <w:szCs w:val="20"/>
        </w:rPr>
      </w:pPr>
      <w:r w:rsidRPr="00535663">
        <w:rPr>
          <w:rFonts w:ascii="Segoe UI" w:hAnsi="Segoe UI"/>
          <w:sz w:val="20"/>
          <w:szCs w:val="20"/>
        </w:rPr>
        <w:t>Попередня вагітність менше 12 місяців тому</w:t>
      </w:r>
    </w:p>
    <w:p w14:paraId="054EF9F8" w14:textId="77777777" w:rsidR="007F2850" w:rsidRPr="00535663" w:rsidRDefault="00F64869" w:rsidP="002E38C2">
      <w:pPr>
        <w:pStyle w:val="a7"/>
        <w:numPr>
          <w:ilvl w:val="0"/>
          <w:numId w:val="15"/>
        </w:numPr>
        <w:spacing w:after="60"/>
        <w:ind w:left="-567" w:firstLine="425"/>
        <w:contextualSpacing w:val="0"/>
        <w:rPr>
          <w:rFonts w:ascii="Segoe UI" w:hAnsi="Segoe UI" w:cs="Segoe UI"/>
          <w:sz w:val="20"/>
          <w:szCs w:val="20"/>
        </w:rPr>
      </w:pPr>
      <w:r w:rsidRPr="00535663">
        <w:rPr>
          <w:rFonts w:ascii="Segoe UI" w:hAnsi="Segoe UI"/>
          <w:sz w:val="20"/>
          <w:szCs w:val="20"/>
        </w:rPr>
        <w:t>Багатоплідна вагітність</w:t>
      </w:r>
    </w:p>
    <w:p w14:paraId="41D84934" w14:textId="77777777" w:rsidR="007F2850" w:rsidRPr="00535663" w:rsidRDefault="00F64869" w:rsidP="002E38C2">
      <w:pPr>
        <w:pStyle w:val="a7"/>
        <w:numPr>
          <w:ilvl w:val="0"/>
          <w:numId w:val="15"/>
        </w:numPr>
        <w:spacing w:after="200"/>
        <w:ind w:left="-567" w:firstLine="425"/>
        <w:contextualSpacing w:val="0"/>
        <w:rPr>
          <w:rFonts w:ascii="Segoe UI" w:hAnsi="Segoe UI" w:cs="Segoe UI"/>
          <w:sz w:val="20"/>
          <w:szCs w:val="20"/>
        </w:rPr>
      </w:pPr>
      <w:r w:rsidRPr="00535663">
        <w:rPr>
          <w:rFonts w:ascii="Segoe UI" w:hAnsi="Segoe UI"/>
          <w:sz w:val="20"/>
          <w:szCs w:val="20"/>
        </w:rPr>
        <w:t>Наявність в анамнезі трьох пологів чи більше</w:t>
      </w:r>
    </w:p>
    <w:p w14:paraId="217D2CE1" w14:textId="77777777" w:rsidR="007F2850" w:rsidRPr="00535663" w:rsidRDefault="00F64869" w:rsidP="002E38C2">
      <w:pPr>
        <w:spacing w:after="60"/>
        <w:ind w:left="-567" w:firstLine="425"/>
        <w:rPr>
          <w:rFonts w:ascii="Segoe UI" w:hAnsi="Segoe UI" w:cs="Segoe UI"/>
          <w:b/>
          <w:bCs/>
          <w:szCs w:val="20"/>
        </w:rPr>
      </w:pPr>
      <w:r w:rsidRPr="00535663">
        <w:rPr>
          <w:rFonts w:ascii="Segoe UI" w:hAnsi="Segoe UI"/>
          <w:b/>
          <w:bCs/>
          <w:szCs w:val="20"/>
        </w:rPr>
        <w:t>Післяпологова кровотеча</w:t>
      </w:r>
    </w:p>
    <w:p w14:paraId="5A2F772C" w14:textId="77777777" w:rsidR="007F2850" w:rsidRPr="00535663" w:rsidRDefault="00F64869" w:rsidP="002E38C2">
      <w:pPr>
        <w:spacing w:after="200"/>
        <w:ind w:left="-567" w:firstLine="425"/>
        <w:rPr>
          <w:rFonts w:ascii="Segoe UI" w:hAnsi="Segoe UI" w:cs="Segoe UI"/>
          <w:sz w:val="20"/>
          <w:szCs w:val="20"/>
        </w:rPr>
      </w:pPr>
      <w:r w:rsidRPr="00535663">
        <w:rPr>
          <w:rFonts w:ascii="Segoe UI" w:hAnsi="Segoe UI"/>
          <w:sz w:val="20"/>
          <w:szCs w:val="20"/>
        </w:rPr>
        <w:t xml:space="preserve">Післяпологова кровотеча залишається одним із найпоширеніших ускладнень пологів у Великій Британії та найпоширенішою глобальною причиною материнської смертності. Для сприяння більш послідовному вирішенню цієї проблеми у Великій Британії використовують регіональні стратегії. У цьому контексті та з питань постнатального догляду ведеться багато дискусій, які пропагують прийом харчових добавок із залізом у </w:t>
      </w:r>
      <w:proofErr w:type="spellStart"/>
      <w:r w:rsidRPr="00535663">
        <w:rPr>
          <w:rFonts w:ascii="Segoe UI" w:hAnsi="Segoe UI"/>
          <w:sz w:val="20"/>
          <w:szCs w:val="20"/>
        </w:rPr>
        <w:t>передпологовий</w:t>
      </w:r>
      <w:proofErr w:type="spellEnd"/>
      <w:r w:rsidRPr="00535663">
        <w:rPr>
          <w:rFonts w:ascii="Segoe UI" w:hAnsi="Segoe UI"/>
          <w:sz w:val="20"/>
          <w:szCs w:val="20"/>
        </w:rPr>
        <w:t xml:space="preserve"> період. Варто відзначити зростання обговорень ефективності препаратів заліза для </w:t>
      </w:r>
      <w:proofErr w:type="spellStart"/>
      <w:r w:rsidRPr="00535663">
        <w:rPr>
          <w:rFonts w:ascii="Segoe UI" w:hAnsi="Segoe UI"/>
          <w:sz w:val="20"/>
          <w:szCs w:val="20"/>
        </w:rPr>
        <w:t>парентерального</w:t>
      </w:r>
      <w:proofErr w:type="spellEnd"/>
      <w:r w:rsidRPr="00535663">
        <w:rPr>
          <w:rFonts w:ascii="Segoe UI" w:hAnsi="Segoe UI"/>
          <w:sz w:val="20"/>
          <w:szCs w:val="20"/>
        </w:rPr>
        <w:t xml:space="preserve"> введення у порівнянні з препаратами для перорального застосування після пологів. Схоже, що препарати заліза для </w:t>
      </w:r>
      <w:proofErr w:type="spellStart"/>
      <w:r w:rsidRPr="00535663">
        <w:rPr>
          <w:rFonts w:ascii="Segoe UI" w:hAnsi="Segoe UI"/>
          <w:sz w:val="20"/>
          <w:szCs w:val="20"/>
        </w:rPr>
        <w:t>парентерального</w:t>
      </w:r>
      <w:proofErr w:type="spellEnd"/>
      <w:r w:rsidRPr="00535663">
        <w:rPr>
          <w:rFonts w:ascii="Segoe UI" w:hAnsi="Segoe UI"/>
          <w:sz w:val="20"/>
          <w:szCs w:val="20"/>
        </w:rPr>
        <w:t xml:space="preserve"> введення сприяють швидшому відновленню гематологічних показників, і дані обсерваційних досліджень демонструють їхню користь,</w:t>
      </w:r>
      <w:r w:rsidRPr="00535663">
        <w:rPr>
          <w:rFonts w:ascii="Segoe UI" w:hAnsi="Segoe UI"/>
          <w:sz w:val="20"/>
          <w:szCs w:val="20"/>
          <w:vertAlign w:val="superscript"/>
        </w:rPr>
        <w:t>124</w:t>
      </w:r>
      <w:r w:rsidRPr="00535663">
        <w:rPr>
          <w:rFonts w:ascii="Segoe UI" w:hAnsi="Segoe UI"/>
          <w:sz w:val="20"/>
          <w:szCs w:val="20"/>
        </w:rPr>
        <w:t xml:space="preserve"> проте це питання потребує додаткових досліджень. У разі найменшої підозри на анемію після хірургічного втручання слід перевіряти рівень гемоглобіну.</w:t>
      </w:r>
    </w:p>
    <w:p w14:paraId="69FBBF1B" w14:textId="77777777" w:rsidR="007F2850" w:rsidRPr="00535663" w:rsidRDefault="00F64869" w:rsidP="002E38C2">
      <w:pPr>
        <w:spacing w:after="60"/>
        <w:ind w:left="-567" w:firstLine="425"/>
        <w:rPr>
          <w:rFonts w:ascii="Segoe UI" w:hAnsi="Segoe UI" w:cs="Segoe UI"/>
          <w:b/>
          <w:bCs/>
          <w:szCs w:val="20"/>
        </w:rPr>
      </w:pPr>
      <w:r w:rsidRPr="00535663">
        <w:rPr>
          <w:rFonts w:ascii="Segoe UI" w:hAnsi="Segoe UI"/>
          <w:b/>
          <w:bCs/>
          <w:szCs w:val="20"/>
        </w:rPr>
        <w:t>Узагальнена інформація щодо анемії під час вагітності</w:t>
      </w:r>
    </w:p>
    <w:p w14:paraId="79DF4CC4" w14:textId="77777777" w:rsidR="007F2850" w:rsidRPr="00535663" w:rsidRDefault="00F64869" w:rsidP="002E38C2">
      <w:pPr>
        <w:spacing w:after="240"/>
        <w:ind w:left="-567" w:firstLine="425"/>
        <w:rPr>
          <w:rFonts w:ascii="Segoe UI" w:hAnsi="Segoe UI" w:cs="Segoe UI"/>
          <w:sz w:val="20"/>
          <w:szCs w:val="20"/>
        </w:rPr>
      </w:pPr>
      <w:r w:rsidRPr="00535663">
        <w:rPr>
          <w:rFonts w:ascii="Segoe UI" w:hAnsi="Segoe UI"/>
          <w:sz w:val="20"/>
          <w:szCs w:val="20"/>
        </w:rPr>
        <w:t xml:space="preserve">Необхідно підвищити рівень обізнаності про анемію під час вагітності, що потребує цілісного підходу, який визнає користь лікування для матерів і немовлят. У третьому триместрі вагітності зростає потреба в залізі, і структура </w:t>
      </w:r>
      <w:proofErr w:type="spellStart"/>
      <w:r w:rsidRPr="00535663">
        <w:rPr>
          <w:rFonts w:ascii="Segoe UI" w:hAnsi="Segoe UI"/>
          <w:sz w:val="20"/>
          <w:szCs w:val="20"/>
        </w:rPr>
        <w:t>передпологового</w:t>
      </w:r>
      <w:proofErr w:type="spellEnd"/>
      <w:r w:rsidRPr="00535663">
        <w:rPr>
          <w:rFonts w:ascii="Segoe UI" w:hAnsi="Segoe UI"/>
          <w:sz w:val="20"/>
          <w:szCs w:val="20"/>
        </w:rPr>
        <w:t xml:space="preserve"> догляду полегшує втручання на цьому етапі. Для цього потрібні організаційні структури, які сприяють обізнаності й управлінню, стандартизації протоколів і популяризації методів лікування.</w:t>
      </w:r>
    </w:p>
    <w:p w14:paraId="0690F2DE" w14:textId="77777777" w:rsidR="007F2850" w:rsidRPr="00535663" w:rsidRDefault="00F64869" w:rsidP="002E38C2">
      <w:pPr>
        <w:pStyle w:val="2"/>
        <w:ind w:left="-567" w:firstLine="425"/>
      </w:pPr>
      <w:bookmarkStart w:id="35" w:name="_Anaemia_in_children"/>
      <w:bookmarkEnd w:id="35"/>
      <w:r w:rsidRPr="00535663">
        <w:t>Анемія у дітей, яким призначено хірургічне втручання</w:t>
      </w:r>
    </w:p>
    <w:p w14:paraId="01C1E546" w14:textId="77777777" w:rsidR="007F2850" w:rsidRPr="00535663" w:rsidRDefault="00F64869" w:rsidP="002E38C2">
      <w:pPr>
        <w:spacing w:after="100"/>
        <w:ind w:left="-567" w:firstLine="425"/>
        <w:rPr>
          <w:rFonts w:ascii="Segoe UI" w:hAnsi="Segoe UI" w:cs="Segoe UI"/>
          <w:sz w:val="20"/>
          <w:szCs w:val="20"/>
        </w:rPr>
      </w:pPr>
      <w:r w:rsidRPr="00535663">
        <w:rPr>
          <w:rFonts w:ascii="Segoe UI" w:hAnsi="Segoe UI"/>
          <w:sz w:val="20"/>
          <w:szCs w:val="20"/>
        </w:rPr>
        <w:t xml:space="preserve">Хоча більшість операцій у дітей і молодих людей не передбачає переливання крові, деякі діти проходять планові операції з ризиком потреби в переливанні крові понад 10%. Приклади таких операцій: в ортопедії: остеотомія стегна/таза та хірургічне лікування сколіозу; в урології: нефректомії, реконструкції сечового міхура; у загальній хірургії: реконструкція </w:t>
      </w:r>
      <w:proofErr w:type="spellStart"/>
      <w:r w:rsidRPr="00535663">
        <w:rPr>
          <w:rFonts w:ascii="Segoe UI" w:hAnsi="Segoe UI"/>
          <w:sz w:val="20"/>
          <w:szCs w:val="20"/>
        </w:rPr>
        <w:t>аноректальних</w:t>
      </w:r>
      <w:proofErr w:type="spellEnd"/>
      <w:r w:rsidRPr="00535663">
        <w:rPr>
          <w:rFonts w:ascii="Segoe UI" w:hAnsi="Segoe UI"/>
          <w:sz w:val="20"/>
          <w:szCs w:val="20"/>
        </w:rPr>
        <w:t xml:space="preserve"> </w:t>
      </w:r>
      <w:proofErr w:type="spellStart"/>
      <w:r w:rsidRPr="00535663">
        <w:rPr>
          <w:rFonts w:ascii="Segoe UI" w:hAnsi="Segoe UI"/>
          <w:sz w:val="20"/>
          <w:szCs w:val="20"/>
        </w:rPr>
        <w:t>мальформацій</w:t>
      </w:r>
      <w:proofErr w:type="spellEnd"/>
      <w:r w:rsidRPr="00535663">
        <w:rPr>
          <w:rFonts w:ascii="Segoe UI" w:hAnsi="Segoe UI"/>
          <w:sz w:val="20"/>
          <w:szCs w:val="20"/>
        </w:rPr>
        <w:t xml:space="preserve"> і резекція кишки; у нейрохірургії: краніотомія та хірургічне лікування </w:t>
      </w:r>
      <w:proofErr w:type="spellStart"/>
      <w:r w:rsidRPr="00535663">
        <w:rPr>
          <w:rFonts w:ascii="Segoe UI" w:hAnsi="Segoe UI"/>
          <w:sz w:val="20"/>
          <w:szCs w:val="20"/>
        </w:rPr>
        <w:t>краніосиностозу</w:t>
      </w:r>
      <w:proofErr w:type="spellEnd"/>
      <w:r w:rsidRPr="00535663">
        <w:rPr>
          <w:rFonts w:ascii="Segoe UI" w:hAnsi="Segoe UI"/>
          <w:sz w:val="20"/>
          <w:szCs w:val="20"/>
        </w:rPr>
        <w:t>.</w:t>
      </w:r>
    </w:p>
    <w:p w14:paraId="068571DE" w14:textId="77777777" w:rsidR="007F2850" w:rsidRPr="00535663" w:rsidRDefault="00F64869" w:rsidP="002E38C2">
      <w:pPr>
        <w:spacing w:after="100"/>
        <w:ind w:left="-567" w:firstLine="425"/>
        <w:rPr>
          <w:rFonts w:ascii="Segoe UI" w:hAnsi="Segoe UI" w:cs="Segoe UI"/>
          <w:sz w:val="20"/>
          <w:szCs w:val="20"/>
        </w:rPr>
      </w:pPr>
      <w:r w:rsidRPr="00535663">
        <w:rPr>
          <w:rFonts w:ascii="Segoe UI" w:hAnsi="Segoe UI"/>
          <w:sz w:val="20"/>
          <w:szCs w:val="20"/>
        </w:rPr>
        <w:t xml:space="preserve">Також зростає кількість дітей зі складними медичними показаннями, яким призначають такі види </w:t>
      </w:r>
      <w:r w:rsidRPr="00535663">
        <w:rPr>
          <w:rFonts w:ascii="Segoe UI" w:hAnsi="Segoe UI"/>
          <w:sz w:val="20"/>
          <w:szCs w:val="20"/>
        </w:rPr>
        <w:lastRenderedPageBreak/>
        <w:t xml:space="preserve">хірургічних </w:t>
      </w:r>
      <w:proofErr w:type="spellStart"/>
      <w:r w:rsidRPr="00535663">
        <w:rPr>
          <w:rFonts w:ascii="Segoe UI" w:hAnsi="Segoe UI"/>
          <w:sz w:val="20"/>
          <w:szCs w:val="20"/>
        </w:rPr>
        <w:t>втручань</w:t>
      </w:r>
      <w:proofErr w:type="spellEnd"/>
      <w:r w:rsidRPr="00535663">
        <w:rPr>
          <w:rFonts w:ascii="Segoe UI" w:hAnsi="Segoe UI"/>
          <w:sz w:val="20"/>
          <w:szCs w:val="20"/>
        </w:rPr>
        <w:t>. Супутні захворювання, такі як недоношеність, дефіцит заліза у матері, періоди стрибків у розвитку, церебральний параліч, запальні захворювання кишечника, ниркові захворювання та рак у дітей, збільшують частоту передопераційної анемії. У поєднанні з відносно невеликим об’ємом циркулюючої крові це підвищує ризик потреби в переливанні.</w:t>
      </w:r>
    </w:p>
    <w:p w14:paraId="486E1769" w14:textId="77777777" w:rsidR="007F2850" w:rsidRPr="00535663" w:rsidRDefault="00F64869" w:rsidP="002E38C2">
      <w:pPr>
        <w:keepNext/>
        <w:keepLines/>
        <w:widowControl/>
        <w:spacing w:after="100"/>
        <w:ind w:left="-567" w:firstLine="425"/>
        <w:rPr>
          <w:rFonts w:ascii="Segoe UI" w:hAnsi="Segoe UI" w:cs="Segoe UI"/>
          <w:sz w:val="20"/>
          <w:szCs w:val="20"/>
        </w:rPr>
      </w:pPr>
      <w:r w:rsidRPr="00535663">
        <w:rPr>
          <w:rFonts w:ascii="Segoe UI" w:hAnsi="Segoe UI"/>
          <w:sz w:val="20"/>
          <w:szCs w:val="20"/>
        </w:rPr>
        <w:t xml:space="preserve">Анемія також може бути випадково виявлена у дітей, яким призначили екстрену операцію, наприклад </w:t>
      </w:r>
      <w:proofErr w:type="spellStart"/>
      <w:r w:rsidRPr="00535663">
        <w:rPr>
          <w:rFonts w:ascii="Segoe UI" w:hAnsi="Segoe UI"/>
          <w:sz w:val="20"/>
          <w:szCs w:val="20"/>
        </w:rPr>
        <w:t>апендектомію</w:t>
      </w:r>
      <w:proofErr w:type="spellEnd"/>
      <w:r w:rsidRPr="00535663">
        <w:rPr>
          <w:rFonts w:ascii="Segoe UI" w:hAnsi="Segoe UI"/>
          <w:sz w:val="20"/>
          <w:szCs w:val="20"/>
        </w:rPr>
        <w:t xml:space="preserve"> та травматологічну операцію. Для дітей та молоді слід використовувати принципи, викладені в</w:t>
      </w:r>
      <w:hyperlink w:anchor="bookmark41" w:tooltip="Поточний документ">
        <w:r w:rsidRPr="00535663">
          <w:rPr>
            <w:rFonts w:ascii="Segoe UI" w:hAnsi="Segoe UI"/>
            <w:color w:val="008B8C"/>
            <w:sz w:val="20"/>
            <w:szCs w:val="20"/>
          </w:rPr>
          <w:t xml:space="preserve"> </w:t>
        </w:r>
        <w:r w:rsidRPr="00535663">
          <w:rPr>
            <w:rFonts w:ascii="Segoe UI" w:hAnsi="Segoe UI"/>
            <w:color w:val="008B8C"/>
            <w:sz w:val="20"/>
            <w:szCs w:val="20"/>
            <w:u w:val="single"/>
          </w:rPr>
          <w:t>Рекомендаціях для персоналу, який займається госпіталізацією пацієнтів для невідкладних</w:t>
        </w:r>
      </w:hyperlink>
      <w:r w:rsidRPr="00535663">
        <w:rPr>
          <w:rFonts w:ascii="Segoe UI" w:hAnsi="Segoe UI"/>
          <w:color w:val="008B8C"/>
          <w:sz w:val="20"/>
          <w:szCs w:val="20"/>
          <w:u w:val="single"/>
        </w:rPr>
        <w:t xml:space="preserve"> </w:t>
      </w:r>
      <w:hyperlink w:anchor="bookmark41" w:tooltip="Поточний документ">
        <w:r w:rsidRPr="00535663">
          <w:rPr>
            <w:rFonts w:ascii="Segoe UI" w:hAnsi="Segoe UI"/>
            <w:color w:val="008B8C"/>
            <w:sz w:val="20"/>
            <w:szCs w:val="20"/>
            <w:u w:val="single"/>
          </w:rPr>
          <w:t xml:space="preserve">хірургічних </w:t>
        </w:r>
        <w:proofErr w:type="spellStart"/>
        <w:r w:rsidRPr="00535663">
          <w:rPr>
            <w:rFonts w:ascii="Segoe UI" w:hAnsi="Segoe UI"/>
            <w:color w:val="008B8C"/>
            <w:sz w:val="20"/>
            <w:szCs w:val="20"/>
            <w:u w:val="single"/>
          </w:rPr>
          <w:t>втручань</w:t>
        </w:r>
        <w:proofErr w:type="spellEnd"/>
      </w:hyperlink>
      <w:r w:rsidRPr="00535663">
        <w:rPr>
          <w:rFonts w:ascii="Segoe UI" w:hAnsi="Segoe UI"/>
          <w:sz w:val="20"/>
          <w:szCs w:val="20"/>
        </w:rPr>
        <w:t>.</w:t>
      </w:r>
    </w:p>
    <w:p w14:paraId="4284E5BC" w14:textId="77777777" w:rsidR="007F2850" w:rsidRPr="00535663" w:rsidRDefault="00F64869" w:rsidP="002E38C2">
      <w:pPr>
        <w:spacing w:after="100"/>
        <w:ind w:left="-567" w:firstLine="425"/>
        <w:rPr>
          <w:rFonts w:ascii="Segoe UI" w:hAnsi="Segoe UI" w:cs="Segoe UI"/>
          <w:sz w:val="20"/>
          <w:szCs w:val="20"/>
        </w:rPr>
      </w:pPr>
      <w:r w:rsidRPr="00535663">
        <w:rPr>
          <w:rFonts w:ascii="Segoe UI" w:hAnsi="Segoe UI"/>
          <w:sz w:val="20"/>
          <w:szCs w:val="20"/>
        </w:rPr>
        <w:t xml:space="preserve">З’являється все більше даних, які свідчать про несприятливі результати в </w:t>
      </w:r>
      <w:proofErr w:type="spellStart"/>
      <w:r w:rsidRPr="00535663">
        <w:rPr>
          <w:rFonts w:ascii="Segoe UI" w:hAnsi="Segoe UI"/>
          <w:sz w:val="20"/>
          <w:szCs w:val="20"/>
        </w:rPr>
        <w:t>периопераційному</w:t>
      </w:r>
      <w:proofErr w:type="spellEnd"/>
      <w:r w:rsidRPr="00535663">
        <w:rPr>
          <w:rFonts w:ascii="Segoe UI" w:hAnsi="Segoe UI"/>
          <w:sz w:val="20"/>
          <w:szCs w:val="20"/>
        </w:rPr>
        <w:t xml:space="preserve"> періоді в новонароджених і дітей з передопераційною анемією, яким призначають хірургічні втручання. Робота показує високі показники анемії (24</w:t>
      </w:r>
      <w:r w:rsidRPr="00535663">
        <w:rPr>
          <w:rFonts w:ascii="Times New Roman" w:hAnsi="Times New Roman"/>
          <w:sz w:val="20"/>
          <w:szCs w:val="20"/>
        </w:rPr>
        <w:t>−</w:t>
      </w:r>
      <w:r w:rsidRPr="00535663">
        <w:rPr>
          <w:rFonts w:ascii="Segoe UI" w:hAnsi="Segoe UI"/>
          <w:sz w:val="20"/>
          <w:szCs w:val="20"/>
        </w:rPr>
        <w:t>32 %), вищий ризик потреби в переливанні крові та підвищену смертність дітей з анемією.</w:t>
      </w:r>
      <w:r w:rsidRPr="00535663">
        <w:rPr>
          <w:rFonts w:ascii="Segoe UI" w:hAnsi="Segoe UI"/>
          <w:sz w:val="20"/>
          <w:szCs w:val="20"/>
          <w:vertAlign w:val="superscript"/>
        </w:rPr>
        <w:t>125,126</w:t>
      </w:r>
      <w:r w:rsidRPr="00535663">
        <w:rPr>
          <w:rFonts w:ascii="Segoe UI" w:hAnsi="Segoe UI"/>
          <w:sz w:val="20"/>
          <w:szCs w:val="20"/>
        </w:rPr>
        <w:t xml:space="preserve"> Основною причиною анемії в усіх вікових групах дітей (за винятком дуже недоношених дітей у перші тижні життя) є дефіцит заліза.</w:t>
      </w:r>
      <w:r w:rsidRPr="00535663">
        <w:rPr>
          <w:rFonts w:ascii="Segoe UI" w:hAnsi="Segoe UI"/>
          <w:sz w:val="20"/>
          <w:szCs w:val="20"/>
          <w:vertAlign w:val="superscript"/>
        </w:rPr>
        <w:t>67</w:t>
      </w:r>
      <w:r w:rsidRPr="00535663">
        <w:rPr>
          <w:rFonts w:ascii="Segoe UI" w:hAnsi="Segoe UI"/>
          <w:sz w:val="20"/>
          <w:szCs w:val="20"/>
        </w:rPr>
        <w:t xml:space="preserve"> Причинами анемії у новонароджених дітей є передчасні пологи до накопичення достатніх запасів еритроцитів і заліза в останньому триместрі, збільшення об’єму крові з ростом, пригнічення функції кісткового мозку та посилене руйнування еритроцитів, наприклад через інфекцію або гемолітичну хворобу.</w:t>
      </w:r>
    </w:p>
    <w:p w14:paraId="7F6E3C9A" w14:textId="77777777" w:rsidR="007F2850" w:rsidRPr="00535663" w:rsidRDefault="00F64869" w:rsidP="002E38C2">
      <w:pPr>
        <w:spacing w:after="100"/>
        <w:ind w:left="-567" w:firstLine="425"/>
        <w:rPr>
          <w:rFonts w:ascii="Segoe UI" w:hAnsi="Segoe UI" w:cs="Segoe UI"/>
          <w:sz w:val="20"/>
          <w:szCs w:val="20"/>
        </w:rPr>
      </w:pPr>
      <w:r w:rsidRPr="00535663">
        <w:rPr>
          <w:rFonts w:ascii="Segoe UI" w:hAnsi="Segoe UI"/>
          <w:sz w:val="20"/>
          <w:szCs w:val="20"/>
        </w:rPr>
        <w:t xml:space="preserve">Переливання крові несе в собі додаткові ризики, найбільшим з яких є </w:t>
      </w:r>
      <w:proofErr w:type="spellStart"/>
      <w:r w:rsidRPr="00535663">
        <w:rPr>
          <w:rFonts w:ascii="Segoe UI" w:hAnsi="Segoe UI"/>
          <w:sz w:val="20"/>
          <w:szCs w:val="20"/>
        </w:rPr>
        <w:t>трансфузійне</w:t>
      </w:r>
      <w:proofErr w:type="spellEnd"/>
      <w:r w:rsidRPr="00535663">
        <w:rPr>
          <w:rFonts w:ascii="Segoe UI" w:hAnsi="Segoe UI"/>
          <w:sz w:val="20"/>
          <w:szCs w:val="20"/>
        </w:rPr>
        <w:t xml:space="preserve"> </w:t>
      </w:r>
      <w:proofErr w:type="spellStart"/>
      <w:r w:rsidRPr="00535663">
        <w:rPr>
          <w:rFonts w:ascii="Segoe UI" w:hAnsi="Segoe UI"/>
          <w:sz w:val="20"/>
          <w:szCs w:val="20"/>
        </w:rPr>
        <w:t>циркуляторне</w:t>
      </w:r>
      <w:proofErr w:type="spellEnd"/>
      <w:r w:rsidRPr="00535663">
        <w:rPr>
          <w:rFonts w:ascii="Segoe UI" w:hAnsi="Segoe UI"/>
          <w:sz w:val="20"/>
          <w:szCs w:val="20"/>
        </w:rPr>
        <w:t xml:space="preserve"> перевантаження (TACO), ятрогенне ускладнення, яке виникає приблизно під час 1 зі 100 процедур переливань. Новонароджені діти й немовлята належать до групи ризику розвитку </w:t>
      </w:r>
      <w:proofErr w:type="spellStart"/>
      <w:r w:rsidRPr="00535663">
        <w:rPr>
          <w:rFonts w:ascii="Segoe UI" w:hAnsi="Segoe UI"/>
          <w:sz w:val="20"/>
          <w:szCs w:val="20"/>
        </w:rPr>
        <w:t>гіперкаліємії</w:t>
      </w:r>
      <w:proofErr w:type="spellEnd"/>
      <w:r w:rsidRPr="00535663">
        <w:rPr>
          <w:rFonts w:ascii="Segoe UI" w:hAnsi="Segoe UI"/>
          <w:sz w:val="20"/>
          <w:szCs w:val="20"/>
        </w:rPr>
        <w:t xml:space="preserve"> після переливання крові. Щоб зменшити цей ризик, у цій групі рекомендується використовувати «свіжу кров» (див. рисунок 12). Розділ рекомендацій включає розгляд потреби в застосуванні </w:t>
      </w:r>
      <w:proofErr w:type="spellStart"/>
      <w:r w:rsidRPr="00535663">
        <w:rPr>
          <w:rFonts w:ascii="Segoe UI" w:hAnsi="Segoe UI"/>
          <w:sz w:val="20"/>
          <w:szCs w:val="20"/>
        </w:rPr>
        <w:t>транексамової</w:t>
      </w:r>
      <w:proofErr w:type="spellEnd"/>
      <w:r w:rsidRPr="00535663">
        <w:rPr>
          <w:rFonts w:ascii="Segoe UI" w:hAnsi="Segoe UI"/>
          <w:sz w:val="20"/>
          <w:szCs w:val="20"/>
        </w:rPr>
        <w:t xml:space="preserve"> кислоти. Рекомендується схема дозування у вигляді навантажувальної дози </w:t>
      </w:r>
      <w:proofErr w:type="spellStart"/>
      <w:r w:rsidRPr="00535663">
        <w:rPr>
          <w:rFonts w:ascii="Segoe UI" w:hAnsi="Segoe UI"/>
          <w:sz w:val="20"/>
          <w:szCs w:val="20"/>
        </w:rPr>
        <w:t>транексамової</w:t>
      </w:r>
      <w:proofErr w:type="spellEnd"/>
      <w:r w:rsidRPr="00535663">
        <w:rPr>
          <w:rFonts w:ascii="Segoe UI" w:hAnsi="Segoe UI"/>
          <w:sz w:val="20"/>
          <w:szCs w:val="20"/>
        </w:rPr>
        <w:t xml:space="preserve"> кислоти 10–30 мг/кг (максимум 1 г) з подальшою підтримувальною швидкістю </w:t>
      </w:r>
      <w:proofErr w:type="spellStart"/>
      <w:r w:rsidRPr="00535663">
        <w:rPr>
          <w:rFonts w:ascii="Segoe UI" w:hAnsi="Segoe UI"/>
          <w:sz w:val="20"/>
          <w:szCs w:val="20"/>
        </w:rPr>
        <w:t>інфузії</w:t>
      </w:r>
      <w:proofErr w:type="spellEnd"/>
      <w:r w:rsidRPr="00535663">
        <w:rPr>
          <w:rFonts w:ascii="Segoe UI" w:hAnsi="Segoe UI"/>
          <w:sz w:val="20"/>
          <w:szCs w:val="20"/>
        </w:rPr>
        <w:t xml:space="preserve"> від 2–10 мг/кг/год у разі дитячої травми та хірургічного втручання.</w:t>
      </w:r>
      <w:r w:rsidRPr="00535663">
        <w:rPr>
          <w:rFonts w:ascii="Segoe UI" w:hAnsi="Segoe UI"/>
          <w:sz w:val="20"/>
          <w:szCs w:val="20"/>
          <w:vertAlign w:val="superscript"/>
        </w:rPr>
        <w:t>127,128</w:t>
      </w:r>
      <w:r w:rsidRPr="00535663">
        <w:rPr>
          <w:rFonts w:ascii="Segoe UI" w:hAnsi="Segoe UI"/>
          <w:sz w:val="20"/>
          <w:szCs w:val="20"/>
        </w:rPr>
        <w:t xml:space="preserve"> Майбутні дослідження мають бути присвячені визначенню ідеальної лікувальної концентрації </w:t>
      </w:r>
      <w:proofErr w:type="spellStart"/>
      <w:r w:rsidRPr="00535663">
        <w:rPr>
          <w:rFonts w:ascii="Segoe UI" w:hAnsi="Segoe UI"/>
          <w:sz w:val="20"/>
          <w:szCs w:val="20"/>
        </w:rPr>
        <w:t>транексамової</w:t>
      </w:r>
      <w:proofErr w:type="spellEnd"/>
      <w:r w:rsidRPr="00535663">
        <w:rPr>
          <w:rFonts w:ascii="Segoe UI" w:hAnsi="Segoe UI"/>
          <w:sz w:val="20"/>
          <w:szCs w:val="20"/>
        </w:rPr>
        <w:t xml:space="preserve"> кислоти в плазмі для досягнення максимальної ефективності та мінімальних побічних ефектів.</w:t>
      </w:r>
      <w:r w:rsidRPr="00535663">
        <w:rPr>
          <w:rFonts w:ascii="Segoe UI" w:hAnsi="Segoe UI"/>
          <w:sz w:val="20"/>
          <w:szCs w:val="20"/>
          <w:vertAlign w:val="superscript"/>
        </w:rPr>
        <w:t>127</w:t>
      </w:r>
      <w:r w:rsidRPr="00535663">
        <w:rPr>
          <w:rFonts w:ascii="Segoe UI" w:hAnsi="Segoe UI"/>
          <w:sz w:val="20"/>
          <w:szCs w:val="20"/>
        </w:rPr>
        <w:t xml:space="preserve"> На рисунку 13 підсумовано варіанти передопераційного ведення для дітей з анемією. Схеми дозування заліза наведені в</w:t>
      </w:r>
      <w:hyperlink r:id="rId82" w:history="1">
        <w:r w:rsidRPr="00535663">
          <w:rPr>
            <w:rFonts w:ascii="Segoe UI" w:hAnsi="Segoe UI"/>
            <w:color w:val="008B8C"/>
            <w:sz w:val="20"/>
            <w:szCs w:val="20"/>
          </w:rPr>
          <w:t xml:space="preserve"> </w:t>
        </w:r>
        <w:r w:rsidRPr="00535663">
          <w:rPr>
            <w:rFonts w:ascii="Segoe UI" w:hAnsi="Segoe UI"/>
            <w:color w:val="008B8C"/>
            <w:sz w:val="20"/>
            <w:szCs w:val="20"/>
            <w:u w:val="single"/>
          </w:rPr>
          <w:t>Британському національному формулярі (БНФ) для дітей</w:t>
        </w:r>
      </w:hyperlink>
      <w:r w:rsidRPr="00535663">
        <w:rPr>
          <w:rFonts w:ascii="Segoe UI" w:hAnsi="Segoe UI"/>
          <w:sz w:val="20"/>
          <w:szCs w:val="20"/>
        </w:rPr>
        <w:t xml:space="preserve">. Поширеними препаратами є натрію </w:t>
      </w:r>
      <w:proofErr w:type="spellStart"/>
      <w:r w:rsidRPr="00535663">
        <w:rPr>
          <w:rFonts w:ascii="Segoe UI" w:hAnsi="Segoe UI"/>
          <w:sz w:val="20"/>
          <w:szCs w:val="20"/>
        </w:rPr>
        <w:t>фередетат</w:t>
      </w:r>
      <w:proofErr w:type="spellEnd"/>
      <w:r w:rsidRPr="00535663">
        <w:rPr>
          <w:rFonts w:ascii="Segoe UI" w:hAnsi="Segoe UI"/>
          <w:sz w:val="20"/>
          <w:szCs w:val="20"/>
        </w:rPr>
        <w:t xml:space="preserve"> (</w:t>
      </w:r>
      <w:proofErr w:type="spellStart"/>
      <w:r w:rsidRPr="00535663">
        <w:rPr>
          <w:rFonts w:ascii="Segoe UI" w:hAnsi="Segoe UI"/>
          <w:sz w:val="20"/>
          <w:szCs w:val="20"/>
        </w:rPr>
        <w:t>Ситрон</w:t>
      </w:r>
      <w:proofErr w:type="spellEnd"/>
      <w:r w:rsidRPr="00535663">
        <w:rPr>
          <w:rFonts w:ascii="Segoe UI" w:hAnsi="Segoe UI"/>
          <w:sz w:val="20"/>
          <w:szCs w:val="20"/>
        </w:rPr>
        <w:t xml:space="preserve">) або заліза </w:t>
      </w:r>
      <w:proofErr w:type="spellStart"/>
      <w:r w:rsidRPr="00535663">
        <w:rPr>
          <w:rFonts w:ascii="Segoe UI" w:hAnsi="Segoe UI"/>
          <w:sz w:val="20"/>
          <w:szCs w:val="20"/>
        </w:rPr>
        <w:t>фумарат</w:t>
      </w:r>
      <w:proofErr w:type="spellEnd"/>
      <w:r w:rsidRPr="00535663">
        <w:rPr>
          <w:rFonts w:ascii="Segoe UI" w:hAnsi="Segoe UI"/>
          <w:sz w:val="20"/>
          <w:szCs w:val="20"/>
        </w:rPr>
        <w:t xml:space="preserve"> (сироп </w:t>
      </w:r>
      <w:proofErr w:type="spellStart"/>
      <w:r w:rsidRPr="00535663">
        <w:rPr>
          <w:rFonts w:ascii="Segoe UI" w:hAnsi="Segoe UI"/>
          <w:sz w:val="20"/>
          <w:szCs w:val="20"/>
        </w:rPr>
        <w:t>Галфер</w:t>
      </w:r>
      <w:proofErr w:type="spellEnd"/>
      <w:r w:rsidRPr="00535663">
        <w:rPr>
          <w:rFonts w:ascii="Segoe UI" w:hAnsi="Segoe UI"/>
          <w:sz w:val="20"/>
          <w:szCs w:val="20"/>
        </w:rPr>
        <w:t>). Лікувальна доза перорального елементарного заліза для лікування дефіциту становить 3</w:t>
      </w:r>
      <w:r w:rsidRPr="00535663">
        <w:rPr>
          <w:rFonts w:ascii="Times New Roman" w:hAnsi="Times New Roman"/>
          <w:sz w:val="20"/>
          <w:szCs w:val="20"/>
        </w:rPr>
        <w:t>−</w:t>
      </w:r>
      <w:r w:rsidRPr="00535663">
        <w:rPr>
          <w:rFonts w:ascii="Segoe UI" w:hAnsi="Segoe UI"/>
          <w:sz w:val="20"/>
          <w:szCs w:val="20"/>
        </w:rPr>
        <w:t xml:space="preserve">6 мг/кг (максимум 200 мг) на добу. Поточна рекомендація полягає в тому, що його дають у двох-трьох дозах, хоча у дітей </w:t>
      </w:r>
      <w:proofErr w:type="spellStart"/>
      <w:r w:rsidRPr="00535663">
        <w:rPr>
          <w:rFonts w:ascii="Segoe UI" w:hAnsi="Segoe UI"/>
          <w:sz w:val="20"/>
          <w:szCs w:val="20"/>
        </w:rPr>
        <w:t>гепсидин</w:t>
      </w:r>
      <w:proofErr w:type="spellEnd"/>
      <w:r w:rsidRPr="00535663">
        <w:rPr>
          <w:rFonts w:ascii="Segoe UI" w:hAnsi="Segoe UI"/>
          <w:sz w:val="20"/>
          <w:szCs w:val="20"/>
        </w:rPr>
        <w:t xml:space="preserve"> може знижувати абсорбцію, як і в дорослих.</w:t>
      </w:r>
    </w:p>
    <w:p w14:paraId="4317E1F2" w14:textId="77777777" w:rsidR="007F2850" w:rsidRPr="00535663" w:rsidRDefault="00F64869" w:rsidP="002E38C2">
      <w:pPr>
        <w:spacing w:after="100"/>
        <w:ind w:left="-567" w:firstLine="425"/>
        <w:rPr>
          <w:rFonts w:ascii="Segoe UI" w:hAnsi="Segoe UI" w:cs="Segoe UI"/>
          <w:sz w:val="20"/>
          <w:szCs w:val="20"/>
        </w:rPr>
      </w:pPr>
      <w:r w:rsidRPr="00535663">
        <w:rPr>
          <w:rFonts w:ascii="Segoe UI" w:hAnsi="Segoe UI"/>
          <w:sz w:val="20"/>
          <w:szCs w:val="20"/>
        </w:rPr>
        <w:t>Рекомендації щодо PBM Австралійського органу з питань переливання крові містять практичні рекомендації, засновані на доказах, а також додаткові стратегії PBM, зокрема запобігання гіпотермії та використання «за потреби» замість стандартного взяття зразків крові.</w:t>
      </w:r>
      <w:r w:rsidRPr="00535663">
        <w:rPr>
          <w:rFonts w:ascii="Segoe UI" w:hAnsi="Segoe UI"/>
          <w:sz w:val="20"/>
          <w:szCs w:val="20"/>
          <w:vertAlign w:val="superscript"/>
        </w:rPr>
        <w:t>129</w:t>
      </w:r>
      <w:r w:rsidRPr="00535663">
        <w:rPr>
          <w:rFonts w:ascii="Segoe UI" w:hAnsi="Segoe UI"/>
          <w:sz w:val="20"/>
          <w:szCs w:val="20"/>
        </w:rPr>
        <w:t xml:space="preserve"> Були проведені дослідження, які свідчать про те, що високий відсоток дітей, які пройшли переливання крові, під час госпіталізації отримують лише одне переливання, деяких з яких можна було уникнути.</w:t>
      </w:r>
      <w:r w:rsidRPr="00535663">
        <w:rPr>
          <w:rFonts w:ascii="Segoe UI" w:hAnsi="Segoe UI"/>
          <w:sz w:val="20"/>
          <w:szCs w:val="20"/>
          <w:vertAlign w:val="superscript"/>
        </w:rPr>
        <w:t>81,130</w:t>
      </w:r>
    </w:p>
    <w:p w14:paraId="0643E074" w14:textId="77777777" w:rsidR="007F2850" w:rsidRDefault="00F64869" w:rsidP="002E38C2">
      <w:pPr>
        <w:spacing w:after="240"/>
        <w:ind w:left="-567" w:firstLine="425"/>
        <w:rPr>
          <w:rFonts w:ascii="Segoe UI" w:hAnsi="Segoe UI"/>
          <w:sz w:val="20"/>
          <w:szCs w:val="20"/>
          <w:vertAlign w:val="superscript"/>
        </w:rPr>
      </w:pPr>
      <w:r w:rsidRPr="00535663">
        <w:rPr>
          <w:rFonts w:ascii="Segoe UI" w:hAnsi="Segoe UI"/>
          <w:sz w:val="20"/>
          <w:szCs w:val="20"/>
        </w:rPr>
        <w:t>Оскільки в передопераційному веденні пацієнтів стандартом стає профілактика, варто звернути увагу на потенційний зв’язок між дефіцитом заліза в дитинстві та віддаленими негативними показниками розвитку нервової системи.</w:t>
      </w:r>
      <w:r w:rsidRPr="00535663">
        <w:rPr>
          <w:rFonts w:ascii="Segoe UI" w:hAnsi="Segoe UI"/>
          <w:sz w:val="20"/>
          <w:szCs w:val="20"/>
          <w:vertAlign w:val="superscript"/>
        </w:rPr>
        <w:t>131</w:t>
      </w:r>
    </w:p>
    <w:p w14:paraId="753DAC66" w14:textId="77777777" w:rsidR="002E38C2" w:rsidRDefault="002E38C2" w:rsidP="002E38C2">
      <w:pPr>
        <w:spacing w:after="240"/>
        <w:ind w:left="-567" w:firstLine="425"/>
        <w:rPr>
          <w:rFonts w:ascii="Segoe UI" w:hAnsi="Segoe UI"/>
          <w:sz w:val="20"/>
          <w:szCs w:val="20"/>
          <w:vertAlign w:val="superscript"/>
        </w:rPr>
      </w:pPr>
    </w:p>
    <w:p w14:paraId="5A0BAF87" w14:textId="77777777" w:rsidR="002E38C2" w:rsidRDefault="002E38C2" w:rsidP="002E38C2">
      <w:pPr>
        <w:spacing w:after="240"/>
        <w:ind w:left="-567" w:firstLine="425"/>
        <w:rPr>
          <w:rFonts w:ascii="Segoe UI" w:hAnsi="Segoe UI"/>
          <w:sz w:val="20"/>
          <w:szCs w:val="20"/>
          <w:vertAlign w:val="superscript"/>
        </w:rPr>
      </w:pPr>
    </w:p>
    <w:p w14:paraId="0D59AC3B" w14:textId="77777777" w:rsidR="002E38C2" w:rsidRDefault="002E38C2" w:rsidP="002E38C2">
      <w:pPr>
        <w:spacing w:after="240"/>
        <w:ind w:left="-567" w:firstLine="425"/>
        <w:rPr>
          <w:rFonts w:ascii="Segoe UI" w:hAnsi="Segoe UI"/>
          <w:sz w:val="20"/>
          <w:szCs w:val="20"/>
          <w:vertAlign w:val="superscript"/>
        </w:rPr>
      </w:pPr>
    </w:p>
    <w:p w14:paraId="29BD34FB" w14:textId="77777777" w:rsidR="002E38C2" w:rsidRDefault="002E38C2" w:rsidP="002E38C2">
      <w:pPr>
        <w:spacing w:after="240"/>
        <w:ind w:left="-567" w:firstLine="425"/>
        <w:rPr>
          <w:rFonts w:ascii="Segoe UI" w:hAnsi="Segoe UI"/>
          <w:sz w:val="20"/>
          <w:szCs w:val="20"/>
          <w:vertAlign w:val="superscript"/>
        </w:rPr>
      </w:pPr>
    </w:p>
    <w:p w14:paraId="018DFA06" w14:textId="77777777" w:rsidR="00EA4B92" w:rsidRPr="00535663" w:rsidRDefault="00EA4B92" w:rsidP="006B7476">
      <w:pPr>
        <w:spacing w:after="240"/>
        <w:rPr>
          <w:rFonts w:ascii="Segoe UI" w:hAnsi="Segoe UI" w:cs="Segoe UI"/>
          <w:sz w:val="20"/>
          <w:szCs w:val="20"/>
        </w:rPr>
      </w:pPr>
    </w:p>
    <w:p w14:paraId="750665F4" w14:textId="77777777" w:rsidR="007F2850" w:rsidRPr="00535663" w:rsidRDefault="00F64869" w:rsidP="00D144FF">
      <w:pPr>
        <w:pStyle w:val="3"/>
        <w:rPr>
          <w:b w:val="0"/>
        </w:rPr>
      </w:pPr>
      <w:bookmarkStart w:id="36" w:name="_Figure_12_Suggested"/>
      <w:bookmarkEnd w:id="36"/>
      <w:r w:rsidRPr="00535663">
        <w:lastRenderedPageBreak/>
        <w:t xml:space="preserve">Рисунок 12 </w:t>
      </w:r>
      <w:r w:rsidRPr="00535663">
        <w:rPr>
          <w:b w:val="0"/>
        </w:rPr>
        <w:t>Запропоновані межі для переливання крові недоношеним новонародженим дітям</w:t>
      </w:r>
      <w:r w:rsidRPr="00535663">
        <w:rPr>
          <w:b w:val="0"/>
          <w:vertAlign w:val="superscript"/>
        </w:rPr>
        <w:t>68</w:t>
      </w:r>
    </w:p>
    <w:tbl>
      <w:tblPr>
        <w:tblOverlap w:val="never"/>
        <w:tblW w:w="5000" w:type="pct"/>
        <w:tbl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4A0" w:firstRow="1" w:lastRow="0" w:firstColumn="1" w:lastColumn="0" w:noHBand="0" w:noVBand="1"/>
      </w:tblPr>
      <w:tblGrid>
        <w:gridCol w:w="2625"/>
        <w:gridCol w:w="2162"/>
        <w:gridCol w:w="2162"/>
        <w:gridCol w:w="2173"/>
      </w:tblGrid>
      <w:tr w:rsidR="00BD4028" w:rsidRPr="002E38C2" w14:paraId="53205D2D" w14:textId="77777777" w:rsidTr="006E44E0">
        <w:tc>
          <w:tcPr>
            <w:tcW w:w="14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11823B1A" w14:textId="77777777" w:rsidR="007F2850" w:rsidRPr="002E38C2" w:rsidRDefault="007F2850" w:rsidP="008B10A6">
            <w:pPr>
              <w:spacing w:before="110" w:after="110"/>
              <w:ind w:left="85" w:right="85"/>
              <w:rPr>
                <w:rFonts w:ascii="Times New Roman" w:hAnsi="Times New Roman" w:cs="Times New Roman"/>
                <w:b/>
                <w:color w:val="FFFFFF" w:themeColor="background1"/>
                <w:sz w:val="20"/>
              </w:rPr>
            </w:pPr>
          </w:p>
        </w:tc>
        <w:tc>
          <w:tcPr>
            <w:tcW w:w="3561" w:type="pct"/>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4C2218DB" w14:textId="77777777" w:rsidR="007F2850" w:rsidRPr="002E38C2" w:rsidRDefault="00F64869" w:rsidP="008B10A6">
            <w:pPr>
              <w:spacing w:before="110" w:after="110"/>
              <w:ind w:left="85" w:right="85"/>
              <w:rPr>
                <w:rFonts w:ascii="Times New Roman" w:hAnsi="Times New Roman" w:cs="Times New Roman"/>
                <w:b/>
                <w:color w:val="FFFFFF" w:themeColor="background1"/>
                <w:sz w:val="20"/>
              </w:rPr>
            </w:pPr>
            <w:r w:rsidRPr="002E38C2">
              <w:rPr>
                <w:rFonts w:ascii="Times New Roman" w:hAnsi="Times New Roman" w:cs="Times New Roman"/>
                <w:b/>
                <w:color w:val="FFFFFF" w:themeColor="background1"/>
                <w:sz w:val="20"/>
              </w:rPr>
              <w:t xml:space="preserve">Пропонований пороговий рівень </w:t>
            </w:r>
            <w:proofErr w:type="spellStart"/>
            <w:r w:rsidRPr="002E38C2">
              <w:rPr>
                <w:rFonts w:ascii="Times New Roman" w:hAnsi="Times New Roman" w:cs="Times New Roman"/>
                <w:b/>
                <w:color w:val="FFFFFF" w:themeColor="background1"/>
                <w:sz w:val="20"/>
              </w:rPr>
              <w:t>Hb</w:t>
            </w:r>
            <w:proofErr w:type="spellEnd"/>
            <w:r w:rsidRPr="002E38C2">
              <w:rPr>
                <w:rFonts w:ascii="Times New Roman" w:hAnsi="Times New Roman" w:cs="Times New Roman"/>
                <w:b/>
                <w:color w:val="FFFFFF" w:themeColor="background1"/>
                <w:sz w:val="20"/>
              </w:rPr>
              <w:t xml:space="preserve"> для переливання крові (г/л)</w:t>
            </w:r>
          </w:p>
        </w:tc>
      </w:tr>
      <w:tr w:rsidR="007F2850" w:rsidRPr="002E38C2" w14:paraId="17833134" w14:textId="77777777" w:rsidTr="006E44E0">
        <w:tc>
          <w:tcPr>
            <w:tcW w:w="1439" w:type="pct"/>
            <w:tcBorders>
              <w:top w:val="single" w:sz="4" w:space="0" w:color="FFFFFF" w:themeColor="background1"/>
            </w:tcBorders>
            <w:shd w:val="clear" w:color="auto" w:fill="FFFFFF"/>
          </w:tcPr>
          <w:p w14:paraId="1BA37C77" w14:textId="77777777" w:rsidR="007F2850" w:rsidRPr="002E38C2" w:rsidRDefault="00F64869" w:rsidP="008B10A6">
            <w:pPr>
              <w:spacing w:before="20" w:after="20"/>
              <w:ind w:left="85" w:right="85"/>
              <w:rPr>
                <w:rFonts w:ascii="Times New Roman" w:hAnsi="Times New Roman" w:cs="Times New Roman"/>
                <w:sz w:val="20"/>
                <w:szCs w:val="20"/>
              </w:rPr>
            </w:pPr>
            <w:r w:rsidRPr="002E38C2">
              <w:rPr>
                <w:rFonts w:ascii="Times New Roman" w:hAnsi="Times New Roman" w:cs="Times New Roman"/>
                <w:b/>
                <w:bCs/>
                <w:sz w:val="20"/>
                <w:szCs w:val="20"/>
              </w:rPr>
              <w:t>Постнатальний вік</w:t>
            </w:r>
          </w:p>
        </w:tc>
        <w:tc>
          <w:tcPr>
            <w:tcW w:w="1185" w:type="pct"/>
            <w:tcBorders>
              <w:top w:val="single" w:sz="4" w:space="0" w:color="FFFFFF" w:themeColor="background1"/>
            </w:tcBorders>
            <w:shd w:val="clear" w:color="auto" w:fill="FFFFFF"/>
          </w:tcPr>
          <w:p w14:paraId="69EA9108" w14:textId="77777777" w:rsidR="007F2850" w:rsidRPr="002E38C2" w:rsidRDefault="00F64869" w:rsidP="008B10A6">
            <w:pPr>
              <w:spacing w:before="20" w:after="20"/>
              <w:ind w:left="85" w:right="85"/>
              <w:rPr>
                <w:rFonts w:ascii="Times New Roman" w:hAnsi="Times New Roman" w:cs="Times New Roman"/>
                <w:sz w:val="20"/>
                <w:szCs w:val="20"/>
              </w:rPr>
            </w:pPr>
            <w:r w:rsidRPr="002E38C2">
              <w:rPr>
                <w:rFonts w:ascii="Times New Roman" w:hAnsi="Times New Roman" w:cs="Times New Roman"/>
                <w:b/>
                <w:bCs/>
                <w:sz w:val="20"/>
                <w:szCs w:val="20"/>
              </w:rPr>
              <w:t>ШВЛ</w:t>
            </w:r>
          </w:p>
        </w:tc>
        <w:tc>
          <w:tcPr>
            <w:tcW w:w="1185" w:type="pct"/>
            <w:tcBorders>
              <w:top w:val="single" w:sz="4" w:space="0" w:color="FFFFFF" w:themeColor="background1"/>
            </w:tcBorders>
            <w:shd w:val="clear" w:color="auto" w:fill="FFFFFF"/>
          </w:tcPr>
          <w:p w14:paraId="66CADBC3" w14:textId="77777777" w:rsidR="007F2850" w:rsidRPr="002E38C2" w:rsidRDefault="008B10A6" w:rsidP="008B10A6">
            <w:pPr>
              <w:spacing w:before="20" w:after="20"/>
              <w:ind w:left="85" w:right="85"/>
              <w:rPr>
                <w:rFonts w:ascii="Times New Roman" w:hAnsi="Times New Roman" w:cs="Times New Roman"/>
                <w:sz w:val="20"/>
                <w:szCs w:val="20"/>
              </w:rPr>
            </w:pPr>
            <w:r w:rsidRPr="002E38C2">
              <w:rPr>
                <w:rFonts w:ascii="Times New Roman" w:hAnsi="Times New Roman" w:cs="Times New Roman"/>
                <w:b/>
                <w:bCs/>
                <w:sz w:val="20"/>
                <w:szCs w:val="20"/>
              </w:rPr>
              <w:t xml:space="preserve">Додатковий кисень або </w:t>
            </w:r>
            <w:proofErr w:type="spellStart"/>
            <w:r w:rsidRPr="002E38C2">
              <w:rPr>
                <w:rFonts w:ascii="Times New Roman" w:hAnsi="Times New Roman" w:cs="Times New Roman"/>
                <w:b/>
                <w:bCs/>
                <w:sz w:val="20"/>
                <w:szCs w:val="20"/>
              </w:rPr>
              <w:t>неінвазивна</w:t>
            </w:r>
            <w:proofErr w:type="spellEnd"/>
            <w:r w:rsidRPr="002E38C2">
              <w:rPr>
                <w:rFonts w:ascii="Times New Roman" w:hAnsi="Times New Roman" w:cs="Times New Roman"/>
                <w:b/>
                <w:bCs/>
                <w:sz w:val="20"/>
                <w:szCs w:val="20"/>
              </w:rPr>
              <w:t xml:space="preserve"> вентиляція із позитивним тиском (НВПТ)</w:t>
            </w:r>
          </w:p>
        </w:tc>
        <w:tc>
          <w:tcPr>
            <w:tcW w:w="1191" w:type="pct"/>
            <w:tcBorders>
              <w:top w:val="single" w:sz="4" w:space="0" w:color="FFFFFF" w:themeColor="background1"/>
            </w:tcBorders>
            <w:shd w:val="clear" w:color="auto" w:fill="FFFFFF"/>
          </w:tcPr>
          <w:p w14:paraId="0F5DAB59" w14:textId="77777777" w:rsidR="007F2850" w:rsidRPr="002E38C2" w:rsidRDefault="00F64869" w:rsidP="008B10A6">
            <w:pPr>
              <w:spacing w:before="20" w:after="20"/>
              <w:ind w:left="85" w:right="85"/>
              <w:rPr>
                <w:rFonts w:ascii="Times New Roman" w:hAnsi="Times New Roman" w:cs="Times New Roman"/>
                <w:sz w:val="20"/>
                <w:szCs w:val="20"/>
              </w:rPr>
            </w:pPr>
            <w:r w:rsidRPr="002E38C2">
              <w:rPr>
                <w:rFonts w:ascii="Times New Roman" w:hAnsi="Times New Roman" w:cs="Times New Roman"/>
                <w:b/>
                <w:bCs/>
                <w:sz w:val="20"/>
                <w:szCs w:val="20"/>
              </w:rPr>
              <w:t>Відсутність додаткового кисню</w:t>
            </w:r>
          </w:p>
        </w:tc>
      </w:tr>
      <w:tr w:rsidR="007F2850" w:rsidRPr="002E38C2" w14:paraId="6C300629" w14:textId="77777777" w:rsidTr="008B10A6">
        <w:tc>
          <w:tcPr>
            <w:tcW w:w="1439" w:type="pct"/>
            <w:shd w:val="clear" w:color="auto" w:fill="FFFFFF"/>
          </w:tcPr>
          <w:p w14:paraId="1F035064" w14:textId="77777777" w:rsidR="007F2850" w:rsidRPr="002E38C2" w:rsidRDefault="00F64869" w:rsidP="008B10A6">
            <w:pPr>
              <w:spacing w:before="120" w:after="40"/>
              <w:ind w:left="85" w:right="85"/>
              <w:rPr>
                <w:rFonts w:ascii="Times New Roman" w:hAnsi="Times New Roman" w:cs="Times New Roman"/>
                <w:sz w:val="20"/>
                <w:szCs w:val="20"/>
              </w:rPr>
            </w:pPr>
            <w:r w:rsidRPr="002E38C2">
              <w:rPr>
                <w:rFonts w:ascii="Times New Roman" w:hAnsi="Times New Roman" w:cs="Times New Roman"/>
                <w:sz w:val="20"/>
                <w:szCs w:val="20"/>
              </w:rPr>
              <w:t>Перші 24 години</w:t>
            </w:r>
          </w:p>
        </w:tc>
        <w:tc>
          <w:tcPr>
            <w:tcW w:w="1185" w:type="pct"/>
            <w:shd w:val="clear" w:color="auto" w:fill="FFFFFF"/>
          </w:tcPr>
          <w:p w14:paraId="5D2FBE27" w14:textId="77777777" w:rsidR="007F2850" w:rsidRPr="002E38C2" w:rsidRDefault="00F64869" w:rsidP="008B10A6">
            <w:pPr>
              <w:spacing w:before="120" w:after="40"/>
              <w:ind w:left="85" w:right="85"/>
              <w:rPr>
                <w:rFonts w:ascii="Times New Roman" w:hAnsi="Times New Roman" w:cs="Times New Roman"/>
                <w:sz w:val="20"/>
                <w:szCs w:val="20"/>
              </w:rPr>
            </w:pPr>
            <w:r w:rsidRPr="002E38C2">
              <w:rPr>
                <w:rFonts w:ascii="Times New Roman" w:hAnsi="Times New Roman" w:cs="Times New Roman"/>
                <w:sz w:val="20"/>
                <w:szCs w:val="20"/>
              </w:rPr>
              <w:t>&lt;120</w:t>
            </w:r>
          </w:p>
        </w:tc>
        <w:tc>
          <w:tcPr>
            <w:tcW w:w="1185" w:type="pct"/>
            <w:shd w:val="clear" w:color="auto" w:fill="FFFFFF"/>
          </w:tcPr>
          <w:p w14:paraId="0B9ED65B" w14:textId="77777777" w:rsidR="007F2850" w:rsidRPr="002E38C2" w:rsidRDefault="00F64869" w:rsidP="008B10A6">
            <w:pPr>
              <w:spacing w:before="120" w:after="40"/>
              <w:ind w:left="85" w:right="85"/>
              <w:rPr>
                <w:rFonts w:ascii="Times New Roman" w:hAnsi="Times New Roman" w:cs="Times New Roman"/>
                <w:sz w:val="20"/>
                <w:szCs w:val="20"/>
              </w:rPr>
            </w:pPr>
            <w:r w:rsidRPr="002E38C2">
              <w:rPr>
                <w:rFonts w:ascii="Times New Roman" w:hAnsi="Times New Roman" w:cs="Times New Roman"/>
                <w:sz w:val="20"/>
                <w:szCs w:val="20"/>
              </w:rPr>
              <w:t>&lt;120</w:t>
            </w:r>
          </w:p>
        </w:tc>
        <w:tc>
          <w:tcPr>
            <w:tcW w:w="1191" w:type="pct"/>
            <w:shd w:val="clear" w:color="auto" w:fill="FFFFFF"/>
          </w:tcPr>
          <w:p w14:paraId="67922205" w14:textId="77777777" w:rsidR="007F2850" w:rsidRPr="002E38C2" w:rsidRDefault="00F64869" w:rsidP="008B10A6">
            <w:pPr>
              <w:spacing w:before="120" w:after="40"/>
              <w:ind w:left="85" w:right="85"/>
              <w:rPr>
                <w:rFonts w:ascii="Times New Roman" w:hAnsi="Times New Roman" w:cs="Times New Roman"/>
                <w:sz w:val="20"/>
                <w:szCs w:val="20"/>
              </w:rPr>
            </w:pPr>
            <w:r w:rsidRPr="002E38C2">
              <w:rPr>
                <w:rFonts w:ascii="Times New Roman" w:hAnsi="Times New Roman" w:cs="Times New Roman"/>
                <w:sz w:val="20"/>
                <w:szCs w:val="20"/>
              </w:rPr>
              <w:t>&lt;100</w:t>
            </w:r>
          </w:p>
        </w:tc>
      </w:tr>
      <w:tr w:rsidR="007F2850" w:rsidRPr="002E38C2" w14:paraId="5ED6C5A1" w14:textId="77777777" w:rsidTr="008B10A6">
        <w:tc>
          <w:tcPr>
            <w:tcW w:w="1439" w:type="pct"/>
            <w:shd w:val="clear" w:color="auto" w:fill="FFFFFF"/>
          </w:tcPr>
          <w:p w14:paraId="096945C3" w14:textId="77777777" w:rsidR="007F2850" w:rsidRPr="002E38C2" w:rsidRDefault="00F64869" w:rsidP="008B10A6">
            <w:pPr>
              <w:spacing w:before="120" w:after="40"/>
              <w:ind w:left="85" w:right="85"/>
              <w:rPr>
                <w:rFonts w:ascii="Times New Roman" w:hAnsi="Times New Roman" w:cs="Times New Roman"/>
                <w:sz w:val="20"/>
                <w:szCs w:val="20"/>
              </w:rPr>
            </w:pPr>
            <w:r w:rsidRPr="002E38C2">
              <w:rPr>
                <w:rFonts w:ascii="Times New Roman" w:hAnsi="Times New Roman" w:cs="Times New Roman"/>
                <w:sz w:val="20"/>
                <w:szCs w:val="20"/>
              </w:rPr>
              <w:t>≤ 1 тижня (1−7-й день)</w:t>
            </w:r>
          </w:p>
        </w:tc>
        <w:tc>
          <w:tcPr>
            <w:tcW w:w="1185" w:type="pct"/>
            <w:shd w:val="clear" w:color="auto" w:fill="FFFFFF"/>
          </w:tcPr>
          <w:p w14:paraId="26A60EDA" w14:textId="77777777" w:rsidR="007F2850" w:rsidRPr="002E38C2" w:rsidRDefault="00F64869" w:rsidP="008B10A6">
            <w:pPr>
              <w:spacing w:before="120" w:after="40"/>
              <w:ind w:left="85" w:right="85"/>
              <w:rPr>
                <w:rFonts w:ascii="Times New Roman" w:hAnsi="Times New Roman" w:cs="Times New Roman"/>
                <w:sz w:val="20"/>
                <w:szCs w:val="20"/>
              </w:rPr>
            </w:pPr>
            <w:r w:rsidRPr="002E38C2">
              <w:rPr>
                <w:rFonts w:ascii="Times New Roman" w:hAnsi="Times New Roman" w:cs="Times New Roman"/>
                <w:sz w:val="20"/>
                <w:szCs w:val="20"/>
              </w:rPr>
              <w:t>&lt;120</w:t>
            </w:r>
          </w:p>
        </w:tc>
        <w:tc>
          <w:tcPr>
            <w:tcW w:w="1185" w:type="pct"/>
            <w:shd w:val="clear" w:color="auto" w:fill="FFFFFF"/>
          </w:tcPr>
          <w:p w14:paraId="4B947FD6" w14:textId="77777777" w:rsidR="007F2850" w:rsidRPr="002E38C2" w:rsidRDefault="00F64869" w:rsidP="008B10A6">
            <w:pPr>
              <w:spacing w:before="120" w:after="40"/>
              <w:ind w:left="85" w:right="85"/>
              <w:rPr>
                <w:rFonts w:ascii="Times New Roman" w:hAnsi="Times New Roman" w:cs="Times New Roman"/>
                <w:sz w:val="20"/>
                <w:szCs w:val="20"/>
              </w:rPr>
            </w:pPr>
            <w:r w:rsidRPr="002E38C2">
              <w:rPr>
                <w:rFonts w:ascii="Times New Roman" w:hAnsi="Times New Roman" w:cs="Times New Roman"/>
                <w:sz w:val="20"/>
                <w:szCs w:val="20"/>
              </w:rPr>
              <w:t>&lt;100</w:t>
            </w:r>
          </w:p>
        </w:tc>
        <w:tc>
          <w:tcPr>
            <w:tcW w:w="1191" w:type="pct"/>
            <w:shd w:val="clear" w:color="auto" w:fill="FFFFFF"/>
          </w:tcPr>
          <w:p w14:paraId="1AF908E4" w14:textId="77777777" w:rsidR="007F2850" w:rsidRPr="002E38C2" w:rsidRDefault="00F64869" w:rsidP="008B10A6">
            <w:pPr>
              <w:spacing w:before="120" w:after="40"/>
              <w:ind w:left="85" w:right="85"/>
              <w:rPr>
                <w:rFonts w:ascii="Times New Roman" w:hAnsi="Times New Roman" w:cs="Times New Roman"/>
                <w:sz w:val="20"/>
                <w:szCs w:val="20"/>
              </w:rPr>
            </w:pPr>
            <w:r w:rsidRPr="002E38C2">
              <w:rPr>
                <w:rFonts w:ascii="Times New Roman" w:hAnsi="Times New Roman" w:cs="Times New Roman"/>
                <w:sz w:val="20"/>
                <w:szCs w:val="20"/>
              </w:rPr>
              <w:t>&lt;100</w:t>
            </w:r>
          </w:p>
        </w:tc>
      </w:tr>
      <w:tr w:rsidR="007F2850" w:rsidRPr="002E38C2" w14:paraId="6F415900" w14:textId="77777777" w:rsidTr="008B10A6">
        <w:tc>
          <w:tcPr>
            <w:tcW w:w="1439" w:type="pct"/>
            <w:shd w:val="clear" w:color="auto" w:fill="FFFFFF"/>
          </w:tcPr>
          <w:p w14:paraId="7068912B" w14:textId="77777777" w:rsidR="007F2850" w:rsidRPr="002E38C2" w:rsidRDefault="00F64869" w:rsidP="008B10A6">
            <w:pPr>
              <w:spacing w:before="120" w:after="40"/>
              <w:ind w:left="85" w:right="85"/>
              <w:rPr>
                <w:rFonts w:ascii="Times New Roman" w:hAnsi="Times New Roman" w:cs="Times New Roman"/>
                <w:sz w:val="20"/>
                <w:szCs w:val="20"/>
              </w:rPr>
            </w:pPr>
            <w:r w:rsidRPr="002E38C2">
              <w:rPr>
                <w:rFonts w:ascii="Times New Roman" w:hAnsi="Times New Roman" w:cs="Times New Roman"/>
                <w:sz w:val="20"/>
                <w:szCs w:val="20"/>
              </w:rPr>
              <w:t>≤ 2 тижня (8−14-й день)</w:t>
            </w:r>
          </w:p>
        </w:tc>
        <w:tc>
          <w:tcPr>
            <w:tcW w:w="1185" w:type="pct"/>
            <w:shd w:val="clear" w:color="auto" w:fill="FFFFFF"/>
          </w:tcPr>
          <w:p w14:paraId="76961D19" w14:textId="77777777" w:rsidR="007F2850" w:rsidRPr="002E38C2" w:rsidRDefault="00F64869" w:rsidP="008B10A6">
            <w:pPr>
              <w:spacing w:before="120" w:after="40"/>
              <w:ind w:left="85" w:right="85"/>
              <w:rPr>
                <w:rFonts w:ascii="Times New Roman" w:hAnsi="Times New Roman" w:cs="Times New Roman"/>
                <w:sz w:val="20"/>
                <w:szCs w:val="20"/>
              </w:rPr>
            </w:pPr>
            <w:r w:rsidRPr="002E38C2">
              <w:rPr>
                <w:rFonts w:ascii="Times New Roman" w:hAnsi="Times New Roman" w:cs="Times New Roman"/>
                <w:sz w:val="20"/>
                <w:szCs w:val="20"/>
              </w:rPr>
              <w:t>&lt;100</w:t>
            </w:r>
          </w:p>
        </w:tc>
        <w:tc>
          <w:tcPr>
            <w:tcW w:w="1185" w:type="pct"/>
            <w:shd w:val="clear" w:color="auto" w:fill="FFFFFF"/>
          </w:tcPr>
          <w:p w14:paraId="77E7394C" w14:textId="77777777" w:rsidR="007F2850" w:rsidRPr="002E38C2" w:rsidRDefault="00F64869" w:rsidP="008B10A6">
            <w:pPr>
              <w:spacing w:before="120" w:after="40"/>
              <w:ind w:left="85" w:right="85"/>
              <w:rPr>
                <w:rFonts w:ascii="Times New Roman" w:hAnsi="Times New Roman" w:cs="Times New Roman"/>
                <w:sz w:val="20"/>
                <w:szCs w:val="20"/>
              </w:rPr>
            </w:pPr>
            <w:r w:rsidRPr="002E38C2">
              <w:rPr>
                <w:rFonts w:ascii="Times New Roman" w:hAnsi="Times New Roman" w:cs="Times New Roman"/>
                <w:sz w:val="20"/>
                <w:szCs w:val="20"/>
              </w:rPr>
              <w:t>&lt;95</w:t>
            </w:r>
          </w:p>
        </w:tc>
        <w:tc>
          <w:tcPr>
            <w:tcW w:w="1191" w:type="pct"/>
            <w:shd w:val="clear" w:color="auto" w:fill="FFFFFF"/>
          </w:tcPr>
          <w:p w14:paraId="7C8E0421" w14:textId="77777777" w:rsidR="007F2850" w:rsidRPr="002E38C2" w:rsidRDefault="00F64869" w:rsidP="008B10A6">
            <w:pPr>
              <w:spacing w:before="120" w:after="40"/>
              <w:ind w:left="85" w:right="85"/>
              <w:rPr>
                <w:rFonts w:ascii="Times New Roman" w:hAnsi="Times New Roman" w:cs="Times New Roman"/>
                <w:sz w:val="20"/>
                <w:szCs w:val="20"/>
              </w:rPr>
            </w:pPr>
            <w:r w:rsidRPr="002E38C2">
              <w:rPr>
                <w:rFonts w:ascii="Times New Roman" w:hAnsi="Times New Roman" w:cs="Times New Roman"/>
                <w:sz w:val="20"/>
                <w:szCs w:val="20"/>
              </w:rPr>
              <w:t>&lt;75 або &lt;85*</w:t>
            </w:r>
          </w:p>
        </w:tc>
      </w:tr>
      <w:tr w:rsidR="007F2850" w:rsidRPr="002E38C2" w14:paraId="0DE0B469" w14:textId="77777777" w:rsidTr="008B10A6">
        <w:tc>
          <w:tcPr>
            <w:tcW w:w="1439" w:type="pct"/>
            <w:shd w:val="clear" w:color="auto" w:fill="FFFFFF"/>
          </w:tcPr>
          <w:p w14:paraId="39004E4F" w14:textId="77777777" w:rsidR="007F2850" w:rsidRPr="002E38C2" w:rsidRDefault="00F64869" w:rsidP="008B10A6">
            <w:pPr>
              <w:spacing w:before="120" w:after="40"/>
              <w:ind w:left="85" w:right="85"/>
              <w:rPr>
                <w:rFonts w:ascii="Times New Roman" w:hAnsi="Times New Roman" w:cs="Times New Roman"/>
                <w:sz w:val="20"/>
                <w:szCs w:val="20"/>
              </w:rPr>
            </w:pPr>
            <w:r w:rsidRPr="002E38C2">
              <w:rPr>
                <w:rFonts w:ascii="Times New Roman" w:hAnsi="Times New Roman" w:cs="Times New Roman"/>
                <w:sz w:val="20"/>
                <w:szCs w:val="20"/>
              </w:rPr>
              <w:t>&gt; 3 тижня (з 15-го дня)</w:t>
            </w:r>
          </w:p>
        </w:tc>
        <w:tc>
          <w:tcPr>
            <w:tcW w:w="1185" w:type="pct"/>
            <w:shd w:val="clear" w:color="auto" w:fill="FFFFFF"/>
          </w:tcPr>
          <w:p w14:paraId="5BC90989" w14:textId="77777777" w:rsidR="007F2850" w:rsidRPr="002E38C2" w:rsidRDefault="00F64869" w:rsidP="008B10A6">
            <w:pPr>
              <w:spacing w:before="120" w:after="40"/>
              <w:ind w:left="85" w:right="85"/>
              <w:rPr>
                <w:rFonts w:ascii="Times New Roman" w:hAnsi="Times New Roman" w:cs="Times New Roman"/>
                <w:sz w:val="20"/>
                <w:szCs w:val="20"/>
              </w:rPr>
            </w:pPr>
            <w:r w:rsidRPr="002E38C2">
              <w:rPr>
                <w:rFonts w:ascii="Times New Roman" w:hAnsi="Times New Roman" w:cs="Times New Roman"/>
                <w:sz w:val="20"/>
                <w:szCs w:val="20"/>
              </w:rPr>
              <w:t>&lt;100</w:t>
            </w:r>
          </w:p>
        </w:tc>
        <w:tc>
          <w:tcPr>
            <w:tcW w:w="1185" w:type="pct"/>
            <w:shd w:val="clear" w:color="auto" w:fill="FFFFFF"/>
          </w:tcPr>
          <w:p w14:paraId="4A7FA8A2" w14:textId="77777777" w:rsidR="007F2850" w:rsidRPr="002E38C2" w:rsidRDefault="00F64869" w:rsidP="008B10A6">
            <w:pPr>
              <w:spacing w:before="120" w:after="40"/>
              <w:ind w:left="85" w:right="85"/>
              <w:rPr>
                <w:rFonts w:ascii="Times New Roman" w:hAnsi="Times New Roman" w:cs="Times New Roman"/>
                <w:sz w:val="20"/>
                <w:szCs w:val="20"/>
              </w:rPr>
            </w:pPr>
            <w:r w:rsidRPr="002E38C2">
              <w:rPr>
                <w:rFonts w:ascii="Times New Roman" w:hAnsi="Times New Roman" w:cs="Times New Roman"/>
                <w:sz w:val="20"/>
                <w:szCs w:val="20"/>
              </w:rPr>
              <w:t>&lt;85</w:t>
            </w:r>
          </w:p>
        </w:tc>
        <w:tc>
          <w:tcPr>
            <w:tcW w:w="1191" w:type="pct"/>
            <w:shd w:val="clear" w:color="auto" w:fill="FFFFFF"/>
          </w:tcPr>
          <w:p w14:paraId="1E751CDB" w14:textId="77777777" w:rsidR="007F2850" w:rsidRPr="002E38C2" w:rsidRDefault="00F64869" w:rsidP="008B10A6">
            <w:pPr>
              <w:spacing w:before="120" w:after="40"/>
              <w:ind w:left="85" w:right="85"/>
              <w:rPr>
                <w:rFonts w:ascii="Times New Roman" w:hAnsi="Times New Roman" w:cs="Times New Roman"/>
                <w:sz w:val="20"/>
                <w:szCs w:val="20"/>
              </w:rPr>
            </w:pPr>
            <w:r w:rsidRPr="002E38C2">
              <w:rPr>
                <w:rFonts w:ascii="Times New Roman" w:hAnsi="Times New Roman" w:cs="Times New Roman"/>
                <w:sz w:val="20"/>
                <w:szCs w:val="20"/>
              </w:rPr>
              <w:t>&lt;75 або &lt;85*</w:t>
            </w:r>
          </w:p>
        </w:tc>
      </w:tr>
    </w:tbl>
    <w:p w14:paraId="0075D220" w14:textId="77777777" w:rsidR="007F2850" w:rsidRPr="00535663" w:rsidRDefault="00F64869" w:rsidP="00885267">
      <w:pPr>
        <w:spacing w:before="160" w:after="100"/>
        <w:rPr>
          <w:rFonts w:ascii="Segoe UI" w:hAnsi="Segoe UI" w:cs="Segoe UI"/>
          <w:sz w:val="20"/>
          <w:szCs w:val="20"/>
        </w:rPr>
      </w:pPr>
      <w:r w:rsidRPr="00535663">
        <w:rPr>
          <w:rFonts w:ascii="Segoe UI" w:hAnsi="Segoe UI"/>
          <w:sz w:val="20"/>
          <w:szCs w:val="20"/>
        </w:rPr>
        <w:t>Недоношеною вважається дитина, яка народилася в термін &lt;37 тижнів вагітності. Ця таблиця також стосується дуже недоношених новонароджених (&lt;32 тижнів).</w:t>
      </w:r>
    </w:p>
    <w:p w14:paraId="430ACF05" w14:textId="77777777" w:rsidR="007F2850" w:rsidRPr="00535663" w:rsidRDefault="00F64869" w:rsidP="00947F7F">
      <w:pPr>
        <w:spacing w:after="100"/>
        <w:rPr>
          <w:rFonts w:ascii="Segoe UI" w:hAnsi="Segoe UI" w:cs="Segoe UI"/>
          <w:sz w:val="20"/>
          <w:szCs w:val="20"/>
        </w:rPr>
      </w:pPr>
      <w:r w:rsidRPr="00535663">
        <w:rPr>
          <w:rFonts w:ascii="Segoe UI" w:hAnsi="Segoe UI"/>
          <w:sz w:val="20"/>
          <w:szCs w:val="20"/>
        </w:rPr>
        <w:t>*Залежно від клінічної ситуації.</w:t>
      </w:r>
    </w:p>
    <w:p w14:paraId="10B4D1E8" w14:textId="77777777" w:rsidR="00BD4028" w:rsidRPr="00535663" w:rsidRDefault="00F64869" w:rsidP="002E2C7A">
      <w:pPr>
        <w:rPr>
          <w:rFonts w:ascii="Segoe UI" w:hAnsi="Segoe UI" w:cs="Segoe UI"/>
          <w:sz w:val="15"/>
          <w:szCs w:val="15"/>
        </w:rPr>
      </w:pPr>
      <w:r w:rsidRPr="00535663">
        <w:rPr>
          <w:rFonts w:ascii="Segoe UI" w:hAnsi="Segoe UI"/>
          <w:sz w:val="15"/>
          <w:szCs w:val="15"/>
        </w:rPr>
        <w:t>Адаптація Настанови щодо переливання крові плодам, новонародженим і дітям старшого віку Британського комітету зі стандартизації в гематології (2016)</w:t>
      </w:r>
      <w:r w:rsidRPr="00535663">
        <w:rPr>
          <w:rFonts w:ascii="Segoe UI" w:hAnsi="Segoe UI"/>
          <w:sz w:val="15"/>
          <w:szCs w:val="15"/>
          <w:vertAlign w:val="superscript"/>
        </w:rPr>
        <w:t>68</w:t>
      </w:r>
      <w:r w:rsidRPr="00535663">
        <w:rPr>
          <w:rFonts w:ascii="Segoe UI" w:hAnsi="Segoe UI"/>
          <w:sz w:val="15"/>
          <w:szCs w:val="15"/>
        </w:rPr>
        <w:br w:type="page"/>
      </w:r>
    </w:p>
    <w:p w14:paraId="03E55D1E" w14:textId="77777777" w:rsidR="007F2850" w:rsidRPr="00535663" w:rsidRDefault="00F64869" w:rsidP="00D144FF">
      <w:pPr>
        <w:pStyle w:val="3"/>
        <w:rPr>
          <w:b w:val="0"/>
        </w:rPr>
      </w:pPr>
      <w:bookmarkStart w:id="37" w:name="_Figure_13_Management"/>
      <w:bookmarkEnd w:id="37"/>
      <w:r w:rsidRPr="00535663">
        <w:lastRenderedPageBreak/>
        <w:t xml:space="preserve">Рисунок 13 </w:t>
      </w:r>
      <w:r w:rsidRPr="00535663">
        <w:rPr>
          <w:b w:val="0"/>
        </w:rPr>
        <w:t>Ведення дітей з анемією в передопераційний період</w:t>
      </w:r>
      <w:r w:rsidRPr="00535663">
        <w:rPr>
          <w:b w:val="0"/>
          <w:vertAlign w:val="superscript"/>
        </w:rPr>
        <w:t>129</w:t>
      </w:r>
    </w:p>
    <w:tbl>
      <w:tblPr>
        <w:tblOverlap w:val="never"/>
        <w:tblW w:w="5000" w:type="pct"/>
        <w:tblCellMar>
          <w:left w:w="10" w:type="dxa"/>
          <w:right w:w="10" w:type="dxa"/>
        </w:tblCellMar>
        <w:tblLook w:val="04A0" w:firstRow="1" w:lastRow="0" w:firstColumn="1" w:lastColumn="0" w:noHBand="0" w:noVBand="1"/>
      </w:tblPr>
      <w:tblGrid>
        <w:gridCol w:w="3045"/>
        <w:gridCol w:w="3207"/>
        <w:gridCol w:w="2870"/>
      </w:tblGrid>
      <w:tr w:rsidR="00BD4028" w:rsidRPr="002E38C2" w14:paraId="1F4FCF72" w14:textId="77777777" w:rsidTr="00EA4B92">
        <w:trPr>
          <w:trHeight w:val="533"/>
        </w:trPr>
        <w:tc>
          <w:tcPr>
            <w:tcW w:w="166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11320558" w14:textId="77777777" w:rsidR="007F2850" w:rsidRPr="002E38C2" w:rsidRDefault="00F64869" w:rsidP="00582932">
            <w:pPr>
              <w:spacing w:before="130" w:after="128"/>
              <w:ind w:left="85" w:right="85"/>
              <w:jc w:val="center"/>
              <w:rPr>
                <w:rFonts w:ascii="Times New Roman" w:hAnsi="Times New Roman" w:cs="Times New Roman"/>
                <w:color w:val="FFFFFF" w:themeColor="background1"/>
                <w:sz w:val="20"/>
                <w:szCs w:val="20"/>
              </w:rPr>
            </w:pPr>
            <w:proofErr w:type="spellStart"/>
            <w:r w:rsidRPr="002E38C2">
              <w:rPr>
                <w:rFonts w:ascii="Times New Roman" w:hAnsi="Times New Roman" w:cs="Times New Roman"/>
                <w:b/>
                <w:bCs/>
                <w:color w:val="FFFFFF" w:themeColor="background1"/>
                <w:sz w:val="20"/>
                <w:szCs w:val="20"/>
              </w:rPr>
              <w:t>Феритин</w:t>
            </w:r>
            <w:proofErr w:type="spellEnd"/>
            <w:r w:rsidRPr="002E38C2">
              <w:rPr>
                <w:rFonts w:ascii="Times New Roman" w:hAnsi="Times New Roman" w:cs="Times New Roman"/>
                <w:b/>
                <w:bCs/>
                <w:color w:val="FFFFFF" w:themeColor="background1"/>
                <w:sz w:val="20"/>
                <w:szCs w:val="20"/>
              </w:rPr>
              <w:t xml:space="preserve"> &lt; 20 </w:t>
            </w:r>
            <w:proofErr w:type="spellStart"/>
            <w:r w:rsidRPr="002E38C2">
              <w:rPr>
                <w:rFonts w:ascii="Times New Roman" w:hAnsi="Times New Roman" w:cs="Times New Roman"/>
                <w:b/>
                <w:bCs/>
                <w:color w:val="FFFFFF" w:themeColor="background1"/>
                <w:sz w:val="20"/>
                <w:szCs w:val="20"/>
              </w:rPr>
              <w:t>мкг</w:t>
            </w:r>
            <w:proofErr w:type="spellEnd"/>
            <w:r w:rsidRPr="002E38C2">
              <w:rPr>
                <w:rFonts w:ascii="Times New Roman" w:hAnsi="Times New Roman" w:cs="Times New Roman"/>
                <w:b/>
                <w:bCs/>
                <w:color w:val="FFFFFF" w:themeColor="background1"/>
                <w:sz w:val="20"/>
                <w:szCs w:val="20"/>
              </w:rPr>
              <w:t>/л</w:t>
            </w:r>
          </w:p>
        </w:tc>
        <w:tc>
          <w:tcPr>
            <w:tcW w:w="175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4703B259" w14:textId="77777777" w:rsidR="007F2850" w:rsidRPr="002E38C2" w:rsidRDefault="00F64869" w:rsidP="00582932">
            <w:pPr>
              <w:spacing w:before="130" w:after="128"/>
              <w:ind w:left="85" w:right="85"/>
              <w:jc w:val="center"/>
              <w:rPr>
                <w:rFonts w:ascii="Times New Roman" w:hAnsi="Times New Roman" w:cs="Times New Roman"/>
                <w:color w:val="FFFFFF" w:themeColor="background1"/>
                <w:sz w:val="20"/>
                <w:szCs w:val="20"/>
              </w:rPr>
            </w:pPr>
            <w:proofErr w:type="spellStart"/>
            <w:r w:rsidRPr="002E38C2">
              <w:rPr>
                <w:rFonts w:ascii="Times New Roman" w:hAnsi="Times New Roman" w:cs="Times New Roman"/>
                <w:b/>
                <w:bCs/>
                <w:color w:val="FFFFFF" w:themeColor="background1"/>
                <w:sz w:val="20"/>
                <w:szCs w:val="20"/>
              </w:rPr>
              <w:t>Феритин</w:t>
            </w:r>
            <w:proofErr w:type="spellEnd"/>
            <w:r w:rsidRPr="002E38C2">
              <w:rPr>
                <w:rFonts w:ascii="Times New Roman" w:hAnsi="Times New Roman" w:cs="Times New Roman"/>
                <w:b/>
                <w:bCs/>
                <w:color w:val="FFFFFF" w:themeColor="background1"/>
                <w:sz w:val="20"/>
                <w:szCs w:val="20"/>
              </w:rPr>
              <w:t xml:space="preserve"> 20–50 </w:t>
            </w:r>
            <w:proofErr w:type="spellStart"/>
            <w:r w:rsidRPr="002E38C2">
              <w:rPr>
                <w:rFonts w:ascii="Times New Roman" w:hAnsi="Times New Roman" w:cs="Times New Roman"/>
                <w:b/>
                <w:bCs/>
                <w:color w:val="FFFFFF" w:themeColor="background1"/>
                <w:sz w:val="20"/>
                <w:szCs w:val="20"/>
              </w:rPr>
              <w:t>мкг</w:t>
            </w:r>
            <w:proofErr w:type="spellEnd"/>
            <w:r w:rsidRPr="002E38C2">
              <w:rPr>
                <w:rFonts w:ascii="Times New Roman" w:hAnsi="Times New Roman" w:cs="Times New Roman"/>
                <w:b/>
                <w:bCs/>
                <w:color w:val="FFFFFF" w:themeColor="background1"/>
                <w:sz w:val="20"/>
                <w:szCs w:val="20"/>
              </w:rPr>
              <w:t>/л</w:t>
            </w:r>
          </w:p>
        </w:tc>
        <w:tc>
          <w:tcPr>
            <w:tcW w:w="157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73DDCEB4" w14:textId="77777777" w:rsidR="007F2850" w:rsidRPr="002E38C2" w:rsidRDefault="00F64869" w:rsidP="00582932">
            <w:pPr>
              <w:spacing w:before="130" w:after="128"/>
              <w:ind w:left="85" w:right="85"/>
              <w:jc w:val="center"/>
              <w:rPr>
                <w:rFonts w:ascii="Times New Roman" w:hAnsi="Times New Roman" w:cs="Times New Roman"/>
                <w:color w:val="FFFFFF" w:themeColor="background1"/>
                <w:sz w:val="20"/>
                <w:szCs w:val="20"/>
              </w:rPr>
            </w:pPr>
            <w:proofErr w:type="spellStart"/>
            <w:r w:rsidRPr="002E38C2">
              <w:rPr>
                <w:rFonts w:ascii="Times New Roman" w:hAnsi="Times New Roman" w:cs="Times New Roman"/>
                <w:b/>
                <w:bCs/>
                <w:color w:val="FFFFFF" w:themeColor="background1"/>
                <w:sz w:val="20"/>
                <w:szCs w:val="20"/>
              </w:rPr>
              <w:t>Феритин</w:t>
            </w:r>
            <w:proofErr w:type="spellEnd"/>
            <w:r w:rsidRPr="002E38C2">
              <w:rPr>
                <w:rFonts w:ascii="Times New Roman" w:hAnsi="Times New Roman" w:cs="Times New Roman"/>
                <w:b/>
                <w:bCs/>
                <w:color w:val="FFFFFF" w:themeColor="background1"/>
                <w:sz w:val="20"/>
                <w:szCs w:val="20"/>
              </w:rPr>
              <w:t xml:space="preserve"> &gt; 50 </w:t>
            </w:r>
            <w:proofErr w:type="spellStart"/>
            <w:r w:rsidRPr="002E38C2">
              <w:rPr>
                <w:rFonts w:ascii="Times New Roman" w:hAnsi="Times New Roman" w:cs="Times New Roman"/>
                <w:b/>
                <w:bCs/>
                <w:color w:val="FFFFFF" w:themeColor="background1"/>
                <w:sz w:val="20"/>
                <w:szCs w:val="20"/>
              </w:rPr>
              <w:t>мкг</w:t>
            </w:r>
            <w:proofErr w:type="spellEnd"/>
            <w:r w:rsidRPr="002E38C2">
              <w:rPr>
                <w:rFonts w:ascii="Times New Roman" w:hAnsi="Times New Roman" w:cs="Times New Roman"/>
                <w:b/>
                <w:bCs/>
                <w:color w:val="FFFFFF" w:themeColor="background1"/>
                <w:sz w:val="20"/>
                <w:szCs w:val="20"/>
              </w:rPr>
              <w:t>/л</w:t>
            </w:r>
          </w:p>
        </w:tc>
      </w:tr>
      <w:tr w:rsidR="00BD4028" w:rsidRPr="002E38C2" w14:paraId="420D9342" w14:textId="77777777" w:rsidTr="00EA4B92">
        <w:trPr>
          <w:trHeight w:val="778"/>
        </w:trPr>
        <w:tc>
          <w:tcPr>
            <w:tcW w:w="166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53D60C39" w14:textId="77777777" w:rsidR="007F2850" w:rsidRPr="002E38C2" w:rsidRDefault="00F64869" w:rsidP="00582932">
            <w:pPr>
              <w:spacing w:before="130" w:after="128"/>
              <w:ind w:left="85" w:right="85"/>
              <w:jc w:val="center"/>
              <w:rPr>
                <w:rFonts w:ascii="Times New Roman" w:hAnsi="Times New Roman" w:cs="Times New Roman"/>
                <w:color w:val="FFFFFF" w:themeColor="background1"/>
                <w:sz w:val="20"/>
                <w:szCs w:val="20"/>
              </w:rPr>
            </w:pPr>
            <w:r w:rsidRPr="002E38C2">
              <w:rPr>
                <w:rFonts w:ascii="Times New Roman" w:hAnsi="Times New Roman" w:cs="Times New Roman"/>
                <w:b/>
                <w:bCs/>
                <w:color w:val="FFFFFF" w:themeColor="background1"/>
                <w:sz w:val="20"/>
                <w:szCs w:val="20"/>
              </w:rPr>
              <w:t>Залізодефіцитна анемія</w:t>
            </w:r>
          </w:p>
        </w:tc>
        <w:tc>
          <w:tcPr>
            <w:tcW w:w="175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559FCF4E" w14:textId="77777777" w:rsidR="007F2850" w:rsidRPr="002E38C2" w:rsidRDefault="00F64869" w:rsidP="00582932">
            <w:pPr>
              <w:spacing w:before="130" w:after="128"/>
              <w:ind w:left="85" w:right="85"/>
              <w:jc w:val="center"/>
              <w:rPr>
                <w:rFonts w:ascii="Times New Roman" w:hAnsi="Times New Roman" w:cs="Times New Roman"/>
                <w:color w:val="FFFFFF" w:themeColor="background1"/>
                <w:sz w:val="20"/>
                <w:szCs w:val="20"/>
              </w:rPr>
            </w:pPr>
            <w:r w:rsidRPr="002E38C2">
              <w:rPr>
                <w:rFonts w:ascii="Times New Roman" w:hAnsi="Times New Roman" w:cs="Times New Roman"/>
                <w:b/>
                <w:bCs/>
                <w:color w:val="FFFFFF" w:themeColor="background1"/>
                <w:sz w:val="20"/>
                <w:szCs w:val="20"/>
              </w:rPr>
              <w:t>Ймовірна залізодефіцитна анемія</w:t>
            </w:r>
          </w:p>
        </w:tc>
        <w:tc>
          <w:tcPr>
            <w:tcW w:w="157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6EE0D30D" w14:textId="77777777" w:rsidR="007F2850" w:rsidRPr="002E38C2" w:rsidRDefault="00F64869" w:rsidP="00582932">
            <w:pPr>
              <w:spacing w:before="130" w:after="128"/>
              <w:ind w:left="85" w:right="85"/>
              <w:jc w:val="center"/>
              <w:rPr>
                <w:rFonts w:ascii="Times New Roman" w:hAnsi="Times New Roman" w:cs="Times New Roman"/>
                <w:color w:val="FFFFFF" w:themeColor="background1"/>
                <w:sz w:val="20"/>
                <w:szCs w:val="20"/>
              </w:rPr>
            </w:pPr>
            <w:r w:rsidRPr="002E38C2">
              <w:rPr>
                <w:rFonts w:ascii="Times New Roman" w:hAnsi="Times New Roman" w:cs="Times New Roman"/>
                <w:b/>
                <w:bCs/>
                <w:color w:val="FFFFFF" w:themeColor="background1"/>
                <w:sz w:val="20"/>
                <w:szCs w:val="20"/>
              </w:rPr>
              <w:t>Малоймовірна залізодефіцитна анемія</w:t>
            </w:r>
          </w:p>
        </w:tc>
      </w:tr>
      <w:tr w:rsidR="007F2850" w:rsidRPr="002E38C2" w14:paraId="70C60212" w14:textId="77777777" w:rsidTr="00EA4B92">
        <w:trPr>
          <w:trHeight w:val="8770"/>
        </w:trPr>
        <w:tc>
          <w:tcPr>
            <w:tcW w:w="1669" w:type="pct"/>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DD7166F" w14:textId="77777777" w:rsidR="007F2850" w:rsidRPr="002E38C2" w:rsidRDefault="00F64869" w:rsidP="0083030C">
            <w:pPr>
              <w:spacing w:before="110" w:after="110"/>
              <w:ind w:left="85" w:right="113"/>
              <w:rPr>
                <w:rFonts w:ascii="Times New Roman" w:hAnsi="Times New Roman" w:cs="Times New Roman"/>
                <w:color w:val="auto"/>
                <w:sz w:val="20"/>
                <w:szCs w:val="20"/>
              </w:rPr>
            </w:pPr>
            <w:r w:rsidRPr="002E38C2">
              <w:rPr>
                <w:rFonts w:ascii="Times New Roman" w:hAnsi="Times New Roman" w:cs="Times New Roman"/>
                <w:color w:val="auto"/>
                <w:sz w:val="20"/>
                <w:szCs w:val="20"/>
              </w:rPr>
              <w:t>Перегляньте клінічний анамнез і визначте причину.</w:t>
            </w:r>
          </w:p>
          <w:p w14:paraId="5F84506D" w14:textId="77777777" w:rsidR="007F2850" w:rsidRPr="002E38C2" w:rsidRDefault="00F64869" w:rsidP="0083030C">
            <w:pPr>
              <w:spacing w:after="110"/>
              <w:ind w:left="85" w:right="113"/>
              <w:rPr>
                <w:rFonts w:ascii="Times New Roman" w:hAnsi="Times New Roman" w:cs="Times New Roman"/>
                <w:color w:val="auto"/>
                <w:sz w:val="20"/>
                <w:szCs w:val="20"/>
              </w:rPr>
            </w:pPr>
            <w:r w:rsidRPr="002E38C2">
              <w:rPr>
                <w:rFonts w:ascii="Times New Roman" w:hAnsi="Times New Roman" w:cs="Times New Roman"/>
                <w:color w:val="auto"/>
                <w:sz w:val="20"/>
                <w:szCs w:val="20"/>
              </w:rPr>
              <w:t>Почніть лікування:</w:t>
            </w:r>
          </w:p>
          <w:p w14:paraId="720E56F6" w14:textId="77777777" w:rsidR="007F2850" w:rsidRPr="002E38C2" w:rsidRDefault="00A96C71" w:rsidP="0083030C">
            <w:pPr>
              <w:pStyle w:val="a7"/>
              <w:widowControl/>
              <w:numPr>
                <w:ilvl w:val="0"/>
                <w:numId w:val="12"/>
              </w:numPr>
              <w:spacing w:after="60"/>
              <w:ind w:right="113"/>
              <w:contextualSpacing w:val="0"/>
              <w:rPr>
                <w:rFonts w:ascii="Times New Roman" w:hAnsi="Times New Roman" w:cs="Times New Roman"/>
                <w:color w:val="auto"/>
                <w:sz w:val="20"/>
                <w:szCs w:val="20"/>
              </w:rPr>
            </w:pPr>
            <w:r w:rsidRPr="002E38C2">
              <w:rPr>
                <w:rFonts w:ascii="Times New Roman" w:hAnsi="Times New Roman" w:cs="Times New Roman"/>
                <w:color w:val="auto"/>
                <w:sz w:val="20"/>
                <w:szCs w:val="20"/>
              </w:rPr>
              <w:t>препарати заліза для перорального застосування 3−6 мг/кг/добу елементарного заліза</w:t>
            </w:r>
          </w:p>
          <w:p w14:paraId="2B2B14C1" w14:textId="77777777" w:rsidR="007F2850" w:rsidRPr="002E38C2" w:rsidRDefault="00F64869" w:rsidP="0083030C">
            <w:pPr>
              <w:spacing w:after="110"/>
              <w:ind w:left="85" w:right="113"/>
              <w:rPr>
                <w:rFonts w:ascii="Times New Roman" w:hAnsi="Times New Roman" w:cs="Times New Roman"/>
                <w:color w:val="auto"/>
                <w:sz w:val="20"/>
                <w:szCs w:val="20"/>
              </w:rPr>
            </w:pPr>
            <w:r w:rsidRPr="002E38C2">
              <w:rPr>
                <w:rFonts w:ascii="Times New Roman" w:hAnsi="Times New Roman" w:cs="Times New Roman"/>
                <w:b/>
                <w:bCs/>
                <w:color w:val="auto"/>
                <w:sz w:val="20"/>
                <w:szCs w:val="20"/>
              </w:rPr>
              <w:t xml:space="preserve">Усуньте причини </w:t>
            </w:r>
            <w:r w:rsidRPr="002E38C2">
              <w:rPr>
                <w:rFonts w:ascii="Times New Roman" w:hAnsi="Times New Roman" w:cs="Times New Roman"/>
                <w:color w:val="auto"/>
                <w:sz w:val="20"/>
                <w:szCs w:val="20"/>
              </w:rPr>
              <w:t>дефіциту заліза в раціоні:</w:t>
            </w:r>
          </w:p>
          <w:p w14:paraId="2EC7ED7B"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auto"/>
                <w:sz w:val="20"/>
                <w:szCs w:val="20"/>
              </w:rPr>
            </w:pPr>
            <w:proofErr w:type="spellStart"/>
            <w:r w:rsidRPr="002E38C2">
              <w:rPr>
                <w:rFonts w:ascii="Times New Roman" w:hAnsi="Times New Roman" w:cs="Times New Roman"/>
                <w:color w:val="auto"/>
                <w:sz w:val="20"/>
                <w:szCs w:val="20"/>
              </w:rPr>
              <w:t>збільшіть</w:t>
            </w:r>
            <w:proofErr w:type="spellEnd"/>
            <w:r w:rsidRPr="002E38C2">
              <w:rPr>
                <w:rFonts w:ascii="Times New Roman" w:hAnsi="Times New Roman" w:cs="Times New Roman"/>
                <w:color w:val="auto"/>
                <w:sz w:val="20"/>
                <w:szCs w:val="20"/>
              </w:rPr>
              <w:t xml:space="preserve"> кількість заліза в раціоні</w:t>
            </w:r>
          </w:p>
          <w:p w14:paraId="46EE5875"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auto"/>
                <w:sz w:val="20"/>
                <w:szCs w:val="20"/>
              </w:rPr>
            </w:pPr>
            <w:r w:rsidRPr="002E38C2">
              <w:rPr>
                <w:rFonts w:ascii="Times New Roman" w:hAnsi="Times New Roman" w:cs="Times New Roman"/>
                <w:color w:val="auto"/>
                <w:sz w:val="20"/>
                <w:szCs w:val="20"/>
              </w:rPr>
              <w:t>якщо вік пацієнта менше 1 року, замініть коров’яче молоко на дитячу суміш</w:t>
            </w:r>
          </w:p>
          <w:p w14:paraId="40C45300" w14:textId="77777777" w:rsidR="007F2850" w:rsidRPr="002E38C2" w:rsidRDefault="00A96C71" w:rsidP="0083030C">
            <w:pPr>
              <w:pStyle w:val="a7"/>
              <w:widowControl/>
              <w:numPr>
                <w:ilvl w:val="0"/>
                <w:numId w:val="12"/>
              </w:numPr>
              <w:spacing w:after="60"/>
              <w:ind w:right="113"/>
              <w:contextualSpacing w:val="0"/>
              <w:rPr>
                <w:rFonts w:ascii="Times New Roman" w:hAnsi="Times New Roman" w:cs="Times New Roman"/>
                <w:color w:val="auto"/>
                <w:sz w:val="20"/>
                <w:szCs w:val="20"/>
              </w:rPr>
            </w:pPr>
            <w:r w:rsidRPr="002E38C2">
              <w:rPr>
                <w:rFonts w:ascii="Times New Roman" w:hAnsi="Times New Roman" w:cs="Times New Roman"/>
                <w:color w:val="auto"/>
                <w:sz w:val="20"/>
                <w:szCs w:val="20"/>
              </w:rPr>
              <w:t xml:space="preserve">якщо вік пацієнта становить від 1 до 2 років </w:t>
            </w:r>
            <w:proofErr w:type="spellStart"/>
            <w:r w:rsidRPr="002E38C2">
              <w:rPr>
                <w:rFonts w:ascii="Times New Roman" w:hAnsi="Times New Roman" w:cs="Times New Roman"/>
                <w:color w:val="auto"/>
                <w:sz w:val="20"/>
                <w:szCs w:val="20"/>
              </w:rPr>
              <w:t>зменшіть</w:t>
            </w:r>
            <w:proofErr w:type="spellEnd"/>
            <w:r w:rsidRPr="002E38C2">
              <w:rPr>
                <w:rFonts w:ascii="Times New Roman" w:hAnsi="Times New Roman" w:cs="Times New Roman"/>
                <w:color w:val="auto"/>
                <w:sz w:val="20"/>
                <w:szCs w:val="20"/>
              </w:rPr>
              <w:t xml:space="preserve"> споживання коров’ячого молока до &lt;500 мл на добу</w:t>
            </w:r>
          </w:p>
          <w:p w14:paraId="46B10050" w14:textId="77777777" w:rsidR="007F2850" w:rsidRPr="002E38C2" w:rsidRDefault="00F64869" w:rsidP="0083030C">
            <w:pPr>
              <w:spacing w:after="110"/>
              <w:ind w:left="85" w:right="113"/>
              <w:rPr>
                <w:rFonts w:ascii="Times New Roman" w:hAnsi="Times New Roman" w:cs="Times New Roman"/>
                <w:color w:val="auto"/>
                <w:sz w:val="20"/>
                <w:szCs w:val="20"/>
              </w:rPr>
            </w:pPr>
            <w:r w:rsidRPr="002E38C2">
              <w:rPr>
                <w:rFonts w:ascii="Times New Roman" w:hAnsi="Times New Roman" w:cs="Times New Roman"/>
                <w:color w:val="auto"/>
                <w:sz w:val="20"/>
                <w:szCs w:val="20"/>
              </w:rPr>
              <w:t>Оцініть гематологічну відповідь протягом 2–4 тижнів.</w:t>
            </w:r>
          </w:p>
          <w:p w14:paraId="0F65EAB0" w14:textId="77777777" w:rsidR="007F2850" w:rsidRPr="002E38C2" w:rsidRDefault="00F64869" w:rsidP="0083030C">
            <w:pPr>
              <w:spacing w:after="110"/>
              <w:ind w:left="85" w:right="113"/>
              <w:rPr>
                <w:rFonts w:ascii="Times New Roman" w:hAnsi="Times New Roman" w:cs="Times New Roman"/>
                <w:color w:val="auto"/>
                <w:sz w:val="20"/>
                <w:szCs w:val="20"/>
              </w:rPr>
            </w:pPr>
            <w:r w:rsidRPr="002E38C2">
              <w:rPr>
                <w:rFonts w:ascii="Times New Roman" w:hAnsi="Times New Roman" w:cs="Times New Roman"/>
                <w:color w:val="auto"/>
                <w:sz w:val="20"/>
                <w:szCs w:val="20"/>
              </w:rPr>
              <w:t xml:space="preserve">Продовжуйте лікування протягом 3 місяців після відновлення рівня </w:t>
            </w:r>
            <w:proofErr w:type="spellStart"/>
            <w:r w:rsidRPr="002E38C2">
              <w:rPr>
                <w:rFonts w:ascii="Times New Roman" w:hAnsi="Times New Roman" w:cs="Times New Roman"/>
                <w:color w:val="auto"/>
                <w:sz w:val="20"/>
                <w:szCs w:val="20"/>
              </w:rPr>
              <w:t>Hb</w:t>
            </w:r>
            <w:proofErr w:type="spellEnd"/>
            <w:r w:rsidRPr="002E38C2">
              <w:rPr>
                <w:rFonts w:ascii="Times New Roman" w:hAnsi="Times New Roman" w:cs="Times New Roman"/>
                <w:color w:val="auto"/>
                <w:sz w:val="20"/>
                <w:szCs w:val="20"/>
              </w:rPr>
              <w:t>.</w:t>
            </w:r>
          </w:p>
          <w:p w14:paraId="53E90B72" w14:textId="77777777" w:rsidR="007F2850" w:rsidRPr="002E38C2" w:rsidRDefault="00F64869" w:rsidP="0083030C">
            <w:pPr>
              <w:spacing w:after="110"/>
              <w:ind w:left="85" w:right="113"/>
              <w:rPr>
                <w:rFonts w:ascii="Times New Roman" w:hAnsi="Times New Roman" w:cs="Times New Roman"/>
                <w:sz w:val="20"/>
                <w:szCs w:val="20"/>
              </w:rPr>
            </w:pPr>
            <w:r w:rsidRPr="002E38C2">
              <w:rPr>
                <w:rFonts w:ascii="Times New Roman" w:hAnsi="Times New Roman" w:cs="Times New Roman"/>
                <w:color w:val="auto"/>
                <w:sz w:val="20"/>
                <w:szCs w:val="20"/>
              </w:rPr>
              <w:t xml:space="preserve">Якщо препарати заліза для перорального застосування виявилися неефективними або не переносяться, </w:t>
            </w:r>
            <w:r w:rsidRPr="002E38C2">
              <w:rPr>
                <w:rFonts w:ascii="Times New Roman" w:hAnsi="Times New Roman" w:cs="Times New Roman"/>
                <w:b/>
                <w:bCs/>
                <w:color w:val="auto"/>
                <w:sz w:val="20"/>
                <w:szCs w:val="20"/>
              </w:rPr>
              <w:t>розгляньте інші причини анемії</w:t>
            </w:r>
            <w:r w:rsidRPr="002E38C2">
              <w:rPr>
                <w:rFonts w:ascii="Times New Roman" w:hAnsi="Times New Roman" w:cs="Times New Roman"/>
                <w:color w:val="auto"/>
                <w:sz w:val="20"/>
                <w:szCs w:val="20"/>
              </w:rPr>
              <w:t xml:space="preserve"> та призначте препарати заліза для внутрішньовенного введення.</w:t>
            </w:r>
          </w:p>
        </w:tc>
        <w:tc>
          <w:tcPr>
            <w:tcW w:w="1758" w:type="pct"/>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2E690662" w14:textId="77777777" w:rsidR="007F2850" w:rsidRPr="002E38C2" w:rsidRDefault="00F64869" w:rsidP="0083030C">
            <w:pPr>
              <w:spacing w:before="110" w:after="110"/>
              <w:ind w:left="85" w:right="113"/>
              <w:rPr>
                <w:rFonts w:ascii="Times New Roman" w:hAnsi="Times New Roman" w:cs="Times New Roman"/>
                <w:color w:val="auto"/>
                <w:sz w:val="20"/>
                <w:szCs w:val="20"/>
              </w:rPr>
            </w:pPr>
            <w:r w:rsidRPr="002E38C2">
              <w:rPr>
                <w:rFonts w:ascii="Times New Roman" w:hAnsi="Times New Roman" w:cs="Times New Roman"/>
                <w:color w:val="auto"/>
                <w:sz w:val="20"/>
                <w:szCs w:val="20"/>
              </w:rPr>
              <w:t xml:space="preserve">Проаналізуйте та </w:t>
            </w:r>
            <w:r w:rsidRPr="002E38C2">
              <w:rPr>
                <w:rFonts w:ascii="Times New Roman" w:hAnsi="Times New Roman" w:cs="Times New Roman"/>
                <w:b/>
                <w:bCs/>
                <w:color w:val="auto"/>
                <w:sz w:val="20"/>
                <w:szCs w:val="20"/>
              </w:rPr>
              <w:t>усуньте будь-які причини</w:t>
            </w:r>
            <w:r w:rsidRPr="002E38C2">
              <w:rPr>
                <w:rFonts w:ascii="Times New Roman" w:hAnsi="Times New Roman" w:cs="Times New Roman"/>
                <w:color w:val="auto"/>
                <w:sz w:val="20"/>
                <w:szCs w:val="20"/>
              </w:rPr>
              <w:t xml:space="preserve"> дефіциту заліза:</w:t>
            </w:r>
          </w:p>
          <w:p w14:paraId="0E269BA5"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auto"/>
                <w:sz w:val="20"/>
                <w:szCs w:val="20"/>
              </w:rPr>
            </w:pPr>
            <w:proofErr w:type="spellStart"/>
            <w:r w:rsidRPr="002E38C2">
              <w:rPr>
                <w:rFonts w:ascii="Times New Roman" w:hAnsi="Times New Roman" w:cs="Times New Roman"/>
                <w:color w:val="auto"/>
                <w:sz w:val="20"/>
                <w:szCs w:val="20"/>
              </w:rPr>
              <w:t>збільшіть</w:t>
            </w:r>
            <w:proofErr w:type="spellEnd"/>
            <w:r w:rsidRPr="002E38C2">
              <w:rPr>
                <w:rFonts w:ascii="Times New Roman" w:hAnsi="Times New Roman" w:cs="Times New Roman"/>
                <w:color w:val="auto"/>
                <w:sz w:val="20"/>
                <w:szCs w:val="20"/>
              </w:rPr>
              <w:t xml:space="preserve"> кількість заліза в раціоні</w:t>
            </w:r>
          </w:p>
          <w:p w14:paraId="7A2DCBB3"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auto"/>
                <w:sz w:val="20"/>
                <w:szCs w:val="20"/>
              </w:rPr>
            </w:pPr>
            <w:r w:rsidRPr="002E38C2">
              <w:rPr>
                <w:rFonts w:ascii="Times New Roman" w:hAnsi="Times New Roman" w:cs="Times New Roman"/>
                <w:color w:val="auto"/>
                <w:sz w:val="20"/>
                <w:szCs w:val="20"/>
              </w:rPr>
              <w:t>якщо вік пацієнта менше 1 року, замініть коров’яче молоко на дитячу суміш</w:t>
            </w:r>
          </w:p>
          <w:p w14:paraId="49EC8C29" w14:textId="77777777" w:rsidR="007F2850" w:rsidRPr="002E38C2" w:rsidRDefault="00A96C71" w:rsidP="0083030C">
            <w:pPr>
              <w:pStyle w:val="a7"/>
              <w:widowControl/>
              <w:numPr>
                <w:ilvl w:val="0"/>
                <w:numId w:val="12"/>
              </w:numPr>
              <w:spacing w:after="60"/>
              <w:ind w:right="113"/>
              <w:contextualSpacing w:val="0"/>
              <w:rPr>
                <w:rFonts w:ascii="Times New Roman" w:hAnsi="Times New Roman" w:cs="Times New Roman"/>
                <w:color w:val="auto"/>
                <w:sz w:val="20"/>
                <w:szCs w:val="20"/>
              </w:rPr>
            </w:pPr>
            <w:r w:rsidRPr="002E38C2">
              <w:rPr>
                <w:rFonts w:ascii="Times New Roman" w:hAnsi="Times New Roman" w:cs="Times New Roman"/>
                <w:color w:val="auto"/>
                <w:sz w:val="20"/>
                <w:szCs w:val="20"/>
              </w:rPr>
              <w:t xml:space="preserve">якщо вік пацієнта становить від 1 до 2 років </w:t>
            </w:r>
            <w:proofErr w:type="spellStart"/>
            <w:r w:rsidRPr="002E38C2">
              <w:rPr>
                <w:rFonts w:ascii="Times New Roman" w:hAnsi="Times New Roman" w:cs="Times New Roman"/>
                <w:color w:val="auto"/>
                <w:sz w:val="20"/>
                <w:szCs w:val="20"/>
              </w:rPr>
              <w:t>зменшіть</w:t>
            </w:r>
            <w:proofErr w:type="spellEnd"/>
            <w:r w:rsidRPr="002E38C2">
              <w:rPr>
                <w:rFonts w:ascii="Times New Roman" w:hAnsi="Times New Roman" w:cs="Times New Roman"/>
                <w:color w:val="auto"/>
                <w:sz w:val="20"/>
                <w:szCs w:val="20"/>
              </w:rPr>
              <w:t xml:space="preserve"> споживання коров’ячого молока до &lt;500 мл на добу</w:t>
            </w:r>
          </w:p>
          <w:p w14:paraId="12C9DDBC" w14:textId="77777777" w:rsidR="007F2850" w:rsidRPr="002E38C2" w:rsidRDefault="00F64869" w:rsidP="0083030C">
            <w:pPr>
              <w:spacing w:after="110"/>
              <w:ind w:left="85" w:right="113"/>
              <w:rPr>
                <w:rFonts w:ascii="Times New Roman" w:hAnsi="Times New Roman" w:cs="Times New Roman"/>
                <w:color w:val="auto"/>
                <w:sz w:val="20"/>
                <w:szCs w:val="20"/>
              </w:rPr>
            </w:pPr>
            <w:r w:rsidRPr="002E38C2">
              <w:rPr>
                <w:rFonts w:ascii="Times New Roman" w:hAnsi="Times New Roman" w:cs="Times New Roman"/>
                <w:color w:val="auto"/>
                <w:sz w:val="20"/>
                <w:szCs w:val="20"/>
              </w:rPr>
              <w:t>Визначте співвідношення MCV/MCH і СРБ.</w:t>
            </w:r>
          </w:p>
          <w:p w14:paraId="654C2ACB" w14:textId="77777777" w:rsidR="007F2850" w:rsidRPr="002E38C2" w:rsidRDefault="00F64869" w:rsidP="0083030C">
            <w:pPr>
              <w:spacing w:after="110"/>
              <w:ind w:left="85" w:right="113"/>
              <w:rPr>
                <w:rFonts w:ascii="Times New Roman" w:hAnsi="Times New Roman" w:cs="Times New Roman"/>
                <w:color w:val="auto"/>
                <w:sz w:val="20"/>
                <w:szCs w:val="20"/>
              </w:rPr>
            </w:pPr>
            <w:r w:rsidRPr="002E38C2">
              <w:rPr>
                <w:rFonts w:ascii="Times New Roman" w:hAnsi="Times New Roman" w:cs="Times New Roman"/>
                <w:color w:val="auto"/>
                <w:sz w:val="20"/>
                <w:szCs w:val="20"/>
              </w:rPr>
              <w:t>Розгляньте можливість пробного лікування препаратами заліза:</w:t>
            </w:r>
          </w:p>
          <w:p w14:paraId="3612A21C"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auto"/>
                <w:sz w:val="20"/>
                <w:szCs w:val="20"/>
              </w:rPr>
            </w:pPr>
            <w:r w:rsidRPr="002E38C2">
              <w:rPr>
                <w:rFonts w:ascii="Times New Roman" w:hAnsi="Times New Roman" w:cs="Times New Roman"/>
                <w:color w:val="auto"/>
                <w:sz w:val="20"/>
                <w:szCs w:val="20"/>
              </w:rPr>
              <w:t>препарати заліза для перорального застосування 3 мг/кг/добу елементарного заліза</w:t>
            </w:r>
          </w:p>
          <w:p w14:paraId="03E1E963"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auto"/>
                <w:sz w:val="20"/>
                <w:szCs w:val="20"/>
              </w:rPr>
            </w:pPr>
            <w:r w:rsidRPr="002E38C2">
              <w:rPr>
                <w:rFonts w:ascii="Times New Roman" w:hAnsi="Times New Roman" w:cs="Times New Roman"/>
                <w:color w:val="auto"/>
                <w:sz w:val="20"/>
                <w:szCs w:val="20"/>
              </w:rPr>
              <w:t>Оцініть гематологічну відповідь протягом 2–4 тижнів.</w:t>
            </w:r>
          </w:p>
          <w:p w14:paraId="0CC32CF2" w14:textId="77777777" w:rsidR="007F2850" w:rsidRPr="002E38C2" w:rsidRDefault="00F64869" w:rsidP="0083030C">
            <w:pPr>
              <w:spacing w:after="110"/>
              <w:ind w:left="85" w:right="113"/>
              <w:rPr>
                <w:rFonts w:ascii="Times New Roman" w:hAnsi="Times New Roman" w:cs="Times New Roman"/>
                <w:color w:val="auto"/>
                <w:sz w:val="20"/>
                <w:szCs w:val="20"/>
              </w:rPr>
            </w:pPr>
            <w:r w:rsidRPr="002E38C2">
              <w:rPr>
                <w:rFonts w:ascii="Times New Roman" w:hAnsi="Times New Roman" w:cs="Times New Roman"/>
                <w:color w:val="auto"/>
                <w:sz w:val="20"/>
                <w:szCs w:val="20"/>
              </w:rPr>
              <w:t xml:space="preserve">Якщо анемія не зникає, </w:t>
            </w:r>
            <w:r w:rsidRPr="002E38C2">
              <w:rPr>
                <w:rFonts w:ascii="Times New Roman" w:hAnsi="Times New Roman" w:cs="Times New Roman"/>
                <w:b/>
                <w:bCs/>
                <w:color w:val="auto"/>
                <w:sz w:val="20"/>
                <w:szCs w:val="20"/>
              </w:rPr>
              <w:t>розгляньте інші причини:</w:t>
            </w:r>
          </w:p>
          <w:p w14:paraId="369FF94F"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auto"/>
                <w:sz w:val="20"/>
                <w:szCs w:val="20"/>
              </w:rPr>
            </w:pPr>
            <w:proofErr w:type="spellStart"/>
            <w:r w:rsidRPr="002E38C2">
              <w:rPr>
                <w:rFonts w:ascii="Times New Roman" w:hAnsi="Times New Roman" w:cs="Times New Roman"/>
                <w:color w:val="auto"/>
                <w:sz w:val="20"/>
                <w:szCs w:val="20"/>
              </w:rPr>
              <w:t>Таласемія</w:t>
            </w:r>
            <w:proofErr w:type="spellEnd"/>
            <w:r w:rsidRPr="002E38C2">
              <w:rPr>
                <w:rFonts w:ascii="Times New Roman" w:hAnsi="Times New Roman" w:cs="Times New Roman"/>
                <w:color w:val="auto"/>
                <w:sz w:val="20"/>
                <w:szCs w:val="20"/>
              </w:rPr>
              <w:t xml:space="preserve"> та інші </w:t>
            </w:r>
            <w:proofErr w:type="spellStart"/>
            <w:r w:rsidRPr="002E38C2">
              <w:rPr>
                <w:rFonts w:ascii="Times New Roman" w:hAnsi="Times New Roman" w:cs="Times New Roman"/>
                <w:color w:val="auto"/>
                <w:sz w:val="20"/>
                <w:szCs w:val="20"/>
              </w:rPr>
              <w:t>гемоглобінопатії</w:t>
            </w:r>
            <w:proofErr w:type="spellEnd"/>
          </w:p>
          <w:p w14:paraId="322C2AC9"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auto"/>
                <w:sz w:val="20"/>
                <w:szCs w:val="20"/>
              </w:rPr>
            </w:pPr>
            <w:r w:rsidRPr="002E38C2">
              <w:rPr>
                <w:rFonts w:ascii="Times New Roman" w:hAnsi="Times New Roman" w:cs="Times New Roman"/>
                <w:color w:val="auto"/>
                <w:sz w:val="20"/>
                <w:szCs w:val="20"/>
              </w:rPr>
              <w:t>анемія хронічних захворювань</w:t>
            </w:r>
          </w:p>
          <w:p w14:paraId="637227C0"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auto"/>
                <w:sz w:val="20"/>
                <w:szCs w:val="20"/>
              </w:rPr>
            </w:pPr>
            <w:r w:rsidRPr="002E38C2">
              <w:rPr>
                <w:rFonts w:ascii="Times New Roman" w:hAnsi="Times New Roman" w:cs="Times New Roman"/>
                <w:color w:val="auto"/>
                <w:sz w:val="20"/>
                <w:szCs w:val="20"/>
              </w:rPr>
              <w:t>гемолітична анемія</w:t>
            </w:r>
          </w:p>
          <w:p w14:paraId="2D6BDC93"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auto"/>
                <w:sz w:val="20"/>
                <w:szCs w:val="20"/>
              </w:rPr>
            </w:pPr>
            <w:r w:rsidRPr="002E38C2">
              <w:rPr>
                <w:rFonts w:ascii="Times New Roman" w:hAnsi="Times New Roman" w:cs="Times New Roman"/>
                <w:color w:val="auto"/>
                <w:sz w:val="20"/>
                <w:szCs w:val="20"/>
              </w:rPr>
              <w:t>дефіцит вітаміну B12</w:t>
            </w:r>
          </w:p>
          <w:p w14:paraId="1DF9B57E"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auto"/>
                <w:sz w:val="20"/>
                <w:szCs w:val="20"/>
              </w:rPr>
            </w:pPr>
            <w:r w:rsidRPr="002E38C2">
              <w:rPr>
                <w:rFonts w:ascii="Times New Roman" w:hAnsi="Times New Roman" w:cs="Times New Roman"/>
                <w:color w:val="auto"/>
                <w:sz w:val="20"/>
                <w:szCs w:val="20"/>
              </w:rPr>
              <w:t xml:space="preserve">дефіцит </w:t>
            </w:r>
            <w:proofErr w:type="spellStart"/>
            <w:r w:rsidRPr="002E38C2">
              <w:rPr>
                <w:rFonts w:ascii="Times New Roman" w:hAnsi="Times New Roman" w:cs="Times New Roman"/>
                <w:color w:val="auto"/>
                <w:sz w:val="20"/>
                <w:szCs w:val="20"/>
              </w:rPr>
              <w:t>фолієвої</w:t>
            </w:r>
            <w:proofErr w:type="spellEnd"/>
            <w:r w:rsidRPr="002E38C2">
              <w:rPr>
                <w:rFonts w:ascii="Times New Roman" w:hAnsi="Times New Roman" w:cs="Times New Roman"/>
                <w:color w:val="auto"/>
                <w:sz w:val="20"/>
                <w:szCs w:val="20"/>
              </w:rPr>
              <w:t xml:space="preserve"> кислоти</w:t>
            </w:r>
          </w:p>
          <w:p w14:paraId="0FB45E32"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008B8C"/>
                <w:sz w:val="20"/>
                <w:szCs w:val="20"/>
              </w:rPr>
            </w:pPr>
            <w:r w:rsidRPr="002E38C2">
              <w:rPr>
                <w:rFonts w:ascii="Times New Roman" w:hAnsi="Times New Roman" w:cs="Times New Roman"/>
                <w:color w:val="auto"/>
                <w:sz w:val="20"/>
                <w:szCs w:val="20"/>
              </w:rPr>
              <w:t>інша причина</w:t>
            </w:r>
          </w:p>
        </w:tc>
        <w:tc>
          <w:tcPr>
            <w:tcW w:w="1573" w:type="pct"/>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58E5937" w14:textId="77777777" w:rsidR="007F2850" w:rsidRPr="002E38C2" w:rsidRDefault="00F64869" w:rsidP="0083030C">
            <w:pPr>
              <w:spacing w:before="110" w:after="110"/>
              <w:ind w:left="85" w:right="113"/>
              <w:rPr>
                <w:rFonts w:ascii="Times New Roman" w:hAnsi="Times New Roman" w:cs="Times New Roman"/>
                <w:color w:val="auto"/>
                <w:sz w:val="20"/>
                <w:szCs w:val="20"/>
              </w:rPr>
            </w:pPr>
            <w:r w:rsidRPr="002E38C2">
              <w:rPr>
                <w:rFonts w:ascii="Times New Roman" w:hAnsi="Times New Roman" w:cs="Times New Roman"/>
                <w:color w:val="auto"/>
                <w:sz w:val="20"/>
                <w:szCs w:val="20"/>
              </w:rPr>
              <w:t>Корелює з MCH/MCV і СРБ</w:t>
            </w:r>
            <w:r w:rsidRPr="002E38C2">
              <w:rPr>
                <w:rFonts w:ascii="Times New Roman" w:hAnsi="Times New Roman" w:cs="Times New Roman"/>
                <w:color w:val="auto"/>
                <w:sz w:val="20"/>
                <w:szCs w:val="20"/>
              </w:rPr>
              <w:br/>
              <w:t xml:space="preserve">Рівень </w:t>
            </w:r>
            <w:proofErr w:type="spellStart"/>
            <w:r w:rsidRPr="002E38C2">
              <w:rPr>
                <w:rFonts w:ascii="Times New Roman" w:hAnsi="Times New Roman" w:cs="Times New Roman"/>
                <w:color w:val="auto"/>
                <w:sz w:val="20"/>
                <w:szCs w:val="20"/>
              </w:rPr>
              <w:t>феритину</w:t>
            </w:r>
            <w:proofErr w:type="spellEnd"/>
            <w:r w:rsidRPr="002E38C2">
              <w:rPr>
                <w:rFonts w:ascii="Times New Roman" w:hAnsi="Times New Roman" w:cs="Times New Roman"/>
                <w:color w:val="auto"/>
                <w:sz w:val="20"/>
                <w:szCs w:val="20"/>
              </w:rPr>
              <w:t xml:space="preserve"> може бути підвищеним на тлі запалення. Проте дефіцит заліза все ще може бути присутнім, особливо якщо TSAT &lt; 20 %.</w:t>
            </w:r>
          </w:p>
          <w:p w14:paraId="11015D8A" w14:textId="77777777" w:rsidR="007F2850" w:rsidRPr="002E38C2" w:rsidRDefault="00F64869" w:rsidP="0083030C">
            <w:pPr>
              <w:spacing w:after="110"/>
              <w:ind w:left="85" w:right="113"/>
              <w:rPr>
                <w:rFonts w:ascii="Times New Roman" w:hAnsi="Times New Roman" w:cs="Times New Roman"/>
                <w:color w:val="auto"/>
                <w:sz w:val="20"/>
                <w:szCs w:val="20"/>
              </w:rPr>
            </w:pPr>
            <w:r w:rsidRPr="002E38C2">
              <w:rPr>
                <w:rFonts w:ascii="Times New Roman" w:hAnsi="Times New Roman" w:cs="Times New Roman"/>
                <w:b/>
                <w:bCs/>
                <w:color w:val="auto"/>
                <w:sz w:val="20"/>
                <w:szCs w:val="20"/>
              </w:rPr>
              <w:t xml:space="preserve">Розгляньте інші причини </w:t>
            </w:r>
            <w:r w:rsidRPr="002E38C2">
              <w:rPr>
                <w:rFonts w:ascii="Times New Roman" w:hAnsi="Times New Roman" w:cs="Times New Roman"/>
                <w:color w:val="auto"/>
                <w:sz w:val="20"/>
                <w:szCs w:val="20"/>
              </w:rPr>
              <w:t>анемії:</w:t>
            </w:r>
          </w:p>
          <w:p w14:paraId="7C6E2057"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auto"/>
                <w:sz w:val="20"/>
                <w:szCs w:val="20"/>
              </w:rPr>
            </w:pPr>
            <w:proofErr w:type="spellStart"/>
            <w:r w:rsidRPr="002E38C2">
              <w:rPr>
                <w:rFonts w:ascii="Times New Roman" w:hAnsi="Times New Roman" w:cs="Times New Roman"/>
                <w:color w:val="auto"/>
                <w:sz w:val="20"/>
                <w:szCs w:val="20"/>
              </w:rPr>
              <w:t>Таласемія</w:t>
            </w:r>
            <w:proofErr w:type="spellEnd"/>
            <w:r w:rsidRPr="002E38C2">
              <w:rPr>
                <w:rFonts w:ascii="Times New Roman" w:hAnsi="Times New Roman" w:cs="Times New Roman"/>
                <w:color w:val="auto"/>
                <w:sz w:val="20"/>
                <w:szCs w:val="20"/>
              </w:rPr>
              <w:t xml:space="preserve"> та інші </w:t>
            </w:r>
            <w:proofErr w:type="spellStart"/>
            <w:r w:rsidRPr="002E38C2">
              <w:rPr>
                <w:rFonts w:ascii="Times New Roman" w:hAnsi="Times New Roman" w:cs="Times New Roman"/>
                <w:color w:val="auto"/>
                <w:sz w:val="20"/>
                <w:szCs w:val="20"/>
              </w:rPr>
              <w:t>гемоглобінопатії</w:t>
            </w:r>
            <w:proofErr w:type="spellEnd"/>
          </w:p>
          <w:p w14:paraId="27DBA610"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auto"/>
                <w:sz w:val="20"/>
                <w:szCs w:val="20"/>
              </w:rPr>
            </w:pPr>
            <w:r w:rsidRPr="002E38C2">
              <w:rPr>
                <w:rFonts w:ascii="Times New Roman" w:hAnsi="Times New Roman" w:cs="Times New Roman"/>
                <w:color w:val="auto"/>
                <w:sz w:val="20"/>
                <w:szCs w:val="20"/>
              </w:rPr>
              <w:t>анемія хронічних захворювань</w:t>
            </w:r>
          </w:p>
          <w:p w14:paraId="307E826A"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auto"/>
                <w:sz w:val="20"/>
                <w:szCs w:val="20"/>
              </w:rPr>
            </w:pPr>
            <w:r w:rsidRPr="002E38C2">
              <w:rPr>
                <w:rFonts w:ascii="Times New Roman" w:hAnsi="Times New Roman" w:cs="Times New Roman"/>
                <w:color w:val="auto"/>
                <w:sz w:val="20"/>
                <w:szCs w:val="20"/>
              </w:rPr>
              <w:t>гемолітична анемія</w:t>
            </w:r>
          </w:p>
          <w:p w14:paraId="005DE4BE"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auto"/>
                <w:sz w:val="20"/>
                <w:szCs w:val="20"/>
              </w:rPr>
            </w:pPr>
            <w:r w:rsidRPr="002E38C2">
              <w:rPr>
                <w:rFonts w:ascii="Times New Roman" w:hAnsi="Times New Roman" w:cs="Times New Roman"/>
                <w:color w:val="auto"/>
                <w:sz w:val="20"/>
                <w:szCs w:val="20"/>
              </w:rPr>
              <w:t>дефіцит вітаміну B12</w:t>
            </w:r>
          </w:p>
          <w:p w14:paraId="2D1D0466"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auto"/>
                <w:sz w:val="20"/>
                <w:szCs w:val="20"/>
              </w:rPr>
            </w:pPr>
            <w:r w:rsidRPr="002E38C2">
              <w:rPr>
                <w:rFonts w:ascii="Times New Roman" w:hAnsi="Times New Roman" w:cs="Times New Roman"/>
                <w:color w:val="auto"/>
                <w:sz w:val="20"/>
                <w:szCs w:val="20"/>
              </w:rPr>
              <w:t xml:space="preserve">дефіцит </w:t>
            </w:r>
            <w:proofErr w:type="spellStart"/>
            <w:r w:rsidRPr="002E38C2">
              <w:rPr>
                <w:rFonts w:ascii="Times New Roman" w:hAnsi="Times New Roman" w:cs="Times New Roman"/>
                <w:color w:val="auto"/>
                <w:sz w:val="20"/>
                <w:szCs w:val="20"/>
              </w:rPr>
              <w:t>фолієвої</w:t>
            </w:r>
            <w:proofErr w:type="spellEnd"/>
            <w:r w:rsidRPr="002E38C2">
              <w:rPr>
                <w:rFonts w:ascii="Times New Roman" w:hAnsi="Times New Roman" w:cs="Times New Roman"/>
                <w:color w:val="auto"/>
                <w:sz w:val="20"/>
                <w:szCs w:val="20"/>
              </w:rPr>
              <w:t xml:space="preserve"> кислоти</w:t>
            </w:r>
          </w:p>
          <w:p w14:paraId="4D3E7973" w14:textId="77777777" w:rsidR="007F2850" w:rsidRPr="002E38C2" w:rsidRDefault="00F64869" w:rsidP="0083030C">
            <w:pPr>
              <w:pStyle w:val="a7"/>
              <w:widowControl/>
              <w:numPr>
                <w:ilvl w:val="0"/>
                <w:numId w:val="12"/>
              </w:numPr>
              <w:spacing w:after="60"/>
              <w:ind w:right="113"/>
              <w:contextualSpacing w:val="0"/>
              <w:rPr>
                <w:rFonts w:ascii="Times New Roman" w:hAnsi="Times New Roman" w:cs="Times New Roman"/>
                <w:color w:val="008B8C"/>
                <w:sz w:val="20"/>
                <w:szCs w:val="20"/>
              </w:rPr>
            </w:pPr>
            <w:r w:rsidRPr="002E38C2">
              <w:rPr>
                <w:rFonts w:ascii="Times New Roman" w:hAnsi="Times New Roman" w:cs="Times New Roman"/>
                <w:color w:val="auto"/>
                <w:sz w:val="20"/>
                <w:szCs w:val="20"/>
              </w:rPr>
              <w:t>інша причина</w:t>
            </w:r>
          </w:p>
        </w:tc>
      </w:tr>
    </w:tbl>
    <w:p w14:paraId="774A6FCF" w14:textId="77777777" w:rsidR="007F2850" w:rsidRPr="002E38C2" w:rsidRDefault="00F64869" w:rsidP="002E38C2">
      <w:pPr>
        <w:spacing w:before="320" w:after="100"/>
        <w:ind w:left="-567" w:firstLine="425"/>
        <w:rPr>
          <w:rFonts w:ascii="Times New Roman" w:hAnsi="Times New Roman" w:cs="Times New Roman"/>
          <w:sz w:val="20"/>
          <w:szCs w:val="20"/>
        </w:rPr>
      </w:pPr>
      <w:r w:rsidRPr="002E38C2">
        <w:rPr>
          <w:rFonts w:ascii="Times New Roman" w:hAnsi="Times New Roman" w:cs="Times New Roman"/>
          <w:i/>
          <w:iCs/>
          <w:sz w:val="20"/>
          <w:szCs w:val="20"/>
        </w:rPr>
        <w:t>Цей алгоритм застосовується до всіх пацієнтів, у тому числі до тих, які проходять процедури з очікуваною значною крововтратою.</w:t>
      </w:r>
    </w:p>
    <w:p w14:paraId="7DB06164" w14:textId="77777777" w:rsidR="007F2850" w:rsidRPr="002E38C2" w:rsidRDefault="00F64869" w:rsidP="002E38C2">
      <w:pPr>
        <w:spacing w:after="100"/>
        <w:ind w:left="-567" w:firstLine="425"/>
        <w:rPr>
          <w:rFonts w:ascii="Times New Roman" w:hAnsi="Times New Roman" w:cs="Times New Roman"/>
          <w:sz w:val="20"/>
          <w:szCs w:val="20"/>
        </w:rPr>
      </w:pPr>
      <w:r w:rsidRPr="002E38C2">
        <w:rPr>
          <w:rFonts w:ascii="Times New Roman" w:hAnsi="Times New Roman" w:cs="Times New Roman"/>
          <w:i/>
          <w:iCs/>
          <w:sz w:val="20"/>
          <w:szCs w:val="20"/>
        </w:rPr>
        <w:t>Референтні діапазони ґрунтуються на критеріях Королівського коледжу патологів Австралії і можуть потребувати адаптації згідно з місцевими настановами.</w:t>
      </w:r>
    </w:p>
    <w:p w14:paraId="729529A5" w14:textId="77777777" w:rsidR="007F2850" w:rsidRPr="00535663" w:rsidRDefault="00F64869" w:rsidP="002E38C2">
      <w:pPr>
        <w:ind w:left="-567" w:firstLine="425"/>
        <w:rPr>
          <w:rFonts w:ascii="Segoe UI" w:hAnsi="Segoe UI" w:cs="Segoe UI"/>
          <w:i/>
          <w:iCs/>
          <w:sz w:val="20"/>
          <w:szCs w:val="20"/>
        </w:rPr>
      </w:pPr>
      <w:r w:rsidRPr="002E38C2">
        <w:rPr>
          <w:rFonts w:ascii="Times New Roman" w:hAnsi="Times New Roman" w:cs="Times New Roman"/>
          <w:i/>
          <w:iCs/>
          <w:sz w:val="20"/>
          <w:szCs w:val="20"/>
        </w:rPr>
        <w:t xml:space="preserve">Примітка: препарат </w:t>
      </w:r>
      <w:proofErr w:type="spellStart"/>
      <w:r w:rsidRPr="002E38C2">
        <w:rPr>
          <w:rFonts w:ascii="Times New Roman" w:hAnsi="Times New Roman" w:cs="Times New Roman"/>
          <w:i/>
          <w:iCs/>
          <w:sz w:val="20"/>
          <w:szCs w:val="20"/>
        </w:rPr>
        <w:t>Монофер</w:t>
      </w:r>
      <w:proofErr w:type="spellEnd"/>
      <w:r w:rsidRPr="002E38C2">
        <w:rPr>
          <w:rFonts w:ascii="Times New Roman" w:hAnsi="Times New Roman" w:cs="Times New Roman"/>
          <w:i/>
          <w:iCs/>
          <w:sz w:val="20"/>
          <w:szCs w:val="20"/>
        </w:rPr>
        <w:t xml:space="preserve"> (</w:t>
      </w:r>
      <w:proofErr w:type="spellStart"/>
      <w:r w:rsidRPr="002E38C2">
        <w:rPr>
          <w:rFonts w:ascii="Times New Roman" w:hAnsi="Times New Roman" w:cs="Times New Roman"/>
          <w:i/>
          <w:iCs/>
          <w:sz w:val="20"/>
          <w:szCs w:val="20"/>
        </w:rPr>
        <w:t>Monofer</w:t>
      </w:r>
      <w:proofErr w:type="spellEnd"/>
      <w:r w:rsidRPr="002E38C2">
        <w:rPr>
          <w:rFonts w:ascii="Times New Roman" w:hAnsi="Times New Roman" w:cs="Times New Roman"/>
          <w:i/>
          <w:iCs/>
          <w:sz w:val="20"/>
          <w:szCs w:val="20"/>
        </w:rPr>
        <w:t xml:space="preserve">®) не був схвалений до застосування пацієнтами до 18 років, а препарат </w:t>
      </w:r>
      <w:proofErr w:type="spellStart"/>
      <w:r w:rsidRPr="002E38C2">
        <w:rPr>
          <w:rFonts w:ascii="Times New Roman" w:hAnsi="Times New Roman" w:cs="Times New Roman"/>
          <w:i/>
          <w:iCs/>
          <w:sz w:val="20"/>
          <w:szCs w:val="20"/>
        </w:rPr>
        <w:t>Феринжект</w:t>
      </w:r>
      <w:proofErr w:type="spellEnd"/>
      <w:r w:rsidRPr="002E38C2">
        <w:rPr>
          <w:rFonts w:ascii="Times New Roman" w:hAnsi="Times New Roman" w:cs="Times New Roman"/>
          <w:i/>
          <w:iCs/>
          <w:sz w:val="20"/>
          <w:szCs w:val="20"/>
        </w:rPr>
        <w:t xml:space="preserve"> (</w:t>
      </w:r>
      <w:proofErr w:type="spellStart"/>
      <w:r w:rsidRPr="002E38C2">
        <w:rPr>
          <w:rFonts w:ascii="Times New Roman" w:hAnsi="Times New Roman" w:cs="Times New Roman"/>
          <w:i/>
          <w:iCs/>
          <w:sz w:val="20"/>
          <w:szCs w:val="20"/>
        </w:rPr>
        <w:t>Ferinject</w:t>
      </w:r>
      <w:proofErr w:type="spellEnd"/>
      <w:r w:rsidRPr="002E38C2">
        <w:rPr>
          <w:rFonts w:ascii="Times New Roman" w:hAnsi="Times New Roman" w:cs="Times New Roman"/>
          <w:i/>
          <w:iCs/>
          <w:sz w:val="20"/>
          <w:szCs w:val="20"/>
        </w:rPr>
        <w:t>®) — пацієнтами до 14 років.</w:t>
      </w:r>
      <w:r w:rsidRPr="00535663">
        <w:rPr>
          <w:rFonts w:ascii="Segoe UI" w:hAnsi="Segoe UI"/>
          <w:i/>
          <w:iCs/>
          <w:sz w:val="20"/>
          <w:szCs w:val="20"/>
        </w:rPr>
        <w:br w:type="page"/>
      </w:r>
    </w:p>
    <w:p w14:paraId="5F6B8392" w14:textId="77777777" w:rsidR="007F2850" w:rsidRPr="00535663" w:rsidRDefault="00F64869" w:rsidP="00AA787B">
      <w:pPr>
        <w:pStyle w:val="2"/>
      </w:pPr>
      <w:bookmarkStart w:id="38" w:name="_Glossary_and_abbreviations"/>
      <w:bookmarkEnd w:id="38"/>
      <w:r w:rsidRPr="00535663">
        <w:lastRenderedPageBreak/>
        <w:t>Глосарій і скорочення</w:t>
      </w:r>
    </w:p>
    <w:tbl>
      <w:tblPr>
        <w:tblOverlap w:val="never"/>
        <w:tblW w:w="5000" w:type="pct"/>
        <w:tblCellMar>
          <w:left w:w="10" w:type="dxa"/>
          <w:right w:w="10" w:type="dxa"/>
        </w:tblCellMar>
        <w:tblLook w:val="04A0" w:firstRow="1" w:lastRow="0" w:firstColumn="1" w:lastColumn="0" w:noHBand="0" w:noVBand="1"/>
      </w:tblPr>
      <w:tblGrid>
        <w:gridCol w:w="2206"/>
        <w:gridCol w:w="6916"/>
      </w:tblGrid>
      <w:tr w:rsidR="00381AA8" w:rsidRPr="00535663" w14:paraId="5FAE5E98" w14:textId="77777777" w:rsidTr="006E44E0">
        <w:tc>
          <w:tcPr>
            <w:tcW w:w="120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3AA34FC8" w14:textId="77777777" w:rsidR="007F2850" w:rsidRPr="00535663" w:rsidRDefault="00F64869" w:rsidP="006E44E0">
            <w:pPr>
              <w:spacing w:before="120" w:after="120"/>
              <w:ind w:left="85" w:right="85"/>
              <w:rPr>
                <w:rFonts w:ascii="Segoe UI" w:hAnsi="Segoe UI" w:cs="Segoe UI"/>
                <w:color w:val="FFFFFF" w:themeColor="background1"/>
                <w:sz w:val="20"/>
                <w:szCs w:val="20"/>
              </w:rPr>
            </w:pPr>
            <w:r w:rsidRPr="00535663">
              <w:rPr>
                <w:rFonts w:ascii="Segoe UI" w:hAnsi="Segoe UI"/>
                <w:b/>
                <w:bCs/>
                <w:color w:val="FFFFFF" w:themeColor="background1"/>
                <w:sz w:val="20"/>
                <w:szCs w:val="20"/>
              </w:rPr>
              <w:t>Скорочення</w:t>
            </w:r>
          </w:p>
        </w:tc>
        <w:tc>
          <w:tcPr>
            <w:tcW w:w="379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8B8C"/>
          </w:tcPr>
          <w:p w14:paraId="26387A08" w14:textId="77777777" w:rsidR="007F2850" w:rsidRPr="00535663" w:rsidRDefault="00F64869" w:rsidP="006E44E0">
            <w:pPr>
              <w:spacing w:before="120" w:after="120"/>
              <w:ind w:left="85" w:right="85"/>
              <w:rPr>
                <w:rFonts w:ascii="Segoe UI" w:hAnsi="Segoe UI" w:cs="Segoe UI"/>
                <w:color w:val="FFFFFF" w:themeColor="background1"/>
                <w:sz w:val="20"/>
                <w:szCs w:val="20"/>
              </w:rPr>
            </w:pPr>
            <w:r w:rsidRPr="00535663">
              <w:rPr>
                <w:rFonts w:ascii="Segoe UI" w:hAnsi="Segoe UI"/>
                <w:b/>
                <w:bCs/>
                <w:color w:val="FFFFFF" w:themeColor="background1"/>
                <w:sz w:val="20"/>
                <w:szCs w:val="20"/>
              </w:rPr>
              <w:t>Пояснення</w:t>
            </w:r>
          </w:p>
        </w:tc>
      </w:tr>
      <w:tr w:rsidR="007F2850" w:rsidRPr="00535663" w14:paraId="736EACEC" w14:textId="77777777" w:rsidTr="006E44E0">
        <w:tc>
          <w:tcPr>
            <w:tcW w:w="1209" w:type="pct"/>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3F6FD751"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ASA</w:t>
            </w:r>
          </w:p>
        </w:tc>
        <w:tc>
          <w:tcPr>
            <w:tcW w:w="3791" w:type="pct"/>
            <w:tcBorders>
              <w:top w:val="single" w:sz="4" w:space="0" w:color="FFFFFF" w:themeColor="background1"/>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40A4200F"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Американське товариство анестезіологів</w:t>
            </w:r>
          </w:p>
        </w:tc>
      </w:tr>
      <w:tr w:rsidR="007F2850" w:rsidRPr="00535663" w14:paraId="27E9D889"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7ECD2E4"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B12</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53636A17"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 xml:space="preserve">Вітамін B12, </w:t>
            </w:r>
            <w:proofErr w:type="spellStart"/>
            <w:r w:rsidRPr="00535663">
              <w:rPr>
                <w:rFonts w:ascii="Segoe UI" w:hAnsi="Segoe UI"/>
                <w:sz w:val="20"/>
                <w:szCs w:val="20"/>
              </w:rPr>
              <w:t>кобаламін</w:t>
            </w:r>
            <w:proofErr w:type="spellEnd"/>
          </w:p>
        </w:tc>
      </w:tr>
      <w:tr w:rsidR="007F2850" w:rsidRPr="00535663" w14:paraId="592E8E8F"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5124D3FD" w14:textId="77777777" w:rsidR="007F2850" w:rsidRPr="00535663" w:rsidRDefault="00F64869" w:rsidP="006E44E0">
            <w:pPr>
              <w:spacing w:before="120" w:after="50"/>
              <w:ind w:left="85" w:right="85"/>
              <w:rPr>
                <w:rFonts w:ascii="Segoe UI" w:hAnsi="Segoe UI" w:cs="Segoe UI"/>
                <w:sz w:val="20"/>
                <w:szCs w:val="20"/>
              </w:rPr>
            </w:pPr>
            <w:proofErr w:type="spellStart"/>
            <w:r w:rsidRPr="00535663">
              <w:rPr>
                <w:rFonts w:ascii="Segoe UI" w:hAnsi="Segoe UI"/>
                <w:sz w:val="20"/>
                <w:szCs w:val="20"/>
              </w:rPr>
              <w:t>CHr</w:t>
            </w:r>
            <w:proofErr w:type="spellEnd"/>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CE5710C"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 xml:space="preserve">вміст гемоглобіну в </w:t>
            </w:r>
            <w:proofErr w:type="spellStart"/>
            <w:r w:rsidRPr="00535663">
              <w:rPr>
                <w:rFonts w:ascii="Segoe UI" w:hAnsi="Segoe UI"/>
                <w:sz w:val="20"/>
                <w:szCs w:val="20"/>
              </w:rPr>
              <w:t>ретикулоцитах</w:t>
            </w:r>
            <w:proofErr w:type="spellEnd"/>
          </w:p>
        </w:tc>
      </w:tr>
      <w:tr w:rsidR="007F2850" w:rsidRPr="00535663" w14:paraId="5A5A6071"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6A1FDC70"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ХХН</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6358A261"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Хронічна хвороба нирок</w:t>
            </w:r>
          </w:p>
        </w:tc>
      </w:tr>
      <w:tr w:rsidR="007F2850" w:rsidRPr="00535663" w14:paraId="75D7ECB2"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5832BCE5"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СРБ</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2D8581F9"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С-реактивний білок</w:t>
            </w:r>
          </w:p>
        </w:tc>
      </w:tr>
      <w:tr w:rsidR="007F2850" w:rsidRPr="00535663" w14:paraId="69EC680C"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7A04E30"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ЕПО</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5BE48C6F" w14:textId="77777777" w:rsidR="007F2850" w:rsidRPr="00535663" w:rsidRDefault="00F64869" w:rsidP="006E44E0">
            <w:pPr>
              <w:spacing w:before="120" w:after="50"/>
              <w:ind w:left="85" w:right="85"/>
              <w:rPr>
                <w:rFonts w:ascii="Segoe UI" w:hAnsi="Segoe UI" w:cs="Segoe UI"/>
                <w:sz w:val="20"/>
                <w:szCs w:val="20"/>
              </w:rPr>
            </w:pPr>
            <w:proofErr w:type="spellStart"/>
            <w:r w:rsidRPr="00535663">
              <w:rPr>
                <w:rFonts w:ascii="Segoe UI" w:hAnsi="Segoe UI"/>
                <w:sz w:val="20"/>
                <w:szCs w:val="20"/>
              </w:rPr>
              <w:t>Еритропоетин</w:t>
            </w:r>
            <w:proofErr w:type="spellEnd"/>
          </w:p>
        </w:tc>
      </w:tr>
      <w:tr w:rsidR="007F2850" w:rsidRPr="00535663" w14:paraId="6A7C2F68"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2D607984"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ЗАК</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692278AB"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Загальний аналіз крові</w:t>
            </w:r>
          </w:p>
        </w:tc>
      </w:tr>
      <w:tr w:rsidR="007F2850" w:rsidRPr="00535663" w14:paraId="3E8AE518"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39338937"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ФДЗ</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923D40E"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Функціональний дефіцит заліза</w:t>
            </w:r>
          </w:p>
        </w:tc>
      </w:tr>
      <w:tr w:rsidR="007F2850" w:rsidRPr="00535663" w14:paraId="3031A60C"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183928C"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GIRFT</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5F99F3FA"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Програма оптимізації догляду й лікування (</w:t>
            </w:r>
            <w:proofErr w:type="spellStart"/>
            <w:r w:rsidRPr="00535663">
              <w:rPr>
                <w:rFonts w:ascii="Segoe UI" w:hAnsi="Segoe UI"/>
                <w:sz w:val="20"/>
                <w:szCs w:val="20"/>
              </w:rPr>
              <w:t>Getting</w:t>
            </w:r>
            <w:proofErr w:type="spellEnd"/>
            <w:r w:rsidRPr="00535663">
              <w:rPr>
                <w:rFonts w:ascii="Segoe UI" w:hAnsi="Segoe UI"/>
                <w:sz w:val="20"/>
                <w:szCs w:val="20"/>
              </w:rPr>
              <w:t xml:space="preserve"> </w:t>
            </w:r>
            <w:proofErr w:type="spellStart"/>
            <w:r w:rsidRPr="00535663">
              <w:rPr>
                <w:rFonts w:ascii="Segoe UI" w:hAnsi="Segoe UI"/>
                <w:sz w:val="20"/>
                <w:szCs w:val="20"/>
              </w:rPr>
              <w:t>It</w:t>
            </w:r>
            <w:proofErr w:type="spellEnd"/>
            <w:r w:rsidRPr="00535663">
              <w:rPr>
                <w:rFonts w:ascii="Segoe UI" w:hAnsi="Segoe UI"/>
                <w:sz w:val="20"/>
                <w:szCs w:val="20"/>
              </w:rPr>
              <w:t xml:space="preserve"> </w:t>
            </w:r>
            <w:proofErr w:type="spellStart"/>
            <w:r w:rsidRPr="00535663">
              <w:rPr>
                <w:rFonts w:ascii="Segoe UI" w:hAnsi="Segoe UI"/>
                <w:sz w:val="20"/>
                <w:szCs w:val="20"/>
              </w:rPr>
              <w:t>Right</w:t>
            </w:r>
            <w:proofErr w:type="spellEnd"/>
            <w:r w:rsidRPr="00535663">
              <w:rPr>
                <w:rFonts w:ascii="Segoe UI" w:hAnsi="Segoe UI"/>
                <w:sz w:val="20"/>
                <w:szCs w:val="20"/>
              </w:rPr>
              <w:t xml:space="preserve"> </w:t>
            </w:r>
            <w:proofErr w:type="spellStart"/>
            <w:r w:rsidRPr="00535663">
              <w:rPr>
                <w:rFonts w:ascii="Segoe UI" w:hAnsi="Segoe UI"/>
                <w:sz w:val="20"/>
                <w:szCs w:val="20"/>
              </w:rPr>
              <w:t>First</w:t>
            </w:r>
            <w:proofErr w:type="spellEnd"/>
            <w:r w:rsidRPr="00535663">
              <w:rPr>
                <w:rFonts w:ascii="Segoe UI" w:hAnsi="Segoe UI"/>
                <w:sz w:val="20"/>
                <w:szCs w:val="20"/>
              </w:rPr>
              <w:t xml:space="preserve"> </w:t>
            </w:r>
            <w:proofErr w:type="spellStart"/>
            <w:r w:rsidRPr="00535663">
              <w:rPr>
                <w:rFonts w:ascii="Segoe UI" w:hAnsi="Segoe UI"/>
                <w:sz w:val="20"/>
                <w:szCs w:val="20"/>
              </w:rPr>
              <w:t>Time</w:t>
            </w:r>
            <w:proofErr w:type="spellEnd"/>
            <w:r w:rsidRPr="00535663">
              <w:rPr>
                <w:rFonts w:ascii="Segoe UI" w:hAnsi="Segoe UI"/>
                <w:sz w:val="20"/>
                <w:szCs w:val="20"/>
              </w:rPr>
              <w:t>, Правильне рішення з першого разу)</w:t>
            </w:r>
          </w:p>
        </w:tc>
      </w:tr>
      <w:tr w:rsidR="007F2850" w:rsidRPr="00535663" w14:paraId="6B2860E8"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BBBE73C" w14:textId="77777777" w:rsidR="007F2850" w:rsidRPr="00535663" w:rsidRDefault="00F64869" w:rsidP="006E44E0">
            <w:pPr>
              <w:spacing w:before="120" w:after="50"/>
              <w:ind w:left="85" w:right="85"/>
              <w:rPr>
                <w:rFonts w:ascii="Segoe UI" w:hAnsi="Segoe UI" w:cs="Segoe UI"/>
                <w:sz w:val="20"/>
                <w:szCs w:val="20"/>
              </w:rPr>
            </w:pPr>
            <w:proofErr w:type="spellStart"/>
            <w:r w:rsidRPr="00535663">
              <w:rPr>
                <w:rFonts w:ascii="Segoe UI" w:hAnsi="Segoe UI"/>
                <w:sz w:val="20"/>
                <w:szCs w:val="20"/>
              </w:rPr>
              <w:t>Hb</w:t>
            </w:r>
            <w:proofErr w:type="spellEnd"/>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2A2D092"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Гемоглобін</w:t>
            </w:r>
          </w:p>
        </w:tc>
      </w:tr>
      <w:tr w:rsidR="007F2850" w:rsidRPr="00535663" w14:paraId="63D6DF5E"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71A8578"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HQIP</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F7EF056"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Партнерство з питань покращення якості в сфері охороні здоров’я</w:t>
            </w:r>
          </w:p>
        </w:tc>
      </w:tr>
      <w:tr w:rsidR="007F2850" w:rsidRPr="00535663" w14:paraId="3B59EFE8"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454407F8"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ДЗ</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5DF2815F"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Дефіцит заліза</w:t>
            </w:r>
          </w:p>
        </w:tc>
      </w:tr>
      <w:tr w:rsidR="007F2850" w:rsidRPr="00535663" w14:paraId="7884E307"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4555B52"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ЗДА</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599D0991"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Залізодефіцитна анемія</w:t>
            </w:r>
          </w:p>
        </w:tc>
      </w:tr>
      <w:tr w:rsidR="007F2850" w:rsidRPr="00535663" w14:paraId="155F44CE"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D067E34"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в/в</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D2451B5"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Внутрішньовенно</w:t>
            </w:r>
          </w:p>
        </w:tc>
      </w:tr>
      <w:tr w:rsidR="007F2850" w:rsidRPr="00535663" w14:paraId="2907B120"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2DF4138"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MCH</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49D5C587"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Середній вміст гемоглобіну в еритроциті</w:t>
            </w:r>
          </w:p>
        </w:tc>
      </w:tr>
      <w:tr w:rsidR="007F2850" w:rsidRPr="00535663" w14:paraId="1B5A03DE"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2722E461"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MCV</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0A02938"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Середній об’єм еритроцита</w:t>
            </w:r>
          </w:p>
        </w:tc>
      </w:tr>
      <w:tr w:rsidR="007F2850" w:rsidRPr="00535663" w14:paraId="1D47EAF3"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675309CE"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NICE</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7AC04FA"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Національний інститут охорони здоров’я і досконалості медичної допомоги</w:t>
            </w:r>
          </w:p>
        </w:tc>
      </w:tr>
      <w:tr w:rsidR="007F2850" w:rsidRPr="00535663" w14:paraId="6F640671"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6B0D3721"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НПЗП</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508D86F"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Нестероїдний протизапальний препарат</w:t>
            </w:r>
          </w:p>
        </w:tc>
      </w:tr>
      <w:tr w:rsidR="007F2850" w:rsidRPr="00535663" w14:paraId="63858BBB"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6B582172" w14:textId="77777777" w:rsidR="007F2850" w:rsidRPr="00535663" w:rsidRDefault="007F2850" w:rsidP="006E44E0">
            <w:pPr>
              <w:spacing w:before="120" w:after="50"/>
              <w:ind w:left="85" w:right="85"/>
              <w:rPr>
                <w:rFonts w:ascii="Segoe UI" w:hAnsi="Segoe UI" w:cs="Segoe UI"/>
                <w:sz w:val="20"/>
                <w:szCs w:val="20"/>
              </w:rPr>
            </w:pP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2F08111F" w14:textId="77777777" w:rsidR="007F2850" w:rsidRPr="00535663" w:rsidRDefault="007F2850" w:rsidP="006E44E0">
            <w:pPr>
              <w:spacing w:before="120" w:after="50"/>
              <w:ind w:left="85" w:right="85"/>
              <w:rPr>
                <w:rFonts w:ascii="Segoe UI" w:hAnsi="Segoe UI" w:cs="Segoe UI"/>
                <w:sz w:val="20"/>
                <w:szCs w:val="20"/>
              </w:rPr>
            </w:pPr>
          </w:p>
        </w:tc>
      </w:tr>
      <w:tr w:rsidR="007F2850" w:rsidRPr="00535663" w14:paraId="36E49084"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54E6AFD"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RCV</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C6B2E85"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Об’єм еритроцитів</w:t>
            </w:r>
          </w:p>
        </w:tc>
      </w:tr>
      <w:tr w:rsidR="007F2850" w:rsidRPr="00535663" w14:paraId="6E33B435"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7988D684"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СФ</w:t>
            </w:r>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119A797F"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 xml:space="preserve">Сироватковий </w:t>
            </w:r>
            <w:proofErr w:type="spellStart"/>
            <w:r w:rsidRPr="00535663">
              <w:rPr>
                <w:rFonts w:ascii="Segoe UI" w:hAnsi="Segoe UI"/>
                <w:sz w:val="20"/>
                <w:szCs w:val="20"/>
              </w:rPr>
              <w:t>феритин</w:t>
            </w:r>
            <w:proofErr w:type="spellEnd"/>
          </w:p>
        </w:tc>
      </w:tr>
      <w:tr w:rsidR="007F2850" w:rsidRPr="00535663" w14:paraId="6AE62023" w14:textId="77777777" w:rsidTr="006E44E0">
        <w:tc>
          <w:tcPr>
            <w:tcW w:w="120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50954280"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T-</w:t>
            </w:r>
            <w:proofErr w:type="spellStart"/>
            <w:r w:rsidRPr="00535663">
              <w:rPr>
                <w:rFonts w:ascii="Segoe UI" w:hAnsi="Segoe UI"/>
                <w:sz w:val="20"/>
                <w:szCs w:val="20"/>
              </w:rPr>
              <w:t>Sat</w:t>
            </w:r>
            <w:proofErr w:type="spellEnd"/>
          </w:p>
        </w:tc>
        <w:tc>
          <w:tcPr>
            <w:tcW w:w="3791"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cPr>
          <w:p w14:paraId="0924FC0C"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 xml:space="preserve">Насичення </w:t>
            </w:r>
            <w:proofErr w:type="spellStart"/>
            <w:r w:rsidRPr="00535663">
              <w:rPr>
                <w:rFonts w:ascii="Segoe UI" w:hAnsi="Segoe UI"/>
                <w:sz w:val="20"/>
                <w:szCs w:val="20"/>
              </w:rPr>
              <w:t>трансферину</w:t>
            </w:r>
            <w:proofErr w:type="spellEnd"/>
            <w:r w:rsidRPr="00535663">
              <w:rPr>
                <w:rFonts w:ascii="Segoe UI" w:hAnsi="Segoe UI"/>
                <w:sz w:val="20"/>
                <w:szCs w:val="20"/>
              </w:rPr>
              <w:t xml:space="preserve"> залізом</w:t>
            </w:r>
          </w:p>
        </w:tc>
      </w:tr>
    </w:tbl>
    <w:p w14:paraId="196BDF5F" w14:textId="77777777" w:rsidR="007F2850" w:rsidRPr="00535663" w:rsidRDefault="00F64869" w:rsidP="006E44E0">
      <w:pPr>
        <w:spacing w:before="360"/>
        <w:rPr>
          <w:rFonts w:ascii="Segoe UI" w:hAnsi="Segoe UI" w:cs="Segoe UI"/>
          <w:szCs w:val="20"/>
        </w:rPr>
      </w:pPr>
      <w:r w:rsidRPr="00535663">
        <w:rPr>
          <w:rFonts w:ascii="Segoe UI" w:hAnsi="Segoe UI"/>
          <w:b/>
          <w:bCs/>
          <w:szCs w:val="20"/>
        </w:rPr>
        <w:t>Пацієнти дитячого віку (від 1 до 18 років)</w:t>
      </w:r>
    </w:p>
    <w:tbl>
      <w:tblPr>
        <w:tblOverlap w:val="neve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10" w:type="dxa"/>
          <w:right w:w="10" w:type="dxa"/>
        </w:tblCellMar>
        <w:tblLook w:val="04A0" w:firstRow="1" w:lastRow="0" w:firstColumn="1" w:lastColumn="0" w:noHBand="0" w:noVBand="1"/>
      </w:tblPr>
      <w:tblGrid>
        <w:gridCol w:w="2206"/>
        <w:gridCol w:w="6916"/>
      </w:tblGrid>
      <w:tr w:rsidR="007F2850" w:rsidRPr="00535663" w14:paraId="5D31794C" w14:textId="77777777" w:rsidTr="006E44E0">
        <w:tc>
          <w:tcPr>
            <w:tcW w:w="1209" w:type="pct"/>
            <w:shd w:val="clear" w:color="auto" w:fill="FFFFFF"/>
          </w:tcPr>
          <w:p w14:paraId="5A64EE57"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Новонароджені</w:t>
            </w:r>
          </w:p>
        </w:tc>
        <w:tc>
          <w:tcPr>
            <w:tcW w:w="3791" w:type="pct"/>
            <w:shd w:val="clear" w:color="auto" w:fill="FFFFFF"/>
          </w:tcPr>
          <w:p w14:paraId="6D186D99"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Вік ≤ 28 днів</w:t>
            </w:r>
          </w:p>
        </w:tc>
      </w:tr>
      <w:tr w:rsidR="007F2850" w:rsidRPr="00535663" w14:paraId="79BAEAEA" w14:textId="77777777" w:rsidTr="006E44E0">
        <w:tc>
          <w:tcPr>
            <w:tcW w:w="1209" w:type="pct"/>
            <w:shd w:val="clear" w:color="auto" w:fill="FFFFFF"/>
          </w:tcPr>
          <w:p w14:paraId="4E07360B"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Немовлята</w:t>
            </w:r>
          </w:p>
        </w:tc>
        <w:tc>
          <w:tcPr>
            <w:tcW w:w="3791" w:type="pct"/>
            <w:shd w:val="clear" w:color="auto" w:fill="FFFFFF"/>
          </w:tcPr>
          <w:p w14:paraId="05B1313F"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Вік 1–23 місяці</w:t>
            </w:r>
          </w:p>
        </w:tc>
      </w:tr>
      <w:tr w:rsidR="007F2850" w:rsidRPr="00535663" w14:paraId="7368A8FA" w14:textId="77777777" w:rsidTr="006E44E0">
        <w:tc>
          <w:tcPr>
            <w:tcW w:w="1209" w:type="pct"/>
            <w:shd w:val="clear" w:color="auto" w:fill="FFFFFF"/>
          </w:tcPr>
          <w:p w14:paraId="12D31995"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Діти</w:t>
            </w:r>
          </w:p>
        </w:tc>
        <w:tc>
          <w:tcPr>
            <w:tcW w:w="3791" w:type="pct"/>
            <w:shd w:val="clear" w:color="auto" w:fill="FFFFFF"/>
          </w:tcPr>
          <w:p w14:paraId="4789254C"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Вік 2–12 років</w:t>
            </w:r>
          </w:p>
        </w:tc>
      </w:tr>
      <w:tr w:rsidR="007F2850" w:rsidRPr="00535663" w14:paraId="1B8B7CEB" w14:textId="77777777" w:rsidTr="006E44E0">
        <w:tc>
          <w:tcPr>
            <w:tcW w:w="1209" w:type="pct"/>
            <w:shd w:val="clear" w:color="auto" w:fill="FFFFFF"/>
          </w:tcPr>
          <w:p w14:paraId="11276CE5"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Підлітки</w:t>
            </w:r>
          </w:p>
        </w:tc>
        <w:tc>
          <w:tcPr>
            <w:tcW w:w="3791" w:type="pct"/>
            <w:shd w:val="clear" w:color="auto" w:fill="FFFFFF"/>
          </w:tcPr>
          <w:p w14:paraId="30893A39" w14:textId="77777777" w:rsidR="007F2850" w:rsidRPr="00535663" w:rsidRDefault="00F64869" w:rsidP="006E44E0">
            <w:pPr>
              <w:spacing w:before="120" w:after="50"/>
              <w:ind w:left="85" w:right="85"/>
              <w:rPr>
                <w:rFonts w:ascii="Segoe UI" w:hAnsi="Segoe UI" w:cs="Segoe UI"/>
                <w:sz w:val="20"/>
                <w:szCs w:val="20"/>
              </w:rPr>
            </w:pPr>
            <w:r w:rsidRPr="00535663">
              <w:rPr>
                <w:rFonts w:ascii="Segoe UI" w:hAnsi="Segoe UI"/>
                <w:sz w:val="20"/>
                <w:szCs w:val="20"/>
              </w:rPr>
              <w:t>Вік 13–18 років</w:t>
            </w:r>
          </w:p>
        </w:tc>
      </w:tr>
    </w:tbl>
    <w:p w14:paraId="5143FF8A" w14:textId="77777777" w:rsidR="00BD4028" w:rsidRPr="00535663" w:rsidRDefault="00BD4028" w:rsidP="002E2C7A">
      <w:pPr>
        <w:rPr>
          <w:rFonts w:ascii="Segoe UI" w:hAnsi="Segoe UI" w:cs="Segoe UI"/>
          <w:bCs/>
          <w:color w:val="auto"/>
          <w:sz w:val="20"/>
          <w:szCs w:val="20"/>
        </w:rPr>
      </w:pPr>
      <w:r w:rsidRPr="00535663">
        <w:br w:type="page"/>
      </w:r>
    </w:p>
    <w:bookmarkStart w:id="39" w:name="_References"/>
    <w:bookmarkEnd w:id="39"/>
    <w:p w14:paraId="323E8D92" w14:textId="77777777" w:rsidR="007F2850" w:rsidRPr="00535663" w:rsidRDefault="006329EC" w:rsidP="00307CF6">
      <w:pPr>
        <w:pStyle w:val="a7"/>
        <w:widowControl/>
        <w:numPr>
          <w:ilvl w:val="4"/>
          <w:numId w:val="17"/>
        </w:numPr>
        <w:spacing w:after="100"/>
        <w:contextualSpacing w:val="0"/>
        <w:rPr>
          <w:rFonts w:ascii="Segoe UI" w:hAnsi="Segoe UI" w:cs="Segoe UI"/>
          <w:vanish/>
          <w:sz w:val="16"/>
          <w:szCs w:val="16"/>
        </w:rPr>
      </w:pPr>
      <w:r>
        <w:lastRenderedPageBreak/>
        <w:fldChar w:fldCharType="begin"/>
      </w:r>
      <w:r>
        <w:instrText xml:space="preserve"> HYPERLINK "https://apps.who.int/iris/handle/10665/346655" </w:instrText>
      </w:r>
      <w:r>
        <w:fldChar w:fldCharType="separate"/>
      </w:r>
      <w:r w:rsidR="003F6B81" w:rsidRPr="00535663">
        <w:rPr>
          <w:rFonts w:ascii="Segoe UI" w:hAnsi="Segoe UI"/>
          <w:vanish/>
          <w:color w:val="008B8C"/>
          <w:sz w:val="16"/>
          <w:szCs w:val="16"/>
          <w:u w:val="single"/>
        </w:rPr>
        <w:t>World Health Organisation. The urgent need to implement patient blood management: policy brief. London: WHO: 2021</w:t>
      </w:r>
      <w:r>
        <w:rPr>
          <w:rFonts w:ascii="Segoe UI" w:hAnsi="Segoe UI"/>
          <w:vanish/>
          <w:color w:val="008B8C"/>
          <w:sz w:val="16"/>
          <w:szCs w:val="16"/>
          <w:u w:val="single"/>
        </w:rPr>
        <w:fldChar w:fldCharType="end"/>
      </w:r>
      <w:r w:rsidR="003F6B81" w:rsidRPr="00535663">
        <w:rPr>
          <w:rFonts w:ascii="Segoe UI" w:hAnsi="Segoe UI"/>
          <w:vanish/>
          <w:color w:val="008B8C"/>
          <w:sz w:val="16"/>
          <w:szCs w:val="16"/>
          <w:u w:val="single"/>
        </w:rPr>
        <w:t xml:space="preserve"> </w:t>
      </w:r>
      <w:hyperlink r:id="rId83" w:history="1">
        <w:r w:rsidR="003F6B81" w:rsidRPr="00535663">
          <w:rPr>
            <w:rFonts w:ascii="Segoe UI" w:hAnsi="Segoe UI"/>
            <w:vanish/>
            <w:color w:val="008B8C"/>
            <w:sz w:val="16"/>
            <w:szCs w:val="16"/>
            <w:u w:val="single"/>
          </w:rPr>
          <w:t>(cited 11 July 2022)</w:t>
        </w:r>
      </w:hyperlink>
      <w:r w:rsidR="003F6B81" w:rsidRPr="00535663">
        <w:rPr>
          <w:rFonts w:ascii="Segoe UI" w:hAnsi="Segoe UI"/>
          <w:vanish/>
          <w:sz w:val="16"/>
          <w:szCs w:val="16"/>
        </w:rPr>
        <w:t>.</w:t>
      </w:r>
    </w:p>
    <w:p w14:paraId="24C9ED5C"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84" w:history="1">
        <w:r w:rsidR="003F6B81" w:rsidRPr="00535663">
          <w:rPr>
            <w:rFonts w:ascii="Segoe UI" w:hAnsi="Segoe UI"/>
            <w:vanish/>
            <w:color w:val="008B8C"/>
            <w:sz w:val="16"/>
            <w:szCs w:val="16"/>
            <w:u w:val="single"/>
          </w:rPr>
          <w:t>National Institute for Healthcare Excellence. Routine preoperative tests for elective surgery [NG45] London: NCE: 2016</w:t>
        </w:r>
      </w:hyperlink>
      <w:r w:rsidR="003F6B81" w:rsidRPr="00535663">
        <w:rPr>
          <w:rFonts w:ascii="Segoe UI" w:hAnsi="Segoe UI"/>
          <w:vanish/>
          <w:color w:val="008B8C"/>
          <w:sz w:val="16"/>
          <w:szCs w:val="16"/>
          <w:u w:val="single"/>
        </w:rPr>
        <w:t xml:space="preserve"> </w:t>
      </w:r>
      <w:hyperlink r:id="rId85" w:history="1">
        <w:r w:rsidR="003F6B81" w:rsidRPr="00535663">
          <w:rPr>
            <w:rFonts w:ascii="Segoe UI" w:hAnsi="Segoe UI"/>
            <w:vanish/>
            <w:color w:val="008B8C"/>
            <w:sz w:val="16"/>
            <w:szCs w:val="16"/>
            <w:u w:val="single"/>
          </w:rPr>
          <w:t>(cited 17 May 2022)</w:t>
        </w:r>
      </w:hyperlink>
      <w:r w:rsidR="003F6B81" w:rsidRPr="00535663">
        <w:rPr>
          <w:rFonts w:ascii="Segoe UI" w:hAnsi="Segoe UI"/>
          <w:vanish/>
          <w:sz w:val="16"/>
          <w:szCs w:val="16"/>
        </w:rPr>
        <w:t>.</w:t>
      </w:r>
    </w:p>
    <w:p w14:paraId="71A3BBA9"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86" w:history="1">
        <w:r w:rsidR="003F6B81" w:rsidRPr="00535663">
          <w:rPr>
            <w:rFonts w:ascii="Segoe UI" w:hAnsi="Segoe UI"/>
            <w:vanish/>
            <w:color w:val="008B8C"/>
            <w:sz w:val="16"/>
            <w:szCs w:val="16"/>
            <w:u w:val="single"/>
          </w:rPr>
          <w:t>National Institute for healthcare Excellence. Blood transfusion [NG24] London: NICE: 2015 (cited 3 May 2022)</w:t>
        </w:r>
      </w:hyperlink>
      <w:r w:rsidR="003F6B81" w:rsidRPr="00535663">
        <w:rPr>
          <w:rFonts w:ascii="Segoe UI" w:hAnsi="Segoe UI"/>
          <w:vanish/>
          <w:sz w:val="16"/>
          <w:szCs w:val="16"/>
        </w:rPr>
        <w:t>.</w:t>
      </w:r>
    </w:p>
    <w:p w14:paraId="3163290C"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87" w:history="1">
        <w:r w:rsidR="003F6B81" w:rsidRPr="00535663">
          <w:rPr>
            <w:rFonts w:ascii="Segoe UI" w:hAnsi="Segoe UI"/>
            <w:vanish/>
            <w:color w:val="008B8C"/>
            <w:sz w:val="16"/>
            <w:szCs w:val="16"/>
            <w:u w:val="single"/>
          </w:rPr>
          <w:t>Goodnough LT, Maniatis A, Earnshaw P, et al. Detection, evaluation, and management of preoperative anaemia in the</w:t>
        </w:r>
      </w:hyperlink>
      <w:r w:rsidR="003F6B81" w:rsidRPr="00535663">
        <w:rPr>
          <w:rFonts w:ascii="Segoe UI" w:hAnsi="Segoe UI"/>
          <w:vanish/>
          <w:color w:val="008B8C"/>
          <w:sz w:val="16"/>
          <w:szCs w:val="16"/>
          <w:u w:val="single"/>
        </w:rPr>
        <w:t xml:space="preserve"> </w:t>
      </w:r>
      <w:hyperlink r:id="rId88" w:history="1">
        <w:r w:rsidR="003F6B81" w:rsidRPr="00535663">
          <w:rPr>
            <w:rFonts w:ascii="Segoe UI" w:hAnsi="Segoe UI"/>
            <w:vanish/>
            <w:color w:val="008B8C"/>
            <w:sz w:val="16"/>
            <w:szCs w:val="16"/>
            <w:u w:val="single"/>
          </w:rPr>
          <w:t>elective orthopaedic surgical patient: NATA guidelines. British Journal of Anaesthesia 2011; 106: 13− 22</w:t>
        </w:r>
      </w:hyperlink>
      <w:r w:rsidR="003F6B81" w:rsidRPr="00535663">
        <w:rPr>
          <w:rFonts w:ascii="Segoe UI" w:hAnsi="Segoe UI"/>
          <w:vanish/>
          <w:sz w:val="16"/>
          <w:szCs w:val="16"/>
        </w:rPr>
        <w:t>.</w:t>
      </w:r>
    </w:p>
    <w:p w14:paraId="442A8581"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89" w:history="1">
        <w:r w:rsidR="003F6B81" w:rsidRPr="00535663">
          <w:rPr>
            <w:rFonts w:ascii="Segoe UI" w:hAnsi="Segoe UI"/>
            <w:vanish/>
            <w:color w:val="008B8C"/>
            <w:sz w:val="16"/>
            <w:szCs w:val="16"/>
            <w:u w:val="single"/>
          </w:rPr>
          <w:t>Snook J, Bhala N, Beales ILP, et al. British Society of Gastroenterology guidelines for the management of iron deficiency</w:t>
        </w:r>
      </w:hyperlink>
      <w:r w:rsidR="003F6B81" w:rsidRPr="00535663">
        <w:rPr>
          <w:rFonts w:ascii="Segoe UI" w:hAnsi="Segoe UI"/>
          <w:vanish/>
          <w:color w:val="008B8C"/>
          <w:sz w:val="16"/>
          <w:szCs w:val="16"/>
          <w:u w:val="single"/>
        </w:rPr>
        <w:t xml:space="preserve"> </w:t>
      </w:r>
      <w:hyperlink r:id="rId90" w:history="1">
        <w:r w:rsidR="003F6B81" w:rsidRPr="00535663">
          <w:rPr>
            <w:rFonts w:ascii="Segoe UI" w:hAnsi="Segoe UI"/>
            <w:vanish/>
            <w:color w:val="008B8C"/>
            <w:sz w:val="16"/>
            <w:szCs w:val="16"/>
            <w:u w:val="single"/>
          </w:rPr>
          <w:t>anaemia in adults. Gut 2021;70:2030−2051</w:t>
        </w:r>
        <w:r w:rsidR="003F6B81" w:rsidRPr="00535663">
          <w:rPr>
            <w:rFonts w:ascii="Segoe UI" w:hAnsi="Segoe UI"/>
            <w:vanish/>
            <w:color w:val="008B8C"/>
            <w:sz w:val="16"/>
            <w:szCs w:val="16"/>
          </w:rPr>
          <w:t>.</w:t>
        </w:r>
      </w:hyperlink>
    </w:p>
    <w:p w14:paraId="2E507F08"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91" w:history="1">
        <w:r w:rsidR="003F6B81" w:rsidRPr="00535663">
          <w:rPr>
            <w:rFonts w:ascii="Segoe UI" w:hAnsi="Segoe UI"/>
            <w:vanish/>
            <w:color w:val="008B8C"/>
            <w:sz w:val="16"/>
            <w:szCs w:val="16"/>
            <w:u w:val="single"/>
          </w:rPr>
          <w:t>National Institute for Healthcare Excellence. B12 and folate deficiency. London: NICE: 2022 (cited 04 July 2022)</w:t>
        </w:r>
      </w:hyperlink>
      <w:r w:rsidR="003F6B81" w:rsidRPr="00535663">
        <w:rPr>
          <w:rFonts w:ascii="Segoe UI" w:hAnsi="Segoe UI"/>
          <w:vanish/>
          <w:sz w:val="16"/>
          <w:szCs w:val="16"/>
        </w:rPr>
        <w:t>.</w:t>
      </w:r>
    </w:p>
    <w:p w14:paraId="61260F3A"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92" w:history="1">
        <w:r w:rsidR="003F6B81" w:rsidRPr="00535663">
          <w:rPr>
            <w:rFonts w:ascii="Segoe UI" w:hAnsi="Segoe UI"/>
            <w:vanish/>
            <w:color w:val="008B8C"/>
            <w:sz w:val="16"/>
            <w:szCs w:val="16"/>
            <w:u w:val="single"/>
          </w:rPr>
          <w:t>Wan S, Sparring V, Cabrales DA, Jansson KA, Wikman A. Clinical and Budget Impact of Treating Preoperative Anemia in</w:t>
        </w:r>
      </w:hyperlink>
      <w:r w:rsidR="003F6B81" w:rsidRPr="00535663">
        <w:rPr>
          <w:rFonts w:ascii="Segoe UI" w:hAnsi="Segoe UI"/>
          <w:vanish/>
          <w:color w:val="008B8C"/>
          <w:sz w:val="16"/>
          <w:szCs w:val="16"/>
          <w:u w:val="single"/>
        </w:rPr>
        <w:t xml:space="preserve"> </w:t>
      </w:r>
      <w:hyperlink r:id="rId93" w:history="1">
        <w:r w:rsidR="003F6B81" w:rsidRPr="00535663">
          <w:rPr>
            <w:rFonts w:ascii="Segoe UI" w:hAnsi="Segoe UI"/>
            <w:vanish/>
            <w:color w:val="008B8C"/>
            <w:sz w:val="16"/>
            <w:szCs w:val="16"/>
            <w:u w:val="single"/>
          </w:rPr>
          <w:t>Major Orthopedic Surgery − A Retrospective Observational Study. Journal of Arthroplasty 2020; 35 (11) 3084−3088</w:t>
        </w:r>
      </w:hyperlink>
      <w:r w:rsidR="003F6B81" w:rsidRPr="00535663">
        <w:rPr>
          <w:rFonts w:ascii="Segoe UI" w:hAnsi="Segoe UI"/>
          <w:vanish/>
          <w:sz w:val="16"/>
          <w:szCs w:val="16"/>
        </w:rPr>
        <w:t>.</w:t>
      </w:r>
    </w:p>
    <w:p w14:paraId="0C22FC31"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94" w:history="1">
        <w:r w:rsidR="003F6B81" w:rsidRPr="00535663">
          <w:rPr>
            <w:rFonts w:ascii="Segoe UI" w:hAnsi="Segoe UI"/>
            <w:vanish/>
            <w:color w:val="008B8C"/>
            <w:sz w:val="16"/>
            <w:szCs w:val="16"/>
            <w:u w:val="single"/>
          </w:rPr>
          <w:t>Liumbruno GM, Grazzini G. Double bull's eye for post-operative intravenous iron in patient blood management: Better</w:t>
        </w:r>
      </w:hyperlink>
      <w:r w:rsidR="003F6B81" w:rsidRPr="00535663">
        <w:rPr>
          <w:rFonts w:ascii="Segoe UI" w:hAnsi="Segoe UI"/>
          <w:vanish/>
          <w:color w:val="008B8C"/>
          <w:sz w:val="16"/>
          <w:szCs w:val="16"/>
          <w:u w:val="single"/>
        </w:rPr>
        <w:t xml:space="preserve"> </w:t>
      </w:r>
      <w:hyperlink r:id="rId95" w:history="1">
        <w:r w:rsidR="003F6B81" w:rsidRPr="00535663">
          <w:rPr>
            <w:rFonts w:ascii="Segoe UI" w:hAnsi="Segoe UI"/>
            <w:vanish/>
            <w:color w:val="008B8C"/>
            <w:sz w:val="16"/>
            <w:szCs w:val="16"/>
            <w:u w:val="single"/>
          </w:rPr>
          <w:t>outcome and cost-effective. Blood Transfusion 2014; 12 (1) 7−9</w:t>
        </w:r>
      </w:hyperlink>
      <w:r w:rsidR="003F6B81" w:rsidRPr="00535663">
        <w:rPr>
          <w:rFonts w:ascii="Segoe UI" w:hAnsi="Segoe UI"/>
          <w:vanish/>
          <w:sz w:val="16"/>
          <w:szCs w:val="16"/>
        </w:rPr>
        <w:t>.</w:t>
      </w:r>
    </w:p>
    <w:p w14:paraId="3531884B"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96" w:history="1">
        <w:r w:rsidR="003F6B81" w:rsidRPr="00535663">
          <w:rPr>
            <w:rFonts w:ascii="Segoe UI" w:hAnsi="Segoe UI"/>
            <w:vanish/>
            <w:color w:val="008B8C"/>
            <w:sz w:val="16"/>
            <w:szCs w:val="16"/>
            <w:u w:val="single"/>
          </w:rPr>
          <w:t>Gupta S, Panchal P, Gilotra K, Wilfred AM, Hou W, Siegal D, Whitlock RP, Belley-Cote EP. Intravenous iron therapy for</w:t>
        </w:r>
      </w:hyperlink>
      <w:r w:rsidR="003F6B81" w:rsidRPr="00535663">
        <w:rPr>
          <w:rFonts w:ascii="Segoe UI" w:hAnsi="Segoe UI"/>
          <w:vanish/>
          <w:color w:val="008B8C"/>
          <w:sz w:val="16"/>
          <w:szCs w:val="16"/>
          <w:u w:val="single"/>
        </w:rPr>
        <w:t xml:space="preserve"> </w:t>
      </w:r>
      <w:hyperlink r:id="rId97" w:history="1">
        <w:r w:rsidR="003F6B81" w:rsidRPr="00535663">
          <w:rPr>
            <w:rFonts w:ascii="Segoe UI" w:hAnsi="Segoe UI"/>
            <w:vanish/>
            <w:color w:val="008B8C"/>
            <w:sz w:val="16"/>
            <w:szCs w:val="16"/>
            <w:u w:val="single"/>
          </w:rPr>
          <w:t>patients with preoperative iron deficiency or anaemia undergoing cardiac surgery reduces blood transfusions: A systematic</w:t>
        </w:r>
      </w:hyperlink>
      <w:r w:rsidR="003F6B81" w:rsidRPr="00535663">
        <w:rPr>
          <w:rFonts w:ascii="Segoe UI" w:hAnsi="Segoe UI"/>
          <w:vanish/>
          <w:color w:val="008B8C"/>
          <w:sz w:val="16"/>
          <w:szCs w:val="16"/>
          <w:u w:val="single"/>
        </w:rPr>
        <w:t xml:space="preserve"> </w:t>
      </w:r>
      <w:hyperlink r:id="rId98" w:history="1">
        <w:r w:rsidR="003F6B81" w:rsidRPr="00535663">
          <w:rPr>
            <w:rFonts w:ascii="Segoe UI" w:hAnsi="Segoe UI"/>
            <w:vanish/>
            <w:color w:val="008B8C"/>
            <w:sz w:val="16"/>
            <w:szCs w:val="16"/>
            <w:u w:val="single"/>
          </w:rPr>
          <w:t>review and meta-analysis. Interactive Cardiovascular and Thoracic Surgery 2020; 31 (2) 141−151</w:t>
        </w:r>
      </w:hyperlink>
      <w:r w:rsidR="003F6B81" w:rsidRPr="00535663">
        <w:rPr>
          <w:rFonts w:ascii="Segoe UI" w:hAnsi="Segoe UI"/>
          <w:vanish/>
          <w:sz w:val="16"/>
          <w:szCs w:val="16"/>
        </w:rPr>
        <w:t>.</w:t>
      </w:r>
    </w:p>
    <w:p w14:paraId="48466A54"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99" w:history="1">
        <w:r w:rsidR="003F6B81" w:rsidRPr="00535663">
          <w:rPr>
            <w:rFonts w:ascii="Segoe UI" w:hAnsi="Segoe UI"/>
            <w:vanish/>
            <w:color w:val="008B8C"/>
            <w:sz w:val="16"/>
            <w:szCs w:val="16"/>
            <w:u w:val="single"/>
          </w:rPr>
          <w:t>Kashanchi KI, Nazemi AK, Komatsu DE, Wang ED. The Impact of Preoperative Anemia on Complications After Total</w:t>
        </w:r>
      </w:hyperlink>
      <w:r w:rsidR="003F6B81" w:rsidRPr="00535663">
        <w:rPr>
          <w:rFonts w:ascii="Segoe UI" w:hAnsi="Segoe UI"/>
          <w:vanish/>
          <w:color w:val="008B8C"/>
          <w:sz w:val="16"/>
          <w:szCs w:val="16"/>
          <w:u w:val="single"/>
        </w:rPr>
        <w:t xml:space="preserve"> </w:t>
      </w:r>
      <w:hyperlink r:id="rId100" w:history="1">
        <w:r w:rsidR="003F6B81" w:rsidRPr="00535663">
          <w:rPr>
            <w:rFonts w:ascii="Segoe UI" w:hAnsi="Segoe UI"/>
            <w:vanish/>
            <w:color w:val="008B8C"/>
            <w:sz w:val="16"/>
            <w:szCs w:val="16"/>
            <w:u w:val="single"/>
          </w:rPr>
          <w:t>Shoulder Arthroplasty. Journal of the American Academy of Orthopaedic Surgeons. 2021; 5 (1</w:t>
        </w:r>
      </w:hyperlink>
      <w:r w:rsidR="003F6B81" w:rsidRPr="00535663">
        <w:rPr>
          <w:rFonts w:ascii="Segoe UI" w:hAnsi="Segoe UI"/>
          <w:vanish/>
          <w:color w:val="008B8C"/>
          <w:sz w:val="16"/>
          <w:szCs w:val="16"/>
          <w:u w:val="single"/>
        </w:rPr>
        <w:t>)</w:t>
      </w:r>
      <w:r w:rsidR="003F6B81" w:rsidRPr="00535663">
        <w:rPr>
          <w:rFonts w:ascii="Segoe UI" w:hAnsi="Segoe UI"/>
          <w:vanish/>
          <w:sz w:val="16"/>
          <w:szCs w:val="16"/>
        </w:rPr>
        <w:t>.</w:t>
      </w:r>
    </w:p>
    <w:p w14:paraId="506A047D"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01" w:history="1">
        <w:r w:rsidR="003F6B81" w:rsidRPr="00535663">
          <w:rPr>
            <w:rFonts w:ascii="Segoe UI" w:hAnsi="Segoe UI"/>
            <w:vanish/>
            <w:color w:val="008B8C"/>
            <w:sz w:val="16"/>
            <w:szCs w:val="16"/>
            <w:u w:val="single"/>
          </w:rPr>
          <w:t>Lasocki S, Loupec T, Parot-Schinkel E, Vielle B, Danguy Des Deserts M et al. Study protocol for a multicentre, 2x2 factorial,</w:t>
        </w:r>
      </w:hyperlink>
      <w:r w:rsidR="003F6B81" w:rsidRPr="00535663">
        <w:rPr>
          <w:rFonts w:ascii="Segoe UI" w:hAnsi="Segoe UI"/>
          <w:vanish/>
          <w:color w:val="008B8C"/>
          <w:sz w:val="16"/>
          <w:szCs w:val="16"/>
          <w:u w:val="single"/>
        </w:rPr>
        <w:t xml:space="preserve"> </w:t>
      </w:r>
      <w:hyperlink r:id="rId102" w:history="1">
        <w:r w:rsidR="003F6B81" w:rsidRPr="00535663">
          <w:rPr>
            <w:rFonts w:ascii="Segoe UI" w:hAnsi="Segoe UI"/>
            <w:vanish/>
            <w:color w:val="008B8C"/>
            <w:sz w:val="16"/>
            <w:szCs w:val="16"/>
            <w:u w:val="single"/>
          </w:rPr>
          <w:t>randomised, controlled trial evaluating the interest of intravenous iron and tranexamic acid to reduce blood transfusion in hip</w:t>
        </w:r>
      </w:hyperlink>
      <w:r w:rsidR="003F6B81" w:rsidRPr="00535663">
        <w:rPr>
          <w:rFonts w:ascii="Segoe UI" w:hAnsi="Segoe UI"/>
          <w:vanish/>
          <w:color w:val="008B8C"/>
          <w:sz w:val="16"/>
          <w:szCs w:val="16"/>
          <w:u w:val="single"/>
        </w:rPr>
        <w:t xml:space="preserve"> </w:t>
      </w:r>
      <w:hyperlink r:id="rId103" w:history="1">
        <w:r w:rsidR="003F6B81" w:rsidRPr="00535663">
          <w:rPr>
            <w:rFonts w:ascii="Segoe UI" w:hAnsi="Segoe UI"/>
            <w:vanish/>
            <w:color w:val="008B8C"/>
            <w:sz w:val="16"/>
            <w:szCs w:val="16"/>
            <w:u w:val="single"/>
          </w:rPr>
          <w:t>fracture patients (the HiFIT study). BMJ Open 2021; 11 (1) Article Number: e040273</w:t>
        </w:r>
      </w:hyperlink>
      <w:r w:rsidR="003F6B81" w:rsidRPr="00535663">
        <w:rPr>
          <w:rFonts w:ascii="Segoe UI" w:hAnsi="Segoe UI"/>
          <w:vanish/>
          <w:sz w:val="16"/>
          <w:szCs w:val="16"/>
        </w:rPr>
        <w:t>.</w:t>
      </w:r>
    </w:p>
    <w:p w14:paraId="0E3AFF70"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04" w:history="1">
        <w:r w:rsidR="003F6B81" w:rsidRPr="00535663">
          <w:rPr>
            <w:rFonts w:ascii="Segoe UI" w:hAnsi="Segoe UI"/>
            <w:vanish/>
            <w:color w:val="008B8C"/>
            <w:sz w:val="16"/>
            <w:szCs w:val="16"/>
            <w:u w:val="single"/>
          </w:rPr>
          <w:t>Kougias P, Sharath S, Mi Z, Biswas K, Mills JL. Effect of Postoperative Permissive Anemia and Cardiovascular Risk Status on</w:t>
        </w:r>
      </w:hyperlink>
      <w:r w:rsidR="003F6B81" w:rsidRPr="00535663">
        <w:rPr>
          <w:rFonts w:ascii="Segoe UI" w:hAnsi="Segoe UI"/>
          <w:vanish/>
          <w:color w:val="008B8C"/>
          <w:sz w:val="16"/>
          <w:szCs w:val="16"/>
          <w:u w:val="single"/>
        </w:rPr>
        <w:t xml:space="preserve"> </w:t>
      </w:r>
      <w:hyperlink r:id="rId105" w:history="1">
        <w:r w:rsidR="003F6B81" w:rsidRPr="00535663">
          <w:rPr>
            <w:rFonts w:ascii="Segoe UI" w:hAnsi="Segoe UI"/>
            <w:vanish/>
            <w:color w:val="008B8C"/>
            <w:sz w:val="16"/>
            <w:szCs w:val="16"/>
            <w:u w:val="single"/>
          </w:rPr>
          <w:t>Outcomes After MajorGeneral and Vascular Surgery Operative Interventions. Annals of Surgery. 2019; 270 (4) 602−611</w:t>
        </w:r>
      </w:hyperlink>
      <w:r w:rsidR="003F6B81" w:rsidRPr="00535663">
        <w:rPr>
          <w:rFonts w:ascii="Segoe UI" w:hAnsi="Segoe UI"/>
          <w:vanish/>
          <w:sz w:val="16"/>
          <w:szCs w:val="16"/>
        </w:rPr>
        <w:t>.</w:t>
      </w:r>
    </w:p>
    <w:p w14:paraId="08661EDE"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06" w:history="1">
        <w:r w:rsidR="003F6B81" w:rsidRPr="00535663">
          <w:rPr>
            <w:rFonts w:ascii="Segoe UI" w:hAnsi="Segoe UI"/>
            <w:vanish/>
            <w:color w:val="008B8C"/>
            <w:sz w:val="16"/>
            <w:szCs w:val="16"/>
            <w:u w:val="single"/>
          </w:rPr>
          <w:t>Kouyoumdjian A, Trepanier M, Al Shehhi R, Cools-Lartigue J, Ferri LE, Lee L, Mueller CL. (2021) The Effect of Preoperative</w:t>
        </w:r>
      </w:hyperlink>
      <w:r w:rsidR="003F6B81" w:rsidRPr="00535663">
        <w:rPr>
          <w:rFonts w:ascii="Segoe UI" w:hAnsi="Segoe UI"/>
          <w:vanish/>
          <w:color w:val="008B8C"/>
          <w:sz w:val="16"/>
          <w:szCs w:val="16"/>
          <w:u w:val="single"/>
        </w:rPr>
        <w:t xml:space="preserve"> </w:t>
      </w:r>
      <w:hyperlink r:id="rId107" w:history="1">
        <w:r w:rsidR="003F6B81" w:rsidRPr="00535663">
          <w:rPr>
            <w:rFonts w:ascii="Segoe UI" w:hAnsi="Segoe UI"/>
            <w:vanish/>
            <w:color w:val="008B8C"/>
            <w:sz w:val="16"/>
            <w:szCs w:val="16"/>
            <w:u w:val="single"/>
          </w:rPr>
          <w:t>Anemia and Perioperative Transfusion on Surgical Outcomes After Gastrectomy for Gastric Cancer. Journal of Surgical</w:t>
        </w:r>
      </w:hyperlink>
      <w:r w:rsidR="003F6B81" w:rsidRPr="00535663">
        <w:rPr>
          <w:rFonts w:ascii="Segoe UI" w:hAnsi="Segoe UI"/>
          <w:vanish/>
          <w:color w:val="008B8C"/>
          <w:sz w:val="16"/>
          <w:szCs w:val="16"/>
          <w:u w:val="single"/>
        </w:rPr>
        <w:t xml:space="preserve"> </w:t>
      </w:r>
      <w:hyperlink r:id="rId108" w:history="1">
        <w:r w:rsidR="003F6B81" w:rsidRPr="00535663">
          <w:rPr>
            <w:rFonts w:ascii="Segoe UI" w:hAnsi="Segoe UI"/>
            <w:vanish/>
            <w:color w:val="008B8C"/>
            <w:sz w:val="16"/>
            <w:szCs w:val="16"/>
            <w:u w:val="single"/>
          </w:rPr>
          <w:t>Research 2021; 259: 523−531</w:t>
        </w:r>
      </w:hyperlink>
      <w:r w:rsidR="003F6B81" w:rsidRPr="00535663">
        <w:rPr>
          <w:rFonts w:ascii="Segoe UI" w:hAnsi="Segoe UI"/>
          <w:vanish/>
          <w:sz w:val="16"/>
          <w:szCs w:val="16"/>
        </w:rPr>
        <w:t>.</w:t>
      </w:r>
    </w:p>
    <w:p w14:paraId="50BAE072"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09" w:history="1">
        <w:r w:rsidR="003F6B81" w:rsidRPr="00535663">
          <w:rPr>
            <w:rFonts w:ascii="Segoe UI" w:hAnsi="Segoe UI"/>
            <w:vanish/>
            <w:color w:val="008B8C"/>
            <w:sz w:val="16"/>
            <w:szCs w:val="16"/>
            <w:u w:val="single"/>
          </w:rPr>
          <w:t>Sequeira SB, Quinlan ND, Althoff AD, Werner BC. Iron Deficiency Anemia is Associated with Increased Early Postoperative</w:t>
        </w:r>
      </w:hyperlink>
      <w:r w:rsidR="003F6B81" w:rsidRPr="00535663">
        <w:rPr>
          <w:rFonts w:ascii="Segoe UI" w:hAnsi="Segoe UI"/>
          <w:vanish/>
          <w:color w:val="008B8C"/>
          <w:sz w:val="16"/>
          <w:szCs w:val="16"/>
          <w:u w:val="single"/>
        </w:rPr>
        <w:t xml:space="preserve"> </w:t>
      </w:r>
      <w:hyperlink r:id="rId110" w:history="1">
        <w:r w:rsidR="003F6B81" w:rsidRPr="00535663">
          <w:rPr>
            <w:rFonts w:ascii="Segoe UI" w:hAnsi="Segoe UI"/>
            <w:vanish/>
            <w:color w:val="008B8C"/>
            <w:sz w:val="16"/>
            <w:szCs w:val="16"/>
            <w:u w:val="single"/>
          </w:rPr>
          <w:t>Surgical and Medical Complications Following Total Hip Arthroplasty. Journal of Arthroplasty 2021; 36 (3) 1023−1028</w:t>
        </w:r>
      </w:hyperlink>
      <w:r w:rsidR="003F6B81" w:rsidRPr="00535663">
        <w:rPr>
          <w:rFonts w:ascii="Segoe UI" w:hAnsi="Segoe UI"/>
          <w:vanish/>
          <w:sz w:val="16"/>
          <w:szCs w:val="16"/>
        </w:rPr>
        <w:t>.</w:t>
      </w:r>
    </w:p>
    <w:p w14:paraId="2C415F4A"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11" w:history="1">
        <w:r w:rsidR="003F6B81" w:rsidRPr="00535663">
          <w:rPr>
            <w:rFonts w:ascii="Segoe UI" w:hAnsi="Segoe UI"/>
            <w:vanish/>
            <w:color w:val="008B8C"/>
            <w:sz w:val="16"/>
            <w:szCs w:val="16"/>
            <w:u w:val="single"/>
          </w:rPr>
          <w:t>Musallam KM, Tamim HM, Richards T, Spahn DR, Rosendaal FR, Habbal A et al. Preoperative anaemia and postoperative</w:t>
        </w:r>
      </w:hyperlink>
      <w:r w:rsidR="003F6B81" w:rsidRPr="00535663">
        <w:rPr>
          <w:rFonts w:ascii="Segoe UI" w:hAnsi="Segoe UI"/>
          <w:vanish/>
          <w:color w:val="008B8C"/>
          <w:sz w:val="16"/>
          <w:szCs w:val="16"/>
          <w:u w:val="single"/>
        </w:rPr>
        <w:t xml:space="preserve"> </w:t>
      </w:r>
      <w:hyperlink r:id="rId112" w:history="1">
        <w:r w:rsidR="003F6B81" w:rsidRPr="00535663">
          <w:rPr>
            <w:rFonts w:ascii="Segoe UI" w:hAnsi="Segoe UI"/>
            <w:vanish/>
            <w:color w:val="008B8C"/>
            <w:sz w:val="16"/>
            <w:szCs w:val="16"/>
            <w:u w:val="single"/>
          </w:rPr>
          <w:t>outcomes in non-cardiac surgery: A retrospective cohort study, The Lancet 2011; 378 (9800) 1396−1407</w:t>
        </w:r>
      </w:hyperlink>
      <w:r w:rsidR="003F6B81" w:rsidRPr="00535663">
        <w:rPr>
          <w:rFonts w:ascii="Segoe UI" w:hAnsi="Segoe UI"/>
          <w:vanish/>
          <w:sz w:val="16"/>
          <w:szCs w:val="16"/>
        </w:rPr>
        <w:t>.</w:t>
      </w:r>
    </w:p>
    <w:p w14:paraId="62F1669C"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13" w:history="1">
        <w:r w:rsidR="003F6B81" w:rsidRPr="00535663">
          <w:rPr>
            <w:rFonts w:ascii="Segoe UI" w:hAnsi="Segoe UI"/>
            <w:vanish/>
            <w:color w:val="008B8C"/>
            <w:sz w:val="16"/>
            <w:szCs w:val="16"/>
            <w:u w:val="single"/>
          </w:rPr>
          <w:t>Clevenger B, Gurusamy K, Klein AA, Murphy GJ, Anker SD, Richards T. Systematic review and meta-analysis of iron therapy</w:t>
        </w:r>
      </w:hyperlink>
      <w:r w:rsidR="003F6B81" w:rsidRPr="00535663">
        <w:rPr>
          <w:rFonts w:ascii="Segoe UI" w:hAnsi="Segoe UI"/>
          <w:vanish/>
          <w:color w:val="008B8C"/>
          <w:sz w:val="16"/>
          <w:szCs w:val="16"/>
          <w:u w:val="single"/>
        </w:rPr>
        <w:t xml:space="preserve"> </w:t>
      </w:r>
      <w:hyperlink r:id="rId114" w:history="1">
        <w:r w:rsidR="003F6B81" w:rsidRPr="00535663">
          <w:rPr>
            <w:rFonts w:ascii="Segoe UI" w:hAnsi="Segoe UI"/>
            <w:vanish/>
            <w:color w:val="008B8C"/>
            <w:sz w:val="16"/>
            <w:szCs w:val="16"/>
            <w:u w:val="single"/>
          </w:rPr>
          <w:t>in anaemic adults without chronic kidney disease: updated and abridged Cochrane review. European Journal of Heart Failure.</w:t>
        </w:r>
      </w:hyperlink>
      <w:r w:rsidR="003F6B81" w:rsidRPr="00535663">
        <w:rPr>
          <w:rFonts w:ascii="Segoe UI" w:hAnsi="Segoe UI"/>
          <w:vanish/>
          <w:color w:val="008B8C"/>
          <w:sz w:val="16"/>
          <w:szCs w:val="16"/>
          <w:u w:val="single"/>
        </w:rPr>
        <w:t xml:space="preserve"> </w:t>
      </w:r>
      <w:hyperlink r:id="rId115" w:history="1">
        <w:r w:rsidR="003F6B81" w:rsidRPr="00535663">
          <w:rPr>
            <w:rFonts w:ascii="Segoe UI" w:hAnsi="Segoe UI"/>
            <w:vanish/>
            <w:color w:val="008B8C"/>
            <w:sz w:val="16"/>
            <w:szCs w:val="16"/>
            <w:u w:val="single"/>
          </w:rPr>
          <w:t>2016; 18 (7) 774−785</w:t>
        </w:r>
      </w:hyperlink>
      <w:r w:rsidR="003F6B81" w:rsidRPr="00535663">
        <w:rPr>
          <w:rFonts w:ascii="Segoe UI" w:hAnsi="Segoe UI"/>
          <w:vanish/>
          <w:sz w:val="16"/>
          <w:szCs w:val="16"/>
        </w:rPr>
        <w:t>.</w:t>
      </w:r>
    </w:p>
    <w:p w14:paraId="61FA4882"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16" w:history="1">
        <w:r w:rsidR="003F6B81" w:rsidRPr="00535663">
          <w:rPr>
            <w:rFonts w:ascii="Segoe UI" w:hAnsi="Segoe UI"/>
            <w:vanish/>
            <w:color w:val="008B8C"/>
            <w:sz w:val="16"/>
            <w:szCs w:val="16"/>
            <w:u w:val="single"/>
          </w:rPr>
          <w:t>Liu L, Liang L-C, Zhu Z-Q, Wan X, Dai H-B, Huang Q. Impact of preoperative anemia on perioperative outcomes in patients</w:t>
        </w:r>
      </w:hyperlink>
      <w:r w:rsidR="003F6B81" w:rsidRPr="00535663">
        <w:rPr>
          <w:rFonts w:ascii="Segoe UI" w:hAnsi="Segoe UI"/>
          <w:vanish/>
          <w:color w:val="008B8C"/>
          <w:sz w:val="16"/>
          <w:szCs w:val="16"/>
          <w:u w:val="single"/>
        </w:rPr>
        <w:t xml:space="preserve"> </w:t>
      </w:r>
      <w:hyperlink r:id="rId117" w:history="1">
        <w:r w:rsidR="003F6B81" w:rsidRPr="00535663">
          <w:rPr>
            <w:rFonts w:ascii="Segoe UI" w:hAnsi="Segoe UI"/>
            <w:vanish/>
            <w:color w:val="008B8C"/>
            <w:sz w:val="16"/>
            <w:szCs w:val="16"/>
            <w:u w:val="single"/>
          </w:rPr>
          <w:t>undergoing elective colorectal surgery. Gastroenterology Research and Practice. 2018; Number: 2417028</w:t>
        </w:r>
      </w:hyperlink>
      <w:r w:rsidR="003F6B81" w:rsidRPr="00535663">
        <w:rPr>
          <w:rFonts w:ascii="Segoe UI" w:hAnsi="Segoe UI"/>
          <w:vanish/>
          <w:sz w:val="16"/>
          <w:szCs w:val="16"/>
        </w:rPr>
        <w:t>.</w:t>
      </w:r>
    </w:p>
    <w:p w14:paraId="59BC9B43"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18" w:history="1">
        <w:r w:rsidR="003F6B81" w:rsidRPr="00535663">
          <w:rPr>
            <w:rFonts w:ascii="Segoe UI" w:hAnsi="Segoe UI"/>
            <w:vanish/>
            <w:color w:val="008B8C"/>
            <w:sz w:val="16"/>
            <w:szCs w:val="16"/>
            <w:u w:val="single"/>
          </w:rPr>
          <w:t>Meyer HM, Torborg A, Cronje L, Thomas J, Bhettay A, Diedericks J et al. The association between preoperative anaemia and</w:t>
        </w:r>
      </w:hyperlink>
      <w:r w:rsidR="003F6B81" w:rsidRPr="00535663">
        <w:rPr>
          <w:rFonts w:ascii="Segoe UI" w:hAnsi="Segoe UI"/>
          <w:vanish/>
          <w:color w:val="008B8C"/>
          <w:sz w:val="16"/>
          <w:szCs w:val="16"/>
          <w:u w:val="single"/>
        </w:rPr>
        <w:t xml:space="preserve"> </w:t>
      </w:r>
      <w:hyperlink r:id="rId119" w:history="1">
        <w:r w:rsidR="003F6B81" w:rsidRPr="00535663">
          <w:rPr>
            <w:rFonts w:ascii="Segoe UI" w:hAnsi="Segoe UI"/>
            <w:vanish/>
            <w:color w:val="008B8C"/>
            <w:sz w:val="16"/>
            <w:szCs w:val="16"/>
            <w:u w:val="single"/>
          </w:rPr>
          <w:t>postoperative morbidity in paediatric surgical patients: A secondary analysis of a prospective observational cohort study.</w:t>
        </w:r>
      </w:hyperlink>
      <w:r w:rsidR="003F6B81" w:rsidRPr="00535663">
        <w:rPr>
          <w:rFonts w:ascii="Segoe UI" w:hAnsi="Segoe UI"/>
          <w:vanish/>
          <w:color w:val="008B8C"/>
          <w:sz w:val="16"/>
          <w:szCs w:val="16"/>
          <w:u w:val="single"/>
        </w:rPr>
        <w:t xml:space="preserve"> </w:t>
      </w:r>
      <w:hyperlink r:id="rId120" w:history="1">
        <w:r w:rsidR="003F6B81" w:rsidRPr="00535663">
          <w:rPr>
            <w:rFonts w:ascii="Segoe UI" w:hAnsi="Segoe UI"/>
            <w:vanish/>
            <w:color w:val="008B8C"/>
            <w:sz w:val="16"/>
            <w:szCs w:val="16"/>
            <w:u w:val="single"/>
          </w:rPr>
          <w:t>Paediatric Anaesthesia. 2020</w:t>
        </w:r>
      </w:hyperlink>
      <w:r w:rsidR="003F6B81" w:rsidRPr="00535663">
        <w:rPr>
          <w:rFonts w:ascii="Segoe UI" w:hAnsi="Segoe UI"/>
          <w:vanish/>
          <w:sz w:val="16"/>
          <w:szCs w:val="16"/>
          <w:u w:val="single"/>
        </w:rPr>
        <w:t>.</w:t>
      </w:r>
    </w:p>
    <w:p w14:paraId="339D32BB"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21" w:history="1">
        <w:r w:rsidR="003F6B81" w:rsidRPr="00535663">
          <w:rPr>
            <w:rFonts w:ascii="Segoe UI" w:hAnsi="Segoe UI"/>
            <w:vanish/>
            <w:color w:val="008B8C"/>
            <w:sz w:val="16"/>
            <w:szCs w:val="16"/>
            <w:u w:val="single"/>
          </w:rPr>
          <w:t>Munoz M., Auerbach M. Postoperative intravenous iron: a simple strategy to improve outcomes. The Lancet Haematology.</w:t>
        </w:r>
      </w:hyperlink>
      <w:r w:rsidR="003F6B81" w:rsidRPr="00535663">
        <w:rPr>
          <w:rFonts w:ascii="Segoe UI" w:hAnsi="Segoe UI"/>
          <w:vanish/>
          <w:color w:val="008B8C"/>
          <w:sz w:val="16"/>
          <w:szCs w:val="16"/>
          <w:u w:val="single"/>
        </w:rPr>
        <w:t xml:space="preserve"> </w:t>
      </w:r>
      <w:hyperlink r:id="rId122" w:history="1">
        <w:r w:rsidR="003F6B81" w:rsidRPr="00535663">
          <w:rPr>
            <w:rFonts w:ascii="Segoe UI" w:hAnsi="Segoe UI"/>
            <w:vanish/>
            <w:color w:val="008B8C"/>
            <w:sz w:val="16"/>
            <w:szCs w:val="16"/>
            <w:u w:val="single"/>
          </w:rPr>
          <w:t>2016; 3 (9) e401−e402</w:t>
        </w:r>
      </w:hyperlink>
      <w:r w:rsidR="003F6B81" w:rsidRPr="00535663">
        <w:rPr>
          <w:rFonts w:ascii="Segoe UI" w:hAnsi="Segoe UI"/>
          <w:vanish/>
          <w:sz w:val="16"/>
          <w:szCs w:val="16"/>
        </w:rPr>
        <w:t>.</w:t>
      </w:r>
    </w:p>
    <w:p w14:paraId="30AFFE29"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23" w:history="1">
        <w:r w:rsidR="003F6B81" w:rsidRPr="00535663">
          <w:rPr>
            <w:rFonts w:ascii="Segoe UI" w:hAnsi="Segoe UI"/>
            <w:vanish/>
            <w:color w:val="008B8C"/>
            <w:sz w:val="16"/>
            <w:szCs w:val="16"/>
            <w:u w:val="single"/>
          </w:rPr>
          <w:t>Styron JF, Klika AK, Szubski CR, Tolich D, Barsoum WK, Higuera CA. Relative efficacy of tranexamic acid and preoperative</w:t>
        </w:r>
      </w:hyperlink>
      <w:r w:rsidR="003F6B81" w:rsidRPr="00535663">
        <w:rPr>
          <w:rFonts w:ascii="Segoe UI" w:hAnsi="Segoe UI"/>
          <w:vanish/>
          <w:color w:val="008B8C"/>
          <w:sz w:val="16"/>
          <w:szCs w:val="16"/>
          <w:u w:val="single"/>
        </w:rPr>
        <w:t xml:space="preserve"> </w:t>
      </w:r>
      <w:hyperlink r:id="rId124" w:history="1">
        <w:r w:rsidR="003F6B81" w:rsidRPr="00535663">
          <w:rPr>
            <w:rFonts w:ascii="Segoe UI" w:hAnsi="Segoe UI"/>
            <w:vanish/>
            <w:color w:val="008B8C"/>
            <w:sz w:val="16"/>
            <w:szCs w:val="16"/>
            <w:u w:val="single"/>
          </w:rPr>
          <w:t>anemia treatment for reducing transfusions in total joint arthroplasty. Transfusion. 2017; 57 (3) 622−629</w:t>
        </w:r>
      </w:hyperlink>
      <w:r w:rsidR="003F6B81" w:rsidRPr="00535663">
        <w:rPr>
          <w:rFonts w:ascii="Segoe UI" w:hAnsi="Segoe UI"/>
          <w:vanish/>
          <w:sz w:val="16"/>
          <w:szCs w:val="16"/>
        </w:rPr>
        <w:t>.</w:t>
      </w:r>
    </w:p>
    <w:p w14:paraId="6AB636A5"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25" w:history="1">
        <w:r w:rsidR="003F6B81" w:rsidRPr="00535663">
          <w:rPr>
            <w:rFonts w:ascii="Segoe UI" w:hAnsi="Segoe UI"/>
            <w:vanish/>
            <w:color w:val="008B8C"/>
            <w:sz w:val="16"/>
            <w:szCs w:val="16"/>
            <w:u w:val="single"/>
          </w:rPr>
          <w:t>Scrimshire AB, Fairhurst C, McDaid C, Torgerson DJ. Effectiveness of pre-operative anaemia screening and increased</w:t>
        </w:r>
      </w:hyperlink>
      <w:r w:rsidR="003F6B81" w:rsidRPr="00535663">
        <w:rPr>
          <w:rFonts w:ascii="Segoe UI" w:hAnsi="Segoe UI"/>
          <w:vanish/>
          <w:color w:val="008B8C"/>
          <w:sz w:val="16"/>
          <w:szCs w:val="16"/>
          <w:u w:val="single"/>
        </w:rPr>
        <w:t xml:space="preserve"> </w:t>
      </w:r>
      <w:hyperlink r:id="rId126" w:history="1">
        <w:r w:rsidR="003F6B81" w:rsidRPr="00535663">
          <w:rPr>
            <w:rFonts w:ascii="Segoe UI" w:hAnsi="Segoe UI"/>
            <w:vanish/>
            <w:color w:val="008B8C"/>
            <w:sz w:val="16"/>
            <w:szCs w:val="16"/>
            <w:u w:val="single"/>
          </w:rPr>
          <w:t>Tranexamic acid dose on outcomes following unilateral primary, elective total hip or knee replacement: A statistical analysis</w:t>
        </w:r>
      </w:hyperlink>
      <w:r w:rsidR="003F6B81" w:rsidRPr="00535663">
        <w:rPr>
          <w:rFonts w:ascii="Segoe UI" w:hAnsi="Segoe UI"/>
          <w:vanish/>
          <w:color w:val="008B8C"/>
          <w:sz w:val="16"/>
          <w:szCs w:val="16"/>
          <w:u w:val="single"/>
        </w:rPr>
        <w:t xml:space="preserve"> </w:t>
      </w:r>
      <w:hyperlink r:id="rId127" w:history="1">
        <w:r w:rsidR="003F6B81" w:rsidRPr="00535663">
          <w:rPr>
            <w:rFonts w:ascii="Segoe UI" w:hAnsi="Segoe UI"/>
            <w:vanish/>
            <w:color w:val="008B8C"/>
            <w:sz w:val="16"/>
            <w:szCs w:val="16"/>
            <w:u w:val="single"/>
          </w:rPr>
          <w:t>plan for an interrupted time series and regression discontinuity study series and regression discontinuity study. F1000</w:t>
        </w:r>
      </w:hyperlink>
      <w:r w:rsidR="003F6B81" w:rsidRPr="00535663">
        <w:rPr>
          <w:rFonts w:ascii="Segoe UI" w:hAnsi="Segoe UI"/>
          <w:vanish/>
          <w:color w:val="008B8C"/>
          <w:sz w:val="16"/>
          <w:szCs w:val="16"/>
          <w:u w:val="single"/>
        </w:rPr>
        <w:t xml:space="preserve"> </w:t>
      </w:r>
      <w:hyperlink r:id="rId128" w:history="1">
        <w:r w:rsidR="003F6B81" w:rsidRPr="00535663">
          <w:rPr>
            <w:rFonts w:ascii="Segoe UI" w:hAnsi="Segoe UI"/>
            <w:vanish/>
            <w:color w:val="008B8C"/>
            <w:sz w:val="16"/>
            <w:szCs w:val="16"/>
            <w:u w:val="single"/>
          </w:rPr>
          <w:t>Research. 2020; 9: Number: 224</w:t>
        </w:r>
      </w:hyperlink>
      <w:r w:rsidR="003F6B81" w:rsidRPr="00535663">
        <w:rPr>
          <w:rFonts w:ascii="Segoe UI" w:hAnsi="Segoe UI"/>
          <w:vanish/>
          <w:sz w:val="16"/>
          <w:szCs w:val="16"/>
        </w:rPr>
        <w:t>.</w:t>
      </w:r>
    </w:p>
    <w:p w14:paraId="6B5B4A48"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29" w:history="1">
        <w:r w:rsidR="003F6B81" w:rsidRPr="00535663">
          <w:rPr>
            <w:rFonts w:ascii="Segoe UI" w:hAnsi="Segoe UI"/>
            <w:vanish/>
            <w:color w:val="008B8C"/>
            <w:sz w:val="16"/>
            <w:szCs w:val="16"/>
            <w:u w:val="single"/>
          </w:rPr>
          <w:t>Zhao M., Geng X., Wang C., Zeng L., Tian H. The value of tranexamic acid for patients with preoperative anemia in primary</w:t>
        </w:r>
      </w:hyperlink>
      <w:r w:rsidR="003F6B81" w:rsidRPr="00535663">
        <w:rPr>
          <w:rFonts w:ascii="Segoe UI" w:hAnsi="Segoe UI"/>
          <w:vanish/>
          <w:color w:val="008B8C"/>
          <w:sz w:val="16"/>
          <w:szCs w:val="16"/>
          <w:u w:val="single"/>
        </w:rPr>
        <w:t xml:space="preserve"> </w:t>
      </w:r>
      <w:hyperlink r:id="rId130" w:history="1">
        <w:r w:rsidR="003F6B81" w:rsidRPr="00535663">
          <w:rPr>
            <w:rFonts w:ascii="Segoe UI" w:hAnsi="Segoe UI"/>
            <w:vanish/>
            <w:color w:val="008B8C"/>
            <w:sz w:val="16"/>
            <w:szCs w:val="16"/>
            <w:u w:val="single"/>
          </w:rPr>
          <w:t>total knee arthroplasty. European Journal of Medical Research. 2019; 24 (1) Article Number: 28</w:t>
        </w:r>
      </w:hyperlink>
      <w:r w:rsidR="003F6B81" w:rsidRPr="00535663">
        <w:rPr>
          <w:rFonts w:ascii="Segoe UI" w:hAnsi="Segoe UI"/>
          <w:vanish/>
          <w:sz w:val="16"/>
          <w:szCs w:val="16"/>
        </w:rPr>
        <w:t>.</w:t>
      </w:r>
    </w:p>
    <w:p w14:paraId="283D8D0A"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31" w:history="1">
        <w:r w:rsidR="003F6B81" w:rsidRPr="00535663">
          <w:rPr>
            <w:rFonts w:ascii="Segoe UI" w:hAnsi="Segoe UI"/>
            <w:vanish/>
            <w:color w:val="008B8C"/>
            <w:sz w:val="16"/>
            <w:szCs w:val="16"/>
            <w:u w:val="single"/>
          </w:rPr>
          <w:t>Kotze A, Carter LA, Scally AJ. Effect of a patient blood management programme on preoperative anaemia, transfusion rate,</w:t>
        </w:r>
      </w:hyperlink>
      <w:r w:rsidR="003F6B81" w:rsidRPr="00535663">
        <w:rPr>
          <w:rFonts w:ascii="Segoe UI" w:hAnsi="Segoe UI"/>
          <w:vanish/>
          <w:color w:val="008B8C"/>
          <w:sz w:val="16"/>
          <w:szCs w:val="16"/>
          <w:u w:val="single"/>
        </w:rPr>
        <w:t xml:space="preserve"> </w:t>
      </w:r>
      <w:hyperlink r:id="rId132" w:history="1">
        <w:r w:rsidR="003F6B81" w:rsidRPr="00535663">
          <w:rPr>
            <w:rFonts w:ascii="Segoe UI" w:hAnsi="Segoe UI"/>
            <w:vanish/>
            <w:color w:val="008B8C"/>
            <w:sz w:val="16"/>
            <w:szCs w:val="16"/>
            <w:u w:val="single"/>
          </w:rPr>
          <w:t>and outcomeafter primary hip or knee arthroplasty: a quality improvement cycle. British Journal of Anaesthesia. 2012: 108 (6):</w:t>
        </w:r>
      </w:hyperlink>
      <w:r w:rsidR="003F6B81" w:rsidRPr="00535663">
        <w:rPr>
          <w:rFonts w:ascii="Segoe UI" w:hAnsi="Segoe UI"/>
          <w:vanish/>
          <w:color w:val="008B8C"/>
          <w:sz w:val="16"/>
          <w:szCs w:val="16"/>
          <w:u w:val="single"/>
        </w:rPr>
        <w:t xml:space="preserve"> </w:t>
      </w:r>
      <w:hyperlink r:id="rId133" w:history="1">
        <w:r w:rsidR="003F6B81" w:rsidRPr="00535663">
          <w:rPr>
            <w:rFonts w:ascii="Segoe UI" w:hAnsi="Segoe UI"/>
            <w:vanish/>
            <w:color w:val="008B8C"/>
            <w:sz w:val="16"/>
            <w:szCs w:val="16"/>
            <w:u w:val="single"/>
          </w:rPr>
          <w:t>943−52</w:t>
        </w:r>
      </w:hyperlink>
      <w:r w:rsidR="003F6B81" w:rsidRPr="00535663">
        <w:rPr>
          <w:rFonts w:ascii="Segoe UI" w:hAnsi="Segoe UI"/>
          <w:vanish/>
          <w:sz w:val="16"/>
          <w:szCs w:val="16"/>
        </w:rPr>
        <w:t>.</w:t>
      </w:r>
    </w:p>
    <w:p w14:paraId="5C588D3A"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34" w:history="1">
        <w:r w:rsidR="003F6B81" w:rsidRPr="00535663">
          <w:rPr>
            <w:rFonts w:ascii="Segoe UI" w:hAnsi="Segoe UI"/>
            <w:vanish/>
            <w:color w:val="008B8C"/>
            <w:sz w:val="16"/>
            <w:szCs w:val="16"/>
            <w:u w:val="single"/>
          </w:rPr>
          <w:t>Bailey A, Eisen I, Palmer A, Gagne S, Touchie D, Tinmouth A, Perelman I, Beaule PE, Fergusson DA, Grammatopoulos G.</w:t>
        </w:r>
      </w:hyperlink>
      <w:r w:rsidR="003F6B81" w:rsidRPr="00535663">
        <w:rPr>
          <w:rFonts w:ascii="Segoe UI" w:hAnsi="Segoe UI"/>
          <w:vanish/>
          <w:color w:val="008B8C"/>
          <w:sz w:val="16"/>
          <w:szCs w:val="16"/>
          <w:u w:val="single"/>
        </w:rPr>
        <w:t xml:space="preserve"> </w:t>
      </w:r>
      <w:hyperlink r:id="rId135" w:history="1">
        <w:r w:rsidR="003F6B81" w:rsidRPr="00535663">
          <w:rPr>
            <w:rFonts w:ascii="Segoe UI" w:hAnsi="Segoe UI"/>
            <w:vanish/>
            <w:color w:val="008B8C"/>
            <w:sz w:val="16"/>
            <w:szCs w:val="16"/>
            <w:u w:val="single"/>
          </w:rPr>
          <w:t>Preoperative Anemia in Primary Arthroplasty Patients-Prevalence, Influence on Outcome, and the Effect of. Treatment Journal</w:t>
        </w:r>
      </w:hyperlink>
      <w:r w:rsidR="003F6B81" w:rsidRPr="00535663">
        <w:rPr>
          <w:rFonts w:ascii="Segoe UI" w:hAnsi="Segoe UI"/>
          <w:vanish/>
          <w:color w:val="008B8C"/>
          <w:sz w:val="16"/>
          <w:szCs w:val="16"/>
          <w:u w:val="single"/>
        </w:rPr>
        <w:t xml:space="preserve"> </w:t>
      </w:r>
      <w:hyperlink r:id="rId136" w:history="1">
        <w:r w:rsidR="003F6B81" w:rsidRPr="00535663">
          <w:rPr>
            <w:rFonts w:ascii="Segoe UI" w:hAnsi="Segoe UI"/>
            <w:vanish/>
            <w:color w:val="008B8C"/>
            <w:sz w:val="16"/>
            <w:szCs w:val="16"/>
            <w:u w:val="single"/>
          </w:rPr>
          <w:t>of Arthroplasty. 2021</w:t>
        </w:r>
      </w:hyperlink>
      <w:r w:rsidR="003F6B81" w:rsidRPr="00535663">
        <w:rPr>
          <w:rFonts w:ascii="Segoe UI" w:hAnsi="Segoe UI"/>
          <w:vanish/>
          <w:sz w:val="16"/>
          <w:szCs w:val="16"/>
        </w:rPr>
        <w:t>.</w:t>
      </w:r>
    </w:p>
    <w:p w14:paraId="4C2EC6AE"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37" w:history="1">
        <w:r w:rsidR="003F6B81" w:rsidRPr="00535663">
          <w:rPr>
            <w:rFonts w:ascii="Segoe UI" w:hAnsi="Segoe UI"/>
            <w:vanish/>
            <w:color w:val="008B8C"/>
            <w:sz w:val="16"/>
            <w:szCs w:val="16"/>
            <w:u w:val="single"/>
          </w:rPr>
          <w:t>Althoff FC, Neb H, Herrmann E, Trentino KM, Vernich L, Fullenbach C et al. Multimodal Patient Blood Management Program</w:t>
        </w:r>
      </w:hyperlink>
      <w:r w:rsidR="003F6B81" w:rsidRPr="00535663">
        <w:rPr>
          <w:rFonts w:ascii="Segoe UI" w:hAnsi="Segoe UI"/>
          <w:vanish/>
          <w:color w:val="008B8C"/>
          <w:sz w:val="16"/>
          <w:szCs w:val="16"/>
          <w:u w:val="single"/>
        </w:rPr>
        <w:t xml:space="preserve"> </w:t>
      </w:r>
      <w:hyperlink r:id="rId138" w:history="1">
        <w:r w:rsidR="003F6B81" w:rsidRPr="00535663">
          <w:rPr>
            <w:rFonts w:ascii="Segoe UI" w:hAnsi="Segoe UI"/>
            <w:vanish/>
            <w:color w:val="008B8C"/>
            <w:sz w:val="16"/>
            <w:szCs w:val="16"/>
            <w:u w:val="single"/>
          </w:rPr>
          <w:t>Based on a Three-pillar Strategy: A Systematic Review and Meta-analysis Annals of Surgery. 2019; 269 (5) 794−804</w:t>
        </w:r>
      </w:hyperlink>
      <w:r w:rsidR="003F6B81" w:rsidRPr="00535663">
        <w:rPr>
          <w:rFonts w:ascii="Segoe UI" w:hAnsi="Segoe UI"/>
          <w:vanish/>
          <w:sz w:val="16"/>
          <w:szCs w:val="16"/>
        </w:rPr>
        <w:t>.</w:t>
      </w:r>
    </w:p>
    <w:p w14:paraId="3988EE88"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39" w:history="1">
        <w:r w:rsidR="003F6B81" w:rsidRPr="00535663">
          <w:rPr>
            <w:rFonts w:ascii="Segoe UI" w:hAnsi="Segoe UI"/>
            <w:vanish/>
            <w:color w:val="008B8C"/>
            <w:sz w:val="16"/>
            <w:szCs w:val="16"/>
            <w:u w:val="single"/>
          </w:rPr>
          <w:t>Munoz M, Acheson AG, Auerbach M, Besser M, Habler O et al. International consensus statement on the peri-operative</w:t>
        </w:r>
      </w:hyperlink>
      <w:r w:rsidR="003F6B81" w:rsidRPr="00535663">
        <w:rPr>
          <w:rFonts w:ascii="Segoe UI" w:hAnsi="Segoe UI"/>
          <w:vanish/>
          <w:color w:val="008B8C"/>
          <w:sz w:val="16"/>
          <w:szCs w:val="16"/>
          <w:u w:val="single"/>
        </w:rPr>
        <w:t xml:space="preserve"> </w:t>
      </w:r>
      <w:hyperlink r:id="rId140" w:history="1">
        <w:r w:rsidR="003F6B81" w:rsidRPr="00535663">
          <w:rPr>
            <w:rFonts w:ascii="Segoe UI" w:hAnsi="Segoe UI"/>
            <w:vanish/>
            <w:color w:val="008B8C"/>
            <w:sz w:val="16"/>
            <w:szCs w:val="16"/>
            <w:u w:val="single"/>
          </w:rPr>
          <w:t>management of anaemia and iron deficiency Anaesthesia 2017; 72 (2) 233−247</w:t>
        </w:r>
      </w:hyperlink>
      <w:r w:rsidR="003F6B81" w:rsidRPr="00535663">
        <w:rPr>
          <w:rFonts w:ascii="Segoe UI" w:hAnsi="Segoe UI"/>
          <w:vanish/>
          <w:sz w:val="16"/>
          <w:szCs w:val="16"/>
        </w:rPr>
        <w:t>.</w:t>
      </w:r>
    </w:p>
    <w:p w14:paraId="5533B1C5"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41" w:history="1">
        <w:r w:rsidR="003F6B81" w:rsidRPr="00535663">
          <w:rPr>
            <w:rFonts w:ascii="Segoe UI" w:hAnsi="Segoe UI"/>
            <w:vanish/>
            <w:color w:val="008B8C"/>
            <w:sz w:val="16"/>
            <w:szCs w:val="16"/>
            <w:u w:val="single"/>
          </w:rPr>
          <w:t>Vestermark GL, Rowe TM, Martin JR, Odum SM, Springer BD, Fehring TK. In the Era of Tranexamic Acid, are Type and</w:t>
        </w:r>
      </w:hyperlink>
      <w:r w:rsidR="003F6B81" w:rsidRPr="00535663">
        <w:rPr>
          <w:rFonts w:ascii="Segoe UI" w:hAnsi="Segoe UI"/>
          <w:vanish/>
          <w:color w:val="008B8C"/>
          <w:sz w:val="16"/>
          <w:szCs w:val="16"/>
          <w:u w:val="single"/>
        </w:rPr>
        <w:t xml:space="preserve"> </w:t>
      </w:r>
      <w:hyperlink r:id="rId142" w:history="1">
        <w:r w:rsidR="003F6B81" w:rsidRPr="00535663">
          <w:rPr>
            <w:rFonts w:ascii="Segoe UI" w:hAnsi="Segoe UI"/>
            <w:vanish/>
            <w:color w:val="008B8C"/>
            <w:sz w:val="16"/>
            <w:szCs w:val="16"/>
            <w:u w:val="single"/>
          </w:rPr>
          <w:t>Screens for Primary Total Joint Arthroplasty Obsolete? Journal of Arthroplasty. 2020; 35 (9) 2363−2366</w:t>
        </w:r>
      </w:hyperlink>
      <w:r w:rsidR="003F6B81" w:rsidRPr="00535663">
        <w:rPr>
          <w:rFonts w:ascii="Segoe UI" w:hAnsi="Segoe UI"/>
          <w:vanish/>
          <w:sz w:val="16"/>
          <w:szCs w:val="16"/>
        </w:rPr>
        <w:t>.</w:t>
      </w:r>
    </w:p>
    <w:p w14:paraId="3B37AEA7"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43" w:history="1">
        <w:r w:rsidR="003F6B81" w:rsidRPr="00535663">
          <w:rPr>
            <w:rFonts w:ascii="Segoe UI" w:hAnsi="Segoe UI"/>
            <w:vanish/>
            <w:color w:val="008B8C"/>
            <w:sz w:val="16"/>
            <w:szCs w:val="16"/>
            <w:u w:val="single"/>
          </w:rPr>
          <w:t>Morton LJ, Konrad KL, Xu TJ, Lightfoot NJ. The interaction between pre-operative anaemia and peri-operative blood</w:t>
        </w:r>
      </w:hyperlink>
      <w:r w:rsidR="003F6B81" w:rsidRPr="00535663">
        <w:rPr>
          <w:rFonts w:ascii="Segoe UI" w:hAnsi="Segoe UI"/>
          <w:vanish/>
          <w:color w:val="008B8C"/>
          <w:sz w:val="16"/>
          <w:szCs w:val="16"/>
          <w:u w:val="single"/>
        </w:rPr>
        <w:t xml:space="preserve"> </w:t>
      </w:r>
      <w:hyperlink r:id="rId144" w:history="1">
        <w:r w:rsidR="003F6B81" w:rsidRPr="00535663">
          <w:rPr>
            <w:rFonts w:ascii="Segoe UI" w:hAnsi="Segoe UI"/>
            <w:vanish/>
            <w:color w:val="008B8C"/>
            <w:sz w:val="16"/>
            <w:szCs w:val="16"/>
            <w:u w:val="single"/>
          </w:rPr>
          <w:t>transfusion on patient outcomes following general surgical procedure: a retrospective review. The New Zealand Medical</w:t>
        </w:r>
      </w:hyperlink>
      <w:r w:rsidR="003F6B81" w:rsidRPr="00535663">
        <w:rPr>
          <w:rFonts w:ascii="Segoe UI" w:hAnsi="Segoe UI"/>
          <w:vanish/>
          <w:color w:val="008B8C"/>
          <w:sz w:val="16"/>
          <w:szCs w:val="16"/>
          <w:u w:val="single"/>
        </w:rPr>
        <w:t xml:space="preserve"> </w:t>
      </w:r>
      <w:hyperlink r:id="rId145" w:history="1">
        <w:r w:rsidR="003F6B81" w:rsidRPr="00535663">
          <w:rPr>
            <w:rFonts w:ascii="Segoe UI" w:hAnsi="Segoe UI"/>
            <w:vanish/>
            <w:color w:val="008B8C"/>
            <w:sz w:val="16"/>
            <w:szCs w:val="16"/>
            <w:u w:val="single"/>
          </w:rPr>
          <w:t>Journal. 2019; 132 (1503) 13−24</w:t>
        </w:r>
      </w:hyperlink>
      <w:r w:rsidR="003F6B81" w:rsidRPr="00535663">
        <w:rPr>
          <w:rFonts w:ascii="Segoe UI" w:hAnsi="Segoe UI"/>
          <w:vanish/>
          <w:sz w:val="16"/>
          <w:szCs w:val="16"/>
        </w:rPr>
        <w:t>.</w:t>
      </w:r>
    </w:p>
    <w:p w14:paraId="62341F92"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46" w:history="1">
        <w:r w:rsidR="003F6B81" w:rsidRPr="00535663">
          <w:rPr>
            <w:rFonts w:ascii="Segoe UI" w:hAnsi="Segoe UI"/>
            <w:vanish/>
            <w:color w:val="008B8C"/>
            <w:sz w:val="16"/>
            <w:szCs w:val="16"/>
            <w:u w:val="single"/>
          </w:rPr>
          <w:t>Williamson LM, Devine DV. Challenges in the management of the blood supply. The Lancet. 2013; 381 (9880) 18 66−1875</w:t>
        </w:r>
      </w:hyperlink>
      <w:r w:rsidR="003F6B81" w:rsidRPr="00535663">
        <w:rPr>
          <w:rFonts w:ascii="Segoe UI" w:hAnsi="Segoe UI"/>
          <w:vanish/>
          <w:sz w:val="16"/>
          <w:szCs w:val="16"/>
        </w:rPr>
        <w:t>.</w:t>
      </w:r>
    </w:p>
    <w:p w14:paraId="04AC1B41"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47" w:history="1">
        <w:r w:rsidR="003F6B81" w:rsidRPr="00535663">
          <w:rPr>
            <w:rFonts w:ascii="Segoe UI" w:hAnsi="Segoe UI"/>
            <w:vanish/>
            <w:color w:val="008B8C"/>
            <w:sz w:val="16"/>
            <w:szCs w:val="16"/>
            <w:u w:val="single"/>
          </w:rPr>
          <w:t>Bolcato M, Russo M, Trentino K, Isbister J, Rodriguez D, Aprile A. Patient blood management: The best approach to</w:t>
        </w:r>
      </w:hyperlink>
      <w:r w:rsidR="003F6B81" w:rsidRPr="00535663">
        <w:rPr>
          <w:rFonts w:ascii="Segoe UI" w:hAnsi="Segoe UI"/>
          <w:vanish/>
          <w:color w:val="008B8C"/>
          <w:sz w:val="16"/>
          <w:szCs w:val="16"/>
          <w:u w:val="single"/>
        </w:rPr>
        <w:t xml:space="preserve"> </w:t>
      </w:r>
      <w:hyperlink r:id="rId148" w:history="1">
        <w:r w:rsidR="003F6B81" w:rsidRPr="00535663">
          <w:rPr>
            <w:rFonts w:ascii="Segoe UI" w:hAnsi="Segoe UI"/>
            <w:vanish/>
            <w:color w:val="008B8C"/>
            <w:sz w:val="16"/>
            <w:szCs w:val="16"/>
            <w:u w:val="single"/>
          </w:rPr>
          <w:t>transfusion medicine risk management. Transfusion and Apheresis Science. 2020; 59 (4) Article Number: 102779</w:t>
        </w:r>
      </w:hyperlink>
      <w:r w:rsidR="003F6B81" w:rsidRPr="00535663">
        <w:rPr>
          <w:rFonts w:ascii="Segoe UI" w:hAnsi="Segoe UI"/>
          <w:vanish/>
          <w:sz w:val="16"/>
          <w:szCs w:val="16"/>
        </w:rPr>
        <w:t>.</w:t>
      </w:r>
    </w:p>
    <w:p w14:paraId="599E3FB7"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49" w:history="1">
        <w:r w:rsidR="003F6B81" w:rsidRPr="00535663">
          <w:rPr>
            <w:rFonts w:ascii="Segoe UI" w:hAnsi="Segoe UI"/>
            <w:vanish/>
            <w:color w:val="008B8C"/>
            <w:sz w:val="16"/>
            <w:szCs w:val="16"/>
            <w:u w:val="single"/>
          </w:rPr>
          <w:t>Shander A, Lobel GP, Javidroozi M. Anesthesia for Patients with Anemia. Anesthesiology Clinics. 2016; 34 (4) 711−730</w:t>
        </w:r>
      </w:hyperlink>
      <w:r w:rsidR="003F6B81" w:rsidRPr="00535663">
        <w:rPr>
          <w:rFonts w:ascii="Segoe UI" w:hAnsi="Segoe UI"/>
          <w:vanish/>
          <w:sz w:val="16"/>
          <w:szCs w:val="16"/>
        </w:rPr>
        <w:t>.</w:t>
      </w:r>
    </w:p>
    <w:p w14:paraId="26FF24AD"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50" w:history="1">
        <w:r w:rsidR="003F6B81" w:rsidRPr="00535663">
          <w:rPr>
            <w:rFonts w:ascii="Segoe UI" w:hAnsi="Segoe UI"/>
            <w:vanish/>
            <w:color w:val="008B8C"/>
            <w:sz w:val="16"/>
            <w:szCs w:val="16"/>
            <w:u w:val="single"/>
          </w:rPr>
          <w:t>Beris P, Mu</w:t>
        </w:r>
        <w:r w:rsidR="003F6B81" w:rsidRPr="00535663">
          <w:rPr>
            <w:rFonts w:ascii="Segoe UI" w:hAnsi="Segoe UI"/>
            <w:vanish/>
            <w:color w:val="008B8C"/>
            <w:sz w:val="16"/>
            <w:szCs w:val="16"/>
            <w:u w:val="single"/>
            <w:lang w:eastAsia="uk-UA" w:bidi="uk-UA"/>
          </w:rPr>
          <w:t>ñ</w:t>
        </w:r>
        <w:r w:rsidR="003F6B81" w:rsidRPr="00535663">
          <w:rPr>
            <w:rFonts w:ascii="Segoe UI" w:hAnsi="Segoe UI"/>
            <w:vanish/>
            <w:color w:val="008B8C"/>
            <w:sz w:val="16"/>
            <w:szCs w:val="16"/>
            <w:u w:val="single"/>
          </w:rPr>
          <w:t>oz M, Gar</w:t>
        </w:r>
        <w:r w:rsidR="003F6B81" w:rsidRPr="00535663">
          <w:rPr>
            <w:rFonts w:ascii="Segoe UI" w:hAnsi="Segoe UI"/>
            <w:vanish/>
            <w:color w:val="008B8C"/>
            <w:sz w:val="16"/>
            <w:szCs w:val="16"/>
            <w:u w:val="single"/>
            <w:lang w:eastAsia="uk-UA" w:bidi="uk-UA"/>
          </w:rPr>
          <w:t>сí</w:t>
        </w:r>
        <w:r w:rsidR="003F6B81" w:rsidRPr="00535663">
          <w:rPr>
            <w:rFonts w:ascii="Segoe UI" w:hAnsi="Segoe UI"/>
            <w:vanish/>
            <w:color w:val="008B8C"/>
            <w:sz w:val="16"/>
            <w:szCs w:val="16"/>
            <w:u w:val="single"/>
          </w:rPr>
          <w:t>a-Erce JA, Thomas D, Maniatis A, Van der Linden P. Perioperative anaemia management: consensus</w:t>
        </w:r>
      </w:hyperlink>
      <w:r w:rsidR="003F6B81" w:rsidRPr="00535663">
        <w:rPr>
          <w:rFonts w:ascii="Segoe UI" w:hAnsi="Segoe UI"/>
          <w:vanish/>
          <w:color w:val="008B8C"/>
          <w:sz w:val="16"/>
          <w:szCs w:val="16"/>
          <w:u w:val="single"/>
        </w:rPr>
        <w:t xml:space="preserve"> </w:t>
      </w:r>
      <w:hyperlink r:id="rId151" w:history="1">
        <w:r w:rsidR="003F6B81" w:rsidRPr="00535663">
          <w:rPr>
            <w:rFonts w:ascii="Segoe UI" w:hAnsi="Segoe UI"/>
            <w:vanish/>
            <w:color w:val="008B8C"/>
            <w:sz w:val="16"/>
            <w:szCs w:val="16"/>
            <w:u w:val="single"/>
          </w:rPr>
          <w:t>statement on the role of intravenous iron. British Journal of Anaesthesia. 2008; 100: 599−604</w:t>
        </w:r>
        <w:r w:rsidR="003F6B81" w:rsidRPr="00535663">
          <w:rPr>
            <w:rFonts w:ascii="Segoe UI" w:hAnsi="Segoe UI"/>
            <w:vanish/>
            <w:sz w:val="16"/>
            <w:szCs w:val="16"/>
          </w:rPr>
          <w:t>.</w:t>
        </w:r>
      </w:hyperlink>
    </w:p>
    <w:p w14:paraId="252EC87B"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52" w:history="1">
        <w:r w:rsidR="003F6B81" w:rsidRPr="00535663">
          <w:rPr>
            <w:rFonts w:ascii="Segoe UI" w:hAnsi="Segoe UI"/>
            <w:vanish/>
            <w:color w:val="008B8C"/>
            <w:sz w:val="16"/>
            <w:szCs w:val="16"/>
            <w:u w:val="single"/>
          </w:rPr>
          <w:t>Okam M et al. Iron Supplementation, Response in Iron-Deficiency Anemia: Analysis of Five Trials. Am J Med. 2017;130(8):991.</w:t>
        </w:r>
      </w:hyperlink>
      <w:r w:rsidR="003F6B81" w:rsidRPr="00535663">
        <w:rPr>
          <w:rFonts w:ascii="Segoe UI" w:hAnsi="Segoe UI"/>
          <w:vanish/>
          <w:color w:val="008B8C"/>
          <w:sz w:val="16"/>
          <w:szCs w:val="16"/>
          <w:u w:val="single"/>
        </w:rPr>
        <w:t xml:space="preserve"> </w:t>
      </w:r>
      <w:hyperlink r:id="rId153" w:history="1">
        <w:r w:rsidR="003F6B81" w:rsidRPr="00535663">
          <w:rPr>
            <w:rFonts w:ascii="Segoe UI" w:hAnsi="Segoe UI"/>
            <w:vanish/>
            <w:color w:val="008B8C"/>
            <w:sz w:val="16"/>
            <w:szCs w:val="16"/>
            <w:u w:val="single"/>
          </w:rPr>
          <w:t>e1−991.e.8</w:t>
        </w:r>
      </w:hyperlink>
      <w:r w:rsidR="003F6B81" w:rsidRPr="00535663">
        <w:rPr>
          <w:rFonts w:ascii="Segoe UI" w:hAnsi="Segoe UI"/>
          <w:vanish/>
          <w:sz w:val="16"/>
          <w:szCs w:val="16"/>
        </w:rPr>
        <w:t>.</w:t>
      </w:r>
    </w:p>
    <w:p w14:paraId="0ECDE30A"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54" w:history="1">
        <w:r w:rsidR="003F6B81" w:rsidRPr="00535663">
          <w:rPr>
            <w:rFonts w:ascii="Segoe UI" w:hAnsi="Segoe UI"/>
            <w:vanish/>
            <w:color w:val="008B8C"/>
            <w:sz w:val="16"/>
            <w:szCs w:val="16"/>
            <w:u w:val="single"/>
          </w:rPr>
          <w:t>Kotze A, Harris A, Baker C, et al. British Committee for Standards in Haematology guidelines on the identification and</w:t>
        </w:r>
      </w:hyperlink>
      <w:r w:rsidR="003F6B81" w:rsidRPr="00535663">
        <w:rPr>
          <w:rFonts w:ascii="Segoe UI" w:hAnsi="Segoe UI"/>
          <w:vanish/>
          <w:color w:val="008B8C"/>
          <w:sz w:val="16"/>
          <w:szCs w:val="16"/>
          <w:u w:val="single"/>
        </w:rPr>
        <w:t xml:space="preserve"> </w:t>
      </w:r>
      <w:hyperlink r:id="rId155" w:history="1">
        <w:r w:rsidR="003F6B81" w:rsidRPr="00535663">
          <w:rPr>
            <w:rFonts w:ascii="Segoe UI" w:hAnsi="Segoe UI"/>
            <w:vanish/>
            <w:color w:val="008B8C"/>
            <w:sz w:val="16"/>
            <w:szCs w:val="16"/>
            <w:u w:val="single"/>
          </w:rPr>
          <w:t>management of pre-operative anaemia. British Journal of Haematology. 2015; 171: 322−331</w:t>
        </w:r>
      </w:hyperlink>
      <w:r w:rsidR="003F6B81" w:rsidRPr="00535663">
        <w:rPr>
          <w:rFonts w:ascii="Segoe UI" w:hAnsi="Segoe UI"/>
          <w:vanish/>
          <w:sz w:val="16"/>
          <w:szCs w:val="16"/>
        </w:rPr>
        <w:t>.</w:t>
      </w:r>
    </w:p>
    <w:p w14:paraId="0B8BADA2"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56" w:history="1">
        <w:r w:rsidR="003F6B81" w:rsidRPr="00535663">
          <w:rPr>
            <w:rFonts w:ascii="Segoe UI" w:hAnsi="Segoe UI"/>
            <w:vanish/>
            <w:color w:val="008B8C"/>
            <w:sz w:val="16"/>
            <w:szCs w:val="16"/>
            <w:u w:val="single"/>
          </w:rPr>
          <w:t>Richards T, Baikady RR, Clevenger B, Butcher A, Abeysiri S, Chau M, Macdougall IC, Murphy G, Swinson R, Collier T, Van Dyck</w:t>
        </w:r>
      </w:hyperlink>
      <w:r w:rsidR="003F6B81" w:rsidRPr="00535663">
        <w:rPr>
          <w:rFonts w:ascii="Segoe UI" w:hAnsi="Segoe UI"/>
          <w:vanish/>
          <w:color w:val="008B8C"/>
          <w:sz w:val="16"/>
          <w:szCs w:val="16"/>
          <w:u w:val="single"/>
        </w:rPr>
        <w:t xml:space="preserve"> </w:t>
      </w:r>
      <w:hyperlink r:id="rId157" w:history="1">
        <w:r w:rsidR="003F6B81" w:rsidRPr="00535663">
          <w:rPr>
            <w:rFonts w:ascii="Segoe UI" w:hAnsi="Segoe UI"/>
            <w:vanish/>
            <w:color w:val="008B8C"/>
            <w:sz w:val="16"/>
            <w:szCs w:val="16"/>
            <w:u w:val="single"/>
          </w:rPr>
          <w:t>L, Browne J, Bradbury A, Dodd M, Evans R, Brealey D, Anker SD, Klein A. Preoperative intravenous iron to treat anaemia before</w:t>
        </w:r>
      </w:hyperlink>
      <w:r w:rsidR="003F6B81" w:rsidRPr="00535663">
        <w:rPr>
          <w:rFonts w:ascii="Segoe UI" w:hAnsi="Segoe UI"/>
          <w:vanish/>
          <w:color w:val="008B8C"/>
          <w:sz w:val="16"/>
          <w:szCs w:val="16"/>
          <w:u w:val="single"/>
        </w:rPr>
        <w:t xml:space="preserve"> </w:t>
      </w:r>
      <w:hyperlink r:id="rId158" w:history="1">
        <w:r w:rsidR="003F6B81" w:rsidRPr="00535663">
          <w:rPr>
            <w:rFonts w:ascii="Segoe UI" w:hAnsi="Segoe UI"/>
            <w:vanish/>
            <w:color w:val="008B8C"/>
            <w:sz w:val="16"/>
            <w:szCs w:val="16"/>
            <w:u w:val="single"/>
          </w:rPr>
          <w:t>major abdominal surgery (PREVENTT): a randomised, double-blind, controlled trial. Lancet. 2020;396(10259):1353−1361</w:t>
        </w:r>
      </w:hyperlink>
      <w:r w:rsidR="003F6B81" w:rsidRPr="00535663">
        <w:rPr>
          <w:rFonts w:ascii="Segoe UI" w:hAnsi="Segoe UI"/>
          <w:vanish/>
          <w:sz w:val="16"/>
          <w:szCs w:val="16"/>
        </w:rPr>
        <w:t>.</w:t>
      </w:r>
    </w:p>
    <w:p w14:paraId="0890DFC5"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59" w:history="1">
        <w:r w:rsidR="003F6B81" w:rsidRPr="00535663">
          <w:rPr>
            <w:rFonts w:ascii="Segoe UI" w:hAnsi="Segoe UI"/>
            <w:vanish/>
            <w:color w:val="008B8C"/>
            <w:sz w:val="16"/>
            <w:szCs w:val="16"/>
            <w:u w:val="single"/>
          </w:rPr>
          <w:t>Meybohm P, Baron DM, Kranke P. Intravenous iron administered to anaemic patients before surgery and hospital readmission</w:t>
        </w:r>
      </w:hyperlink>
      <w:r w:rsidR="003F6B81" w:rsidRPr="00535663">
        <w:rPr>
          <w:rFonts w:ascii="Segoe UI" w:hAnsi="Segoe UI"/>
          <w:vanish/>
          <w:color w:val="008B8C"/>
          <w:sz w:val="16"/>
          <w:szCs w:val="16"/>
          <w:u w:val="single"/>
        </w:rPr>
        <w:t xml:space="preserve"> </w:t>
      </w:r>
      <w:hyperlink r:id="rId160" w:history="1">
        <w:r w:rsidR="003F6B81" w:rsidRPr="00535663">
          <w:rPr>
            <w:rFonts w:ascii="Segoe UI" w:hAnsi="Segoe UI"/>
            <w:vanish/>
            <w:color w:val="008B8C"/>
            <w:sz w:val="16"/>
            <w:szCs w:val="16"/>
            <w:u w:val="single"/>
          </w:rPr>
          <w:t>in the PREVENTT study: one answer, a potentially important health benefit, and new question. British Journal of Anaesthesia.</w:t>
        </w:r>
      </w:hyperlink>
      <w:r w:rsidR="003F6B81" w:rsidRPr="00535663">
        <w:rPr>
          <w:rFonts w:ascii="Segoe UI" w:hAnsi="Segoe UI"/>
          <w:vanish/>
          <w:color w:val="008B8C"/>
          <w:sz w:val="16"/>
          <w:szCs w:val="16"/>
          <w:u w:val="single"/>
        </w:rPr>
        <w:t xml:space="preserve"> </w:t>
      </w:r>
      <w:hyperlink r:id="rId161" w:history="1">
        <w:r w:rsidR="003F6B81" w:rsidRPr="00535663">
          <w:rPr>
            <w:rFonts w:ascii="Segoe UI" w:hAnsi="Segoe UI"/>
            <w:vanish/>
            <w:color w:val="008B8C"/>
            <w:sz w:val="16"/>
            <w:szCs w:val="16"/>
            <w:u w:val="single"/>
          </w:rPr>
          <w:t>2021; 126 (1) 9−11</w:t>
        </w:r>
      </w:hyperlink>
      <w:r w:rsidR="003F6B81" w:rsidRPr="00535663">
        <w:rPr>
          <w:rFonts w:ascii="Segoe UI" w:hAnsi="Segoe UI"/>
          <w:vanish/>
          <w:sz w:val="16"/>
          <w:szCs w:val="16"/>
        </w:rPr>
        <w:t>.</w:t>
      </w:r>
    </w:p>
    <w:p w14:paraId="38E539B8"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62" w:history="1">
        <w:r w:rsidR="003F6B81" w:rsidRPr="00535663">
          <w:rPr>
            <w:rFonts w:ascii="Segoe UI" w:hAnsi="Segoe UI"/>
            <w:vanish/>
            <w:color w:val="008B8C"/>
            <w:sz w:val="16"/>
            <w:szCs w:val="16"/>
            <w:u w:val="single"/>
          </w:rPr>
          <w:t>Kong R et al. Randomised open-label trial comparing intravenous iron and an erythropoiesis-stimulating agent versus oral</w:t>
        </w:r>
      </w:hyperlink>
      <w:r w:rsidR="003F6B81" w:rsidRPr="00535663">
        <w:rPr>
          <w:rFonts w:ascii="Segoe UI" w:hAnsi="Segoe UI"/>
          <w:vanish/>
          <w:color w:val="008B8C"/>
          <w:sz w:val="16"/>
          <w:szCs w:val="16"/>
          <w:u w:val="single"/>
        </w:rPr>
        <w:t xml:space="preserve"> </w:t>
      </w:r>
      <w:hyperlink r:id="rId163" w:history="1">
        <w:r w:rsidR="003F6B81" w:rsidRPr="00535663">
          <w:rPr>
            <w:rFonts w:ascii="Segoe UI" w:hAnsi="Segoe UI"/>
            <w:vanish/>
            <w:color w:val="008B8C"/>
            <w:sz w:val="16"/>
            <w:szCs w:val="16"/>
            <w:u w:val="single"/>
          </w:rPr>
          <w:t>iron to treat preoperative anaemia in cardiac surgery (INITIATE trial). British Journal Anaesthesia. 2022;128(5):795−805</w:t>
        </w:r>
      </w:hyperlink>
      <w:r w:rsidR="003F6B81" w:rsidRPr="00535663">
        <w:rPr>
          <w:rFonts w:ascii="Segoe UI" w:hAnsi="Segoe UI"/>
          <w:vanish/>
          <w:sz w:val="16"/>
          <w:szCs w:val="16"/>
        </w:rPr>
        <w:t>.</w:t>
      </w:r>
    </w:p>
    <w:p w14:paraId="4CE427AD"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64" w:history="1">
        <w:r w:rsidR="003F6B81" w:rsidRPr="00535663">
          <w:rPr>
            <w:rFonts w:ascii="Segoe UI" w:hAnsi="Segoe UI"/>
            <w:vanish/>
            <w:color w:val="008B8C"/>
            <w:sz w:val="16"/>
            <w:szCs w:val="16"/>
            <w:u w:val="single"/>
          </w:rPr>
          <w:t>National Institute for Healthcare Excellence. Perioperative care in adults [NG180] London: NICE: 2020 (cited 12 July 2022)</w:t>
        </w:r>
      </w:hyperlink>
      <w:r w:rsidR="003F6B81" w:rsidRPr="00535663">
        <w:rPr>
          <w:rFonts w:ascii="Segoe UI" w:hAnsi="Segoe UI"/>
          <w:vanish/>
          <w:sz w:val="16"/>
          <w:szCs w:val="16"/>
        </w:rPr>
        <w:t>.</w:t>
      </w:r>
    </w:p>
    <w:p w14:paraId="67D2FDE6"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65" w:history="1">
        <w:r w:rsidR="003F6B81" w:rsidRPr="00535663">
          <w:rPr>
            <w:rFonts w:ascii="Segoe UI" w:hAnsi="Segoe UI"/>
            <w:vanish/>
            <w:color w:val="008B8C"/>
            <w:sz w:val="16"/>
            <w:szCs w:val="16"/>
            <w:u w:val="single"/>
          </w:rPr>
          <w:t>Meier J, Muller MM, Lauscher P, Sireis W, Seifried E, Zacharowski K. Perioperative red blood cell transfusion: Harmful or</w:t>
        </w:r>
      </w:hyperlink>
      <w:r w:rsidR="003F6B81" w:rsidRPr="00535663">
        <w:rPr>
          <w:rFonts w:ascii="Segoe UI" w:hAnsi="Segoe UI"/>
          <w:vanish/>
          <w:color w:val="008B8C"/>
          <w:sz w:val="16"/>
          <w:szCs w:val="16"/>
          <w:u w:val="single"/>
        </w:rPr>
        <w:t xml:space="preserve"> </w:t>
      </w:r>
      <w:hyperlink r:id="rId166" w:history="1">
        <w:r w:rsidR="003F6B81" w:rsidRPr="00535663">
          <w:rPr>
            <w:rFonts w:ascii="Segoe UI" w:hAnsi="Segoe UI"/>
            <w:vanish/>
            <w:color w:val="008B8C"/>
            <w:sz w:val="16"/>
            <w:szCs w:val="16"/>
            <w:u w:val="single"/>
          </w:rPr>
          <w:t>beneficial to the patient? Transfusion Medicine and Hemotherapy. 2012; 39 (2) 98−103</w:t>
        </w:r>
      </w:hyperlink>
      <w:r w:rsidR="003F6B81" w:rsidRPr="00535663">
        <w:rPr>
          <w:rFonts w:ascii="Segoe UI" w:hAnsi="Segoe UI"/>
          <w:vanish/>
          <w:sz w:val="16"/>
          <w:szCs w:val="16"/>
        </w:rPr>
        <w:t>.</w:t>
      </w:r>
    </w:p>
    <w:p w14:paraId="24634988"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67" w:history="1">
        <w:r w:rsidR="003F6B81" w:rsidRPr="00535663">
          <w:rPr>
            <w:rFonts w:ascii="Segoe UI" w:hAnsi="Segoe UI"/>
            <w:vanish/>
            <w:color w:val="008B8C"/>
            <w:sz w:val="16"/>
            <w:szCs w:val="16"/>
            <w:u w:val="single"/>
          </w:rPr>
          <w:t>Goobie SM, Haas T. Perioperative bleeding management in pediatric patients Current Opinion. Anaesthesiology. 2016; 29</w:t>
        </w:r>
      </w:hyperlink>
      <w:r w:rsidR="003F6B81" w:rsidRPr="00535663">
        <w:rPr>
          <w:rFonts w:ascii="Segoe UI" w:hAnsi="Segoe UI"/>
          <w:vanish/>
          <w:color w:val="008B8C"/>
          <w:sz w:val="16"/>
          <w:szCs w:val="16"/>
          <w:u w:val="single"/>
        </w:rPr>
        <w:t xml:space="preserve"> </w:t>
      </w:r>
      <w:hyperlink r:id="rId168" w:history="1">
        <w:r w:rsidR="003F6B81" w:rsidRPr="00535663">
          <w:rPr>
            <w:rFonts w:ascii="Segoe UI" w:hAnsi="Segoe UI"/>
            <w:vanish/>
            <w:color w:val="008B8C"/>
            <w:sz w:val="16"/>
            <w:szCs w:val="16"/>
            <w:u w:val="single"/>
          </w:rPr>
          <w:t>(3) 352−358</w:t>
        </w:r>
      </w:hyperlink>
      <w:r w:rsidR="003F6B81" w:rsidRPr="00535663">
        <w:rPr>
          <w:rFonts w:ascii="Segoe UI" w:hAnsi="Segoe UI"/>
          <w:vanish/>
          <w:sz w:val="16"/>
          <w:szCs w:val="16"/>
        </w:rPr>
        <w:t>.</w:t>
      </w:r>
    </w:p>
    <w:p w14:paraId="1008AC3E"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69" w:history="1">
        <w:r w:rsidR="003F6B81" w:rsidRPr="00535663">
          <w:rPr>
            <w:rFonts w:ascii="Segoe UI" w:hAnsi="Segoe UI"/>
            <w:vanish/>
            <w:color w:val="008B8C"/>
            <w:sz w:val="16"/>
            <w:szCs w:val="16"/>
            <w:u w:val="single"/>
          </w:rPr>
          <w:t>Association of Anaesthetists of Great Britain and Ireland working party: Griffiths R, Beech F, Brown A, Dhesi J, Foo I, Goodall</w:t>
        </w:r>
      </w:hyperlink>
      <w:r w:rsidR="003F6B81" w:rsidRPr="00535663">
        <w:rPr>
          <w:rFonts w:ascii="Segoe UI" w:hAnsi="Segoe UI"/>
          <w:vanish/>
          <w:color w:val="008B8C"/>
          <w:sz w:val="16"/>
          <w:szCs w:val="16"/>
          <w:u w:val="single"/>
        </w:rPr>
        <w:t xml:space="preserve"> </w:t>
      </w:r>
      <w:hyperlink r:id="rId170" w:history="1">
        <w:r w:rsidR="003F6B81" w:rsidRPr="00535663">
          <w:rPr>
            <w:rFonts w:ascii="Segoe UI" w:hAnsi="Segoe UI"/>
            <w:vanish/>
            <w:color w:val="008B8C"/>
            <w:sz w:val="16"/>
            <w:szCs w:val="16"/>
            <w:u w:val="single"/>
          </w:rPr>
          <w:t>J, Harrop-Griffiths W, Jameson J, Love N, Pappenheim K, White S. Peri-operative care of the elderly. Anaesthesia. 2014: 69:</w:t>
        </w:r>
      </w:hyperlink>
      <w:r w:rsidR="003F6B81" w:rsidRPr="00535663">
        <w:rPr>
          <w:rFonts w:ascii="Segoe UI" w:hAnsi="Segoe UI"/>
          <w:vanish/>
          <w:color w:val="008B8C"/>
          <w:sz w:val="16"/>
          <w:szCs w:val="16"/>
          <w:u w:val="single"/>
        </w:rPr>
        <w:t xml:space="preserve"> </w:t>
      </w:r>
      <w:hyperlink r:id="rId171" w:history="1">
        <w:r w:rsidR="003F6B81" w:rsidRPr="00535663">
          <w:rPr>
            <w:rFonts w:ascii="Segoe UI" w:hAnsi="Segoe UI"/>
            <w:vanish/>
            <w:color w:val="008B8C"/>
            <w:sz w:val="16"/>
            <w:szCs w:val="16"/>
            <w:u w:val="single"/>
          </w:rPr>
          <w:t>81−98</w:t>
        </w:r>
      </w:hyperlink>
      <w:r w:rsidR="003F6B81" w:rsidRPr="00535663">
        <w:rPr>
          <w:rFonts w:ascii="Segoe UI" w:hAnsi="Segoe UI"/>
          <w:vanish/>
          <w:sz w:val="16"/>
          <w:szCs w:val="16"/>
        </w:rPr>
        <w:t>.</w:t>
      </w:r>
    </w:p>
    <w:p w14:paraId="37C48517"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72" w:history="1">
        <w:r w:rsidR="003F6B81" w:rsidRPr="00535663">
          <w:rPr>
            <w:rFonts w:ascii="Segoe UI" w:hAnsi="Segoe UI"/>
            <w:vanish/>
            <w:color w:val="008B8C"/>
            <w:sz w:val="16"/>
            <w:szCs w:val="16"/>
            <w:u w:val="single"/>
          </w:rPr>
          <w:t>Rocos B, Whitehouse MR, Kelly MB. Resuscitation in hip fractures: a systematic review. BMJ Open. 2017;7:e015906</w:t>
        </w:r>
      </w:hyperlink>
      <w:r w:rsidR="003F6B81" w:rsidRPr="00535663">
        <w:rPr>
          <w:rFonts w:ascii="Segoe UI" w:hAnsi="Segoe UI"/>
          <w:vanish/>
          <w:sz w:val="16"/>
          <w:szCs w:val="16"/>
        </w:rPr>
        <w:t>.</w:t>
      </w:r>
    </w:p>
    <w:p w14:paraId="09329089"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73" w:history="1">
        <w:r w:rsidR="003F6B81" w:rsidRPr="00535663">
          <w:rPr>
            <w:rFonts w:ascii="Segoe UI" w:hAnsi="Segoe UI"/>
            <w:vanish/>
            <w:color w:val="008B8C"/>
            <w:sz w:val="16"/>
            <w:szCs w:val="16"/>
            <w:u w:val="single"/>
          </w:rPr>
          <w:t>Rocos B, Whitehouse MR, Walsh K, Reeves BC, Kelly MB. Resuscitation in hip fractures: The practicality and clinical</w:t>
        </w:r>
      </w:hyperlink>
      <w:r w:rsidR="003F6B81" w:rsidRPr="00535663">
        <w:rPr>
          <w:rFonts w:ascii="Segoe UI" w:hAnsi="Segoe UI"/>
          <w:vanish/>
          <w:color w:val="008B8C"/>
          <w:sz w:val="16"/>
          <w:szCs w:val="16"/>
          <w:u w:val="single"/>
        </w:rPr>
        <w:t xml:space="preserve"> </w:t>
      </w:r>
      <w:hyperlink r:id="rId174" w:history="1">
        <w:r w:rsidR="003F6B81" w:rsidRPr="00535663">
          <w:rPr>
            <w:rFonts w:ascii="Segoe UI" w:hAnsi="Segoe UI"/>
            <w:vanish/>
            <w:color w:val="008B8C"/>
            <w:sz w:val="16"/>
            <w:szCs w:val="16"/>
            <w:u w:val="single"/>
          </w:rPr>
          <w:t>effectiveness of pre-operative resuscitation of patients with hip fracture using blood products. Journal of Orthopaedics.</w:t>
        </w:r>
      </w:hyperlink>
      <w:r w:rsidR="003F6B81" w:rsidRPr="00535663">
        <w:rPr>
          <w:rFonts w:ascii="Segoe UI" w:hAnsi="Segoe UI"/>
          <w:vanish/>
          <w:color w:val="008B8C"/>
          <w:sz w:val="16"/>
          <w:szCs w:val="16"/>
          <w:u w:val="single"/>
        </w:rPr>
        <w:t xml:space="preserve"> </w:t>
      </w:r>
      <w:hyperlink r:id="rId175" w:history="1">
        <w:r w:rsidR="003F6B81" w:rsidRPr="00535663">
          <w:rPr>
            <w:rFonts w:ascii="Segoe UI" w:hAnsi="Segoe UI"/>
            <w:vanish/>
            <w:color w:val="008B8C"/>
            <w:sz w:val="16"/>
            <w:szCs w:val="16"/>
            <w:u w:val="single"/>
          </w:rPr>
          <w:t>2020: 19:93−97</w:t>
        </w:r>
      </w:hyperlink>
      <w:r w:rsidR="003F6B81" w:rsidRPr="00535663">
        <w:rPr>
          <w:rFonts w:ascii="Segoe UI" w:hAnsi="Segoe UI"/>
          <w:vanish/>
          <w:sz w:val="16"/>
          <w:szCs w:val="16"/>
        </w:rPr>
        <w:t>.</w:t>
      </w:r>
    </w:p>
    <w:p w14:paraId="73DF8EB0"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76" w:history="1">
        <w:r w:rsidR="003F6B81" w:rsidRPr="00535663">
          <w:rPr>
            <w:rFonts w:ascii="Segoe UI" w:hAnsi="Segoe UI"/>
            <w:vanish/>
            <w:color w:val="008B8C"/>
            <w:sz w:val="16"/>
            <w:szCs w:val="16"/>
            <w:u w:val="single"/>
          </w:rPr>
          <w:t>National Emergency Laparotomy Audit. Year 7 report. London: NELA: 2021 (cited 26 May 2022)</w:t>
        </w:r>
      </w:hyperlink>
      <w:r w:rsidR="003F6B81" w:rsidRPr="00535663">
        <w:rPr>
          <w:rFonts w:ascii="Segoe UI" w:hAnsi="Segoe UI"/>
          <w:vanish/>
          <w:sz w:val="16"/>
          <w:szCs w:val="16"/>
        </w:rPr>
        <w:t>.</w:t>
      </w:r>
    </w:p>
    <w:p w14:paraId="6271FB9C"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77" w:history="1">
        <w:r w:rsidR="003F6B81" w:rsidRPr="00535663">
          <w:rPr>
            <w:rFonts w:ascii="Segoe UI" w:hAnsi="Segoe UI"/>
            <w:vanish/>
            <w:color w:val="008B8C"/>
            <w:sz w:val="16"/>
            <w:szCs w:val="16"/>
            <w:u w:val="single"/>
          </w:rPr>
          <w:t>Butcher A, Richards T. Cornerstones of patient blood management in surgery Transfusion Medicine 2018; 28 (2) 150−157</w:t>
        </w:r>
      </w:hyperlink>
      <w:r w:rsidR="003F6B81" w:rsidRPr="00535663">
        <w:rPr>
          <w:rFonts w:ascii="Segoe UI" w:hAnsi="Segoe UI"/>
          <w:vanish/>
          <w:color w:val="008B8C"/>
          <w:sz w:val="16"/>
          <w:szCs w:val="16"/>
        </w:rPr>
        <w:t>.</w:t>
      </w:r>
    </w:p>
    <w:p w14:paraId="49CE6B4F"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78" w:history="1">
        <w:r w:rsidR="003F6B81" w:rsidRPr="00535663">
          <w:rPr>
            <w:rFonts w:ascii="Segoe UI" w:hAnsi="Segoe UI"/>
            <w:vanish/>
            <w:color w:val="008B8C"/>
            <w:sz w:val="16"/>
            <w:szCs w:val="16"/>
            <w:u w:val="single"/>
          </w:rPr>
          <w:t>Kwak J, Wilkey AL, Abdalla M, Joshi R, Roman PEF, Greilich PE. Perioperative Blood Conservation: Guidelines to Practice.</w:t>
        </w:r>
      </w:hyperlink>
      <w:r w:rsidR="003F6B81" w:rsidRPr="00535663">
        <w:rPr>
          <w:rFonts w:ascii="Segoe UI" w:hAnsi="Segoe UI"/>
          <w:vanish/>
          <w:color w:val="008B8C"/>
          <w:sz w:val="16"/>
          <w:szCs w:val="16"/>
          <w:u w:val="single"/>
        </w:rPr>
        <w:t xml:space="preserve"> </w:t>
      </w:r>
      <w:hyperlink r:id="rId179" w:history="1">
        <w:r w:rsidR="003F6B81" w:rsidRPr="00535663">
          <w:rPr>
            <w:rFonts w:ascii="Segoe UI" w:hAnsi="Segoe UI"/>
            <w:vanish/>
            <w:color w:val="008B8C"/>
            <w:sz w:val="16"/>
            <w:szCs w:val="16"/>
            <w:u w:val="single"/>
          </w:rPr>
          <w:t>Advances in Anesthesia. 2019; 37: 1−34</w:t>
        </w:r>
      </w:hyperlink>
      <w:r w:rsidR="003F6B81" w:rsidRPr="00535663">
        <w:rPr>
          <w:rFonts w:ascii="Segoe UI" w:hAnsi="Segoe UI"/>
          <w:vanish/>
          <w:sz w:val="16"/>
          <w:szCs w:val="16"/>
        </w:rPr>
        <w:t>.</w:t>
      </w:r>
    </w:p>
    <w:p w14:paraId="0EF79529"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80" w:history="1">
        <w:r w:rsidR="003F6B81" w:rsidRPr="00535663">
          <w:rPr>
            <w:rFonts w:ascii="Segoe UI" w:hAnsi="Segoe UI"/>
            <w:vanish/>
            <w:color w:val="008B8C"/>
            <w:sz w:val="16"/>
            <w:szCs w:val="16"/>
            <w:u w:val="single"/>
          </w:rPr>
          <w:t>World Health Organisation. Surgical safety checklist. London: WHO: 2008 (cited 14 June 2022)</w:t>
        </w:r>
      </w:hyperlink>
      <w:r w:rsidR="003F6B81" w:rsidRPr="00535663">
        <w:rPr>
          <w:rFonts w:ascii="Segoe UI" w:hAnsi="Segoe UI"/>
          <w:vanish/>
          <w:sz w:val="16"/>
          <w:szCs w:val="16"/>
        </w:rPr>
        <w:t>.</w:t>
      </w:r>
    </w:p>
    <w:p w14:paraId="4B22091B"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81" w:history="1">
        <w:r w:rsidR="003F6B81" w:rsidRPr="00535663">
          <w:rPr>
            <w:rFonts w:ascii="Segoe UI" w:hAnsi="Segoe UI"/>
            <w:vanish/>
            <w:color w:val="008B8C"/>
            <w:sz w:val="16"/>
            <w:szCs w:val="16"/>
            <w:u w:val="single"/>
          </w:rPr>
          <w:t>National Institute for Healthcare Excellence. Blood transfusion − tranexamic acid [QS138]. London: NICE: 2016 (cited 02</w:t>
        </w:r>
      </w:hyperlink>
      <w:r w:rsidR="003F6B81" w:rsidRPr="00535663">
        <w:rPr>
          <w:rFonts w:ascii="Segoe UI" w:hAnsi="Segoe UI"/>
          <w:vanish/>
          <w:color w:val="008B8C"/>
          <w:sz w:val="16"/>
          <w:szCs w:val="16"/>
          <w:u w:val="single"/>
        </w:rPr>
        <w:t xml:space="preserve"> </w:t>
      </w:r>
      <w:hyperlink r:id="rId182" w:history="1">
        <w:r w:rsidR="003F6B81" w:rsidRPr="00535663">
          <w:rPr>
            <w:rFonts w:ascii="Segoe UI" w:hAnsi="Segoe UI"/>
            <w:vanish/>
            <w:color w:val="008B8C"/>
            <w:sz w:val="16"/>
            <w:szCs w:val="16"/>
            <w:u w:val="single"/>
          </w:rPr>
          <w:t>June 2022)</w:t>
        </w:r>
      </w:hyperlink>
      <w:r w:rsidR="003F6B81" w:rsidRPr="00535663">
        <w:rPr>
          <w:rFonts w:ascii="Segoe UI" w:hAnsi="Segoe UI"/>
          <w:vanish/>
          <w:sz w:val="16"/>
          <w:szCs w:val="16"/>
        </w:rPr>
        <w:t>.</w:t>
      </w:r>
    </w:p>
    <w:p w14:paraId="73C42806"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83" w:history="1">
        <w:r w:rsidR="003F6B81" w:rsidRPr="00535663">
          <w:rPr>
            <w:rFonts w:ascii="Segoe UI" w:hAnsi="Segoe UI"/>
            <w:vanish/>
            <w:color w:val="008B8C"/>
            <w:sz w:val="16"/>
            <w:szCs w:val="16"/>
            <w:u w:val="single"/>
          </w:rPr>
          <w:t>Chekol WB, Teshome M, Nigatu YA, Melesse DY. Hemoglobin threshold and clinical predictors for perioperative blood</w:t>
        </w:r>
      </w:hyperlink>
      <w:r w:rsidR="003F6B81" w:rsidRPr="00535663">
        <w:rPr>
          <w:rFonts w:ascii="Segoe UI" w:hAnsi="Segoe UI"/>
          <w:vanish/>
          <w:color w:val="008B8C"/>
          <w:sz w:val="16"/>
          <w:szCs w:val="16"/>
          <w:u w:val="single"/>
        </w:rPr>
        <w:t xml:space="preserve"> </w:t>
      </w:r>
      <w:hyperlink r:id="rId184" w:history="1">
        <w:r w:rsidR="003F6B81" w:rsidRPr="00535663">
          <w:rPr>
            <w:rFonts w:ascii="Segoe UI" w:hAnsi="Segoe UI"/>
            <w:vanish/>
            <w:color w:val="008B8C"/>
            <w:sz w:val="16"/>
            <w:szCs w:val="16"/>
            <w:u w:val="single"/>
          </w:rPr>
          <w:t>transfusion in elective surgery: Systemic review. Trends in Anaesthesia and Critical Care. 2020; 31: 8−15</w:t>
        </w:r>
      </w:hyperlink>
      <w:r w:rsidR="003F6B81" w:rsidRPr="00535663">
        <w:rPr>
          <w:rFonts w:ascii="Segoe UI" w:hAnsi="Segoe UI"/>
          <w:vanish/>
          <w:sz w:val="16"/>
          <w:szCs w:val="16"/>
        </w:rPr>
        <w:t>.</w:t>
      </w:r>
    </w:p>
    <w:p w14:paraId="47405881"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85" w:history="1">
        <w:r w:rsidR="003F6B81" w:rsidRPr="00535663">
          <w:rPr>
            <w:rFonts w:ascii="Segoe UI" w:hAnsi="Segoe UI"/>
            <w:vanish/>
            <w:color w:val="008B8C"/>
            <w:sz w:val="16"/>
            <w:szCs w:val="16"/>
            <w:u w:val="single"/>
          </w:rPr>
          <w:t>Liumbruno GM, Bennardello F, Lattanzio A, Piccoli P, Rossetti G. Recommendations for the transfusion management of</w:t>
        </w:r>
      </w:hyperlink>
      <w:r w:rsidR="003F6B81" w:rsidRPr="00535663">
        <w:rPr>
          <w:rFonts w:ascii="Segoe UI" w:hAnsi="Segoe UI"/>
          <w:vanish/>
          <w:color w:val="008B8C"/>
          <w:sz w:val="16"/>
          <w:szCs w:val="16"/>
          <w:u w:val="single"/>
        </w:rPr>
        <w:t xml:space="preserve"> </w:t>
      </w:r>
      <w:hyperlink r:id="rId186" w:history="1">
        <w:r w:rsidR="003F6B81" w:rsidRPr="00535663">
          <w:rPr>
            <w:rFonts w:ascii="Segoe UI" w:hAnsi="Segoe UI"/>
            <w:vanish/>
            <w:color w:val="008B8C"/>
            <w:sz w:val="16"/>
            <w:szCs w:val="16"/>
            <w:u w:val="single"/>
          </w:rPr>
          <w:t>patients in the peri-operative period. II. The intra-operative period. Blood Transfusion 2011; 9 (2) 189−217</w:t>
        </w:r>
      </w:hyperlink>
      <w:r w:rsidR="003F6B81" w:rsidRPr="00535663">
        <w:rPr>
          <w:rFonts w:ascii="Segoe UI" w:hAnsi="Segoe UI"/>
          <w:vanish/>
          <w:sz w:val="16"/>
          <w:szCs w:val="16"/>
        </w:rPr>
        <w:t>.</w:t>
      </w:r>
    </w:p>
    <w:p w14:paraId="0A901D1D"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87" w:history="1">
        <w:r w:rsidR="003F6B81" w:rsidRPr="00535663">
          <w:rPr>
            <w:rFonts w:ascii="Segoe UI" w:hAnsi="Segoe UI"/>
            <w:vanish/>
            <w:color w:val="008B8C"/>
            <w:sz w:val="16"/>
            <w:szCs w:val="16"/>
            <w:u w:val="single"/>
          </w:rPr>
          <w:t>Fischer DP, Zacharowski KD, Muller MM, Geisen C, Seifried E, Muller H, Meybohm P. Patient blood management</w:t>
        </w:r>
      </w:hyperlink>
      <w:r w:rsidR="003F6B81" w:rsidRPr="00535663">
        <w:rPr>
          <w:rFonts w:ascii="Segoe UI" w:hAnsi="Segoe UI"/>
          <w:vanish/>
          <w:color w:val="008B8C"/>
          <w:sz w:val="16"/>
          <w:szCs w:val="16"/>
          <w:u w:val="single"/>
        </w:rPr>
        <w:t xml:space="preserve"> </w:t>
      </w:r>
      <w:hyperlink r:id="rId188" w:history="1">
        <w:r w:rsidR="003F6B81" w:rsidRPr="00535663">
          <w:rPr>
            <w:rFonts w:ascii="Segoe UI" w:hAnsi="Segoe UI"/>
            <w:vanish/>
            <w:color w:val="008B8C"/>
            <w:sz w:val="16"/>
            <w:szCs w:val="16"/>
            <w:u w:val="single"/>
          </w:rPr>
          <w:t>implementation strategies and their effect on physicians' risk perception, clinical knowledge and perioperative practice − The</w:t>
        </w:r>
      </w:hyperlink>
      <w:r w:rsidR="003F6B81" w:rsidRPr="00535663">
        <w:rPr>
          <w:rFonts w:ascii="Segoe UI" w:hAnsi="Segoe UI"/>
          <w:vanish/>
          <w:color w:val="008B8C"/>
          <w:sz w:val="16"/>
          <w:szCs w:val="16"/>
          <w:u w:val="single"/>
        </w:rPr>
        <w:t xml:space="preserve"> </w:t>
      </w:r>
      <w:hyperlink r:id="rId189" w:history="1">
        <w:r w:rsidR="003F6B81" w:rsidRPr="00535663">
          <w:rPr>
            <w:rFonts w:ascii="Segoe UI" w:hAnsi="Segoe UI"/>
            <w:vanish/>
            <w:color w:val="008B8C"/>
            <w:sz w:val="16"/>
            <w:szCs w:val="16"/>
            <w:u w:val="single"/>
          </w:rPr>
          <w:t>frankfurt experience. Transfusion Medicine and Hemotherapy. 2015; 42 (2) 91−97</w:t>
        </w:r>
      </w:hyperlink>
      <w:r w:rsidR="003F6B81" w:rsidRPr="00535663">
        <w:rPr>
          <w:rFonts w:ascii="Segoe UI" w:hAnsi="Segoe UI"/>
          <w:vanish/>
          <w:sz w:val="16"/>
          <w:szCs w:val="16"/>
        </w:rPr>
        <w:t>.</w:t>
      </w:r>
    </w:p>
    <w:p w14:paraId="55B9A99D"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90" w:history="1">
        <w:r w:rsidR="003F6B81" w:rsidRPr="00535663">
          <w:rPr>
            <w:rFonts w:ascii="Segoe UI" w:hAnsi="Segoe UI"/>
            <w:vanish/>
            <w:color w:val="008B8C"/>
            <w:sz w:val="16"/>
            <w:szCs w:val="16"/>
            <w:u w:val="single"/>
          </w:rPr>
          <w:t>Eeles A, Baikady RR. (2017) Peri-operative blood management. Indian Journal of Anaesthesia. 2017; 61 (6) 456−462</w:t>
        </w:r>
      </w:hyperlink>
      <w:r w:rsidR="003F6B81" w:rsidRPr="00535663">
        <w:rPr>
          <w:rFonts w:ascii="Segoe UI" w:hAnsi="Segoe UI"/>
          <w:vanish/>
          <w:sz w:val="16"/>
          <w:szCs w:val="16"/>
        </w:rPr>
        <w:t>.</w:t>
      </w:r>
    </w:p>
    <w:p w14:paraId="4EACE232"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91" w:history="1">
        <w:r w:rsidR="003F6B81" w:rsidRPr="00535663">
          <w:rPr>
            <w:rFonts w:ascii="Segoe UI" w:hAnsi="Segoe UI"/>
            <w:vanish/>
            <w:color w:val="008B8C"/>
            <w:sz w:val="16"/>
            <w:szCs w:val="16"/>
            <w:u w:val="single"/>
          </w:rPr>
          <w:t>Muirhead B, Weiss ADH. Massive hemorrhage and transfusion in the operating room. Canadian Journal of Anesthesia. 2017;</w:t>
        </w:r>
      </w:hyperlink>
      <w:r w:rsidR="003F6B81" w:rsidRPr="00535663">
        <w:rPr>
          <w:rFonts w:ascii="Segoe UI" w:hAnsi="Segoe UI"/>
          <w:vanish/>
          <w:color w:val="008B8C"/>
          <w:sz w:val="16"/>
          <w:szCs w:val="16"/>
          <w:u w:val="single"/>
        </w:rPr>
        <w:t xml:space="preserve"> </w:t>
      </w:r>
      <w:hyperlink r:id="rId192" w:history="1">
        <w:r w:rsidR="003F6B81" w:rsidRPr="00535663">
          <w:rPr>
            <w:rFonts w:ascii="Segoe UI" w:hAnsi="Segoe UI"/>
            <w:vanish/>
            <w:color w:val="008B8C"/>
            <w:sz w:val="16"/>
            <w:szCs w:val="16"/>
            <w:u w:val="single"/>
          </w:rPr>
          <w:t>64 (9) 962−978</w:t>
        </w:r>
      </w:hyperlink>
      <w:r w:rsidR="003F6B81" w:rsidRPr="00535663">
        <w:rPr>
          <w:rFonts w:ascii="Segoe UI" w:hAnsi="Segoe UI"/>
          <w:vanish/>
          <w:sz w:val="16"/>
          <w:szCs w:val="16"/>
        </w:rPr>
        <w:t>.</w:t>
      </w:r>
    </w:p>
    <w:p w14:paraId="596E8329"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93" w:history="1">
        <w:r w:rsidR="003F6B81" w:rsidRPr="00535663">
          <w:rPr>
            <w:rFonts w:ascii="Segoe UI" w:hAnsi="Segoe UI"/>
            <w:vanish/>
            <w:color w:val="008B8C"/>
            <w:sz w:val="16"/>
            <w:szCs w:val="16"/>
            <w:u w:val="single"/>
          </w:rPr>
          <w:t>American Society of Anesthesiologists Task Force on Perioperative Blood Management. Practice guidelines for perioperative</w:t>
        </w:r>
      </w:hyperlink>
      <w:r w:rsidR="003F6B81" w:rsidRPr="00535663">
        <w:rPr>
          <w:rFonts w:ascii="Segoe UI" w:hAnsi="Segoe UI"/>
          <w:vanish/>
          <w:color w:val="008B8C"/>
          <w:sz w:val="16"/>
          <w:szCs w:val="16"/>
          <w:u w:val="single"/>
        </w:rPr>
        <w:t xml:space="preserve"> </w:t>
      </w:r>
      <w:hyperlink r:id="rId194" w:history="1">
        <w:r w:rsidR="003F6B81" w:rsidRPr="00535663">
          <w:rPr>
            <w:rFonts w:ascii="Segoe UI" w:hAnsi="Segoe UI"/>
            <w:vanish/>
            <w:color w:val="008B8C"/>
            <w:sz w:val="16"/>
            <w:szCs w:val="16"/>
            <w:u w:val="single"/>
          </w:rPr>
          <w:t>blood management: an updated report by the American Society of Anesthesiologists Task Force on Perioperative Blood</w:t>
        </w:r>
      </w:hyperlink>
      <w:r w:rsidR="003F6B81" w:rsidRPr="00535663">
        <w:rPr>
          <w:rFonts w:ascii="Segoe UI" w:hAnsi="Segoe UI"/>
          <w:vanish/>
          <w:color w:val="008B8C"/>
          <w:sz w:val="16"/>
          <w:szCs w:val="16"/>
          <w:u w:val="single"/>
        </w:rPr>
        <w:t xml:space="preserve"> </w:t>
      </w:r>
      <w:hyperlink r:id="rId195" w:history="1">
        <w:r w:rsidR="003F6B81" w:rsidRPr="00535663">
          <w:rPr>
            <w:rFonts w:ascii="Segoe UI" w:hAnsi="Segoe UI"/>
            <w:vanish/>
            <w:color w:val="008B8C"/>
            <w:sz w:val="16"/>
            <w:szCs w:val="16"/>
            <w:u w:val="single"/>
          </w:rPr>
          <w:t>Management. Anesthesiology. 2015 Feb;122(2):241−75</w:t>
        </w:r>
      </w:hyperlink>
      <w:r w:rsidR="003F6B81" w:rsidRPr="00535663">
        <w:rPr>
          <w:rFonts w:ascii="Segoe UI" w:hAnsi="Segoe UI"/>
          <w:vanish/>
          <w:sz w:val="16"/>
          <w:szCs w:val="16"/>
        </w:rPr>
        <w:t>.</w:t>
      </w:r>
    </w:p>
    <w:p w14:paraId="7FAAA46A"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96" w:history="1">
        <w:r w:rsidR="003F6B81" w:rsidRPr="00535663">
          <w:rPr>
            <w:rFonts w:ascii="Segoe UI" w:hAnsi="Segoe UI"/>
            <w:vanish/>
            <w:color w:val="008B8C"/>
            <w:sz w:val="16"/>
            <w:szCs w:val="16"/>
            <w:u w:val="single"/>
          </w:rPr>
          <w:t>Hughes SJ, Mardell A. (2009) Oxford Handbook of Perioperative Practice. Oxford: OUP: 2009</w:t>
        </w:r>
      </w:hyperlink>
      <w:r w:rsidR="003F6B81" w:rsidRPr="00535663">
        <w:rPr>
          <w:rFonts w:ascii="Segoe UI" w:hAnsi="Segoe UI"/>
          <w:vanish/>
          <w:sz w:val="16"/>
          <w:szCs w:val="16"/>
        </w:rPr>
        <w:t>.</w:t>
      </w:r>
    </w:p>
    <w:p w14:paraId="5072859F"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97" w:history="1">
        <w:r w:rsidR="003F6B81" w:rsidRPr="00535663">
          <w:rPr>
            <w:rFonts w:ascii="Segoe UI" w:hAnsi="Segoe UI"/>
            <w:vanish/>
            <w:color w:val="008B8C"/>
            <w:sz w:val="16"/>
            <w:szCs w:val="16"/>
            <w:u w:val="single"/>
          </w:rPr>
          <w:t>Woodhead K, Fudge L. (2012) Manual for Perioperative Care: An Essential Guide. New Jersey: Wiley: 2012</w:t>
        </w:r>
      </w:hyperlink>
      <w:r w:rsidR="003F6B81" w:rsidRPr="00535663">
        <w:rPr>
          <w:rFonts w:ascii="Segoe UI" w:hAnsi="Segoe UI"/>
          <w:vanish/>
          <w:sz w:val="16"/>
          <w:szCs w:val="16"/>
        </w:rPr>
        <w:t>.</w:t>
      </w:r>
    </w:p>
    <w:p w14:paraId="547CFC34"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198" w:history="1">
        <w:r w:rsidR="003F6B81" w:rsidRPr="00535663">
          <w:rPr>
            <w:rFonts w:ascii="Segoe UI" w:hAnsi="Segoe UI"/>
            <w:vanish/>
            <w:color w:val="008B8C"/>
            <w:sz w:val="16"/>
            <w:szCs w:val="16"/>
            <w:u w:val="single"/>
          </w:rPr>
          <w:t>Filipescu D, Banateanu R, Beuran M, Burcos T, Corneci D et al. Perioperative patient blood management programme.</w:t>
        </w:r>
      </w:hyperlink>
      <w:r w:rsidR="003F6B81" w:rsidRPr="00535663">
        <w:rPr>
          <w:rFonts w:ascii="Segoe UI" w:hAnsi="Segoe UI"/>
          <w:vanish/>
          <w:color w:val="008B8C"/>
          <w:sz w:val="16"/>
          <w:szCs w:val="16"/>
          <w:u w:val="single"/>
        </w:rPr>
        <w:t xml:space="preserve"> </w:t>
      </w:r>
      <w:hyperlink r:id="rId199" w:history="1">
        <w:r w:rsidR="003F6B81" w:rsidRPr="00535663">
          <w:rPr>
            <w:rFonts w:ascii="Segoe UI" w:hAnsi="Segoe UI"/>
            <w:vanish/>
            <w:color w:val="008B8C"/>
            <w:sz w:val="16"/>
            <w:szCs w:val="16"/>
            <w:u w:val="single"/>
          </w:rPr>
          <w:t>Multidisciplinary recommendations from the Patient Blood Management Initiative Group. Romanian Journal of Anaesthesia</w:t>
        </w:r>
      </w:hyperlink>
      <w:r w:rsidR="003F6B81" w:rsidRPr="00535663">
        <w:rPr>
          <w:rFonts w:ascii="Segoe UI" w:hAnsi="Segoe UI"/>
          <w:vanish/>
          <w:color w:val="008B8C"/>
          <w:sz w:val="16"/>
          <w:szCs w:val="16"/>
          <w:u w:val="single"/>
        </w:rPr>
        <w:t xml:space="preserve"> </w:t>
      </w:r>
      <w:hyperlink r:id="rId200" w:history="1">
        <w:r w:rsidR="003F6B81" w:rsidRPr="00535663">
          <w:rPr>
            <w:rFonts w:ascii="Segoe UI" w:hAnsi="Segoe UI"/>
            <w:vanish/>
            <w:color w:val="008B8C"/>
            <w:sz w:val="16"/>
            <w:szCs w:val="16"/>
            <w:u w:val="single"/>
          </w:rPr>
          <w:t>and Intensive Care. 2017; 24 (2) 139−157</w:t>
        </w:r>
      </w:hyperlink>
      <w:r w:rsidR="003F6B81" w:rsidRPr="00535663">
        <w:rPr>
          <w:rFonts w:ascii="Segoe UI" w:hAnsi="Segoe UI"/>
          <w:vanish/>
          <w:sz w:val="16"/>
          <w:szCs w:val="16"/>
        </w:rPr>
        <w:t>.</w:t>
      </w:r>
    </w:p>
    <w:p w14:paraId="59E42FC1"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01" w:history="1">
        <w:r w:rsidR="003F6B81" w:rsidRPr="00535663">
          <w:rPr>
            <w:rFonts w:ascii="Segoe UI" w:hAnsi="Segoe UI"/>
            <w:vanish/>
            <w:color w:val="008B8C"/>
            <w:sz w:val="16"/>
            <w:szCs w:val="16"/>
            <w:u w:val="single"/>
          </w:rPr>
          <w:t>JPAC [Joint United Kingdom Blood Transfusion and Tissue Transplantation Services Professional Advisory Committee] (2018)</w:t>
        </w:r>
      </w:hyperlink>
      <w:r w:rsidR="003F6B81" w:rsidRPr="00535663">
        <w:rPr>
          <w:rFonts w:ascii="Segoe UI" w:hAnsi="Segoe UI"/>
          <w:vanish/>
          <w:color w:val="008B8C"/>
          <w:sz w:val="16"/>
          <w:szCs w:val="16"/>
          <w:u w:val="single"/>
        </w:rPr>
        <w:t xml:space="preserve"> </w:t>
      </w:r>
      <w:hyperlink r:id="rId202" w:history="1">
        <w:r w:rsidR="003F6B81" w:rsidRPr="00535663">
          <w:rPr>
            <w:rFonts w:ascii="Segoe UI" w:hAnsi="Segoe UI"/>
            <w:vanish/>
            <w:color w:val="008B8C"/>
            <w:sz w:val="16"/>
            <w:szCs w:val="16"/>
            <w:u w:val="single"/>
          </w:rPr>
          <w:t>Intraoperative Cell Salvage (cited on 21 June 2022)</w:t>
        </w:r>
      </w:hyperlink>
      <w:r w:rsidR="003F6B81" w:rsidRPr="00535663">
        <w:rPr>
          <w:rFonts w:ascii="Segoe UI" w:hAnsi="Segoe UI"/>
          <w:vanish/>
          <w:sz w:val="16"/>
          <w:szCs w:val="16"/>
        </w:rPr>
        <w:t>.</w:t>
      </w:r>
    </w:p>
    <w:p w14:paraId="2208E94A"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03" w:history="1">
        <w:r w:rsidR="003F6B81" w:rsidRPr="00535663">
          <w:rPr>
            <w:rFonts w:ascii="Segoe UI" w:hAnsi="Segoe UI"/>
            <w:vanish/>
            <w:color w:val="008B8C"/>
            <w:sz w:val="16"/>
            <w:szCs w:val="16"/>
            <w:u w:val="single"/>
          </w:rPr>
          <w:t>Koo C-H, Shin H-J, Cho H, Ryu J-H. The Effect of Perioperative Intravenous Iron on Hemoglobin in Surgical Patients: A Meta-Analysis. Journal of Surgical Research. 2020; 246: 42−51</w:t>
        </w:r>
      </w:hyperlink>
      <w:r w:rsidR="003F6B81" w:rsidRPr="00535663">
        <w:rPr>
          <w:rFonts w:ascii="Segoe UI" w:hAnsi="Segoe UI"/>
          <w:vanish/>
          <w:sz w:val="16"/>
          <w:szCs w:val="16"/>
        </w:rPr>
        <w:t>.</w:t>
      </w:r>
    </w:p>
    <w:p w14:paraId="4AEA7E1E"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04" w:history="1">
        <w:r w:rsidR="003F6B81" w:rsidRPr="00535663">
          <w:rPr>
            <w:rFonts w:ascii="Segoe UI" w:hAnsi="Segoe UI"/>
            <w:vanish/>
            <w:color w:val="008B8C"/>
            <w:sz w:val="16"/>
            <w:szCs w:val="16"/>
            <w:u w:val="single"/>
          </w:rPr>
          <w:t>ASA Task Force. Practice guidelines for perioperative blood management: An updated report by the american society of</w:t>
        </w:r>
      </w:hyperlink>
      <w:r w:rsidR="003F6B81" w:rsidRPr="00535663">
        <w:rPr>
          <w:rFonts w:ascii="Segoe UI" w:hAnsi="Segoe UI"/>
          <w:vanish/>
          <w:color w:val="008B8C"/>
          <w:sz w:val="16"/>
          <w:szCs w:val="16"/>
          <w:u w:val="single"/>
        </w:rPr>
        <w:t xml:space="preserve"> </w:t>
      </w:r>
      <w:hyperlink r:id="rId205" w:history="1">
        <w:r w:rsidR="003F6B81" w:rsidRPr="00535663">
          <w:rPr>
            <w:rFonts w:ascii="Segoe UI" w:hAnsi="Segoe UI"/>
            <w:vanish/>
            <w:color w:val="008B8C"/>
            <w:sz w:val="16"/>
            <w:szCs w:val="16"/>
            <w:u w:val="single"/>
          </w:rPr>
          <w:t>anesthesiologists task force on perioperative blood management. Anesthesiology. 2015; 122 (2) 241−275</w:t>
        </w:r>
      </w:hyperlink>
      <w:r w:rsidR="003F6B81" w:rsidRPr="00535663">
        <w:rPr>
          <w:rFonts w:ascii="Segoe UI" w:hAnsi="Segoe UI"/>
          <w:vanish/>
          <w:sz w:val="16"/>
          <w:szCs w:val="16"/>
        </w:rPr>
        <w:t>.</w:t>
      </w:r>
    </w:p>
    <w:p w14:paraId="20F5349E"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06" w:history="1">
        <w:r w:rsidR="003F6B81" w:rsidRPr="00535663">
          <w:rPr>
            <w:rFonts w:ascii="Segoe UI" w:hAnsi="Segoe UI"/>
            <w:vanish/>
            <w:color w:val="008B8C"/>
            <w:sz w:val="16"/>
            <w:szCs w:val="16"/>
            <w:u w:val="single"/>
          </w:rPr>
          <w:t>Kumar A, Carson JL. Practice guidelines for perioperative blood management: An updated report by the american society of</w:t>
        </w:r>
      </w:hyperlink>
      <w:r w:rsidR="003F6B81" w:rsidRPr="00535663">
        <w:rPr>
          <w:rFonts w:ascii="Segoe UI" w:hAnsi="Segoe UI"/>
          <w:vanish/>
          <w:color w:val="008B8C"/>
          <w:sz w:val="16"/>
          <w:szCs w:val="16"/>
          <w:u w:val="single"/>
        </w:rPr>
        <w:t xml:space="preserve"> </w:t>
      </w:r>
      <w:hyperlink r:id="rId207" w:history="1">
        <w:r w:rsidR="003F6B81" w:rsidRPr="00535663">
          <w:rPr>
            <w:rFonts w:ascii="Segoe UI" w:hAnsi="Segoe UI"/>
            <w:vanish/>
            <w:color w:val="008B8C"/>
            <w:sz w:val="16"/>
            <w:szCs w:val="16"/>
            <w:u w:val="single"/>
          </w:rPr>
          <w:t>anesthesiologists task force on perioperative blood management. Anesthesiology. 2015; 122 (2) 241−275</w:t>
        </w:r>
      </w:hyperlink>
      <w:r w:rsidR="003F6B81" w:rsidRPr="00535663">
        <w:rPr>
          <w:rFonts w:ascii="Segoe UI" w:hAnsi="Segoe UI"/>
          <w:vanish/>
          <w:sz w:val="16"/>
          <w:szCs w:val="16"/>
        </w:rPr>
        <w:t>.</w:t>
      </w:r>
    </w:p>
    <w:p w14:paraId="79F06491"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08" w:history="1">
        <w:r w:rsidR="003F6B81" w:rsidRPr="00535663">
          <w:rPr>
            <w:rFonts w:ascii="Segoe UI" w:hAnsi="Segoe UI"/>
            <w:vanish/>
            <w:color w:val="008B8C"/>
            <w:sz w:val="16"/>
            <w:szCs w:val="16"/>
            <w:u w:val="single"/>
          </w:rPr>
          <w:t>Hallet J, Hanif A, Callum J, Pronina I, Wallace D, Yohanathan L et al. The impact of perioperative iron on the use of red blood</w:t>
        </w:r>
      </w:hyperlink>
      <w:r w:rsidR="003F6B81" w:rsidRPr="00535663">
        <w:rPr>
          <w:rFonts w:ascii="Segoe UI" w:hAnsi="Segoe UI"/>
          <w:vanish/>
          <w:color w:val="008B8C"/>
          <w:sz w:val="16"/>
          <w:szCs w:val="16"/>
          <w:u w:val="single"/>
        </w:rPr>
        <w:t xml:space="preserve"> </w:t>
      </w:r>
      <w:hyperlink r:id="rId209" w:history="1">
        <w:r w:rsidR="003F6B81" w:rsidRPr="00535663">
          <w:rPr>
            <w:rFonts w:ascii="Segoe UI" w:hAnsi="Segoe UI"/>
            <w:vanish/>
            <w:color w:val="008B8C"/>
            <w:sz w:val="16"/>
            <w:szCs w:val="16"/>
            <w:u w:val="single"/>
          </w:rPr>
          <w:t>cell transfusions in gastrointestinal surgery: A systematic review and meta-analysis. Transfusion Medicine Reviews. 2014; 28</w:t>
        </w:r>
      </w:hyperlink>
      <w:r w:rsidR="003F6B81" w:rsidRPr="00535663">
        <w:rPr>
          <w:rFonts w:ascii="Segoe UI" w:hAnsi="Segoe UI"/>
          <w:vanish/>
          <w:color w:val="008B8C"/>
          <w:sz w:val="16"/>
          <w:szCs w:val="16"/>
          <w:u w:val="single"/>
        </w:rPr>
        <w:t xml:space="preserve"> </w:t>
      </w:r>
      <w:hyperlink r:id="rId210" w:history="1">
        <w:r w:rsidR="003F6B81" w:rsidRPr="00535663">
          <w:rPr>
            <w:rFonts w:ascii="Segoe UI" w:hAnsi="Segoe UI"/>
            <w:vanish/>
            <w:color w:val="008B8C"/>
            <w:sz w:val="16"/>
            <w:szCs w:val="16"/>
            <w:u w:val="single"/>
          </w:rPr>
          <w:t>(4) 205−211</w:t>
        </w:r>
      </w:hyperlink>
      <w:r w:rsidR="003F6B81" w:rsidRPr="00535663">
        <w:rPr>
          <w:rFonts w:ascii="Segoe UI" w:hAnsi="Segoe UI"/>
          <w:vanish/>
          <w:sz w:val="16"/>
          <w:szCs w:val="16"/>
        </w:rPr>
        <w:t>.</w:t>
      </w:r>
    </w:p>
    <w:p w14:paraId="164F0058"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11" w:history="1">
        <w:r w:rsidR="003F6B81" w:rsidRPr="00535663">
          <w:rPr>
            <w:rFonts w:ascii="Segoe UI" w:hAnsi="Segoe UI"/>
            <w:vanish/>
            <w:color w:val="008B8C"/>
            <w:sz w:val="16"/>
            <w:szCs w:val="16"/>
            <w:u w:val="single"/>
          </w:rPr>
          <w:t>Palmer AJR, Lloyd TD, Gibbs VN, Shah A, Dhiman P, Booth R et al. The role of intra-operative cell salvage in patient blood</w:t>
        </w:r>
      </w:hyperlink>
      <w:r w:rsidR="003F6B81" w:rsidRPr="00535663">
        <w:rPr>
          <w:rFonts w:ascii="Segoe UI" w:hAnsi="Segoe UI"/>
          <w:vanish/>
          <w:color w:val="008B8C"/>
          <w:sz w:val="16"/>
          <w:szCs w:val="16"/>
          <w:u w:val="single"/>
        </w:rPr>
        <w:t xml:space="preserve"> </w:t>
      </w:r>
      <w:hyperlink r:id="rId212" w:history="1">
        <w:r w:rsidR="003F6B81" w:rsidRPr="00535663">
          <w:rPr>
            <w:rFonts w:ascii="Segoe UI" w:hAnsi="Segoe UI"/>
            <w:vanish/>
            <w:color w:val="008B8C"/>
            <w:sz w:val="16"/>
            <w:szCs w:val="16"/>
            <w:u w:val="single"/>
          </w:rPr>
          <w:t>management for revision hip arthroplasty: a prospective cohort study. Anaesthesia. 2020; 75 (4) 479−486</w:t>
        </w:r>
      </w:hyperlink>
      <w:r w:rsidR="003F6B81" w:rsidRPr="00535663">
        <w:rPr>
          <w:rFonts w:ascii="Segoe UI" w:hAnsi="Segoe UI"/>
          <w:vanish/>
          <w:sz w:val="16"/>
          <w:szCs w:val="16"/>
        </w:rPr>
        <w:t>.</w:t>
      </w:r>
    </w:p>
    <w:p w14:paraId="6FCCF892"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13" w:history="1">
        <w:r w:rsidR="003F6B81" w:rsidRPr="00535663">
          <w:rPr>
            <w:rFonts w:ascii="Segoe UI" w:hAnsi="Segoe UI"/>
            <w:vanish/>
            <w:color w:val="008B8C"/>
            <w:sz w:val="16"/>
            <w:szCs w:val="16"/>
            <w:u w:val="single"/>
          </w:rPr>
          <w:t>Chalmers BP, Abdel MP. Blood conservation: Preoperative, perioperative, and postoperative blood management options.</w:t>
        </w:r>
      </w:hyperlink>
      <w:r w:rsidR="003F6B81" w:rsidRPr="00535663">
        <w:rPr>
          <w:rFonts w:ascii="Segoe UI" w:hAnsi="Segoe UI"/>
          <w:vanish/>
          <w:color w:val="008B8C"/>
          <w:sz w:val="16"/>
          <w:szCs w:val="16"/>
          <w:u w:val="single"/>
        </w:rPr>
        <w:t xml:space="preserve"> </w:t>
      </w:r>
      <w:hyperlink r:id="rId214" w:history="1">
        <w:r w:rsidR="003F6B81" w:rsidRPr="00535663">
          <w:rPr>
            <w:rFonts w:ascii="Segoe UI" w:hAnsi="Segoe UI"/>
            <w:vanish/>
            <w:color w:val="008B8C"/>
            <w:sz w:val="16"/>
            <w:szCs w:val="16"/>
            <w:u w:val="single"/>
          </w:rPr>
          <w:t>Seminars in Arthroplasty. 2017: 28(4):259−263</w:t>
        </w:r>
      </w:hyperlink>
      <w:r w:rsidR="003F6B81" w:rsidRPr="00535663">
        <w:rPr>
          <w:rFonts w:ascii="Segoe UI" w:hAnsi="Segoe UI"/>
          <w:vanish/>
          <w:sz w:val="16"/>
          <w:szCs w:val="16"/>
        </w:rPr>
        <w:t>.</w:t>
      </w:r>
    </w:p>
    <w:p w14:paraId="2568F99E"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15" w:history="1">
        <w:r w:rsidR="003F6B81" w:rsidRPr="00535663">
          <w:rPr>
            <w:rFonts w:ascii="Segoe UI" w:hAnsi="Segoe UI"/>
            <w:vanish/>
            <w:color w:val="008B8C"/>
            <w:sz w:val="16"/>
            <w:szCs w:val="16"/>
            <w:u w:val="single"/>
          </w:rPr>
          <w:t>British Society for Haematology (2018) Guidelines on the management of iron deficiency in pregnancy (cited 07 June 2022)</w:t>
        </w:r>
      </w:hyperlink>
      <w:r w:rsidR="003F6B81" w:rsidRPr="00535663">
        <w:rPr>
          <w:rFonts w:ascii="Segoe UI" w:hAnsi="Segoe UI"/>
          <w:vanish/>
          <w:sz w:val="16"/>
          <w:szCs w:val="16"/>
        </w:rPr>
        <w:t>.</w:t>
      </w:r>
    </w:p>
    <w:p w14:paraId="473CF08C"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16" w:history="1">
        <w:r w:rsidR="003F6B81" w:rsidRPr="00535663">
          <w:rPr>
            <w:rFonts w:ascii="Segoe UI" w:hAnsi="Segoe UI"/>
            <w:vanish/>
            <w:color w:val="008B8C"/>
            <w:sz w:val="16"/>
            <w:szCs w:val="16"/>
            <w:u w:val="single"/>
          </w:rPr>
          <w:t>NHS Sickle Cell and Thalassaemia Screening Programme Handbook (2017) (cited 19 June 2022)</w:t>
        </w:r>
      </w:hyperlink>
      <w:r w:rsidR="003F6B81" w:rsidRPr="00535663">
        <w:rPr>
          <w:rFonts w:ascii="Segoe UI" w:hAnsi="Segoe UI"/>
          <w:vanish/>
          <w:sz w:val="16"/>
          <w:szCs w:val="16"/>
        </w:rPr>
        <w:t>.</w:t>
      </w:r>
    </w:p>
    <w:p w14:paraId="07E51603"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17" w:history="1">
        <w:r w:rsidR="003F6B81" w:rsidRPr="00535663">
          <w:rPr>
            <w:rFonts w:ascii="Segoe UI" w:hAnsi="Segoe UI"/>
            <w:vanish/>
            <w:color w:val="008B8C"/>
            <w:sz w:val="16"/>
            <w:szCs w:val="16"/>
            <w:u w:val="single"/>
          </w:rPr>
          <w:t>National Blood Authority Australia (2016) Patient Blood Management Guidelines (cited 14 May 2022)</w:t>
        </w:r>
      </w:hyperlink>
      <w:r w:rsidR="003F6B81" w:rsidRPr="00535663">
        <w:rPr>
          <w:rFonts w:ascii="Segoe UI" w:hAnsi="Segoe UI"/>
          <w:vanish/>
          <w:sz w:val="16"/>
          <w:szCs w:val="16"/>
        </w:rPr>
        <w:t>.</w:t>
      </w:r>
    </w:p>
    <w:p w14:paraId="7A8A1AD2"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18" w:history="1">
        <w:r w:rsidR="003F6B81" w:rsidRPr="00535663">
          <w:rPr>
            <w:rFonts w:ascii="Segoe UI" w:hAnsi="Segoe UI"/>
            <w:vanish/>
            <w:color w:val="008B8C"/>
            <w:sz w:val="16"/>
            <w:szCs w:val="16"/>
            <w:u w:val="single"/>
          </w:rPr>
          <w:t>New HV, Berryman J, Bolton-Maggs PH, Cantwell C, Chalmers EA, Davies T, Gottstein R, Kelleher A, Kumar S, Morley SL,</w:t>
        </w:r>
      </w:hyperlink>
      <w:r w:rsidR="003F6B81" w:rsidRPr="00535663">
        <w:rPr>
          <w:rFonts w:ascii="Segoe UI" w:hAnsi="Segoe UI"/>
          <w:vanish/>
          <w:color w:val="008B8C"/>
          <w:sz w:val="16"/>
          <w:szCs w:val="16"/>
          <w:u w:val="single"/>
        </w:rPr>
        <w:t xml:space="preserve"> </w:t>
      </w:r>
      <w:hyperlink r:id="rId219" w:history="1">
        <w:r w:rsidR="003F6B81" w:rsidRPr="00535663">
          <w:rPr>
            <w:rFonts w:ascii="Segoe UI" w:hAnsi="Segoe UI"/>
            <w:vanish/>
            <w:color w:val="008B8C"/>
            <w:sz w:val="16"/>
            <w:szCs w:val="16"/>
            <w:u w:val="single"/>
          </w:rPr>
          <w:t>Stanworth SJ &amp; British Committee for Standards in Haematology. Guidelines on transfusion for fetuses, neonates and older</w:t>
        </w:r>
      </w:hyperlink>
      <w:r w:rsidR="003F6B81" w:rsidRPr="00535663">
        <w:rPr>
          <w:rFonts w:ascii="Segoe UI" w:hAnsi="Segoe UI"/>
          <w:vanish/>
          <w:color w:val="008B8C"/>
          <w:sz w:val="16"/>
          <w:szCs w:val="16"/>
          <w:u w:val="single"/>
        </w:rPr>
        <w:t xml:space="preserve"> </w:t>
      </w:r>
      <w:hyperlink r:id="rId220" w:history="1">
        <w:r w:rsidR="003F6B81" w:rsidRPr="00535663">
          <w:rPr>
            <w:rFonts w:ascii="Segoe UI" w:hAnsi="Segoe UI"/>
            <w:vanish/>
            <w:color w:val="008B8C"/>
            <w:sz w:val="16"/>
            <w:szCs w:val="16"/>
            <w:u w:val="single"/>
          </w:rPr>
          <w:t>children. British Journal of Haematology. 2016: 175, 784−828</w:t>
        </w:r>
      </w:hyperlink>
      <w:r w:rsidR="003F6B81" w:rsidRPr="00535663">
        <w:rPr>
          <w:rFonts w:ascii="Segoe UI" w:hAnsi="Segoe UI"/>
          <w:vanish/>
          <w:sz w:val="16"/>
          <w:szCs w:val="16"/>
        </w:rPr>
        <w:t>.</w:t>
      </w:r>
    </w:p>
    <w:p w14:paraId="1F33F12A"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21" w:history="1">
        <w:r w:rsidR="003F6B81" w:rsidRPr="00535663">
          <w:rPr>
            <w:rFonts w:ascii="Segoe UI" w:hAnsi="Segoe UI"/>
            <w:vanish/>
            <w:color w:val="008B8C"/>
            <w:sz w:val="16"/>
            <w:szCs w:val="16"/>
            <w:u w:val="single"/>
          </w:rPr>
          <w:t>Reveiz L, Gyte GM, Cuervo LG, Casasbuenas A. Treatments for iron-deficiency anaemia in pregnancy. [Review] [Update of</w:t>
        </w:r>
      </w:hyperlink>
      <w:r w:rsidR="003F6B81" w:rsidRPr="00535663">
        <w:rPr>
          <w:rFonts w:ascii="Segoe UI" w:hAnsi="Segoe UI"/>
          <w:vanish/>
          <w:color w:val="008B8C"/>
          <w:sz w:val="16"/>
          <w:szCs w:val="16"/>
          <w:u w:val="single"/>
        </w:rPr>
        <w:t xml:space="preserve"> </w:t>
      </w:r>
      <w:hyperlink r:id="rId222" w:history="1">
        <w:r w:rsidR="003F6B81" w:rsidRPr="00535663">
          <w:rPr>
            <w:rFonts w:ascii="Segoe UI" w:hAnsi="Segoe UI"/>
            <w:vanish/>
            <w:color w:val="008B8C"/>
            <w:sz w:val="16"/>
            <w:szCs w:val="16"/>
            <w:u w:val="single"/>
          </w:rPr>
          <w:t>Cochrane Database Syst Rev. 2007;(2):CD003094; PMID: 17443522]. Cochrane Database Syst Rev. 2011;(10):CD003094</w:t>
        </w:r>
      </w:hyperlink>
      <w:r w:rsidR="003F6B81" w:rsidRPr="00535663">
        <w:rPr>
          <w:rFonts w:ascii="Segoe UI" w:hAnsi="Segoe UI"/>
          <w:vanish/>
          <w:sz w:val="16"/>
          <w:szCs w:val="16"/>
        </w:rPr>
        <w:t>.</w:t>
      </w:r>
    </w:p>
    <w:p w14:paraId="26B789F0"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23" w:history="1">
        <w:r w:rsidR="003F6B81" w:rsidRPr="00535663">
          <w:rPr>
            <w:rFonts w:ascii="Segoe UI" w:hAnsi="Segoe UI"/>
            <w:vanish/>
            <w:color w:val="008B8C"/>
            <w:sz w:val="16"/>
            <w:szCs w:val="16"/>
            <w:u w:val="single"/>
          </w:rPr>
          <w:t>National Institute for Healthcare Excellence. Blood transfusion Quality Standard [QS138] London: NICE: 2016 (cited 6</w:t>
        </w:r>
      </w:hyperlink>
      <w:r w:rsidR="003F6B81" w:rsidRPr="00535663">
        <w:rPr>
          <w:rFonts w:ascii="Segoe UI" w:hAnsi="Segoe UI"/>
          <w:vanish/>
          <w:color w:val="008B8C"/>
          <w:sz w:val="16"/>
          <w:szCs w:val="16"/>
          <w:u w:val="single"/>
        </w:rPr>
        <w:t xml:space="preserve"> </w:t>
      </w:r>
      <w:hyperlink r:id="rId224" w:history="1">
        <w:r w:rsidR="003F6B81" w:rsidRPr="00535663">
          <w:rPr>
            <w:rFonts w:ascii="Segoe UI" w:hAnsi="Segoe UI"/>
            <w:vanish/>
            <w:color w:val="008B8C"/>
            <w:sz w:val="16"/>
            <w:szCs w:val="16"/>
            <w:u w:val="single"/>
          </w:rPr>
          <w:t>May 2022)</w:t>
        </w:r>
      </w:hyperlink>
      <w:r w:rsidR="003F6B81" w:rsidRPr="00535663">
        <w:rPr>
          <w:rFonts w:ascii="Segoe UI" w:hAnsi="Segoe UI"/>
          <w:vanish/>
          <w:sz w:val="16"/>
          <w:szCs w:val="16"/>
        </w:rPr>
        <w:t>.</w:t>
      </w:r>
    </w:p>
    <w:p w14:paraId="6A338012"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25" w:history="1">
        <w:r w:rsidR="003F6B81" w:rsidRPr="00535663">
          <w:rPr>
            <w:rFonts w:ascii="Segoe UI" w:hAnsi="Segoe UI"/>
            <w:vanish/>
            <w:color w:val="008B8C"/>
            <w:sz w:val="16"/>
            <w:szCs w:val="16"/>
            <w:u w:val="single"/>
          </w:rPr>
          <w:t>Rund D. Intravenous Iron and Infection Risk—Still an Unanswered Question. JAMA Netw Open. 2021;4(11):e2134453</w:t>
        </w:r>
      </w:hyperlink>
      <w:r w:rsidR="003F6B81" w:rsidRPr="00535663">
        <w:rPr>
          <w:rFonts w:ascii="Segoe UI" w:hAnsi="Segoe UI"/>
          <w:vanish/>
          <w:sz w:val="16"/>
          <w:szCs w:val="16"/>
        </w:rPr>
        <w:t>.</w:t>
      </w:r>
    </w:p>
    <w:p w14:paraId="54C5221B"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26" w:history="1">
        <w:r w:rsidR="003F6B81" w:rsidRPr="00535663">
          <w:rPr>
            <w:rFonts w:ascii="Segoe UI" w:hAnsi="Segoe UI"/>
            <w:vanish/>
            <w:color w:val="008B8C"/>
            <w:sz w:val="16"/>
            <w:szCs w:val="16"/>
            <w:u w:val="single"/>
          </w:rPr>
          <w:t>Shander A, Knight K, Thurer R, Adamson J, Spence R. Prevalence and outcomes of anemia in surgery: a systematic review of</w:t>
        </w:r>
      </w:hyperlink>
      <w:r w:rsidR="003F6B81" w:rsidRPr="00535663">
        <w:rPr>
          <w:rFonts w:ascii="Segoe UI" w:hAnsi="Segoe UI"/>
          <w:vanish/>
          <w:color w:val="008B8C"/>
          <w:sz w:val="16"/>
          <w:szCs w:val="16"/>
          <w:u w:val="single"/>
        </w:rPr>
        <w:t xml:space="preserve"> </w:t>
      </w:r>
      <w:hyperlink r:id="rId227" w:history="1">
        <w:r w:rsidR="003F6B81" w:rsidRPr="00535663">
          <w:rPr>
            <w:rFonts w:ascii="Segoe UI" w:hAnsi="Segoe UI"/>
            <w:vanish/>
            <w:color w:val="008B8C"/>
            <w:sz w:val="16"/>
            <w:szCs w:val="16"/>
            <w:u w:val="single"/>
          </w:rPr>
          <w:t>the literature. The American Journal of Medicine. 2004: 116(7):58−59</w:t>
        </w:r>
      </w:hyperlink>
      <w:r w:rsidR="003F6B81" w:rsidRPr="00535663">
        <w:rPr>
          <w:rFonts w:ascii="Segoe UI" w:hAnsi="Segoe UI"/>
          <w:vanish/>
          <w:sz w:val="16"/>
          <w:szCs w:val="16"/>
        </w:rPr>
        <w:t>.</w:t>
      </w:r>
    </w:p>
    <w:p w14:paraId="29BA5168"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28" w:history="1">
        <w:r w:rsidR="003F6B81" w:rsidRPr="00535663">
          <w:rPr>
            <w:rFonts w:ascii="Segoe UI" w:hAnsi="Segoe UI"/>
            <w:vanish/>
            <w:color w:val="008B8C"/>
            <w:sz w:val="16"/>
            <w:szCs w:val="16"/>
            <w:u w:val="single"/>
          </w:rPr>
          <w:t>National Institute for Healthcare Excellence. Anaemia − iron deficiency (cited 12 May 2022)</w:t>
        </w:r>
      </w:hyperlink>
      <w:r w:rsidR="003F6B81" w:rsidRPr="00535663">
        <w:rPr>
          <w:rFonts w:ascii="Segoe UI" w:hAnsi="Segoe UI"/>
          <w:vanish/>
          <w:sz w:val="16"/>
          <w:szCs w:val="16"/>
        </w:rPr>
        <w:t>.</w:t>
      </w:r>
    </w:p>
    <w:p w14:paraId="6BD1D653"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29" w:history="1">
        <w:r w:rsidR="003F6B81" w:rsidRPr="00535663">
          <w:rPr>
            <w:rFonts w:ascii="Segoe UI" w:hAnsi="Segoe UI"/>
            <w:vanish/>
            <w:color w:val="008B8C"/>
            <w:sz w:val="16"/>
            <w:szCs w:val="16"/>
            <w:u w:val="single"/>
          </w:rPr>
          <w:t>World Health Organisation. WHO technical meeting on considerations to determine haemoglobin concentrations to define</w:t>
        </w:r>
      </w:hyperlink>
      <w:r w:rsidR="003F6B81" w:rsidRPr="00535663">
        <w:rPr>
          <w:rFonts w:ascii="Segoe UI" w:hAnsi="Segoe UI"/>
          <w:vanish/>
          <w:color w:val="008B8C"/>
          <w:sz w:val="16"/>
          <w:szCs w:val="16"/>
          <w:u w:val="single"/>
        </w:rPr>
        <w:t xml:space="preserve"> </w:t>
      </w:r>
      <w:hyperlink r:id="rId230" w:history="1">
        <w:r w:rsidR="003F6B81" w:rsidRPr="00535663">
          <w:rPr>
            <w:rFonts w:ascii="Segoe UI" w:hAnsi="Segoe UI"/>
            <w:vanish/>
            <w:color w:val="008B8C"/>
            <w:sz w:val="16"/>
            <w:szCs w:val="16"/>
            <w:u w:val="single"/>
          </w:rPr>
          <w:t>anaemia in the lifecycle (cited 17 June 2022)</w:t>
        </w:r>
      </w:hyperlink>
      <w:r w:rsidR="003F6B81" w:rsidRPr="00535663">
        <w:rPr>
          <w:rFonts w:ascii="Segoe UI" w:hAnsi="Segoe UI"/>
          <w:vanish/>
          <w:sz w:val="16"/>
          <w:szCs w:val="16"/>
        </w:rPr>
        <w:t>.</w:t>
      </w:r>
    </w:p>
    <w:p w14:paraId="6C181C4B"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31" w:history="1">
        <w:r w:rsidR="003F6B81" w:rsidRPr="00535663">
          <w:rPr>
            <w:rFonts w:ascii="Segoe UI" w:hAnsi="Segoe UI"/>
            <w:vanish/>
            <w:color w:val="008B8C"/>
            <w:sz w:val="16"/>
            <w:szCs w:val="16"/>
            <w:u w:val="single"/>
          </w:rPr>
          <w:t>Muñoz M, Gómez-Ramírez S, Kozek-Langeneker S, Shander A, Richards T, Pavía J, Kehlet H, Acheson AG, Evans C,</w:t>
        </w:r>
      </w:hyperlink>
      <w:r w:rsidR="003F6B81" w:rsidRPr="00535663">
        <w:rPr>
          <w:rFonts w:ascii="Segoe UI" w:hAnsi="Segoe UI"/>
          <w:vanish/>
          <w:color w:val="008B8C"/>
          <w:sz w:val="16"/>
          <w:szCs w:val="16"/>
          <w:u w:val="single"/>
        </w:rPr>
        <w:t xml:space="preserve"> </w:t>
      </w:r>
      <w:hyperlink r:id="rId232" w:history="1">
        <w:r w:rsidR="003F6B81" w:rsidRPr="00535663">
          <w:rPr>
            <w:rFonts w:ascii="Segoe UI" w:hAnsi="Segoe UI"/>
            <w:vanish/>
            <w:color w:val="008B8C"/>
            <w:sz w:val="16"/>
            <w:szCs w:val="16"/>
            <w:u w:val="single"/>
          </w:rPr>
          <w:t>Raobaikady R, Javidroozi M, Auerbach M. 'Fit to fly': overcoming barriers to preoperative haemoglobin optimization in</w:t>
        </w:r>
      </w:hyperlink>
      <w:r w:rsidR="003F6B81" w:rsidRPr="00535663">
        <w:rPr>
          <w:rFonts w:ascii="Segoe UI" w:hAnsi="Segoe UI"/>
          <w:vanish/>
          <w:color w:val="008B8C"/>
          <w:sz w:val="16"/>
          <w:szCs w:val="16"/>
          <w:u w:val="single"/>
        </w:rPr>
        <w:t xml:space="preserve"> </w:t>
      </w:r>
      <w:hyperlink r:id="rId233" w:history="1">
        <w:r w:rsidR="003F6B81" w:rsidRPr="00535663">
          <w:rPr>
            <w:rFonts w:ascii="Segoe UI" w:hAnsi="Segoe UI"/>
            <w:vanish/>
            <w:color w:val="008B8C"/>
            <w:sz w:val="16"/>
            <w:szCs w:val="16"/>
            <w:u w:val="single"/>
          </w:rPr>
          <w:t>surgical patients. Br J Anaesth. 2015 l;115(1):15−24</w:t>
        </w:r>
      </w:hyperlink>
      <w:r w:rsidR="003F6B81" w:rsidRPr="00535663">
        <w:rPr>
          <w:rFonts w:ascii="Segoe UI" w:hAnsi="Segoe UI"/>
          <w:vanish/>
          <w:sz w:val="16"/>
          <w:szCs w:val="16"/>
        </w:rPr>
        <w:t>.</w:t>
      </w:r>
    </w:p>
    <w:p w14:paraId="74026A0C"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34" w:history="1">
        <w:r w:rsidR="003F6B81" w:rsidRPr="00535663">
          <w:rPr>
            <w:rFonts w:ascii="Segoe UI" w:hAnsi="Segoe UI"/>
            <w:vanish/>
            <w:color w:val="008B8C"/>
            <w:sz w:val="16"/>
            <w:szCs w:val="16"/>
            <w:u w:val="single"/>
          </w:rPr>
          <w:t>Evans CR, Jones R, Phillips G, Greene G, Phillips M, Morris-Clarke R. Observational study of pre-operative intravenous iron</w:t>
        </w:r>
      </w:hyperlink>
      <w:r w:rsidR="003F6B81" w:rsidRPr="00535663">
        <w:rPr>
          <w:rFonts w:ascii="Segoe UI" w:hAnsi="Segoe UI"/>
          <w:vanish/>
          <w:color w:val="008B8C"/>
          <w:sz w:val="16"/>
          <w:szCs w:val="16"/>
          <w:u w:val="single"/>
        </w:rPr>
        <w:t xml:space="preserve"> </w:t>
      </w:r>
      <w:hyperlink r:id="rId235" w:history="1">
        <w:r w:rsidR="003F6B81" w:rsidRPr="00535663">
          <w:rPr>
            <w:rFonts w:ascii="Segoe UI" w:hAnsi="Segoe UI"/>
            <w:vanish/>
            <w:color w:val="008B8C"/>
            <w:sz w:val="16"/>
            <w:szCs w:val="16"/>
            <w:u w:val="single"/>
          </w:rPr>
          <w:t>given to anaemic patients before elective cardiac surgery. Anaesthesia. 2021: 76(5):639−646</w:t>
        </w:r>
      </w:hyperlink>
      <w:r w:rsidR="003F6B81" w:rsidRPr="00535663">
        <w:rPr>
          <w:rFonts w:ascii="Segoe UI" w:hAnsi="Segoe UI"/>
          <w:vanish/>
          <w:sz w:val="16"/>
          <w:szCs w:val="16"/>
        </w:rPr>
        <w:t>.</w:t>
      </w:r>
    </w:p>
    <w:p w14:paraId="1BAB317E"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36" w:history="1">
        <w:r w:rsidR="003F6B81" w:rsidRPr="00535663">
          <w:rPr>
            <w:rFonts w:ascii="Segoe UI" w:hAnsi="Segoe UI"/>
            <w:vanish/>
            <w:color w:val="008B8C"/>
            <w:sz w:val="16"/>
            <w:szCs w:val="16"/>
            <w:u w:val="single"/>
          </w:rPr>
          <w:t>Dugan C, MacLean B, Cabolis K, Abeysiri S, Khong A, Sajic M, Richards T on behalf of the Women's Health research</w:t>
        </w:r>
      </w:hyperlink>
      <w:r w:rsidR="003F6B81" w:rsidRPr="00535663">
        <w:rPr>
          <w:rFonts w:ascii="Segoe UI" w:hAnsi="Segoe UI"/>
          <w:vanish/>
          <w:color w:val="008B8C"/>
          <w:sz w:val="16"/>
          <w:szCs w:val="16"/>
          <w:u w:val="single"/>
        </w:rPr>
        <w:t xml:space="preserve"> </w:t>
      </w:r>
      <w:hyperlink r:id="rId237" w:history="1">
        <w:r w:rsidR="003F6B81" w:rsidRPr="00535663">
          <w:rPr>
            <w:rFonts w:ascii="Segoe UI" w:hAnsi="Segoe UI"/>
            <w:vanish/>
            <w:color w:val="008B8C"/>
            <w:sz w:val="16"/>
            <w:szCs w:val="16"/>
            <w:u w:val="single"/>
          </w:rPr>
          <w:t>Collaborative. The misogyny of iron deficiency. Anaesthesia. 2021: 76(S4):56−62</w:t>
        </w:r>
      </w:hyperlink>
      <w:r w:rsidR="003F6B81" w:rsidRPr="00535663">
        <w:rPr>
          <w:rFonts w:ascii="Segoe UI" w:hAnsi="Segoe UI"/>
          <w:vanish/>
          <w:sz w:val="16"/>
          <w:szCs w:val="16"/>
        </w:rPr>
        <w:t>.</w:t>
      </w:r>
    </w:p>
    <w:p w14:paraId="11966E3E"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38" w:history="1">
        <w:r w:rsidR="003F6B81" w:rsidRPr="00535663">
          <w:rPr>
            <w:rFonts w:ascii="Segoe UI" w:hAnsi="Segoe UI"/>
            <w:vanish/>
            <w:color w:val="008B8C"/>
            <w:sz w:val="16"/>
            <w:szCs w:val="16"/>
            <w:u w:val="single"/>
          </w:rPr>
          <w:t>Weyand AC, McGann PT, Sholzberg M. Sex specific definitions of anaemia contribute to health inequity and sociomedical</w:t>
        </w:r>
      </w:hyperlink>
      <w:r w:rsidR="003F6B81" w:rsidRPr="00535663">
        <w:rPr>
          <w:rFonts w:ascii="Segoe UI" w:hAnsi="Segoe UI"/>
          <w:vanish/>
          <w:color w:val="008B8C"/>
          <w:sz w:val="16"/>
          <w:szCs w:val="16"/>
          <w:u w:val="single"/>
        </w:rPr>
        <w:t xml:space="preserve"> </w:t>
      </w:r>
      <w:hyperlink r:id="rId239" w:history="1">
        <w:r w:rsidR="003F6B81" w:rsidRPr="00535663">
          <w:rPr>
            <w:rFonts w:ascii="Segoe UI" w:hAnsi="Segoe UI"/>
            <w:vanish/>
            <w:color w:val="008B8C"/>
            <w:sz w:val="16"/>
            <w:szCs w:val="16"/>
            <w:u w:val="single"/>
          </w:rPr>
          <w:t>injustice. The Lancet Haematology. 2022: 9(1):e6−e8</w:t>
        </w:r>
      </w:hyperlink>
      <w:r w:rsidR="003F6B81" w:rsidRPr="00535663">
        <w:rPr>
          <w:rFonts w:ascii="Segoe UI" w:hAnsi="Segoe UI"/>
          <w:vanish/>
          <w:sz w:val="16"/>
          <w:szCs w:val="16"/>
        </w:rPr>
        <w:t>.</w:t>
      </w:r>
    </w:p>
    <w:p w14:paraId="530FEE3B"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40" w:history="1">
        <w:r w:rsidR="003F6B81" w:rsidRPr="00535663">
          <w:rPr>
            <w:rFonts w:ascii="Segoe UI" w:hAnsi="Segoe UI"/>
            <w:vanish/>
            <w:color w:val="008B8C"/>
            <w:sz w:val="16"/>
            <w:szCs w:val="16"/>
            <w:u w:val="single"/>
          </w:rPr>
          <w:t>Klein AA, Collier TJ, Brar MS, Evans C, Hallward G, Fletcher SN, Richards T; Association of Cardiothoracic Anaesthetists</w:t>
        </w:r>
      </w:hyperlink>
      <w:r w:rsidR="003F6B81" w:rsidRPr="00535663">
        <w:rPr>
          <w:rFonts w:ascii="Segoe UI" w:hAnsi="Segoe UI"/>
          <w:vanish/>
          <w:color w:val="008B8C"/>
          <w:sz w:val="16"/>
          <w:szCs w:val="16"/>
          <w:u w:val="single"/>
        </w:rPr>
        <w:t xml:space="preserve"> </w:t>
      </w:r>
      <w:hyperlink r:id="rId241" w:history="1">
        <w:r w:rsidR="003F6B81" w:rsidRPr="00535663">
          <w:rPr>
            <w:rFonts w:ascii="Segoe UI" w:hAnsi="Segoe UI"/>
            <w:vanish/>
            <w:color w:val="008B8C"/>
            <w:sz w:val="16"/>
            <w:szCs w:val="16"/>
            <w:u w:val="single"/>
          </w:rPr>
          <w:t>(ACTA). The incidence and importance of anaemia in patients undergoing cardiac surgery in the UK − the first Association of</w:t>
        </w:r>
      </w:hyperlink>
      <w:r w:rsidR="003F6B81" w:rsidRPr="00535663">
        <w:rPr>
          <w:rFonts w:ascii="Segoe UI" w:hAnsi="Segoe UI"/>
          <w:vanish/>
          <w:color w:val="008B8C"/>
          <w:sz w:val="16"/>
          <w:szCs w:val="16"/>
          <w:u w:val="single"/>
        </w:rPr>
        <w:t xml:space="preserve"> </w:t>
      </w:r>
      <w:hyperlink r:id="rId242" w:history="1">
        <w:r w:rsidR="003F6B81" w:rsidRPr="00535663">
          <w:rPr>
            <w:rFonts w:ascii="Segoe UI" w:hAnsi="Segoe UI"/>
            <w:vanish/>
            <w:color w:val="008B8C"/>
            <w:sz w:val="16"/>
            <w:szCs w:val="16"/>
            <w:u w:val="single"/>
          </w:rPr>
          <w:t>Cardiothoracic Anaesthetists national audit. Anaesthesia. 2016 Jun;71(6):627−635</w:t>
        </w:r>
      </w:hyperlink>
      <w:r w:rsidR="003F6B81" w:rsidRPr="00535663">
        <w:rPr>
          <w:rFonts w:ascii="Segoe UI" w:hAnsi="Segoe UI"/>
          <w:vanish/>
          <w:sz w:val="16"/>
          <w:szCs w:val="16"/>
        </w:rPr>
        <w:t>.</w:t>
      </w:r>
    </w:p>
    <w:p w14:paraId="25331FA2"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43" w:history="1">
        <w:r w:rsidR="003F6B81" w:rsidRPr="00535663">
          <w:rPr>
            <w:rFonts w:ascii="Segoe UI" w:hAnsi="Segoe UI"/>
            <w:vanish/>
            <w:color w:val="008B8C"/>
            <w:sz w:val="16"/>
            <w:szCs w:val="16"/>
            <w:u w:val="single"/>
          </w:rPr>
          <w:t>Wiskin A, Fleming B, Wootton S, Beattie. Anaemia and iron deficiency in children with Inflammatory Bowel Disease. Journal</w:t>
        </w:r>
      </w:hyperlink>
      <w:r w:rsidR="003F6B81" w:rsidRPr="00535663">
        <w:rPr>
          <w:rFonts w:ascii="Segoe UI" w:hAnsi="Segoe UI"/>
          <w:vanish/>
          <w:color w:val="008B8C"/>
          <w:sz w:val="16"/>
          <w:szCs w:val="16"/>
          <w:u w:val="single"/>
        </w:rPr>
        <w:t xml:space="preserve"> </w:t>
      </w:r>
      <w:hyperlink r:id="rId244" w:history="1">
        <w:r w:rsidR="003F6B81" w:rsidRPr="00535663">
          <w:rPr>
            <w:rFonts w:ascii="Segoe UI" w:hAnsi="Segoe UI"/>
            <w:vanish/>
            <w:color w:val="008B8C"/>
            <w:sz w:val="16"/>
            <w:szCs w:val="16"/>
            <w:u w:val="single"/>
          </w:rPr>
          <w:t>of Crohn's &amp; colitis. 2012: 6. 687−91</w:t>
        </w:r>
      </w:hyperlink>
      <w:r w:rsidR="003F6B81" w:rsidRPr="00535663">
        <w:rPr>
          <w:rFonts w:ascii="Segoe UI" w:hAnsi="Segoe UI"/>
          <w:vanish/>
          <w:sz w:val="16"/>
          <w:szCs w:val="16"/>
        </w:rPr>
        <w:t>.</w:t>
      </w:r>
    </w:p>
    <w:p w14:paraId="3551474B"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45" w:history="1">
        <w:r w:rsidR="003F6B81" w:rsidRPr="00535663">
          <w:rPr>
            <w:rFonts w:ascii="Segoe UI" w:hAnsi="Segoe UI"/>
            <w:vanish/>
            <w:color w:val="008B8C"/>
            <w:sz w:val="16"/>
            <w:szCs w:val="16"/>
            <w:u w:val="single"/>
          </w:rPr>
          <w:t>Partridge J, Harari D, Gossage J, Dhesi J. Anaemia in the older surgical patient: a review of prevalence, causes, implications</w:t>
        </w:r>
      </w:hyperlink>
      <w:r w:rsidR="003F6B81" w:rsidRPr="00535663">
        <w:rPr>
          <w:rFonts w:ascii="Segoe UI" w:hAnsi="Segoe UI"/>
          <w:vanish/>
          <w:color w:val="008B8C"/>
          <w:sz w:val="16"/>
          <w:szCs w:val="16"/>
          <w:u w:val="single"/>
        </w:rPr>
        <w:t xml:space="preserve"> </w:t>
      </w:r>
      <w:hyperlink r:id="rId246" w:history="1">
        <w:r w:rsidR="003F6B81" w:rsidRPr="00535663">
          <w:rPr>
            <w:rFonts w:ascii="Segoe UI" w:hAnsi="Segoe UI"/>
            <w:vanish/>
            <w:color w:val="008B8C"/>
            <w:sz w:val="16"/>
            <w:szCs w:val="16"/>
            <w:u w:val="single"/>
          </w:rPr>
          <w:t>and management. Journal of the Royal Society of Medicine. 2013;106(7):269−277</w:t>
        </w:r>
      </w:hyperlink>
      <w:r w:rsidR="003F6B81" w:rsidRPr="00535663">
        <w:rPr>
          <w:rFonts w:ascii="Segoe UI" w:hAnsi="Segoe UI"/>
          <w:vanish/>
          <w:sz w:val="16"/>
          <w:szCs w:val="16"/>
        </w:rPr>
        <w:t>.</w:t>
      </w:r>
    </w:p>
    <w:p w14:paraId="0A28DFFE"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47" w:history="1">
        <w:r w:rsidR="003F6B81" w:rsidRPr="00535663">
          <w:rPr>
            <w:rFonts w:ascii="Segoe UI" w:hAnsi="Segoe UI"/>
            <w:vanish/>
            <w:color w:val="008B8C"/>
            <w:sz w:val="16"/>
            <w:szCs w:val="16"/>
            <w:u w:val="single"/>
          </w:rPr>
          <w:t>Reeves BC, Murphy GJ. Increased mortality, morbidity, and cost associated with red blood cell transfusion after cardiac</w:t>
        </w:r>
      </w:hyperlink>
      <w:r w:rsidR="003F6B81" w:rsidRPr="00535663">
        <w:rPr>
          <w:rFonts w:ascii="Segoe UI" w:hAnsi="Segoe UI"/>
          <w:vanish/>
          <w:color w:val="008B8C"/>
          <w:sz w:val="16"/>
          <w:szCs w:val="16"/>
          <w:u w:val="single"/>
        </w:rPr>
        <w:t xml:space="preserve"> </w:t>
      </w:r>
      <w:hyperlink r:id="rId248" w:history="1">
        <w:r w:rsidR="003F6B81" w:rsidRPr="00535663">
          <w:rPr>
            <w:rFonts w:ascii="Segoe UI" w:hAnsi="Segoe UI"/>
            <w:vanish/>
            <w:color w:val="008B8C"/>
            <w:sz w:val="16"/>
            <w:szCs w:val="16"/>
            <w:u w:val="single"/>
          </w:rPr>
          <w:t>surgery. Curr Opin Cardiol. 2008 ;23(6):607−12</w:t>
        </w:r>
      </w:hyperlink>
      <w:r w:rsidR="003F6B81" w:rsidRPr="00535663">
        <w:rPr>
          <w:rFonts w:ascii="Segoe UI" w:hAnsi="Segoe UI"/>
          <w:vanish/>
          <w:sz w:val="16"/>
          <w:szCs w:val="16"/>
        </w:rPr>
        <w:t>.</w:t>
      </w:r>
    </w:p>
    <w:p w14:paraId="5D25BB49"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49" w:history="1">
        <w:r w:rsidR="003F6B81" w:rsidRPr="00535663">
          <w:rPr>
            <w:rFonts w:ascii="Segoe UI" w:hAnsi="Segoe UI"/>
            <w:vanish/>
            <w:color w:val="008B8C"/>
            <w:sz w:val="16"/>
            <w:szCs w:val="16"/>
            <w:u w:val="single"/>
          </w:rPr>
          <w:t>Thakrar SV, Clevenger B, Mallett S. Patient blood management and perioperative anaemia, BJA Education. 2017: 17, 1, 28−34</w:t>
        </w:r>
      </w:hyperlink>
      <w:r w:rsidR="003F6B81" w:rsidRPr="00535663">
        <w:rPr>
          <w:rFonts w:ascii="Segoe UI" w:hAnsi="Segoe UI"/>
          <w:vanish/>
          <w:sz w:val="16"/>
          <w:szCs w:val="16"/>
        </w:rPr>
        <w:t>.</w:t>
      </w:r>
    </w:p>
    <w:p w14:paraId="0B8EB936"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50" w:history="1">
        <w:r w:rsidR="003F6B81" w:rsidRPr="00535663">
          <w:rPr>
            <w:rFonts w:ascii="Segoe UI" w:hAnsi="Segoe UI"/>
            <w:vanish/>
            <w:color w:val="008B8C"/>
            <w:sz w:val="16"/>
            <w:szCs w:val="16"/>
            <w:u w:val="single"/>
          </w:rPr>
          <w:t>JPAC [Joint United Kingdom Blood Transfusion and Tissue Transplantation Services Professional Advisory Committee] (2013)</w:t>
        </w:r>
      </w:hyperlink>
      <w:r w:rsidR="003F6B81" w:rsidRPr="00535663">
        <w:rPr>
          <w:rFonts w:ascii="Segoe UI" w:hAnsi="Segoe UI"/>
          <w:vanish/>
          <w:color w:val="008B8C"/>
          <w:sz w:val="16"/>
          <w:szCs w:val="16"/>
          <w:u w:val="single"/>
        </w:rPr>
        <w:t xml:space="preserve"> </w:t>
      </w:r>
      <w:hyperlink r:id="rId251" w:history="1">
        <w:r w:rsidR="003F6B81" w:rsidRPr="00535663">
          <w:rPr>
            <w:rFonts w:ascii="Segoe UI" w:hAnsi="Segoe UI"/>
            <w:vanish/>
            <w:color w:val="008B8C"/>
            <w:sz w:val="16"/>
            <w:szCs w:val="16"/>
            <w:u w:val="single"/>
          </w:rPr>
          <w:t>Guidelines for the Blood Transfusion Services in the UK (cited 09 June 2022)</w:t>
        </w:r>
      </w:hyperlink>
      <w:r w:rsidR="003F6B81" w:rsidRPr="00535663">
        <w:rPr>
          <w:rFonts w:ascii="Segoe UI" w:hAnsi="Segoe UI"/>
          <w:vanish/>
          <w:sz w:val="16"/>
          <w:szCs w:val="16"/>
        </w:rPr>
        <w:t>.</w:t>
      </w:r>
    </w:p>
    <w:p w14:paraId="7D641059"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52" w:history="1">
        <w:r w:rsidR="003F6B81" w:rsidRPr="00535663">
          <w:rPr>
            <w:rFonts w:ascii="Segoe UI" w:hAnsi="Segoe UI"/>
            <w:vanish/>
            <w:color w:val="008B8C"/>
            <w:sz w:val="16"/>
            <w:szCs w:val="16"/>
            <w:u w:val="single"/>
          </w:rPr>
          <w:t>Mahadev S, Laszkowska M, Sundström J, Björkholm M, Lebwohl B, Green PHR, Ludvigsson JF. Prevalence of Celiac Disease in</w:t>
        </w:r>
      </w:hyperlink>
      <w:r w:rsidR="003F6B81" w:rsidRPr="00535663">
        <w:rPr>
          <w:rFonts w:ascii="Segoe UI" w:hAnsi="Segoe UI"/>
          <w:vanish/>
          <w:color w:val="008B8C"/>
          <w:sz w:val="16"/>
          <w:szCs w:val="16"/>
          <w:u w:val="single"/>
        </w:rPr>
        <w:t xml:space="preserve"> </w:t>
      </w:r>
      <w:hyperlink r:id="rId253" w:history="1">
        <w:r w:rsidR="003F6B81" w:rsidRPr="00535663">
          <w:rPr>
            <w:rFonts w:ascii="Segoe UI" w:hAnsi="Segoe UI"/>
            <w:vanish/>
            <w:color w:val="008B8C"/>
            <w:sz w:val="16"/>
            <w:szCs w:val="16"/>
            <w:u w:val="single"/>
          </w:rPr>
          <w:t>Patients With Iron Deficiency Anemia-A Systematic Review With Meta-analysis. Gastroenterology. 2018 Aug;155(2):374−382</w:t>
        </w:r>
      </w:hyperlink>
      <w:r w:rsidR="003F6B81" w:rsidRPr="00535663">
        <w:rPr>
          <w:rFonts w:ascii="Segoe UI" w:hAnsi="Segoe UI"/>
          <w:vanish/>
          <w:sz w:val="16"/>
          <w:szCs w:val="16"/>
        </w:rPr>
        <w:t>.</w:t>
      </w:r>
    </w:p>
    <w:p w14:paraId="02D42E55"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54" w:history="1">
        <w:r w:rsidR="003F6B81" w:rsidRPr="00535663">
          <w:rPr>
            <w:rFonts w:ascii="Segoe UI" w:hAnsi="Segoe UI"/>
            <w:vanish/>
            <w:color w:val="008B8C"/>
            <w:sz w:val="16"/>
            <w:szCs w:val="16"/>
            <w:u w:val="single"/>
          </w:rPr>
          <w:t>Cleland SR, Thomas W. Iron homeostasis and perioperative management of iron deficiency. BJA Education. 2019</w:t>
        </w:r>
      </w:hyperlink>
      <w:r w:rsidR="003F6B81" w:rsidRPr="00535663">
        <w:rPr>
          <w:rFonts w:ascii="Segoe UI" w:hAnsi="Segoe UI"/>
          <w:vanish/>
          <w:color w:val="008B8C"/>
          <w:sz w:val="16"/>
          <w:szCs w:val="16"/>
          <w:u w:val="single"/>
        </w:rPr>
        <w:t xml:space="preserve"> </w:t>
      </w:r>
      <w:hyperlink r:id="rId255" w:history="1">
        <w:r w:rsidR="003F6B81" w:rsidRPr="00535663">
          <w:rPr>
            <w:rFonts w:ascii="Segoe UI" w:hAnsi="Segoe UI"/>
            <w:vanish/>
            <w:color w:val="008B8C"/>
            <w:sz w:val="16"/>
            <w:szCs w:val="16"/>
            <w:u w:val="single"/>
          </w:rPr>
          <w:t>Dec;19(12):390−397</w:t>
        </w:r>
      </w:hyperlink>
      <w:r w:rsidR="003F6B81" w:rsidRPr="00535663">
        <w:rPr>
          <w:rFonts w:ascii="Segoe UI" w:hAnsi="Segoe UI"/>
          <w:vanish/>
          <w:sz w:val="16"/>
          <w:szCs w:val="16"/>
        </w:rPr>
        <w:t>.</w:t>
      </w:r>
    </w:p>
    <w:p w14:paraId="21021A12"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56" w:history="1">
        <w:r w:rsidR="003F6B81" w:rsidRPr="00535663">
          <w:rPr>
            <w:rFonts w:ascii="Segoe UI" w:hAnsi="Segoe UI"/>
            <w:vanish/>
            <w:color w:val="008B8C"/>
            <w:sz w:val="16"/>
            <w:szCs w:val="16"/>
            <w:u w:val="single"/>
          </w:rPr>
          <w:t>Johnson-Wimbley TD, &amp; Graham DY. Diagnosis and management of iron deficiency anemia in the 21st century. Therapeutic</w:t>
        </w:r>
      </w:hyperlink>
      <w:r w:rsidR="003F6B81" w:rsidRPr="00535663">
        <w:rPr>
          <w:rFonts w:ascii="Segoe UI" w:hAnsi="Segoe UI"/>
          <w:vanish/>
          <w:color w:val="008B8C"/>
          <w:sz w:val="16"/>
          <w:szCs w:val="16"/>
          <w:u w:val="single"/>
        </w:rPr>
        <w:t xml:space="preserve"> </w:t>
      </w:r>
      <w:hyperlink r:id="rId257" w:history="1">
        <w:r w:rsidR="003F6B81" w:rsidRPr="00535663">
          <w:rPr>
            <w:rFonts w:ascii="Segoe UI" w:hAnsi="Segoe UI"/>
            <w:vanish/>
            <w:color w:val="008B8C"/>
            <w:sz w:val="16"/>
            <w:szCs w:val="16"/>
            <w:u w:val="single"/>
          </w:rPr>
          <w:t>advances in gastroenterology. 2011: 4(3), 177-184</w:t>
        </w:r>
      </w:hyperlink>
      <w:r w:rsidR="003F6B81" w:rsidRPr="00535663">
        <w:rPr>
          <w:rFonts w:ascii="Segoe UI" w:hAnsi="Segoe UI"/>
          <w:vanish/>
          <w:sz w:val="16"/>
          <w:szCs w:val="16"/>
        </w:rPr>
        <w:t>.</w:t>
      </w:r>
    </w:p>
    <w:p w14:paraId="68AED7F1"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58" w:history="1">
        <w:r w:rsidR="003F6B81" w:rsidRPr="00535663">
          <w:rPr>
            <w:rFonts w:ascii="Segoe UI" w:hAnsi="Segoe UI"/>
            <w:vanish/>
            <w:color w:val="008B8C"/>
            <w:sz w:val="16"/>
            <w:szCs w:val="16"/>
            <w:u w:val="single"/>
          </w:rPr>
          <w:t>Karagülle M, Gündüz E, Mutlu FS, Akay MA. Clinical Significance of Reticulocyte Hemoglobin Content in the Diagnosis of</w:t>
        </w:r>
      </w:hyperlink>
      <w:r w:rsidR="003F6B81" w:rsidRPr="00535663">
        <w:rPr>
          <w:rFonts w:ascii="Segoe UI" w:hAnsi="Segoe UI"/>
          <w:vanish/>
          <w:color w:val="008B8C"/>
          <w:sz w:val="16"/>
          <w:szCs w:val="16"/>
          <w:u w:val="single"/>
        </w:rPr>
        <w:t xml:space="preserve"> </w:t>
      </w:r>
      <w:hyperlink r:id="rId259" w:history="1">
        <w:r w:rsidR="003F6B81" w:rsidRPr="00535663">
          <w:rPr>
            <w:rFonts w:ascii="Segoe UI" w:hAnsi="Segoe UI"/>
            <w:vanish/>
            <w:color w:val="008B8C"/>
            <w:sz w:val="16"/>
            <w:szCs w:val="16"/>
            <w:u w:val="single"/>
          </w:rPr>
          <w:t>Iron Deficiency Anemia Turk J Hematol 2013;30:153−156</w:t>
        </w:r>
      </w:hyperlink>
      <w:r w:rsidR="003F6B81" w:rsidRPr="00535663">
        <w:rPr>
          <w:rFonts w:ascii="Segoe UI" w:hAnsi="Segoe UI"/>
          <w:vanish/>
          <w:sz w:val="16"/>
          <w:szCs w:val="16"/>
        </w:rPr>
        <w:t>.</w:t>
      </w:r>
    </w:p>
    <w:p w14:paraId="169F1A43"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60" w:history="1">
        <w:r w:rsidR="003F6B81" w:rsidRPr="00535663">
          <w:rPr>
            <w:rFonts w:ascii="Segoe UI" w:hAnsi="Segoe UI"/>
            <w:vanish/>
            <w:color w:val="008B8C"/>
            <w:sz w:val="16"/>
            <w:szCs w:val="16"/>
            <w:u w:val="single"/>
          </w:rPr>
          <w:t>Fishbane S, Galgano C, Langley RC Jr, Canfi eld W, Maesaka JK. Reticulocyte hemoglobin content in the evaluation of iron</w:t>
        </w:r>
      </w:hyperlink>
      <w:r w:rsidR="003F6B81" w:rsidRPr="00535663">
        <w:rPr>
          <w:rFonts w:ascii="Segoe UI" w:hAnsi="Segoe UI"/>
          <w:vanish/>
          <w:color w:val="008B8C"/>
          <w:sz w:val="16"/>
          <w:szCs w:val="16"/>
          <w:u w:val="single"/>
        </w:rPr>
        <w:t xml:space="preserve"> </w:t>
      </w:r>
      <w:hyperlink r:id="rId261" w:history="1">
        <w:r w:rsidR="003F6B81" w:rsidRPr="00535663">
          <w:rPr>
            <w:rFonts w:ascii="Segoe UI" w:hAnsi="Segoe UI"/>
            <w:vanish/>
            <w:color w:val="008B8C"/>
            <w:sz w:val="16"/>
            <w:szCs w:val="16"/>
            <w:u w:val="single"/>
          </w:rPr>
          <w:t>status of haemodialysis patients. Kidney International. 1997;52:217−222</w:t>
        </w:r>
      </w:hyperlink>
      <w:r w:rsidR="003F6B81" w:rsidRPr="00535663">
        <w:rPr>
          <w:rFonts w:ascii="Segoe UI" w:hAnsi="Segoe UI"/>
          <w:vanish/>
          <w:sz w:val="16"/>
          <w:szCs w:val="16"/>
        </w:rPr>
        <w:t>.</w:t>
      </w:r>
    </w:p>
    <w:p w14:paraId="70BF2A6B"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62" w:history="1">
        <w:r w:rsidR="003F6B81" w:rsidRPr="00535663">
          <w:rPr>
            <w:rFonts w:ascii="Segoe UI" w:hAnsi="Segoe UI"/>
            <w:vanish/>
            <w:color w:val="008B8C"/>
            <w:sz w:val="16"/>
            <w:szCs w:val="16"/>
            <w:u w:val="single"/>
          </w:rPr>
          <w:t>Goddard AF, McIntyre AS, Scott BB. Guidelines for the management of iron deficiency anaemia. Gut 2000;46(Suppl3−4):IV1−IV5</w:t>
        </w:r>
      </w:hyperlink>
      <w:r w:rsidR="003F6B81" w:rsidRPr="00535663">
        <w:rPr>
          <w:rFonts w:ascii="Segoe UI" w:hAnsi="Segoe UI"/>
          <w:vanish/>
          <w:sz w:val="16"/>
          <w:szCs w:val="16"/>
        </w:rPr>
        <w:t>.</w:t>
      </w:r>
    </w:p>
    <w:p w14:paraId="70CB3FE8"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63" w:history="1">
        <w:r w:rsidR="003F6B81" w:rsidRPr="00535663">
          <w:rPr>
            <w:rFonts w:ascii="Segoe UI" w:hAnsi="Segoe UI"/>
            <w:vanish/>
            <w:color w:val="008B8C"/>
            <w:sz w:val="16"/>
            <w:szCs w:val="16"/>
            <w:u w:val="single"/>
          </w:rPr>
          <w:t>Bermejo F, Garcia-Lopez S. A guide to diagnosis of iron deficiency and iron deficiency anemia in digestive diseases. World J</w:t>
        </w:r>
      </w:hyperlink>
      <w:r w:rsidR="003F6B81" w:rsidRPr="00535663">
        <w:rPr>
          <w:rFonts w:ascii="Segoe UI" w:hAnsi="Segoe UI"/>
          <w:vanish/>
          <w:color w:val="008B8C"/>
          <w:sz w:val="16"/>
          <w:szCs w:val="16"/>
          <w:u w:val="single"/>
        </w:rPr>
        <w:t xml:space="preserve"> </w:t>
      </w:r>
      <w:hyperlink r:id="rId264" w:history="1">
        <w:r w:rsidR="003F6B81" w:rsidRPr="00535663">
          <w:rPr>
            <w:rFonts w:ascii="Segoe UI" w:hAnsi="Segoe UI"/>
            <w:vanish/>
            <w:color w:val="008B8C"/>
            <w:sz w:val="16"/>
            <w:szCs w:val="16"/>
            <w:u w:val="single"/>
          </w:rPr>
          <w:t>Gastroenterol. 2009 Oct 7; 15(37): 4638−4643</w:t>
        </w:r>
      </w:hyperlink>
      <w:r w:rsidR="003F6B81" w:rsidRPr="00535663">
        <w:rPr>
          <w:rFonts w:ascii="Segoe UI" w:hAnsi="Segoe UI"/>
          <w:vanish/>
          <w:sz w:val="16"/>
          <w:szCs w:val="16"/>
        </w:rPr>
        <w:t>.</w:t>
      </w:r>
    </w:p>
    <w:p w14:paraId="405F9CFE"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65" w:history="1">
        <w:r w:rsidR="003F6B81" w:rsidRPr="00535663">
          <w:rPr>
            <w:rFonts w:ascii="Segoe UI" w:hAnsi="Segoe UI"/>
            <w:vanish/>
            <w:color w:val="008B8C"/>
            <w:sz w:val="16"/>
            <w:szCs w:val="16"/>
            <w:u w:val="single"/>
          </w:rPr>
          <w:t>Theurl I, et al. Regulation of iron homeostasis in anemia of chronic disease and iron deficiency anemia: diagnostic and</w:t>
        </w:r>
      </w:hyperlink>
      <w:r w:rsidR="003F6B81" w:rsidRPr="00535663">
        <w:rPr>
          <w:rFonts w:ascii="Segoe UI" w:hAnsi="Segoe UI"/>
          <w:vanish/>
          <w:color w:val="008B8C"/>
          <w:sz w:val="16"/>
          <w:szCs w:val="16"/>
          <w:u w:val="single"/>
        </w:rPr>
        <w:t xml:space="preserve"> </w:t>
      </w:r>
      <w:hyperlink r:id="rId266" w:history="1">
        <w:r w:rsidR="003F6B81" w:rsidRPr="00535663">
          <w:rPr>
            <w:rFonts w:ascii="Segoe UI" w:hAnsi="Segoe UI"/>
            <w:vanish/>
            <w:color w:val="008B8C"/>
            <w:sz w:val="16"/>
            <w:szCs w:val="16"/>
            <w:u w:val="single"/>
          </w:rPr>
          <w:t>therapeutic implications. Blood. 2009; 113 (21): 5277−5286</w:t>
        </w:r>
      </w:hyperlink>
      <w:r w:rsidR="003F6B81" w:rsidRPr="00535663">
        <w:rPr>
          <w:rFonts w:ascii="Segoe UI" w:hAnsi="Segoe UI"/>
          <w:vanish/>
          <w:sz w:val="16"/>
          <w:szCs w:val="16"/>
        </w:rPr>
        <w:t>.</w:t>
      </w:r>
    </w:p>
    <w:p w14:paraId="2F16A3E7"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67" w:history="1">
        <w:r w:rsidR="003F6B81" w:rsidRPr="00535663">
          <w:rPr>
            <w:rFonts w:ascii="Segoe UI" w:hAnsi="Segoe UI"/>
            <w:vanish/>
            <w:color w:val="008B8C"/>
            <w:sz w:val="16"/>
            <w:szCs w:val="16"/>
            <w:u w:val="single"/>
          </w:rPr>
          <w:t>McSorley ST et al. The impact of preoperative systemic inflammation on the efficacy of intravenous iron infusion to correct</w:t>
        </w:r>
      </w:hyperlink>
      <w:r w:rsidR="003F6B81" w:rsidRPr="00535663">
        <w:rPr>
          <w:rFonts w:ascii="Segoe UI" w:hAnsi="Segoe UI"/>
          <w:vanish/>
          <w:color w:val="008B8C"/>
          <w:sz w:val="16"/>
          <w:szCs w:val="16"/>
          <w:u w:val="single"/>
        </w:rPr>
        <w:t xml:space="preserve"> </w:t>
      </w:r>
      <w:hyperlink r:id="rId268" w:history="1">
        <w:r w:rsidR="003F6B81" w:rsidRPr="00535663">
          <w:rPr>
            <w:rFonts w:ascii="Segoe UI" w:hAnsi="Segoe UI"/>
            <w:vanish/>
            <w:color w:val="008B8C"/>
            <w:sz w:val="16"/>
            <w:szCs w:val="16"/>
            <w:u w:val="single"/>
          </w:rPr>
          <w:t>anaemia prior to surgery for colorectal cancer. Perioper Med. 2020;9:17</w:t>
        </w:r>
      </w:hyperlink>
      <w:r w:rsidR="003F6B81" w:rsidRPr="00535663">
        <w:rPr>
          <w:rFonts w:ascii="Segoe UI" w:hAnsi="Segoe UI"/>
          <w:vanish/>
          <w:sz w:val="16"/>
          <w:szCs w:val="16"/>
        </w:rPr>
        <w:t>.</w:t>
      </w:r>
    </w:p>
    <w:p w14:paraId="129A906A"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69" w:history="1">
        <w:r w:rsidR="003F6B81" w:rsidRPr="00535663">
          <w:rPr>
            <w:rFonts w:ascii="Segoe UI" w:hAnsi="Segoe UI"/>
            <w:vanish/>
            <w:color w:val="008B8C"/>
            <w:sz w:val="16"/>
            <w:szCs w:val="16"/>
            <w:u w:val="single"/>
          </w:rPr>
          <w:t>Padhi S, Glen J, Pordes BA, Thomas ME. Guideline Development Group. Management of anaemia in chronic kidney disease:</w:t>
        </w:r>
      </w:hyperlink>
      <w:r w:rsidR="003F6B81" w:rsidRPr="00535663">
        <w:rPr>
          <w:rFonts w:ascii="Segoe UI" w:hAnsi="Segoe UI"/>
          <w:vanish/>
          <w:color w:val="008B8C"/>
          <w:sz w:val="16"/>
          <w:szCs w:val="16"/>
          <w:u w:val="single"/>
        </w:rPr>
        <w:t xml:space="preserve"> </w:t>
      </w:r>
      <w:hyperlink r:id="rId270" w:history="1">
        <w:r w:rsidR="003F6B81" w:rsidRPr="00535663">
          <w:rPr>
            <w:rFonts w:ascii="Segoe UI" w:hAnsi="Segoe UI"/>
            <w:vanish/>
            <w:color w:val="008B8C"/>
            <w:sz w:val="16"/>
            <w:szCs w:val="16"/>
            <w:u w:val="single"/>
          </w:rPr>
          <w:t>summary of updated NICE guidance. BMJ. 2015 Jun 4;350:h2258</w:t>
        </w:r>
      </w:hyperlink>
      <w:r w:rsidR="003F6B81" w:rsidRPr="00535663">
        <w:rPr>
          <w:rFonts w:ascii="Segoe UI" w:hAnsi="Segoe UI"/>
          <w:vanish/>
          <w:sz w:val="16"/>
          <w:szCs w:val="16"/>
        </w:rPr>
        <w:t>.</w:t>
      </w:r>
    </w:p>
    <w:p w14:paraId="4EA2EE86"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71" w:history="1">
        <w:r w:rsidR="003F6B81" w:rsidRPr="00535663">
          <w:rPr>
            <w:rFonts w:ascii="Segoe UI" w:hAnsi="Segoe UI"/>
            <w:vanish/>
            <w:color w:val="008B8C"/>
            <w:sz w:val="16"/>
            <w:szCs w:val="16"/>
            <w:u w:val="single"/>
          </w:rPr>
          <w:t>Hunt A, Harrington D, Robinson S. Vitamin B12 deficiency. BMJ 2014;349:g5226</w:t>
        </w:r>
      </w:hyperlink>
      <w:r w:rsidR="003F6B81" w:rsidRPr="00535663">
        <w:rPr>
          <w:rFonts w:ascii="Segoe UI" w:hAnsi="Segoe UI"/>
          <w:vanish/>
          <w:sz w:val="16"/>
          <w:szCs w:val="16"/>
        </w:rPr>
        <w:t>.</w:t>
      </w:r>
    </w:p>
    <w:p w14:paraId="5BA57779"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72" w:history="1">
        <w:r w:rsidR="003F6B81" w:rsidRPr="00535663">
          <w:rPr>
            <w:rFonts w:ascii="Segoe UI" w:hAnsi="Segoe UI"/>
            <w:vanish/>
            <w:color w:val="008B8C"/>
            <w:sz w:val="16"/>
            <w:szCs w:val="16"/>
            <w:u w:val="single"/>
          </w:rPr>
          <w:t>NICE (2022) What are the signs and symptoms of vitamin B12 or folate deficiency anaemia? (cited 17 July 2022)</w:t>
        </w:r>
      </w:hyperlink>
      <w:r w:rsidR="003F6B81" w:rsidRPr="00535663">
        <w:rPr>
          <w:rFonts w:ascii="Segoe UI" w:hAnsi="Segoe UI"/>
          <w:vanish/>
          <w:sz w:val="16"/>
          <w:szCs w:val="16"/>
        </w:rPr>
        <w:t>.</w:t>
      </w:r>
    </w:p>
    <w:p w14:paraId="75E55344"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73" w:history="1">
        <w:r w:rsidR="003F6B81" w:rsidRPr="00535663">
          <w:rPr>
            <w:rFonts w:ascii="Segoe UI" w:hAnsi="Segoe UI"/>
            <w:vanish/>
            <w:color w:val="008B8C"/>
            <w:sz w:val="16"/>
            <w:szCs w:val="16"/>
            <w:u w:val="single"/>
          </w:rPr>
          <w:t>BMJ (2022) Vitamin B12 deficiency BMJ Best Practice (cited 27 June 2022)</w:t>
        </w:r>
      </w:hyperlink>
      <w:r w:rsidR="003F6B81" w:rsidRPr="00535663">
        <w:rPr>
          <w:rFonts w:ascii="Segoe UI" w:hAnsi="Segoe UI"/>
          <w:vanish/>
          <w:sz w:val="16"/>
          <w:szCs w:val="16"/>
        </w:rPr>
        <w:t>.</w:t>
      </w:r>
    </w:p>
    <w:p w14:paraId="79B850A2"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74" w:history="1">
        <w:r w:rsidR="003F6B81" w:rsidRPr="00535663">
          <w:rPr>
            <w:rFonts w:ascii="Segoe UI" w:hAnsi="Segoe UI"/>
            <w:vanish/>
            <w:color w:val="008B8C"/>
            <w:sz w:val="16"/>
            <w:szCs w:val="16"/>
            <w:u w:val="single"/>
          </w:rPr>
          <w:t>EMC (electronic medicines compendium) (2022) Glucophage Medicines (cited 11 may 2022)</w:t>
        </w:r>
      </w:hyperlink>
      <w:r w:rsidR="003F6B81" w:rsidRPr="00535663">
        <w:rPr>
          <w:rFonts w:ascii="Segoe UI" w:hAnsi="Segoe UI"/>
          <w:vanish/>
          <w:sz w:val="16"/>
          <w:szCs w:val="16"/>
        </w:rPr>
        <w:t>.</w:t>
      </w:r>
    </w:p>
    <w:p w14:paraId="2EFA5DA6"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75" w:history="1">
        <w:r w:rsidR="003F6B81" w:rsidRPr="00535663">
          <w:rPr>
            <w:rFonts w:ascii="Segoe UI" w:hAnsi="Segoe UI"/>
            <w:vanish/>
            <w:color w:val="008B8C"/>
            <w:sz w:val="16"/>
            <w:szCs w:val="16"/>
            <w:u w:val="single"/>
          </w:rPr>
          <w:t>National Institute Healthcare Excellence. Active B12 Assay for Diagnosing Vitamin B12 Deficiency [MIB40]. London: NICE:</w:t>
        </w:r>
      </w:hyperlink>
      <w:r w:rsidR="003F6B81" w:rsidRPr="00535663">
        <w:rPr>
          <w:rFonts w:ascii="Segoe UI" w:hAnsi="Segoe UI"/>
          <w:vanish/>
          <w:color w:val="008B8C"/>
          <w:sz w:val="16"/>
          <w:szCs w:val="16"/>
          <w:u w:val="single"/>
        </w:rPr>
        <w:t xml:space="preserve"> </w:t>
      </w:r>
      <w:hyperlink r:id="rId276" w:history="1">
        <w:r w:rsidR="003F6B81" w:rsidRPr="00535663">
          <w:rPr>
            <w:rFonts w:ascii="Segoe UI" w:hAnsi="Segoe UI"/>
            <w:vanish/>
            <w:color w:val="008B8C"/>
            <w:sz w:val="16"/>
            <w:szCs w:val="16"/>
            <w:u w:val="single"/>
          </w:rPr>
          <w:t>2015 (cited 05 May 2022)</w:t>
        </w:r>
      </w:hyperlink>
      <w:r w:rsidR="003F6B81" w:rsidRPr="00535663">
        <w:rPr>
          <w:rFonts w:ascii="Segoe UI" w:hAnsi="Segoe UI"/>
          <w:vanish/>
          <w:sz w:val="16"/>
          <w:szCs w:val="16"/>
        </w:rPr>
        <w:t>.</w:t>
      </w:r>
    </w:p>
    <w:p w14:paraId="55E77A73"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77" w:history="1">
        <w:r w:rsidR="003F6B81" w:rsidRPr="00535663">
          <w:rPr>
            <w:rFonts w:ascii="Segoe UI" w:hAnsi="Segoe UI"/>
            <w:vanish/>
            <w:color w:val="008B8C"/>
            <w:sz w:val="16"/>
            <w:szCs w:val="16"/>
            <w:u w:val="single"/>
          </w:rPr>
          <w:t>Myint ZW, Oo TH, Thein KZ, Tun AM, Saeed H. Copper deficiency anemia: review article. Ann Hematol. 2018</w:t>
        </w:r>
      </w:hyperlink>
      <w:r w:rsidR="003F6B81" w:rsidRPr="00535663">
        <w:rPr>
          <w:rFonts w:ascii="Segoe UI" w:hAnsi="Segoe UI"/>
          <w:vanish/>
          <w:color w:val="008B8C"/>
          <w:sz w:val="16"/>
          <w:szCs w:val="16"/>
          <w:u w:val="single"/>
        </w:rPr>
        <w:t xml:space="preserve"> </w:t>
      </w:r>
      <w:hyperlink r:id="rId278" w:history="1">
        <w:r w:rsidR="003F6B81" w:rsidRPr="00535663">
          <w:rPr>
            <w:rFonts w:ascii="Segoe UI" w:hAnsi="Segoe UI"/>
            <w:vanish/>
            <w:color w:val="008B8C"/>
            <w:sz w:val="16"/>
            <w:szCs w:val="16"/>
            <w:u w:val="single"/>
          </w:rPr>
          <w:t>Sep;97(9):1527−1534</w:t>
        </w:r>
      </w:hyperlink>
      <w:r w:rsidR="003F6B81" w:rsidRPr="00535663">
        <w:rPr>
          <w:rFonts w:ascii="Segoe UI" w:hAnsi="Segoe UI"/>
          <w:vanish/>
          <w:sz w:val="16"/>
          <w:szCs w:val="16"/>
        </w:rPr>
        <w:t>.</w:t>
      </w:r>
    </w:p>
    <w:p w14:paraId="2C51831E"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79" w:history="1">
        <w:r w:rsidR="003F6B81" w:rsidRPr="00535663">
          <w:rPr>
            <w:rFonts w:ascii="Segoe UI" w:hAnsi="Segoe UI"/>
            <w:vanish/>
            <w:color w:val="008B8C"/>
            <w:sz w:val="16"/>
            <w:szCs w:val="16"/>
            <w:u w:val="single"/>
          </w:rPr>
          <w:t>Scrimshire AB, Booth A, Fairhurst C et al. Scaling up Quality Improvement for Surgical Teams (QIST) − avoiding surgical site</w:t>
        </w:r>
      </w:hyperlink>
      <w:r w:rsidR="003F6B81" w:rsidRPr="00535663">
        <w:rPr>
          <w:rFonts w:ascii="Segoe UI" w:hAnsi="Segoe UI"/>
          <w:vanish/>
          <w:color w:val="008B8C"/>
          <w:sz w:val="16"/>
          <w:szCs w:val="16"/>
          <w:u w:val="single"/>
        </w:rPr>
        <w:t xml:space="preserve"> </w:t>
      </w:r>
      <w:hyperlink r:id="rId280" w:history="1">
        <w:r w:rsidR="003F6B81" w:rsidRPr="00535663">
          <w:rPr>
            <w:rFonts w:ascii="Segoe UI" w:hAnsi="Segoe UI"/>
            <w:vanish/>
            <w:color w:val="008B8C"/>
            <w:sz w:val="16"/>
            <w:szCs w:val="16"/>
            <w:u w:val="single"/>
          </w:rPr>
          <w:t>infection and anaemia at the time of surgery: protocol for a cluster randomised controlled trial. Trials. 2021: 21, 234</w:t>
        </w:r>
      </w:hyperlink>
      <w:r w:rsidR="003F6B81" w:rsidRPr="00535663">
        <w:rPr>
          <w:rFonts w:ascii="Segoe UI" w:hAnsi="Segoe UI"/>
          <w:vanish/>
          <w:sz w:val="16"/>
          <w:szCs w:val="16"/>
        </w:rPr>
        <w:t>.</w:t>
      </w:r>
    </w:p>
    <w:p w14:paraId="4E1FDA9B"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81" w:history="1">
        <w:r w:rsidR="003F6B81" w:rsidRPr="00535663">
          <w:rPr>
            <w:rFonts w:ascii="Segoe UI" w:hAnsi="Segoe UI"/>
            <w:vanish/>
            <w:color w:val="008B8C"/>
            <w:sz w:val="16"/>
            <w:szCs w:val="16"/>
            <w:u w:val="single"/>
          </w:rPr>
          <w:t>Boyd-Carson H, Shah A, Sugavanam A, Reid J, Stanworth SJ, Oliver CM. The association of pre-operative anaemia with</w:t>
        </w:r>
      </w:hyperlink>
      <w:r w:rsidR="003F6B81" w:rsidRPr="00535663">
        <w:rPr>
          <w:rFonts w:ascii="Segoe UI" w:hAnsi="Segoe UI"/>
          <w:vanish/>
          <w:color w:val="008B8C"/>
          <w:sz w:val="16"/>
          <w:szCs w:val="16"/>
          <w:u w:val="single"/>
        </w:rPr>
        <w:t xml:space="preserve"> </w:t>
      </w:r>
      <w:hyperlink r:id="rId282" w:history="1">
        <w:r w:rsidR="003F6B81" w:rsidRPr="00535663">
          <w:rPr>
            <w:rFonts w:ascii="Segoe UI" w:hAnsi="Segoe UI"/>
            <w:vanish/>
            <w:color w:val="008B8C"/>
            <w:sz w:val="16"/>
            <w:szCs w:val="16"/>
            <w:u w:val="single"/>
          </w:rPr>
          <w:t>morbidity and mortality after emergency laparotomy. Anaesthesia. 2020 Jul;75(7):904−912</w:t>
        </w:r>
      </w:hyperlink>
      <w:r w:rsidR="003F6B81" w:rsidRPr="00535663">
        <w:rPr>
          <w:rFonts w:ascii="Segoe UI" w:hAnsi="Segoe UI"/>
          <w:vanish/>
          <w:sz w:val="16"/>
          <w:szCs w:val="16"/>
        </w:rPr>
        <w:t>.</w:t>
      </w:r>
    </w:p>
    <w:p w14:paraId="37125BCE"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83" w:history="1">
        <w:r w:rsidR="003F6B81" w:rsidRPr="00535663">
          <w:rPr>
            <w:rFonts w:ascii="Segoe UI" w:hAnsi="Segoe UI"/>
            <w:vanish/>
            <w:color w:val="008B8C"/>
            <w:sz w:val="16"/>
            <w:szCs w:val="16"/>
            <w:u w:val="single"/>
          </w:rPr>
          <w:t>Glance LG, Dick AW, Mukamel DB, Fleming FJ, Zollo RA, Wissler R, Salloum R, Meredith UW, Osler TM. Association</w:t>
        </w:r>
      </w:hyperlink>
      <w:r w:rsidR="003F6B81" w:rsidRPr="00535663">
        <w:rPr>
          <w:rFonts w:ascii="Segoe UI" w:hAnsi="Segoe UI"/>
          <w:vanish/>
          <w:color w:val="008B8C"/>
          <w:sz w:val="16"/>
          <w:szCs w:val="16"/>
          <w:u w:val="single"/>
        </w:rPr>
        <w:t xml:space="preserve"> </w:t>
      </w:r>
      <w:hyperlink r:id="rId284" w:history="1">
        <w:r w:rsidR="003F6B81" w:rsidRPr="00535663">
          <w:rPr>
            <w:rFonts w:ascii="Segoe UI" w:hAnsi="Segoe UI"/>
            <w:vanish/>
            <w:color w:val="008B8C"/>
            <w:sz w:val="16"/>
            <w:szCs w:val="16"/>
            <w:u w:val="single"/>
          </w:rPr>
          <w:t>between intraoperative blood transfusion and mortality and morbidity in patients undergoing noncardiac surgery.</w:t>
        </w:r>
      </w:hyperlink>
      <w:r w:rsidR="003F6B81" w:rsidRPr="00535663">
        <w:rPr>
          <w:rFonts w:ascii="Segoe UI" w:hAnsi="Segoe UI"/>
          <w:vanish/>
          <w:color w:val="008B8C"/>
          <w:sz w:val="16"/>
          <w:szCs w:val="16"/>
          <w:u w:val="single"/>
        </w:rPr>
        <w:t xml:space="preserve"> </w:t>
      </w:r>
      <w:hyperlink r:id="rId285" w:history="1">
        <w:r w:rsidR="003F6B81" w:rsidRPr="00535663">
          <w:rPr>
            <w:rFonts w:ascii="Segoe UI" w:hAnsi="Segoe UI"/>
            <w:vanish/>
            <w:color w:val="008B8C"/>
            <w:sz w:val="16"/>
            <w:szCs w:val="16"/>
            <w:u w:val="single"/>
          </w:rPr>
          <w:t>Anesthesiology. 2011 Feb;114(2):283−92</w:t>
        </w:r>
      </w:hyperlink>
      <w:r w:rsidR="003F6B81" w:rsidRPr="00535663">
        <w:rPr>
          <w:rFonts w:ascii="Segoe UI" w:hAnsi="Segoe UI"/>
          <w:vanish/>
          <w:sz w:val="16"/>
          <w:szCs w:val="16"/>
        </w:rPr>
        <w:t>.</w:t>
      </w:r>
    </w:p>
    <w:p w14:paraId="5658AC1A"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86" w:history="1">
        <w:r w:rsidR="003F6B81" w:rsidRPr="00535663">
          <w:rPr>
            <w:rFonts w:ascii="Segoe UI" w:hAnsi="Segoe UI"/>
            <w:vanish/>
            <w:color w:val="008B8C"/>
            <w:sz w:val="16"/>
            <w:szCs w:val="16"/>
            <w:u w:val="single"/>
          </w:rPr>
          <w:t>Shander A, Javidroozi M, Ozawa S, Hare GM. What is really dangerous: anaemia or transfusion? Br J Anaesth. 2011 Dec;107</w:t>
        </w:r>
      </w:hyperlink>
      <w:r w:rsidR="003F6B81" w:rsidRPr="00535663">
        <w:rPr>
          <w:rFonts w:ascii="Segoe UI" w:hAnsi="Segoe UI"/>
          <w:vanish/>
          <w:color w:val="008B8C"/>
          <w:sz w:val="16"/>
          <w:szCs w:val="16"/>
          <w:u w:val="single"/>
        </w:rPr>
        <w:t xml:space="preserve"> </w:t>
      </w:r>
      <w:hyperlink r:id="rId287" w:history="1">
        <w:r w:rsidR="003F6B81" w:rsidRPr="00535663">
          <w:rPr>
            <w:rFonts w:ascii="Segoe UI" w:hAnsi="Segoe UI"/>
            <w:vanish/>
            <w:color w:val="008B8C"/>
            <w:sz w:val="16"/>
            <w:szCs w:val="16"/>
            <w:u w:val="single"/>
          </w:rPr>
          <w:t>Suppl 1:i41−59</w:t>
        </w:r>
      </w:hyperlink>
      <w:r w:rsidR="003F6B81" w:rsidRPr="00535663">
        <w:rPr>
          <w:rFonts w:ascii="Segoe UI" w:hAnsi="Segoe UI"/>
          <w:vanish/>
          <w:sz w:val="16"/>
          <w:szCs w:val="16"/>
        </w:rPr>
        <w:t>.</w:t>
      </w:r>
    </w:p>
    <w:p w14:paraId="22CF391D"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88" w:history="1">
        <w:r w:rsidR="003F6B81" w:rsidRPr="00535663">
          <w:rPr>
            <w:rFonts w:ascii="Segoe UI" w:hAnsi="Segoe UI"/>
            <w:vanish/>
            <w:color w:val="008B8C"/>
            <w:sz w:val="16"/>
            <w:szCs w:val="16"/>
            <w:u w:val="single"/>
          </w:rPr>
          <w:t>Lewis SR, Butler AR, Brammar A, Nicholson A, Smith AF. Perioperative fluid volume optimisation following proximal femoral</w:t>
        </w:r>
      </w:hyperlink>
      <w:r w:rsidR="003F6B81" w:rsidRPr="00535663">
        <w:rPr>
          <w:rFonts w:ascii="Segoe UI" w:hAnsi="Segoe UI"/>
          <w:vanish/>
          <w:color w:val="008B8C"/>
          <w:sz w:val="16"/>
          <w:szCs w:val="16"/>
          <w:u w:val="single"/>
        </w:rPr>
        <w:t xml:space="preserve"> </w:t>
      </w:r>
      <w:hyperlink r:id="rId289" w:history="1">
        <w:r w:rsidR="003F6B81" w:rsidRPr="00535663">
          <w:rPr>
            <w:rFonts w:ascii="Segoe UI" w:hAnsi="Segoe UI"/>
            <w:vanish/>
            <w:color w:val="008B8C"/>
            <w:sz w:val="16"/>
            <w:szCs w:val="16"/>
            <w:u w:val="single"/>
          </w:rPr>
          <w:t>fracture Cochrane Database Syst Rev. 2016 Mar 14;3(3):CD003004</w:t>
        </w:r>
      </w:hyperlink>
      <w:r w:rsidR="003F6B81" w:rsidRPr="00535663">
        <w:rPr>
          <w:rFonts w:ascii="Segoe UI" w:hAnsi="Segoe UI"/>
          <w:vanish/>
          <w:sz w:val="16"/>
          <w:szCs w:val="16"/>
        </w:rPr>
        <w:t>.</w:t>
      </w:r>
    </w:p>
    <w:p w14:paraId="02CED4F2"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90" w:history="1">
        <w:r w:rsidR="003F6B81" w:rsidRPr="00535663">
          <w:rPr>
            <w:rFonts w:ascii="Segoe UI" w:hAnsi="Segoe UI"/>
            <w:vanish/>
            <w:color w:val="008B8C"/>
            <w:sz w:val="16"/>
            <w:szCs w:val="16"/>
            <w:u w:val="single"/>
          </w:rPr>
          <w:t>Achebe M &amp; DeLoughery TG. Clinical data for intravenous iron − debunking the hype around hypersensitivity. Transfusion,</w:t>
        </w:r>
      </w:hyperlink>
      <w:r w:rsidR="003F6B81" w:rsidRPr="00535663">
        <w:rPr>
          <w:rFonts w:ascii="Segoe UI" w:hAnsi="Segoe UI"/>
          <w:vanish/>
          <w:color w:val="008B8C"/>
          <w:sz w:val="16"/>
          <w:szCs w:val="16"/>
          <w:u w:val="single"/>
        </w:rPr>
        <w:t xml:space="preserve"> </w:t>
      </w:r>
      <w:hyperlink r:id="rId291" w:history="1">
        <w:r w:rsidR="003F6B81" w:rsidRPr="00535663">
          <w:rPr>
            <w:rFonts w:ascii="Segoe UI" w:hAnsi="Segoe UI"/>
            <w:vanish/>
            <w:color w:val="008B8C"/>
            <w:sz w:val="16"/>
            <w:szCs w:val="16"/>
            <w:u w:val="single"/>
          </w:rPr>
          <w:t>2020;60(6):1154-1159</w:t>
        </w:r>
      </w:hyperlink>
      <w:r w:rsidR="003F6B81" w:rsidRPr="00535663">
        <w:rPr>
          <w:rFonts w:ascii="Segoe UI" w:hAnsi="Segoe UI"/>
          <w:vanish/>
          <w:sz w:val="16"/>
          <w:szCs w:val="16"/>
        </w:rPr>
        <w:t>.</w:t>
      </w:r>
    </w:p>
    <w:p w14:paraId="53CBFF5C"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92" w:history="1">
        <w:r w:rsidR="003F6B81" w:rsidRPr="00535663">
          <w:rPr>
            <w:rFonts w:ascii="Segoe UI" w:hAnsi="Segoe UI"/>
            <w:vanish/>
            <w:color w:val="008B8C"/>
            <w:sz w:val="16"/>
            <w:szCs w:val="16"/>
            <w:u w:val="single"/>
          </w:rPr>
          <w:t>Padhi S,Glen J, Pordes BAJ, Thomas ME on behalf of the Guideline Development Group. Management of anaemia in chronic</w:t>
        </w:r>
      </w:hyperlink>
      <w:r w:rsidR="003F6B81" w:rsidRPr="00535663">
        <w:rPr>
          <w:rFonts w:ascii="Segoe UI" w:hAnsi="Segoe UI"/>
          <w:vanish/>
          <w:color w:val="008B8C"/>
          <w:sz w:val="16"/>
          <w:szCs w:val="16"/>
          <w:u w:val="single"/>
        </w:rPr>
        <w:t xml:space="preserve"> </w:t>
      </w:r>
      <w:hyperlink r:id="rId293" w:history="1">
        <w:r w:rsidR="003F6B81" w:rsidRPr="00535663">
          <w:rPr>
            <w:rFonts w:ascii="Segoe UI" w:hAnsi="Segoe UI"/>
            <w:vanish/>
            <w:color w:val="008B8C"/>
            <w:sz w:val="16"/>
            <w:szCs w:val="16"/>
            <w:u w:val="single"/>
          </w:rPr>
          <w:t>kidney disease: summary of updated NICE guidance. BMJ. 2015;350:h2258</w:t>
        </w:r>
      </w:hyperlink>
      <w:r w:rsidR="003F6B81" w:rsidRPr="00535663">
        <w:rPr>
          <w:rFonts w:ascii="Segoe UI" w:hAnsi="Segoe UI"/>
          <w:vanish/>
          <w:sz w:val="16"/>
          <w:szCs w:val="16"/>
        </w:rPr>
        <w:t>.</w:t>
      </w:r>
    </w:p>
    <w:p w14:paraId="54105626"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94" w:history="1">
        <w:r w:rsidR="003F6B81" w:rsidRPr="00535663">
          <w:rPr>
            <w:rFonts w:ascii="Segoe UI" w:hAnsi="Segoe UI"/>
            <w:vanish/>
            <w:color w:val="008B8C"/>
            <w:sz w:val="16"/>
            <w:szCs w:val="16"/>
            <w:u w:val="single"/>
          </w:rPr>
          <w:t>Stanworth SJ, Dowling K, Curry N, Doughty H, Hunt BJ Fraser L et al, on behalf of The Transfusion Task Force of the British</w:t>
        </w:r>
      </w:hyperlink>
      <w:r w:rsidR="003F6B81" w:rsidRPr="00535663">
        <w:rPr>
          <w:rFonts w:ascii="Segoe UI" w:hAnsi="Segoe UI"/>
          <w:vanish/>
          <w:color w:val="008B8C"/>
          <w:sz w:val="16"/>
          <w:szCs w:val="16"/>
          <w:u w:val="single"/>
        </w:rPr>
        <w:t xml:space="preserve"> </w:t>
      </w:r>
      <w:hyperlink r:id="rId295" w:history="1">
        <w:r w:rsidR="003F6B81" w:rsidRPr="00535663">
          <w:rPr>
            <w:rFonts w:ascii="Segoe UI" w:hAnsi="Segoe UI"/>
            <w:vanish/>
            <w:color w:val="008B8C"/>
            <w:sz w:val="16"/>
            <w:szCs w:val="16"/>
            <w:u w:val="single"/>
          </w:rPr>
          <w:t>Society for Haematology. A guideline for the haematological management of major haemorrhage: A British Society for</w:t>
        </w:r>
      </w:hyperlink>
      <w:r w:rsidR="003F6B81" w:rsidRPr="00535663">
        <w:rPr>
          <w:rFonts w:ascii="Segoe UI" w:hAnsi="Segoe UI"/>
          <w:vanish/>
          <w:color w:val="008B8C"/>
          <w:sz w:val="16"/>
          <w:szCs w:val="16"/>
          <w:u w:val="single"/>
        </w:rPr>
        <w:t xml:space="preserve"> </w:t>
      </w:r>
      <w:hyperlink r:id="rId296" w:history="1">
        <w:r w:rsidR="003F6B81" w:rsidRPr="00535663">
          <w:rPr>
            <w:rFonts w:ascii="Segoe UI" w:hAnsi="Segoe UI"/>
            <w:vanish/>
            <w:color w:val="008B8C"/>
            <w:sz w:val="16"/>
            <w:szCs w:val="16"/>
            <w:u w:val="single"/>
          </w:rPr>
          <w:t>Haematology Guideline. Br J Haematol. 2022; 00: 1−14</w:t>
        </w:r>
      </w:hyperlink>
      <w:r w:rsidR="003F6B81" w:rsidRPr="00535663">
        <w:rPr>
          <w:rFonts w:ascii="Segoe UI" w:hAnsi="Segoe UI"/>
          <w:vanish/>
          <w:sz w:val="16"/>
          <w:szCs w:val="16"/>
        </w:rPr>
        <w:t>.</w:t>
      </w:r>
    </w:p>
    <w:p w14:paraId="11C5C59A"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297" w:history="1">
        <w:r w:rsidR="003F6B81" w:rsidRPr="00535663">
          <w:rPr>
            <w:rFonts w:ascii="Segoe UI" w:hAnsi="Segoe UI"/>
            <w:vanish/>
            <w:color w:val="008B8C"/>
            <w:sz w:val="16"/>
            <w:szCs w:val="16"/>
            <w:u w:val="single"/>
          </w:rPr>
          <w:t>Devereaux PJ. Tranexamic Acid in Patients Undergoing Noncardiac Surgery. N Engl J Med 2022; 386:1986−1997</w:t>
        </w:r>
      </w:hyperlink>
      <w:r w:rsidR="003F6B81" w:rsidRPr="00535663">
        <w:rPr>
          <w:rFonts w:ascii="Segoe UI" w:hAnsi="Segoe UI"/>
          <w:vanish/>
          <w:sz w:val="16"/>
          <w:szCs w:val="16"/>
        </w:rPr>
        <w:t>.</w:t>
      </w:r>
    </w:p>
    <w:p w14:paraId="6B3A5798" w14:textId="77777777" w:rsidR="007F2850" w:rsidRPr="00535663" w:rsidRDefault="00F64869" w:rsidP="00307CF6">
      <w:pPr>
        <w:pStyle w:val="a7"/>
        <w:widowControl/>
        <w:numPr>
          <w:ilvl w:val="4"/>
          <w:numId w:val="17"/>
        </w:numPr>
        <w:spacing w:after="100"/>
        <w:contextualSpacing w:val="0"/>
        <w:rPr>
          <w:rFonts w:ascii="Segoe UI" w:hAnsi="Segoe UI" w:cs="Segoe UI"/>
          <w:vanish/>
          <w:sz w:val="16"/>
          <w:szCs w:val="16"/>
        </w:rPr>
      </w:pPr>
      <w:r w:rsidRPr="00535663">
        <w:rPr>
          <w:rFonts w:ascii="Segoe UI" w:hAnsi="Segoe UI"/>
          <w:vanish/>
          <w:color w:val="008B8C"/>
          <w:sz w:val="16"/>
          <w:szCs w:val="16"/>
          <w:u w:val="single"/>
        </w:rPr>
        <w:t>Franchini M, Mengoli C, Marietta M, Marano G, Vaglio S, Pupella S, Mannucci PM, Liumbruno GM. Safety of intravenous tranexamic acid in patients undergoing major orthopaedic surgery: a meta-analysis of randomised controlled trials. Blood Transfus. 2018 Jan;16(1):36−43</w:t>
      </w:r>
      <w:r w:rsidRPr="00535663">
        <w:rPr>
          <w:rFonts w:ascii="Segoe UI" w:hAnsi="Segoe UI"/>
          <w:vanish/>
          <w:sz w:val="16"/>
          <w:szCs w:val="16"/>
        </w:rPr>
        <w:t>.</w:t>
      </w:r>
    </w:p>
    <w:p w14:paraId="383F5A54" w14:textId="77777777" w:rsidR="007F2850" w:rsidRPr="00535663" w:rsidRDefault="00F64869" w:rsidP="00307CF6">
      <w:pPr>
        <w:pStyle w:val="a7"/>
        <w:widowControl/>
        <w:numPr>
          <w:ilvl w:val="4"/>
          <w:numId w:val="17"/>
        </w:numPr>
        <w:spacing w:after="100"/>
        <w:contextualSpacing w:val="0"/>
        <w:rPr>
          <w:rFonts w:ascii="Segoe UI" w:hAnsi="Segoe UI" w:cs="Segoe UI"/>
          <w:vanish/>
          <w:sz w:val="16"/>
          <w:szCs w:val="16"/>
        </w:rPr>
      </w:pPr>
      <w:r w:rsidRPr="00535663">
        <w:rPr>
          <w:rFonts w:ascii="Segoe UI" w:hAnsi="Segoe UI"/>
          <w:vanish/>
          <w:sz w:val="16"/>
          <w:szCs w:val="16"/>
        </w:rPr>
        <w:t>111</w:t>
      </w:r>
      <w:hyperlink r:id="rId298" w:history="1">
        <w:r w:rsidRPr="00535663">
          <w:rPr>
            <w:rFonts w:ascii="Segoe UI" w:hAnsi="Segoe UI"/>
            <w:vanish/>
            <w:sz w:val="16"/>
            <w:szCs w:val="16"/>
          </w:rPr>
          <w:tab/>
        </w:r>
        <w:r w:rsidRPr="00535663">
          <w:rPr>
            <w:rFonts w:ascii="Segoe UI" w:hAnsi="Segoe UI"/>
            <w:vanish/>
            <w:color w:val="008B8C"/>
            <w:sz w:val="16"/>
            <w:szCs w:val="16"/>
            <w:u w:val="single"/>
          </w:rPr>
          <w:t>Gibson RS, Raboy V, King JC, Implications of phytate in plant-based foods for iron and zinc bioavailability, setting dietary</w:t>
        </w:r>
      </w:hyperlink>
      <w:r w:rsidRPr="00535663">
        <w:rPr>
          <w:rFonts w:ascii="Segoe UI" w:hAnsi="Segoe UI"/>
          <w:vanish/>
          <w:color w:val="008B8C"/>
          <w:sz w:val="16"/>
          <w:szCs w:val="16"/>
          <w:u w:val="single"/>
        </w:rPr>
        <w:t xml:space="preserve"> </w:t>
      </w:r>
      <w:hyperlink r:id="rId299" w:history="1">
        <w:r w:rsidRPr="00535663">
          <w:rPr>
            <w:rFonts w:ascii="Segoe UI" w:hAnsi="Segoe UI"/>
            <w:vanish/>
            <w:color w:val="008B8C"/>
            <w:sz w:val="16"/>
            <w:szCs w:val="16"/>
            <w:u w:val="single"/>
          </w:rPr>
          <w:t>requirements, and formulating programs and policies. Nutrition Reviews, 2018 Nov; 76(11):793−804</w:t>
        </w:r>
      </w:hyperlink>
      <w:r w:rsidRPr="00535663">
        <w:rPr>
          <w:rFonts w:ascii="Segoe UI" w:hAnsi="Segoe UI"/>
          <w:vanish/>
          <w:sz w:val="16"/>
          <w:szCs w:val="16"/>
        </w:rPr>
        <w:t>.</w:t>
      </w:r>
    </w:p>
    <w:p w14:paraId="717928F2"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00" w:history="1">
        <w:r w:rsidR="003F6B81" w:rsidRPr="00535663">
          <w:rPr>
            <w:rFonts w:ascii="Segoe UI" w:hAnsi="Segoe UI"/>
            <w:vanish/>
            <w:color w:val="008B8C"/>
            <w:sz w:val="16"/>
            <w:szCs w:val="16"/>
            <w:u w:val="single"/>
          </w:rPr>
          <w:t>BNF (2022) Anaemia, Iron Deficiency (cited 12 May 2022)</w:t>
        </w:r>
      </w:hyperlink>
      <w:r w:rsidR="003F6B81" w:rsidRPr="00535663">
        <w:rPr>
          <w:rFonts w:ascii="Segoe UI" w:hAnsi="Segoe UI"/>
          <w:vanish/>
          <w:sz w:val="16"/>
          <w:szCs w:val="16"/>
        </w:rPr>
        <w:t>.</w:t>
      </w:r>
    </w:p>
    <w:p w14:paraId="5024C359"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01" w:history="1">
        <w:r w:rsidR="003F6B81" w:rsidRPr="00535663">
          <w:rPr>
            <w:rFonts w:ascii="Segoe UI" w:hAnsi="Segoe UI"/>
            <w:vanish/>
            <w:color w:val="008B8C"/>
            <w:sz w:val="16"/>
            <w:szCs w:val="16"/>
            <w:u w:val="single"/>
          </w:rPr>
          <w:t>Thrombosis Canada (2019) Risk of perioperative Bleeding (cited 30 June 2022)</w:t>
        </w:r>
      </w:hyperlink>
      <w:r w:rsidR="003F6B81" w:rsidRPr="00535663">
        <w:rPr>
          <w:rFonts w:ascii="Segoe UI" w:hAnsi="Segoe UI"/>
          <w:vanish/>
          <w:sz w:val="16"/>
          <w:szCs w:val="16"/>
        </w:rPr>
        <w:t>.</w:t>
      </w:r>
    </w:p>
    <w:p w14:paraId="2D671BDA"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02" w:history="1">
        <w:r w:rsidR="003F6B81" w:rsidRPr="00535663">
          <w:rPr>
            <w:rFonts w:ascii="Segoe UI" w:hAnsi="Segoe UI"/>
            <w:vanish/>
            <w:color w:val="008B8C"/>
            <w:sz w:val="16"/>
            <w:szCs w:val="16"/>
            <w:u w:val="single"/>
          </w:rPr>
          <w:t>NHS Digital (2020) NHS Maternity statistics 2019−2020 England (cited 17 June 2022)</w:t>
        </w:r>
      </w:hyperlink>
      <w:r w:rsidR="003F6B81" w:rsidRPr="00535663">
        <w:rPr>
          <w:rFonts w:ascii="Segoe UI" w:hAnsi="Segoe UI"/>
          <w:vanish/>
          <w:sz w:val="16"/>
          <w:szCs w:val="16"/>
        </w:rPr>
        <w:t>.</w:t>
      </w:r>
    </w:p>
    <w:p w14:paraId="67A450F6"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03" w:history="1">
        <w:r w:rsidR="003F6B81" w:rsidRPr="00535663">
          <w:rPr>
            <w:rFonts w:ascii="Segoe UI" w:hAnsi="Segoe UI"/>
            <w:vanish/>
            <w:color w:val="008B8C"/>
            <w:sz w:val="16"/>
            <w:szCs w:val="16"/>
            <w:u w:val="single"/>
          </w:rPr>
          <w:t>Barroso F, Allard S, Kahan BC, Connolly C, Smethurst H, Choo L, Khan K, Stanworth S. Prevalence of maternal anaemia and</w:t>
        </w:r>
      </w:hyperlink>
      <w:r w:rsidR="003F6B81" w:rsidRPr="00535663">
        <w:rPr>
          <w:rFonts w:ascii="Segoe UI" w:hAnsi="Segoe UI"/>
          <w:vanish/>
          <w:color w:val="008B8C"/>
          <w:sz w:val="16"/>
          <w:szCs w:val="16"/>
          <w:u w:val="single"/>
        </w:rPr>
        <w:t xml:space="preserve"> </w:t>
      </w:r>
      <w:hyperlink r:id="rId304" w:history="1">
        <w:r w:rsidR="003F6B81" w:rsidRPr="00535663">
          <w:rPr>
            <w:rFonts w:ascii="Segoe UI" w:hAnsi="Segoe UI"/>
            <w:vanish/>
            <w:color w:val="008B8C"/>
            <w:sz w:val="16"/>
            <w:szCs w:val="16"/>
            <w:u w:val="single"/>
          </w:rPr>
          <w:t>its predictors: a multi-centre study. Eur J Obstet Gynecol Reprod Biol. 2011 Nov;159(1):99−105</w:t>
        </w:r>
      </w:hyperlink>
      <w:r w:rsidR="003F6B81" w:rsidRPr="00535663">
        <w:rPr>
          <w:rFonts w:ascii="Segoe UI" w:hAnsi="Segoe UI"/>
          <w:vanish/>
          <w:sz w:val="16"/>
          <w:szCs w:val="16"/>
        </w:rPr>
        <w:t>.</w:t>
      </w:r>
    </w:p>
    <w:p w14:paraId="25C2D43F"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05" w:history="1">
        <w:r w:rsidR="003F6B81" w:rsidRPr="00535663">
          <w:rPr>
            <w:rFonts w:ascii="Segoe UI" w:hAnsi="Segoe UI"/>
            <w:vanish/>
            <w:color w:val="008B8C"/>
            <w:sz w:val="16"/>
            <w:szCs w:val="16"/>
            <w:u w:val="single"/>
          </w:rPr>
          <w:t>World Health Organization (2020) Prevalence of anaemia in pregnant women (aged 15−49) (%) (cited 22 June 2022)</w:t>
        </w:r>
      </w:hyperlink>
      <w:r w:rsidR="003F6B81" w:rsidRPr="00535663">
        <w:rPr>
          <w:rFonts w:ascii="Segoe UI" w:hAnsi="Segoe UI"/>
          <w:vanish/>
          <w:sz w:val="16"/>
          <w:szCs w:val="16"/>
        </w:rPr>
        <w:t>.</w:t>
      </w:r>
    </w:p>
    <w:p w14:paraId="3E55376C"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06" w:history="1">
        <w:r w:rsidR="003F6B81" w:rsidRPr="00535663">
          <w:rPr>
            <w:rFonts w:ascii="Segoe UI" w:hAnsi="Segoe UI"/>
            <w:vanish/>
            <w:color w:val="008B8C"/>
            <w:sz w:val="16"/>
            <w:szCs w:val="16"/>
            <w:u w:val="single"/>
          </w:rPr>
          <w:t>Stevens G, Finucane M, De-Regil L, Paciorek C, Flaxman S, Branca F, et al. Global, regional, and national trends in</w:t>
        </w:r>
      </w:hyperlink>
      <w:r w:rsidR="003F6B81" w:rsidRPr="00535663">
        <w:rPr>
          <w:rFonts w:ascii="Segoe UI" w:hAnsi="Segoe UI"/>
          <w:vanish/>
          <w:color w:val="008B8C"/>
          <w:sz w:val="16"/>
          <w:szCs w:val="16"/>
          <w:u w:val="single"/>
        </w:rPr>
        <w:t xml:space="preserve"> </w:t>
      </w:r>
      <w:hyperlink r:id="rId307" w:history="1">
        <w:r w:rsidR="003F6B81" w:rsidRPr="00535663">
          <w:rPr>
            <w:rFonts w:ascii="Segoe UI" w:hAnsi="Segoe UI"/>
            <w:vanish/>
            <w:color w:val="008B8C"/>
            <w:sz w:val="16"/>
            <w:szCs w:val="16"/>
            <w:u w:val="single"/>
          </w:rPr>
          <w:t>haemoglobin concentration and prevalence of total and severe anaemia in children and pregnant and non-pregnant women</w:t>
        </w:r>
      </w:hyperlink>
      <w:r w:rsidR="003F6B81" w:rsidRPr="00535663">
        <w:rPr>
          <w:rFonts w:ascii="Segoe UI" w:hAnsi="Segoe UI"/>
          <w:vanish/>
          <w:color w:val="008B8C"/>
          <w:sz w:val="16"/>
          <w:szCs w:val="16"/>
          <w:u w:val="single"/>
        </w:rPr>
        <w:t xml:space="preserve"> </w:t>
      </w:r>
      <w:hyperlink r:id="rId308" w:history="1">
        <w:r w:rsidR="003F6B81" w:rsidRPr="00535663">
          <w:rPr>
            <w:rFonts w:ascii="Segoe UI" w:hAnsi="Segoe UI"/>
            <w:vanish/>
            <w:color w:val="008B8C"/>
            <w:sz w:val="16"/>
            <w:szCs w:val="16"/>
            <w:u w:val="single"/>
          </w:rPr>
          <w:t>for 1995−2011: a systematic analysis of population-representative data. Lancet Global Health. 2013;1:e16−25</w:t>
        </w:r>
      </w:hyperlink>
      <w:r w:rsidR="003F6B81" w:rsidRPr="00535663">
        <w:rPr>
          <w:rFonts w:ascii="Segoe UI" w:hAnsi="Segoe UI"/>
          <w:vanish/>
          <w:sz w:val="16"/>
          <w:szCs w:val="16"/>
        </w:rPr>
        <w:t>.</w:t>
      </w:r>
    </w:p>
    <w:p w14:paraId="663C0F76"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09" w:history="1">
        <w:r w:rsidR="003F6B81" w:rsidRPr="00535663">
          <w:rPr>
            <w:rFonts w:ascii="Segoe UI" w:hAnsi="Segoe UI"/>
            <w:vanish/>
            <w:color w:val="008B8C"/>
            <w:sz w:val="16"/>
            <w:szCs w:val="16"/>
            <w:u w:val="single"/>
          </w:rPr>
          <w:t>Benson CS, Shah A, Stanworth SJ et al. The effect of iron deficiency and anaemia on women's health.</w:t>
        </w:r>
      </w:hyperlink>
      <w:r w:rsidR="003F6B81" w:rsidRPr="00535663">
        <w:rPr>
          <w:rFonts w:ascii="Segoe UI" w:hAnsi="Segoe UI"/>
          <w:vanish/>
          <w:color w:val="008B8C"/>
          <w:sz w:val="16"/>
          <w:szCs w:val="16"/>
          <w:u w:val="single"/>
        </w:rPr>
        <w:t xml:space="preserve"> </w:t>
      </w:r>
      <w:hyperlink r:id="rId310" w:history="1">
        <w:r w:rsidR="003F6B81" w:rsidRPr="00535663">
          <w:rPr>
            <w:rFonts w:ascii="Segoe UI" w:hAnsi="Segoe UI"/>
            <w:vanish/>
            <w:color w:val="008B8C"/>
            <w:sz w:val="16"/>
            <w:szCs w:val="16"/>
            <w:u w:val="single"/>
          </w:rPr>
          <w:t>Anaesthesia. 2021; 76: 84−95</w:t>
        </w:r>
      </w:hyperlink>
      <w:r w:rsidR="003F6B81" w:rsidRPr="00535663">
        <w:rPr>
          <w:rFonts w:ascii="Segoe UI" w:hAnsi="Segoe UI"/>
          <w:vanish/>
          <w:sz w:val="16"/>
          <w:szCs w:val="16"/>
        </w:rPr>
        <w:t>.</w:t>
      </w:r>
    </w:p>
    <w:p w14:paraId="292A0AEB"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11" w:history="1">
        <w:r w:rsidR="003F6B81" w:rsidRPr="00535663">
          <w:rPr>
            <w:rFonts w:ascii="Segoe UI" w:hAnsi="Segoe UI"/>
            <w:vanish/>
            <w:color w:val="008B8C"/>
            <w:sz w:val="16"/>
            <w:szCs w:val="16"/>
            <w:u w:val="single"/>
          </w:rPr>
          <w:t>Pavord S, Daru J, Prasannan N, Robinson S, Stanworth S, Girling J. UK guidelines on the management of iron deficiency in</w:t>
        </w:r>
      </w:hyperlink>
      <w:r w:rsidR="003F6B81" w:rsidRPr="00535663">
        <w:rPr>
          <w:rFonts w:ascii="Segoe UI" w:hAnsi="Segoe UI"/>
          <w:vanish/>
          <w:color w:val="008B8C"/>
          <w:sz w:val="16"/>
          <w:szCs w:val="16"/>
          <w:u w:val="single"/>
        </w:rPr>
        <w:t xml:space="preserve"> </w:t>
      </w:r>
      <w:hyperlink r:id="rId312" w:history="1">
        <w:r w:rsidR="003F6B81" w:rsidRPr="00535663">
          <w:rPr>
            <w:rFonts w:ascii="Segoe UI" w:hAnsi="Segoe UI"/>
            <w:vanish/>
            <w:color w:val="008B8C"/>
            <w:sz w:val="16"/>
            <w:szCs w:val="16"/>
            <w:u w:val="single"/>
          </w:rPr>
          <w:t>pregnancy. Br J Haematol, 2020:188: 819−830</w:t>
        </w:r>
      </w:hyperlink>
      <w:r w:rsidR="003F6B81" w:rsidRPr="00535663">
        <w:rPr>
          <w:rFonts w:ascii="Segoe UI" w:hAnsi="Segoe UI"/>
          <w:vanish/>
          <w:sz w:val="16"/>
          <w:szCs w:val="16"/>
        </w:rPr>
        <w:t>.</w:t>
      </w:r>
    </w:p>
    <w:p w14:paraId="4CF1A62C"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13" w:history="1">
        <w:r w:rsidR="003F6B81" w:rsidRPr="00535663">
          <w:rPr>
            <w:rFonts w:ascii="Segoe UI" w:hAnsi="Segoe UI"/>
            <w:vanish/>
            <w:color w:val="008B8C"/>
            <w:sz w:val="16"/>
            <w:szCs w:val="16"/>
            <w:u w:val="single"/>
          </w:rPr>
          <w:t>MBRRACE-UK (2019) Saving Lives, Improving Mothers' Care: Lessons learned to inform maternity care from the UK and</w:t>
        </w:r>
      </w:hyperlink>
      <w:r w:rsidR="003F6B81" w:rsidRPr="00535663">
        <w:rPr>
          <w:rFonts w:ascii="Segoe UI" w:hAnsi="Segoe UI"/>
          <w:vanish/>
          <w:color w:val="008B8C"/>
          <w:sz w:val="16"/>
          <w:szCs w:val="16"/>
          <w:u w:val="single"/>
        </w:rPr>
        <w:t xml:space="preserve"> </w:t>
      </w:r>
      <w:hyperlink r:id="rId314" w:history="1">
        <w:r w:rsidR="003F6B81" w:rsidRPr="00535663">
          <w:rPr>
            <w:rFonts w:ascii="Segoe UI" w:hAnsi="Segoe UI"/>
            <w:vanish/>
            <w:color w:val="008B8C"/>
            <w:sz w:val="16"/>
            <w:szCs w:val="16"/>
            <w:u w:val="single"/>
          </w:rPr>
          <w:t>Ireland Confidential Enquiries into Maternal Deaths and Morbidity 2015−17 (cited 4 May 2022)</w:t>
        </w:r>
      </w:hyperlink>
      <w:r w:rsidR="003F6B81" w:rsidRPr="00535663">
        <w:rPr>
          <w:rFonts w:ascii="Segoe UI" w:hAnsi="Segoe UI"/>
          <w:vanish/>
          <w:sz w:val="16"/>
          <w:szCs w:val="16"/>
        </w:rPr>
        <w:t>.</w:t>
      </w:r>
    </w:p>
    <w:p w14:paraId="6D80C6CA"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15" w:history="1">
        <w:r w:rsidR="003F6B81" w:rsidRPr="00535663">
          <w:rPr>
            <w:rFonts w:ascii="Segoe UI" w:hAnsi="Segoe UI"/>
            <w:vanish/>
            <w:color w:val="008B8C"/>
            <w:sz w:val="16"/>
            <w:szCs w:val="16"/>
            <w:u w:val="single"/>
          </w:rPr>
          <w:t>World Health Organization (2017) Nutritional anaemias: tools for effective prevention and control (cited 15 June 2022)</w:t>
        </w:r>
      </w:hyperlink>
      <w:r w:rsidR="003F6B81" w:rsidRPr="00535663">
        <w:rPr>
          <w:rFonts w:ascii="Segoe UI" w:hAnsi="Segoe UI"/>
          <w:vanish/>
          <w:sz w:val="16"/>
          <w:szCs w:val="16"/>
        </w:rPr>
        <w:t>.</w:t>
      </w:r>
    </w:p>
    <w:p w14:paraId="0057274D"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16" w:history="1">
        <w:r w:rsidR="003F6B81" w:rsidRPr="00535663">
          <w:rPr>
            <w:rFonts w:ascii="Segoe UI" w:hAnsi="Segoe UI"/>
            <w:vanish/>
            <w:color w:val="008B8C"/>
            <w:sz w:val="16"/>
            <w:szCs w:val="16"/>
            <w:u w:val="single"/>
          </w:rPr>
          <w:t>National Institute for Healthcare Excellence. Antenatal Care [NG201]. London: NICE: 2021 (cited 25 July 2022)</w:t>
        </w:r>
      </w:hyperlink>
      <w:r w:rsidR="003F6B81" w:rsidRPr="00535663">
        <w:rPr>
          <w:rFonts w:ascii="Segoe UI" w:hAnsi="Segoe UI"/>
          <w:vanish/>
          <w:sz w:val="16"/>
          <w:szCs w:val="16"/>
        </w:rPr>
        <w:t>.</w:t>
      </w:r>
    </w:p>
    <w:p w14:paraId="2A8B6873"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17" w:history="1">
        <w:r w:rsidR="003F6B81" w:rsidRPr="00535663">
          <w:rPr>
            <w:rFonts w:ascii="Segoe UI" w:hAnsi="Segoe UI"/>
            <w:vanish/>
            <w:color w:val="008B8C"/>
            <w:sz w:val="16"/>
            <w:szCs w:val="16"/>
            <w:u w:val="single"/>
          </w:rPr>
          <w:t>Royal College of Obstetrics and Gyanecology. Blood Transfusion in Obstetrics. Green top guideline No.47. London: RCOG:</w:t>
        </w:r>
      </w:hyperlink>
      <w:r w:rsidR="003F6B81" w:rsidRPr="00535663">
        <w:rPr>
          <w:rFonts w:ascii="Segoe UI" w:hAnsi="Segoe UI"/>
          <w:vanish/>
          <w:color w:val="008B8C"/>
          <w:sz w:val="16"/>
          <w:szCs w:val="16"/>
          <w:u w:val="single"/>
        </w:rPr>
        <w:t xml:space="preserve"> </w:t>
      </w:r>
      <w:hyperlink r:id="rId318" w:history="1">
        <w:r w:rsidR="003F6B81" w:rsidRPr="00535663">
          <w:rPr>
            <w:rFonts w:ascii="Segoe UI" w:hAnsi="Segoe UI"/>
            <w:vanish/>
            <w:color w:val="008B8C"/>
            <w:sz w:val="16"/>
            <w:szCs w:val="16"/>
            <w:u w:val="single"/>
          </w:rPr>
          <w:t>2015 (cited 16 June 2022)</w:t>
        </w:r>
      </w:hyperlink>
      <w:r w:rsidR="003F6B81" w:rsidRPr="00535663">
        <w:rPr>
          <w:rFonts w:ascii="Segoe UI" w:hAnsi="Segoe UI"/>
          <w:vanish/>
          <w:sz w:val="16"/>
          <w:szCs w:val="16"/>
        </w:rPr>
        <w:t>.</w:t>
      </w:r>
    </w:p>
    <w:p w14:paraId="4132D573"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19" w:history="1">
        <w:r w:rsidR="003F6B81" w:rsidRPr="00535663">
          <w:rPr>
            <w:rFonts w:ascii="Segoe UI" w:hAnsi="Segoe UI"/>
            <w:vanish/>
            <w:color w:val="008B8C"/>
            <w:sz w:val="16"/>
            <w:szCs w:val="16"/>
            <w:u w:val="single"/>
          </w:rPr>
          <w:t>Sultan P et al. Oral vs intravenous iron therapy for postpartum anemia: a systematic review and meta-analysis. American</w:t>
        </w:r>
      </w:hyperlink>
      <w:r w:rsidR="003F6B81" w:rsidRPr="00535663">
        <w:rPr>
          <w:rFonts w:ascii="Segoe UI" w:hAnsi="Segoe UI"/>
          <w:vanish/>
          <w:color w:val="008B8C"/>
          <w:sz w:val="16"/>
          <w:szCs w:val="16"/>
          <w:u w:val="single"/>
        </w:rPr>
        <w:t xml:space="preserve"> </w:t>
      </w:r>
      <w:hyperlink r:id="rId320" w:history="1">
        <w:r w:rsidR="003F6B81" w:rsidRPr="00535663">
          <w:rPr>
            <w:rFonts w:ascii="Segoe UI" w:hAnsi="Segoe UI"/>
            <w:vanish/>
            <w:color w:val="008B8C"/>
            <w:sz w:val="16"/>
            <w:szCs w:val="16"/>
            <w:u w:val="single"/>
          </w:rPr>
          <w:t>Journal Obstetrics and Gynecolgy. 2019;221(1);19−29.e3</w:t>
        </w:r>
      </w:hyperlink>
      <w:r w:rsidR="003F6B81" w:rsidRPr="00535663">
        <w:rPr>
          <w:rFonts w:ascii="Segoe UI" w:hAnsi="Segoe UI"/>
          <w:vanish/>
          <w:sz w:val="16"/>
          <w:szCs w:val="16"/>
        </w:rPr>
        <w:t>.</w:t>
      </w:r>
    </w:p>
    <w:p w14:paraId="5633848D"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21" w:history="1">
        <w:r w:rsidR="003F6B81" w:rsidRPr="00535663">
          <w:rPr>
            <w:rFonts w:ascii="Segoe UI" w:hAnsi="Segoe UI"/>
            <w:vanish/>
            <w:color w:val="008B8C"/>
            <w:sz w:val="16"/>
            <w:szCs w:val="16"/>
            <w:u w:val="single"/>
          </w:rPr>
          <w:t>Faraonim D, Dinardo JA, Goobie SM. Relationship between preoperative anaemia and In-hospital Mortality in children</w:t>
        </w:r>
      </w:hyperlink>
      <w:r w:rsidR="003F6B81" w:rsidRPr="00535663">
        <w:rPr>
          <w:rFonts w:ascii="Segoe UI" w:hAnsi="Segoe UI"/>
          <w:vanish/>
          <w:color w:val="008B8C"/>
          <w:sz w:val="16"/>
          <w:szCs w:val="16"/>
          <w:u w:val="single"/>
        </w:rPr>
        <w:t xml:space="preserve"> </w:t>
      </w:r>
      <w:hyperlink r:id="rId322" w:history="1">
        <w:r w:rsidR="003F6B81" w:rsidRPr="00535663">
          <w:rPr>
            <w:rFonts w:ascii="Segoe UI" w:hAnsi="Segoe UI"/>
            <w:vanish/>
            <w:color w:val="008B8C"/>
            <w:sz w:val="16"/>
            <w:szCs w:val="16"/>
            <w:u w:val="single"/>
          </w:rPr>
          <w:t>undergoing Noncardiac surgery. Anesthesia &amp; Analgesia. Dec 2016 123(6)</w:t>
        </w:r>
      </w:hyperlink>
      <w:r w:rsidR="003F6B81" w:rsidRPr="00535663">
        <w:rPr>
          <w:rFonts w:ascii="Segoe UI" w:hAnsi="Segoe UI"/>
          <w:vanish/>
          <w:sz w:val="16"/>
          <w:szCs w:val="16"/>
        </w:rPr>
        <w:t>.</w:t>
      </w:r>
    </w:p>
    <w:p w14:paraId="11710505"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23" w:history="1">
        <w:r w:rsidR="003F6B81" w:rsidRPr="00535663">
          <w:rPr>
            <w:rFonts w:ascii="Segoe UI" w:hAnsi="Segoe UI"/>
            <w:vanish/>
            <w:color w:val="008B8C"/>
            <w:sz w:val="16"/>
            <w:szCs w:val="16"/>
            <w:u w:val="single"/>
          </w:rPr>
          <w:t>Goobie SM, Faraonim D, Zurakowski D, Dinardo JA. Association of preoperative anemia with postoperative mortality in</w:t>
        </w:r>
      </w:hyperlink>
      <w:r w:rsidR="003F6B81" w:rsidRPr="00535663">
        <w:rPr>
          <w:rFonts w:ascii="Segoe UI" w:hAnsi="Segoe UI"/>
          <w:vanish/>
          <w:color w:val="008B8C"/>
          <w:sz w:val="16"/>
          <w:szCs w:val="16"/>
          <w:u w:val="single"/>
        </w:rPr>
        <w:t xml:space="preserve"> </w:t>
      </w:r>
      <w:hyperlink r:id="rId324" w:history="1">
        <w:r w:rsidR="003F6B81" w:rsidRPr="00535663">
          <w:rPr>
            <w:rFonts w:ascii="Segoe UI" w:hAnsi="Segoe UI"/>
            <w:vanish/>
            <w:color w:val="008B8C"/>
            <w:sz w:val="16"/>
            <w:szCs w:val="16"/>
            <w:u w:val="single"/>
          </w:rPr>
          <w:t>neonates. JAMA Pediatr. 2016;170(9):855−862</w:t>
        </w:r>
      </w:hyperlink>
      <w:r w:rsidR="003F6B81" w:rsidRPr="00535663">
        <w:rPr>
          <w:rFonts w:ascii="Segoe UI" w:hAnsi="Segoe UI"/>
          <w:vanish/>
          <w:sz w:val="16"/>
          <w:szCs w:val="16"/>
        </w:rPr>
        <w:t>.</w:t>
      </w:r>
    </w:p>
    <w:p w14:paraId="37DA4498"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25" w:history="1">
        <w:r w:rsidR="003F6B81" w:rsidRPr="00535663">
          <w:rPr>
            <w:rFonts w:ascii="Segoe UI" w:hAnsi="Segoe UI"/>
            <w:vanish/>
            <w:color w:val="008B8C"/>
            <w:sz w:val="16"/>
            <w:szCs w:val="16"/>
            <w:u w:val="single"/>
          </w:rPr>
          <w:t>Goobie SM, Faraoni D (2019) Tranexamic acid and perioperative bleeding in children: what do we still need to know?</w:t>
        </w:r>
      </w:hyperlink>
      <w:r w:rsidR="003F6B81" w:rsidRPr="00535663">
        <w:rPr>
          <w:rFonts w:ascii="Segoe UI" w:hAnsi="Segoe UI"/>
          <w:vanish/>
          <w:color w:val="008B8C"/>
          <w:sz w:val="16"/>
          <w:szCs w:val="16"/>
          <w:u w:val="single"/>
        </w:rPr>
        <w:t xml:space="preserve"> </w:t>
      </w:r>
      <w:hyperlink r:id="rId326" w:history="1">
        <w:r w:rsidR="003F6B81" w:rsidRPr="00535663">
          <w:rPr>
            <w:rFonts w:ascii="Segoe UI" w:hAnsi="Segoe UI"/>
            <w:vanish/>
            <w:color w:val="008B8C"/>
            <w:sz w:val="16"/>
            <w:szCs w:val="16"/>
            <w:u w:val="single"/>
          </w:rPr>
          <w:t>Curr Opin Anaesthesiol. 2019 Jun;32(3):343−352</w:t>
        </w:r>
      </w:hyperlink>
      <w:r w:rsidR="003F6B81" w:rsidRPr="00535663">
        <w:rPr>
          <w:rFonts w:ascii="Segoe UI" w:hAnsi="Segoe UI"/>
          <w:vanish/>
          <w:sz w:val="16"/>
          <w:szCs w:val="16"/>
        </w:rPr>
        <w:t>.</w:t>
      </w:r>
    </w:p>
    <w:p w14:paraId="4B864266"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27" w:history="1">
        <w:r w:rsidR="003F6B81" w:rsidRPr="00535663">
          <w:rPr>
            <w:rFonts w:ascii="Segoe UI" w:hAnsi="Segoe UI"/>
            <w:vanish/>
            <w:color w:val="008B8C"/>
            <w:sz w:val="16"/>
            <w:szCs w:val="16"/>
            <w:u w:val="single"/>
          </w:rPr>
          <w:t>Royal College of Paediatrics and Child Health (2012) Evidence statement Major trauma and the use of tranexamic</w:t>
        </w:r>
      </w:hyperlink>
      <w:r w:rsidR="003F6B81" w:rsidRPr="00535663">
        <w:rPr>
          <w:rFonts w:ascii="Segoe UI" w:hAnsi="Segoe UI"/>
          <w:vanish/>
          <w:color w:val="008B8C"/>
          <w:sz w:val="16"/>
          <w:szCs w:val="16"/>
          <w:u w:val="single"/>
        </w:rPr>
        <w:t xml:space="preserve"> </w:t>
      </w:r>
      <w:hyperlink r:id="rId328" w:history="1">
        <w:r w:rsidR="003F6B81" w:rsidRPr="00535663">
          <w:rPr>
            <w:rFonts w:ascii="Segoe UI" w:hAnsi="Segoe UI"/>
            <w:vanish/>
            <w:color w:val="008B8C"/>
            <w:sz w:val="16"/>
            <w:szCs w:val="16"/>
            <w:u w:val="single"/>
          </w:rPr>
          <w:t>acid in children</w:t>
        </w:r>
      </w:hyperlink>
      <w:r w:rsidR="003F6B81" w:rsidRPr="00535663">
        <w:rPr>
          <w:rFonts w:ascii="Segoe UI" w:hAnsi="Segoe UI"/>
          <w:vanish/>
          <w:sz w:val="16"/>
          <w:szCs w:val="16"/>
        </w:rPr>
        <w:t>.</w:t>
      </w:r>
    </w:p>
    <w:p w14:paraId="78AE3252"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29" w:history="1">
        <w:r w:rsidR="003F6B81" w:rsidRPr="00535663">
          <w:rPr>
            <w:rFonts w:ascii="Segoe UI" w:hAnsi="Segoe UI"/>
            <w:vanish/>
            <w:color w:val="008B8C"/>
            <w:sz w:val="16"/>
            <w:szCs w:val="16"/>
            <w:u w:val="single"/>
          </w:rPr>
          <w:t>National Blood Authority Australia (2016) Patient Blood Management Guidelines: Module 6 − Neonates and Paediatrics</w:t>
        </w:r>
      </w:hyperlink>
      <w:r w:rsidR="003F6B81" w:rsidRPr="00535663">
        <w:rPr>
          <w:rFonts w:ascii="Segoe UI" w:hAnsi="Segoe UI"/>
          <w:vanish/>
          <w:color w:val="008B8C"/>
          <w:sz w:val="16"/>
          <w:szCs w:val="16"/>
          <w:u w:val="single"/>
        </w:rPr>
        <w:t xml:space="preserve"> </w:t>
      </w:r>
      <w:hyperlink r:id="rId330" w:history="1">
        <w:r w:rsidR="003F6B81" w:rsidRPr="00535663">
          <w:rPr>
            <w:rFonts w:ascii="Segoe UI" w:hAnsi="Segoe UI"/>
            <w:vanish/>
            <w:color w:val="008B8C"/>
            <w:sz w:val="16"/>
            <w:szCs w:val="16"/>
            <w:u w:val="single"/>
          </w:rPr>
          <w:t>(cited 29 May 2022)</w:t>
        </w:r>
      </w:hyperlink>
      <w:r w:rsidR="003F6B81" w:rsidRPr="00535663">
        <w:rPr>
          <w:rFonts w:ascii="Segoe UI" w:hAnsi="Segoe UI"/>
          <w:vanish/>
          <w:sz w:val="16"/>
          <w:szCs w:val="16"/>
        </w:rPr>
        <w:t>.</w:t>
      </w:r>
    </w:p>
    <w:p w14:paraId="4DCD69E0" w14:textId="77777777" w:rsidR="007F2850"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31" w:history="1">
        <w:r w:rsidR="003F6B81" w:rsidRPr="00535663">
          <w:rPr>
            <w:rFonts w:ascii="Segoe UI" w:hAnsi="Segoe UI"/>
            <w:vanish/>
            <w:color w:val="008B8C"/>
            <w:sz w:val="16"/>
            <w:szCs w:val="16"/>
            <w:u w:val="single"/>
          </w:rPr>
          <w:t>Slonim et al. Blood transfusions in children: a multi-institutional analysis of practices and complications. Transfusion. 2008:</w:t>
        </w:r>
      </w:hyperlink>
      <w:r w:rsidR="003F6B81" w:rsidRPr="00535663">
        <w:rPr>
          <w:rFonts w:ascii="Segoe UI" w:hAnsi="Segoe UI"/>
          <w:vanish/>
          <w:color w:val="008B8C"/>
          <w:sz w:val="16"/>
          <w:szCs w:val="16"/>
          <w:u w:val="single"/>
        </w:rPr>
        <w:t xml:space="preserve"> </w:t>
      </w:r>
      <w:hyperlink r:id="rId332" w:history="1">
        <w:r w:rsidR="003F6B81" w:rsidRPr="00535663">
          <w:rPr>
            <w:rFonts w:ascii="Segoe UI" w:hAnsi="Segoe UI"/>
            <w:vanish/>
            <w:color w:val="008B8C"/>
            <w:sz w:val="16"/>
            <w:szCs w:val="16"/>
            <w:u w:val="single"/>
          </w:rPr>
          <w:t>48(1):73−80</w:t>
        </w:r>
      </w:hyperlink>
      <w:r w:rsidR="003F6B81" w:rsidRPr="00535663">
        <w:rPr>
          <w:rFonts w:ascii="Segoe UI" w:hAnsi="Segoe UI"/>
          <w:vanish/>
          <w:sz w:val="16"/>
          <w:szCs w:val="16"/>
        </w:rPr>
        <w:t>.</w:t>
      </w:r>
    </w:p>
    <w:p w14:paraId="5C639A67" w14:textId="77777777" w:rsidR="0064296C" w:rsidRPr="00535663" w:rsidRDefault="00BA11A8" w:rsidP="00307CF6">
      <w:pPr>
        <w:pStyle w:val="a7"/>
        <w:widowControl/>
        <w:numPr>
          <w:ilvl w:val="4"/>
          <w:numId w:val="17"/>
        </w:numPr>
        <w:spacing w:after="100"/>
        <w:contextualSpacing w:val="0"/>
        <w:rPr>
          <w:rFonts w:ascii="Segoe UI" w:hAnsi="Segoe UI" w:cs="Segoe UI"/>
          <w:vanish/>
          <w:sz w:val="16"/>
          <w:szCs w:val="16"/>
        </w:rPr>
      </w:pPr>
      <w:hyperlink r:id="rId333" w:history="1">
        <w:r w:rsidR="003F6B81" w:rsidRPr="00535663">
          <w:rPr>
            <w:rFonts w:ascii="Segoe UI" w:hAnsi="Segoe UI"/>
            <w:vanish/>
            <w:color w:val="008B8C"/>
            <w:sz w:val="16"/>
            <w:szCs w:val="16"/>
            <w:u w:val="single"/>
          </w:rPr>
          <w:t>Pasricha SR, Hayes E, Kalumba K, Biggs BA. Effect of daily iron supplementation on health in children aged 4−23 months:</w:t>
        </w:r>
      </w:hyperlink>
      <w:r w:rsidR="003F6B81" w:rsidRPr="00535663">
        <w:rPr>
          <w:rFonts w:ascii="Segoe UI" w:hAnsi="Segoe UI"/>
          <w:vanish/>
          <w:color w:val="008B8C"/>
          <w:sz w:val="16"/>
          <w:szCs w:val="16"/>
          <w:u w:val="single"/>
        </w:rPr>
        <w:t xml:space="preserve"> </w:t>
      </w:r>
      <w:hyperlink r:id="rId334" w:history="1">
        <w:r w:rsidR="003F6B81" w:rsidRPr="00535663">
          <w:rPr>
            <w:rFonts w:ascii="Segoe UI" w:hAnsi="Segoe UI"/>
            <w:vanish/>
            <w:color w:val="008B8C"/>
            <w:sz w:val="16"/>
            <w:szCs w:val="16"/>
            <w:u w:val="single"/>
          </w:rPr>
          <w:t>a systematic review and meta-analysis of randomised controlled trials. Lancet Glob Health. 2013 Aug;1(2):e77−e86</w:t>
        </w:r>
      </w:hyperlink>
      <w:r w:rsidR="003F6B81" w:rsidRPr="00535663">
        <w:rPr>
          <w:rFonts w:ascii="Segoe UI" w:hAnsi="Segoe UI"/>
          <w:vanish/>
          <w:sz w:val="16"/>
          <w:szCs w:val="16"/>
        </w:rPr>
        <w:t>.</w:t>
      </w:r>
    </w:p>
    <w:p w14:paraId="74274E10" w14:textId="6EDC3B7D" w:rsidR="007F2850" w:rsidRPr="00535663" w:rsidRDefault="007F2850" w:rsidP="0064296C">
      <w:pPr>
        <w:widowControl/>
        <w:spacing w:after="100"/>
        <w:rPr>
          <w:rFonts w:ascii="Segoe UI" w:hAnsi="Segoe UI" w:cs="Segoe UI"/>
          <w:vanish/>
          <w:sz w:val="16"/>
          <w:szCs w:val="16"/>
        </w:rPr>
      </w:pPr>
    </w:p>
    <w:p w14:paraId="7659D3FF" w14:textId="2255AFF4" w:rsidR="004248EB" w:rsidRPr="008779C2" w:rsidRDefault="004248EB" w:rsidP="002E38C2">
      <w:pPr>
        <w:pStyle w:val="a7"/>
        <w:ind w:left="340"/>
        <w:contextualSpacing w:val="0"/>
        <w:rPr>
          <w:rFonts w:ascii="Segoe UI" w:hAnsi="Segoe UI" w:cs="Segoe UI"/>
          <w:sz w:val="20"/>
          <w:szCs w:val="20"/>
        </w:rPr>
      </w:pPr>
      <w:bookmarkStart w:id="40" w:name="_APPENDICES"/>
      <w:bookmarkEnd w:id="40"/>
    </w:p>
    <w:p w14:paraId="6B2E58F0" w14:textId="4E11DDE6" w:rsidR="008779C2" w:rsidRDefault="008779C2" w:rsidP="002E38C2">
      <w:pPr>
        <w:rPr>
          <w:rFonts w:ascii="Segoe UI" w:hAnsi="Segoe UI" w:cs="Segoe UI"/>
          <w:sz w:val="20"/>
          <w:szCs w:val="20"/>
        </w:rPr>
      </w:pPr>
    </w:p>
    <w:p w14:paraId="679E9E93" w14:textId="77777777" w:rsidR="002E38C2" w:rsidRDefault="002E38C2" w:rsidP="002E38C2">
      <w:pPr>
        <w:rPr>
          <w:rFonts w:ascii="Segoe UI" w:hAnsi="Segoe UI" w:cs="Segoe UI"/>
          <w:sz w:val="20"/>
          <w:szCs w:val="20"/>
        </w:rPr>
      </w:pPr>
    </w:p>
    <w:p w14:paraId="6819F226" w14:textId="77777777" w:rsidR="002E38C2" w:rsidRDefault="002E38C2" w:rsidP="002E38C2">
      <w:pPr>
        <w:rPr>
          <w:rFonts w:ascii="Segoe UI" w:hAnsi="Segoe UI" w:cs="Segoe UI"/>
          <w:sz w:val="20"/>
          <w:szCs w:val="20"/>
        </w:rPr>
      </w:pPr>
    </w:p>
    <w:p w14:paraId="66EFB97C" w14:textId="77777777" w:rsidR="002E38C2" w:rsidRDefault="002E38C2" w:rsidP="002E38C2">
      <w:pPr>
        <w:rPr>
          <w:rFonts w:ascii="Segoe UI" w:hAnsi="Segoe UI" w:cs="Segoe UI"/>
          <w:sz w:val="20"/>
          <w:szCs w:val="20"/>
        </w:rPr>
      </w:pPr>
    </w:p>
    <w:p w14:paraId="23426AAD" w14:textId="77777777" w:rsidR="002E38C2" w:rsidRDefault="002E38C2" w:rsidP="002E38C2">
      <w:pPr>
        <w:rPr>
          <w:rFonts w:ascii="Segoe UI" w:hAnsi="Segoe UI" w:cs="Segoe UI"/>
          <w:sz w:val="20"/>
          <w:szCs w:val="20"/>
        </w:rPr>
      </w:pPr>
    </w:p>
    <w:p w14:paraId="43E84BB3" w14:textId="77777777" w:rsidR="002E38C2" w:rsidRDefault="002E38C2" w:rsidP="002E38C2">
      <w:pPr>
        <w:rPr>
          <w:rFonts w:ascii="Segoe UI" w:hAnsi="Segoe UI" w:cs="Segoe UI"/>
          <w:sz w:val="20"/>
          <w:szCs w:val="20"/>
        </w:rPr>
      </w:pPr>
    </w:p>
    <w:p w14:paraId="3233EA9F" w14:textId="77777777" w:rsidR="002E38C2" w:rsidRDefault="002E38C2" w:rsidP="002E38C2">
      <w:pPr>
        <w:rPr>
          <w:rFonts w:ascii="Segoe UI" w:hAnsi="Segoe UI" w:cs="Segoe UI"/>
          <w:sz w:val="20"/>
          <w:szCs w:val="20"/>
        </w:rPr>
      </w:pPr>
    </w:p>
    <w:p w14:paraId="7AC7B74A" w14:textId="77777777" w:rsidR="002E38C2" w:rsidRDefault="002E38C2" w:rsidP="002E38C2">
      <w:pPr>
        <w:rPr>
          <w:rFonts w:ascii="Segoe UI" w:hAnsi="Segoe UI" w:cs="Segoe UI"/>
          <w:sz w:val="20"/>
          <w:szCs w:val="20"/>
        </w:rPr>
      </w:pPr>
    </w:p>
    <w:p w14:paraId="463B938C" w14:textId="77777777" w:rsidR="002E38C2" w:rsidRDefault="002E38C2" w:rsidP="002E38C2">
      <w:pPr>
        <w:rPr>
          <w:rFonts w:ascii="Segoe UI" w:hAnsi="Segoe UI" w:cs="Segoe UI"/>
          <w:sz w:val="20"/>
          <w:szCs w:val="20"/>
        </w:rPr>
      </w:pPr>
    </w:p>
    <w:p w14:paraId="50CB8A33" w14:textId="77777777" w:rsidR="002E38C2" w:rsidRDefault="002E38C2" w:rsidP="002E38C2">
      <w:pPr>
        <w:rPr>
          <w:rFonts w:ascii="Segoe UI" w:hAnsi="Segoe UI" w:cs="Segoe UI"/>
          <w:sz w:val="20"/>
          <w:szCs w:val="20"/>
        </w:rPr>
      </w:pPr>
    </w:p>
    <w:p w14:paraId="1E11F06C" w14:textId="77777777" w:rsidR="002E38C2" w:rsidRDefault="002E38C2" w:rsidP="002E38C2">
      <w:pPr>
        <w:rPr>
          <w:rFonts w:ascii="Segoe UI" w:hAnsi="Segoe UI" w:cs="Segoe UI"/>
          <w:sz w:val="20"/>
          <w:szCs w:val="20"/>
        </w:rPr>
      </w:pPr>
    </w:p>
    <w:p w14:paraId="6EBC1967" w14:textId="77777777" w:rsidR="002E38C2" w:rsidRDefault="002E38C2" w:rsidP="002E38C2">
      <w:pPr>
        <w:rPr>
          <w:rFonts w:ascii="Segoe UI" w:hAnsi="Segoe UI" w:cs="Segoe UI"/>
          <w:sz w:val="20"/>
          <w:szCs w:val="20"/>
        </w:rPr>
      </w:pPr>
    </w:p>
    <w:p w14:paraId="3127D7C8" w14:textId="77777777" w:rsidR="002E38C2" w:rsidRDefault="002E38C2" w:rsidP="002E38C2">
      <w:pPr>
        <w:rPr>
          <w:rFonts w:ascii="Segoe UI" w:hAnsi="Segoe UI" w:cs="Segoe UI"/>
          <w:sz w:val="20"/>
          <w:szCs w:val="20"/>
        </w:rPr>
      </w:pPr>
    </w:p>
    <w:p w14:paraId="57FDE6EB" w14:textId="77777777" w:rsidR="002E38C2" w:rsidRDefault="002E38C2" w:rsidP="002E38C2">
      <w:pPr>
        <w:rPr>
          <w:rFonts w:ascii="Segoe UI" w:hAnsi="Segoe UI" w:cs="Segoe UI"/>
          <w:sz w:val="20"/>
          <w:szCs w:val="20"/>
        </w:rPr>
      </w:pPr>
    </w:p>
    <w:p w14:paraId="590E06F5" w14:textId="77777777" w:rsidR="002E38C2" w:rsidRDefault="002E38C2" w:rsidP="002E38C2">
      <w:pPr>
        <w:rPr>
          <w:rFonts w:ascii="Segoe UI" w:hAnsi="Segoe UI" w:cs="Segoe UI"/>
          <w:sz w:val="20"/>
          <w:szCs w:val="20"/>
        </w:rPr>
      </w:pPr>
    </w:p>
    <w:p w14:paraId="77E56CC6" w14:textId="77777777" w:rsidR="002E38C2" w:rsidRDefault="002E38C2" w:rsidP="002E38C2">
      <w:pPr>
        <w:rPr>
          <w:rFonts w:ascii="Segoe UI" w:hAnsi="Segoe UI" w:cs="Segoe UI"/>
          <w:sz w:val="20"/>
          <w:szCs w:val="20"/>
        </w:rPr>
      </w:pPr>
    </w:p>
    <w:p w14:paraId="72506615" w14:textId="77777777" w:rsidR="002E38C2" w:rsidRDefault="002E38C2" w:rsidP="002E38C2">
      <w:pPr>
        <w:rPr>
          <w:rFonts w:ascii="Segoe UI" w:hAnsi="Segoe UI" w:cs="Segoe UI"/>
          <w:sz w:val="20"/>
          <w:szCs w:val="20"/>
        </w:rPr>
      </w:pPr>
    </w:p>
    <w:p w14:paraId="335CB181" w14:textId="77777777" w:rsidR="002E38C2" w:rsidRDefault="002E38C2" w:rsidP="002E38C2">
      <w:pPr>
        <w:rPr>
          <w:rFonts w:ascii="Segoe UI" w:hAnsi="Segoe UI" w:cs="Segoe UI"/>
          <w:sz w:val="20"/>
          <w:szCs w:val="20"/>
        </w:rPr>
      </w:pPr>
    </w:p>
    <w:p w14:paraId="385DA3D4" w14:textId="77777777" w:rsidR="002E38C2" w:rsidRDefault="002E38C2" w:rsidP="002E38C2">
      <w:pPr>
        <w:rPr>
          <w:rFonts w:ascii="Segoe UI" w:hAnsi="Segoe UI" w:cs="Segoe UI"/>
          <w:sz w:val="20"/>
          <w:szCs w:val="20"/>
        </w:rPr>
      </w:pPr>
    </w:p>
    <w:p w14:paraId="0E1264F8" w14:textId="77777777" w:rsidR="002E38C2" w:rsidRDefault="002E38C2" w:rsidP="002E38C2">
      <w:pPr>
        <w:rPr>
          <w:rFonts w:ascii="Segoe UI" w:hAnsi="Segoe UI" w:cs="Segoe UI"/>
          <w:sz w:val="20"/>
          <w:szCs w:val="20"/>
        </w:rPr>
      </w:pPr>
    </w:p>
    <w:p w14:paraId="603535C1" w14:textId="77777777" w:rsidR="002E38C2" w:rsidRDefault="002E38C2" w:rsidP="002E38C2">
      <w:pPr>
        <w:rPr>
          <w:rFonts w:ascii="Segoe UI" w:hAnsi="Segoe UI" w:cs="Segoe UI"/>
          <w:sz w:val="20"/>
          <w:szCs w:val="20"/>
        </w:rPr>
      </w:pPr>
    </w:p>
    <w:p w14:paraId="1C5D4130" w14:textId="77777777" w:rsidR="002E38C2" w:rsidRDefault="002E38C2" w:rsidP="002E38C2">
      <w:pPr>
        <w:rPr>
          <w:rFonts w:ascii="Segoe UI" w:hAnsi="Segoe UI" w:cs="Segoe UI"/>
          <w:sz w:val="20"/>
          <w:szCs w:val="20"/>
        </w:rPr>
      </w:pPr>
    </w:p>
    <w:p w14:paraId="51C50F96" w14:textId="77777777" w:rsidR="002E38C2" w:rsidRDefault="002E38C2" w:rsidP="002E38C2">
      <w:pPr>
        <w:rPr>
          <w:rFonts w:ascii="Segoe UI" w:hAnsi="Segoe UI" w:cs="Segoe UI"/>
          <w:sz w:val="20"/>
          <w:szCs w:val="20"/>
        </w:rPr>
      </w:pPr>
    </w:p>
    <w:p w14:paraId="6C44EAC9" w14:textId="77777777" w:rsidR="002E38C2" w:rsidRDefault="002E38C2" w:rsidP="002E38C2">
      <w:pPr>
        <w:rPr>
          <w:rFonts w:ascii="Segoe UI" w:hAnsi="Segoe UI" w:cs="Segoe UI"/>
          <w:sz w:val="20"/>
          <w:szCs w:val="20"/>
        </w:rPr>
      </w:pPr>
    </w:p>
    <w:p w14:paraId="1C086DA0" w14:textId="77777777" w:rsidR="002E38C2" w:rsidRDefault="002E38C2" w:rsidP="002E38C2">
      <w:pPr>
        <w:rPr>
          <w:rFonts w:ascii="Segoe UI" w:hAnsi="Segoe UI" w:cs="Segoe UI"/>
          <w:sz w:val="20"/>
          <w:szCs w:val="20"/>
        </w:rPr>
      </w:pPr>
    </w:p>
    <w:p w14:paraId="3410C762" w14:textId="77777777" w:rsidR="002E38C2" w:rsidRDefault="002E38C2" w:rsidP="002E38C2">
      <w:pPr>
        <w:rPr>
          <w:rFonts w:ascii="Segoe UI" w:hAnsi="Segoe UI" w:cs="Segoe UI"/>
          <w:sz w:val="20"/>
          <w:szCs w:val="20"/>
        </w:rPr>
      </w:pPr>
    </w:p>
    <w:p w14:paraId="63EC9368" w14:textId="77777777" w:rsidR="002E38C2" w:rsidRDefault="002E38C2" w:rsidP="002E38C2">
      <w:pPr>
        <w:rPr>
          <w:rFonts w:ascii="Segoe UI" w:hAnsi="Segoe UI" w:cs="Segoe UI"/>
          <w:sz w:val="20"/>
          <w:szCs w:val="20"/>
        </w:rPr>
      </w:pPr>
    </w:p>
    <w:p w14:paraId="31C81A2B" w14:textId="77777777" w:rsidR="002E38C2" w:rsidRDefault="002E38C2" w:rsidP="002E38C2">
      <w:pPr>
        <w:rPr>
          <w:rFonts w:ascii="Segoe UI" w:hAnsi="Segoe UI" w:cs="Segoe UI"/>
          <w:sz w:val="20"/>
          <w:szCs w:val="20"/>
        </w:rPr>
      </w:pPr>
    </w:p>
    <w:p w14:paraId="6DE6DE8D" w14:textId="77777777" w:rsidR="002E38C2" w:rsidRDefault="002E38C2" w:rsidP="002E38C2">
      <w:pPr>
        <w:rPr>
          <w:rFonts w:ascii="Segoe UI" w:hAnsi="Segoe UI" w:cs="Segoe UI"/>
          <w:sz w:val="20"/>
          <w:szCs w:val="20"/>
        </w:rPr>
      </w:pPr>
    </w:p>
    <w:p w14:paraId="64B8774D" w14:textId="77777777" w:rsidR="002E38C2" w:rsidRDefault="002E38C2" w:rsidP="002E38C2">
      <w:pPr>
        <w:rPr>
          <w:rFonts w:ascii="Segoe UI" w:hAnsi="Segoe UI" w:cs="Segoe UI"/>
          <w:sz w:val="20"/>
          <w:szCs w:val="20"/>
        </w:rPr>
      </w:pPr>
    </w:p>
    <w:p w14:paraId="42CD52BC" w14:textId="77777777" w:rsidR="002E38C2" w:rsidRDefault="002E38C2" w:rsidP="002E38C2">
      <w:pPr>
        <w:rPr>
          <w:rFonts w:ascii="Segoe UI" w:hAnsi="Segoe UI" w:cs="Segoe UI"/>
          <w:sz w:val="20"/>
          <w:szCs w:val="20"/>
        </w:rPr>
      </w:pPr>
    </w:p>
    <w:p w14:paraId="4AAE28F6" w14:textId="77777777" w:rsidR="002E38C2" w:rsidRDefault="002E38C2" w:rsidP="002E38C2">
      <w:pPr>
        <w:rPr>
          <w:rFonts w:ascii="Segoe UI" w:hAnsi="Segoe UI" w:cs="Segoe UI"/>
          <w:sz w:val="20"/>
          <w:szCs w:val="20"/>
        </w:rPr>
      </w:pPr>
    </w:p>
    <w:p w14:paraId="4F20B97E" w14:textId="77777777" w:rsidR="002E38C2" w:rsidRDefault="002E38C2" w:rsidP="002E38C2">
      <w:pPr>
        <w:rPr>
          <w:rFonts w:ascii="Segoe UI" w:hAnsi="Segoe UI" w:cs="Segoe UI"/>
          <w:sz w:val="20"/>
          <w:szCs w:val="20"/>
        </w:rPr>
      </w:pPr>
    </w:p>
    <w:p w14:paraId="566DFCFF" w14:textId="77777777" w:rsidR="002E38C2" w:rsidRDefault="002E38C2" w:rsidP="002E38C2">
      <w:pPr>
        <w:rPr>
          <w:rFonts w:ascii="Segoe UI" w:hAnsi="Segoe UI" w:cs="Segoe UI"/>
          <w:sz w:val="20"/>
          <w:szCs w:val="20"/>
        </w:rPr>
      </w:pPr>
    </w:p>
    <w:p w14:paraId="2A7342BD" w14:textId="77777777" w:rsidR="002E38C2" w:rsidRDefault="002E38C2" w:rsidP="002E38C2">
      <w:pPr>
        <w:rPr>
          <w:rFonts w:ascii="Segoe UI" w:hAnsi="Segoe UI" w:cs="Segoe UI"/>
          <w:sz w:val="20"/>
          <w:szCs w:val="20"/>
        </w:rPr>
      </w:pPr>
    </w:p>
    <w:p w14:paraId="06C9BAA2" w14:textId="77777777" w:rsidR="002E38C2" w:rsidRDefault="002E38C2" w:rsidP="002E38C2">
      <w:pPr>
        <w:rPr>
          <w:rFonts w:ascii="Segoe UI" w:hAnsi="Segoe UI" w:cs="Segoe UI"/>
          <w:sz w:val="20"/>
          <w:szCs w:val="20"/>
        </w:rPr>
      </w:pPr>
    </w:p>
    <w:p w14:paraId="3EC33A1E" w14:textId="77777777" w:rsidR="002E38C2" w:rsidRDefault="002E38C2" w:rsidP="002E38C2">
      <w:pPr>
        <w:rPr>
          <w:rFonts w:ascii="Segoe UI" w:hAnsi="Segoe UI" w:cs="Segoe UI"/>
          <w:sz w:val="20"/>
          <w:szCs w:val="20"/>
        </w:rPr>
      </w:pPr>
    </w:p>
    <w:p w14:paraId="2AE60985" w14:textId="77777777" w:rsidR="002E38C2" w:rsidRDefault="002E38C2" w:rsidP="002E38C2">
      <w:pPr>
        <w:rPr>
          <w:rFonts w:ascii="Segoe UI" w:hAnsi="Segoe UI" w:cs="Segoe UI"/>
          <w:sz w:val="20"/>
          <w:szCs w:val="20"/>
        </w:rPr>
      </w:pPr>
    </w:p>
    <w:p w14:paraId="46100678" w14:textId="77777777" w:rsidR="002E38C2" w:rsidRDefault="002E38C2" w:rsidP="002E38C2">
      <w:pPr>
        <w:rPr>
          <w:rFonts w:ascii="Segoe UI" w:hAnsi="Segoe UI" w:cs="Segoe UI"/>
          <w:sz w:val="20"/>
          <w:szCs w:val="20"/>
        </w:rPr>
      </w:pPr>
    </w:p>
    <w:p w14:paraId="4FE046FE" w14:textId="77777777" w:rsidR="002E38C2" w:rsidRDefault="002E38C2" w:rsidP="002E38C2">
      <w:pPr>
        <w:rPr>
          <w:rFonts w:ascii="Segoe UI" w:hAnsi="Segoe UI" w:cs="Segoe UI"/>
          <w:sz w:val="20"/>
          <w:szCs w:val="20"/>
        </w:rPr>
      </w:pPr>
    </w:p>
    <w:p w14:paraId="27C63871" w14:textId="77777777" w:rsidR="002E38C2" w:rsidRDefault="002E38C2" w:rsidP="002E38C2">
      <w:pPr>
        <w:rPr>
          <w:rFonts w:ascii="Segoe UI" w:hAnsi="Segoe UI" w:cs="Segoe UI"/>
          <w:sz w:val="20"/>
          <w:szCs w:val="20"/>
        </w:rPr>
      </w:pPr>
    </w:p>
    <w:p w14:paraId="52BCF9F6" w14:textId="77777777" w:rsidR="002E38C2" w:rsidRDefault="002E38C2" w:rsidP="002E38C2">
      <w:pPr>
        <w:rPr>
          <w:rFonts w:ascii="Segoe UI" w:hAnsi="Segoe UI" w:cs="Segoe UI"/>
          <w:sz w:val="20"/>
          <w:szCs w:val="20"/>
        </w:rPr>
      </w:pPr>
    </w:p>
    <w:p w14:paraId="0D1CB3C9" w14:textId="77777777" w:rsidR="002E38C2" w:rsidRDefault="002E38C2" w:rsidP="002E38C2">
      <w:pPr>
        <w:rPr>
          <w:rFonts w:ascii="Segoe UI" w:hAnsi="Segoe UI" w:cs="Segoe UI"/>
          <w:sz w:val="20"/>
          <w:szCs w:val="20"/>
        </w:rPr>
      </w:pPr>
    </w:p>
    <w:p w14:paraId="1354510A" w14:textId="77777777" w:rsidR="002E38C2" w:rsidRDefault="002E38C2" w:rsidP="002E38C2">
      <w:pPr>
        <w:rPr>
          <w:rFonts w:ascii="Segoe UI" w:hAnsi="Segoe UI" w:cs="Segoe UI"/>
          <w:sz w:val="20"/>
          <w:szCs w:val="20"/>
        </w:rPr>
      </w:pPr>
    </w:p>
    <w:p w14:paraId="24CF7001" w14:textId="77777777" w:rsidR="002E38C2" w:rsidRDefault="002E38C2" w:rsidP="002E38C2">
      <w:pPr>
        <w:rPr>
          <w:rFonts w:ascii="Segoe UI" w:hAnsi="Segoe UI" w:cs="Segoe UI"/>
          <w:sz w:val="20"/>
          <w:szCs w:val="20"/>
        </w:rPr>
      </w:pPr>
    </w:p>
    <w:p w14:paraId="1278EA5A" w14:textId="77777777" w:rsidR="002E38C2" w:rsidRDefault="002E38C2" w:rsidP="002E38C2">
      <w:pPr>
        <w:rPr>
          <w:rFonts w:ascii="Segoe UI" w:hAnsi="Segoe UI" w:cs="Segoe UI"/>
          <w:sz w:val="20"/>
          <w:szCs w:val="20"/>
        </w:rPr>
      </w:pPr>
    </w:p>
    <w:p w14:paraId="74C3358C" w14:textId="77777777" w:rsidR="002E38C2" w:rsidRDefault="002E38C2" w:rsidP="002E38C2">
      <w:pPr>
        <w:rPr>
          <w:rFonts w:ascii="Segoe UI" w:hAnsi="Segoe UI" w:cs="Segoe UI"/>
          <w:sz w:val="20"/>
          <w:szCs w:val="20"/>
        </w:rPr>
      </w:pPr>
    </w:p>
    <w:p w14:paraId="14948915" w14:textId="77777777" w:rsidR="002E38C2" w:rsidRDefault="002E38C2" w:rsidP="002E38C2">
      <w:pPr>
        <w:rPr>
          <w:rFonts w:ascii="Segoe UI" w:hAnsi="Segoe UI" w:cs="Segoe UI"/>
          <w:sz w:val="20"/>
          <w:szCs w:val="20"/>
        </w:rPr>
      </w:pPr>
    </w:p>
    <w:p w14:paraId="60DB63BE" w14:textId="77777777" w:rsidR="002E38C2" w:rsidRDefault="002E38C2" w:rsidP="002E38C2">
      <w:pPr>
        <w:rPr>
          <w:rFonts w:ascii="Segoe UI" w:hAnsi="Segoe UI" w:cs="Segoe UI"/>
          <w:sz w:val="20"/>
          <w:szCs w:val="20"/>
        </w:rPr>
      </w:pPr>
    </w:p>
    <w:p w14:paraId="184536B6" w14:textId="77777777" w:rsidR="002E38C2" w:rsidRPr="002E38C2" w:rsidRDefault="002E38C2" w:rsidP="002E38C2">
      <w:pPr>
        <w:rPr>
          <w:rFonts w:ascii="Segoe UI" w:hAnsi="Segoe UI" w:cs="Segoe UI"/>
          <w:sz w:val="20"/>
          <w:szCs w:val="20"/>
        </w:rPr>
        <w:sectPr w:rsidR="002E38C2" w:rsidRPr="002E38C2" w:rsidSect="00D408F3">
          <w:headerReference w:type="default" r:id="rId335"/>
          <w:footerReference w:type="default" r:id="rId336"/>
          <w:pgSz w:w="11909" w:h="16840" w:code="9"/>
          <w:pgMar w:top="1559" w:right="1304" w:bottom="992" w:left="1503" w:header="567" w:footer="567" w:gutter="0"/>
          <w:cols w:space="720"/>
          <w:noEndnote/>
          <w:docGrid w:linePitch="360"/>
        </w:sectPr>
      </w:pPr>
    </w:p>
    <w:p w14:paraId="7D5094D9" w14:textId="614C2547" w:rsidR="007F2850" w:rsidRPr="00535663" w:rsidRDefault="007F2850" w:rsidP="002E38C2">
      <w:pPr>
        <w:rPr>
          <w:rFonts w:ascii="Segoe UI" w:hAnsi="Segoe UI" w:cs="Segoe UI"/>
          <w:color w:val="FFFFFF" w:themeColor="background1"/>
          <w:sz w:val="20"/>
          <w:szCs w:val="20"/>
        </w:rPr>
      </w:pPr>
    </w:p>
    <w:sectPr w:rsidR="007F2850" w:rsidRPr="00535663" w:rsidSect="00A87EC1">
      <w:headerReference w:type="default" r:id="rId337"/>
      <w:footerReference w:type="default" r:id="rId338"/>
      <w:pgSz w:w="11909" w:h="16840" w:code="9"/>
      <w:pgMar w:top="13466" w:right="1304" w:bottom="992" w:left="1503" w:header="567" w:footer="567"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329F16" w14:textId="77777777" w:rsidR="00AB122F" w:rsidRDefault="00AB122F">
      <w:r>
        <w:separator/>
      </w:r>
    </w:p>
  </w:endnote>
  <w:endnote w:type="continuationSeparator" w:id="0">
    <w:p w14:paraId="196BCCF5" w14:textId="77777777" w:rsidR="00AB122F" w:rsidRDefault="00AB1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Microsoft Sans Serif">
    <w:panose1 w:val="020B0604020202020204"/>
    <w:charset w:val="00"/>
    <w:family w:val="swiss"/>
    <w:pitch w:val="variable"/>
    <w:sig w:usb0="E1002AFF" w:usb1="C0000002" w:usb2="00000008" w:usb3="00000000" w:csb0="0001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D07FDD" w14:textId="77777777" w:rsidR="00BA11A8" w:rsidRPr="00C426AB" w:rsidRDefault="00BA11A8" w:rsidP="00C426AB">
    <w:pPr>
      <w:pStyle w:val="a5"/>
      <w:tabs>
        <w:tab w:val="clear" w:pos="4844"/>
        <w:tab w:val="clear" w:pos="9689"/>
      </w:tabs>
      <w:jc w:val="right"/>
      <w:rPr>
        <w:rFonts w:ascii="Segoe UI" w:hAnsi="Segoe UI" w:cs="Segoe UI"/>
        <w:b/>
        <w:noProof/>
        <w:sz w:val="20"/>
      </w:rPr>
    </w:pPr>
    <w:r>
      <w:rPr>
        <w:rFonts w:ascii="Segoe UI" w:hAnsi="Segoe UI"/>
        <w:color w:val="888B89"/>
        <w:sz w:val="20"/>
        <w:szCs w:val="20"/>
      </w:rPr>
      <w:t xml:space="preserve">| </w:t>
    </w:r>
    <w:sdt>
      <w:sdtPr>
        <w:rPr>
          <w:rFonts w:ascii="Segoe UI" w:hAnsi="Segoe UI" w:cs="Segoe UI"/>
          <w:b/>
          <w:sz w:val="20"/>
        </w:rPr>
        <w:id w:val="-1590227215"/>
        <w:docPartObj>
          <w:docPartGallery w:val="Page Numbers (Bottom of Page)"/>
          <w:docPartUnique/>
        </w:docPartObj>
      </w:sdtPr>
      <w:sdtEndPr>
        <w:rPr>
          <w:noProof/>
        </w:rPr>
      </w:sdtEndPr>
      <w:sdtContent>
        <w:r w:rsidRPr="00C426AB">
          <w:rPr>
            <w:rFonts w:ascii="Segoe UI" w:hAnsi="Segoe UI" w:cs="Segoe UI"/>
            <w:b/>
            <w:sz w:val="20"/>
          </w:rPr>
          <w:fldChar w:fldCharType="begin"/>
        </w:r>
        <w:r w:rsidRPr="00C426AB">
          <w:rPr>
            <w:rFonts w:ascii="Segoe UI" w:hAnsi="Segoe UI" w:cs="Segoe UI"/>
            <w:b/>
            <w:sz w:val="20"/>
          </w:rPr>
          <w:instrText xml:space="preserve"> PAGE   \* MERGEFORMAT </w:instrText>
        </w:r>
        <w:r w:rsidRPr="00C426AB">
          <w:rPr>
            <w:rFonts w:ascii="Segoe UI" w:hAnsi="Segoe UI" w:cs="Segoe UI"/>
            <w:b/>
            <w:sz w:val="20"/>
          </w:rPr>
          <w:fldChar w:fldCharType="separate"/>
        </w:r>
        <w:r w:rsidR="00B16A9F">
          <w:rPr>
            <w:rFonts w:ascii="Segoe UI" w:hAnsi="Segoe UI" w:cs="Segoe UI"/>
            <w:b/>
            <w:noProof/>
            <w:sz w:val="20"/>
          </w:rPr>
          <w:t>1</w:t>
        </w:r>
        <w:r w:rsidRPr="00C426AB">
          <w:rPr>
            <w:rFonts w:ascii="Segoe UI" w:hAnsi="Segoe UI" w:cs="Segoe UI"/>
            <w:b/>
            <w:sz w:val="20"/>
          </w:rPr>
          <w:fldChar w:fldCharType="end"/>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C3A80C" w14:textId="77777777" w:rsidR="00BA11A8" w:rsidRPr="00AE4F5A" w:rsidRDefault="00BA11A8" w:rsidP="00C426AB">
    <w:pPr>
      <w:pStyle w:val="a5"/>
      <w:tabs>
        <w:tab w:val="clear" w:pos="4844"/>
        <w:tab w:val="clear" w:pos="9689"/>
      </w:tabs>
      <w:jc w:val="right"/>
      <w:rPr>
        <w:rFonts w:ascii="Segoe UI" w:hAnsi="Segoe UI" w:cs="Segoe UI"/>
        <w:noProof/>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A375CA" w14:textId="77777777" w:rsidR="00BA11A8" w:rsidRPr="00C426AB" w:rsidRDefault="00BA11A8" w:rsidP="00C426AB">
    <w:pPr>
      <w:pStyle w:val="a5"/>
      <w:tabs>
        <w:tab w:val="clear" w:pos="4844"/>
        <w:tab w:val="clear" w:pos="9689"/>
      </w:tabs>
      <w:jc w:val="right"/>
      <w:rPr>
        <w:rFonts w:ascii="Segoe UI" w:hAnsi="Segoe UI" w:cs="Segoe UI"/>
        <w:b/>
        <w:noProof/>
        <w:sz w:val="20"/>
      </w:rPr>
    </w:pPr>
    <w:r>
      <w:rPr>
        <w:rFonts w:ascii="Segoe UI" w:hAnsi="Segoe UI"/>
        <w:color w:val="888B89"/>
        <w:sz w:val="20"/>
        <w:szCs w:val="20"/>
      </w:rPr>
      <w:t xml:space="preserve">| </w:t>
    </w:r>
    <w:sdt>
      <w:sdtPr>
        <w:rPr>
          <w:rFonts w:ascii="Segoe UI" w:hAnsi="Segoe UI" w:cs="Segoe UI"/>
          <w:b/>
          <w:sz w:val="20"/>
        </w:rPr>
        <w:id w:val="-986233767"/>
        <w:docPartObj>
          <w:docPartGallery w:val="Page Numbers (Bottom of Page)"/>
          <w:docPartUnique/>
        </w:docPartObj>
      </w:sdtPr>
      <w:sdtEndPr>
        <w:rPr>
          <w:noProof/>
        </w:rPr>
      </w:sdtEndPr>
      <w:sdtContent>
        <w:r w:rsidRPr="00C426AB">
          <w:rPr>
            <w:rFonts w:ascii="Segoe UI" w:hAnsi="Segoe UI" w:cs="Segoe UI"/>
            <w:b/>
            <w:sz w:val="20"/>
          </w:rPr>
          <w:fldChar w:fldCharType="begin"/>
        </w:r>
        <w:r w:rsidRPr="00C426AB">
          <w:rPr>
            <w:rFonts w:ascii="Segoe UI" w:hAnsi="Segoe UI" w:cs="Segoe UI"/>
            <w:b/>
            <w:sz w:val="20"/>
          </w:rPr>
          <w:instrText xml:space="preserve"> PAGE   \* MERGEFORMAT </w:instrText>
        </w:r>
        <w:r w:rsidRPr="00C426AB">
          <w:rPr>
            <w:rFonts w:ascii="Segoe UI" w:hAnsi="Segoe UI" w:cs="Segoe UI"/>
            <w:b/>
            <w:sz w:val="20"/>
          </w:rPr>
          <w:fldChar w:fldCharType="separate"/>
        </w:r>
        <w:r w:rsidR="00B16A9F">
          <w:rPr>
            <w:rFonts w:ascii="Segoe UI" w:hAnsi="Segoe UI" w:cs="Segoe UI"/>
            <w:b/>
            <w:noProof/>
            <w:sz w:val="20"/>
          </w:rPr>
          <w:t>40</w:t>
        </w:r>
        <w:r w:rsidRPr="00C426AB">
          <w:rPr>
            <w:rFonts w:ascii="Segoe UI" w:hAnsi="Segoe UI" w:cs="Segoe UI"/>
            <w:b/>
            <w:sz w:val="20"/>
          </w:rPr>
          <w:fldChar w:fldCharType="end"/>
        </w:r>
      </w:sdtContent>
    </w:sdt>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44265A" w14:textId="77777777" w:rsidR="00BA11A8" w:rsidRPr="008067EB" w:rsidRDefault="00BA11A8" w:rsidP="008067EB">
    <w:pPr>
      <w:pStyle w:val="a5"/>
      <w:tabs>
        <w:tab w:val="clear" w:pos="4844"/>
        <w:tab w:val="clear" w:pos="9689"/>
      </w:tabs>
      <w:spacing w:after="60"/>
      <w:rPr>
        <w:rFonts w:ascii="Segoe UI" w:hAnsi="Segoe UI" w:cs="Segoe UI"/>
        <w:color w:val="008B8C"/>
        <w:sz w:val="16"/>
        <w:szCs w:val="20"/>
      </w:rPr>
    </w:pPr>
    <w:r>
      <w:rPr>
        <w:rFonts w:ascii="Segoe UI" w:hAnsi="Segoe UI"/>
        <w:b/>
        <w:bCs/>
        <w:color w:val="008B8C"/>
        <w:sz w:val="16"/>
        <w:szCs w:val="20"/>
      </w:rPr>
      <w:t xml:space="preserve">© 2022 Центр </w:t>
    </w:r>
    <w:proofErr w:type="spellStart"/>
    <w:r>
      <w:rPr>
        <w:rFonts w:ascii="Segoe UI" w:hAnsi="Segoe UI"/>
        <w:b/>
        <w:bCs/>
        <w:color w:val="008B8C"/>
        <w:sz w:val="16"/>
        <w:szCs w:val="20"/>
      </w:rPr>
      <w:t>периопераційної</w:t>
    </w:r>
    <w:proofErr w:type="spellEnd"/>
    <w:r>
      <w:rPr>
        <w:rFonts w:ascii="Segoe UI" w:hAnsi="Segoe UI"/>
        <w:b/>
        <w:bCs/>
        <w:color w:val="008B8C"/>
        <w:sz w:val="16"/>
        <w:szCs w:val="20"/>
      </w:rPr>
      <w:t xml:space="preserve"> медицини (CPOC)</w:t>
    </w:r>
  </w:p>
  <w:p w14:paraId="638020A3" w14:textId="77777777" w:rsidR="00BA11A8" w:rsidRPr="00C426AB" w:rsidRDefault="00BA11A8" w:rsidP="002B472B">
    <w:pPr>
      <w:pStyle w:val="a5"/>
      <w:tabs>
        <w:tab w:val="clear" w:pos="4844"/>
        <w:tab w:val="clear" w:pos="9689"/>
      </w:tabs>
      <w:ind w:right="142"/>
      <w:jc w:val="right"/>
      <w:rPr>
        <w:rFonts w:ascii="Segoe UI" w:hAnsi="Segoe UI" w:cs="Segoe UI"/>
        <w:b/>
        <w:noProof/>
        <w:sz w:val="20"/>
      </w:rPr>
    </w:pPr>
    <w:r>
      <w:rPr>
        <w:rFonts w:ascii="Segoe UI" w:hAnsi="Segoe UI"/>
        <w:color w:val="888B89"/>
        <w:sz w:val="20"/>
        <w:szCs w:val="20"/>
      </w:rPr>
      <w:t xml:space="preserve">| </w:t>
    </w:r>
    <w:sdt>
      <w:sdtPr>
        <w:rPr>
          <w:rFonts w:ascii="Segoe UI" w:hAnsi="Segoe UI" w:cs="Segoe UI"/>
          <w:b/>
          <w:sz w:val="20"/>
        </w:rPr>
        <w:id w:val="-1206865474"/>
        <w:docPartObj>
          <w:docPartGallery w:val="Page Numbers (Bottom of Page)"/>
          <w:docPartUnique/>
        </w:docPartObj>
      </w:sdtPr>
      <w:sdtEndPr>
        <w:rPr>
          <w:noProof/>
        </w:rPr>
      </w:sdtEndPr>
      <w:sdtContent>
        <w:r w:rsidRPr="00C426AB">
          <w:rPr>
            <w:rFonts w:ascii="Segoe UI" w:hAnsi="Segoe UI" w:cs="Segoe UI"/>
            <w:b/>
            <w:sz w:val="20"/>
          </w:rPr>
          <w:fldChar w:fldCharType="begin"/>
        </w:r>
        <w:r w:rsidRPr="00C426AB">
          <w:rPr>
            <w:rFonts w:ascii="Segoe UI" w:hAnsi="Segoe UI" w:cs="Segoe UI"/>
            <w:b/>
            <w:sz w:val="20"/>
          </w:rPr>
          <w:instrText xml:space="preserve"> PAGE   \* MERGEFORMAT </w:instrText>
        </w:r>
        <w:r w:rsidRPr="00C426AB">
          <w:rPr>
            <w:rFonts w:ascii="Segoe UI" w:hAnsi="Segoe UI" w:cs="Segoe UI"/>
            <w:b/>
            <w:sz w:val="20"/>
          </w:rPr>
          <w:fldChar w:fldCharType="separate"/>
        </w:r>
        <w:r w:rsidR="00B16A9F">
          <w:rPr>
            <w:rFonts w:ascii="Segoe UI" w:hAnsi="Segoe UI" w:cs="Segoe UI"/>
            <w:b/>
            <w:noProof/>
            <w:sz w:val="20"/>
          </w:rPr>
          <w:t>41</w:t>
        </w:r>
        <w:r w:rsidRPr="00C426AB">
          <w:rPr>
            <w:rFonts w:ascii="Segoe UI" w:hAnsi="Segoe UI" w:cs="Segoe UI"/>
            <w:b/>
            <w:sz w:val="20"/>
          </w:rPr>
          <w:fldChar w:fldCharType="end"/>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FBE198" w14:textId="77777777" w:rsidR="00BA11A8" w:rsidRPr="00C426AB" w:rsidRDefault="00BA11A8" w:rsidP="00C426AB">
    <w:pPr>
      <w:pStyle w:val="a5"/>
      <w:tabs>
        <w:tab w:val="clear" w:pos="4844"/>
        <w:tab w:val="clear" w:pos="9689"/>
      </w:tabs>
      <w:jc w:val="right"/>
      <w:rPr>
        <w:rFonts w:ascii="Segoe UI" w:hAnsi="Segoe UI" w:cs="Segoe UI"/>
        <w:b/>
        <w:noProof/>
        <w:sz w:val="20"/>
      </w:rPr>
    </w:pPr>
    <w:r>
      <w:rPr>
        <w:rFonts w:ascii="Segoe UI" w:hAnsi="Segoe UI"/>
        <w:color w:val="888B89"/>
        <w:sz w:val="20"/>
        <w:szCs w:val="20"/>
      </w:rPr>
      <w:t xml:space="preserve">| </w:t>
    </w:r>
    <w:sdt>
      <w:sdtPr>
        <w:rPr>
          <w:rFonts w:ascii="Segoe UI" w:hAnsi="Segoe UI" w:cs="Segoe UI"/>
          <w:b/>
          <w:sz w:val="20"/>
        </w:rPr>
        <w:id w:val="-155225999"/>
        <w:docPartObj>
          <w:docPartGallery w:val="Page Numbers (Bottom of Page)"/>
          <w:docPartUnique/>
        </w:docPartObj>
      </w:sdtPr>
      <w:sdtEndPr>
        <w:rPr>
          <w:noProof/>
        </w:rPr>
      </w:sdtEndPr>
      <w:sdtContent>
        <w:r w:rsidRPr="00C426AB">
          <w:rPr>
            <w:rFonts w:ascii="Segoe UI" w:hAnsi="Segoe UI" w:cs="Segoe UI"/>
            <w:b/>
            <w:sz w:val="20"/>
          </w:rPr>
          <w:fldChar w:fldCharType="begin"/>
        </w:r>
        <w:r w:rsidRPr="00C426AB">
          <w:rPr>
            <w:rFonts w:ascii="Segoe UI" w:hAnsi="Segoe UI" w:cs="Segoe UI"/>
            <w:b/>
            <w:sz w:val="20"/>
          </w:rPr>
          <w:instrText xml:space="preserve"> PAGE   \* MERGEFORMAT </w:instrText>
        </w:r>
        <w:r w:rsidRPr="00C426AB">
          <w:rPr>
            <w:rFonts w:ascii="Segoe UI" w:hAnsi="Segoe UI" w:cs="Segoe UI"/>
            <w:b/>
            <w:sz w:val="20"/>
          </w:rPr>
          <w:fldChar w:fldCharType="separate"/>
        </w:r>
        <w:r w:rsidR="00B16A9F">
          <w:rPr>
            <w:rFonts w:ascii="Segoe UI" w:hAnsi="Segoe UI" w:cs="Segoe UI"/>
            <w:b/>
            <w:noProof/>
            <w:sz w:val="20"/>
          </w:rPr>
          <w:t>55</w:t>
        </w:r>
        <w:r w:rsidRPr="00C426AB">
          <w:rPr>
            <w:rFonts w:ascii="Segoe UI" w:hAnsi="Segoe UI" w:cs="Segoe UI"/>
            <w:b/>
            <w:sz w:val="20"/>
          </w:rPr>
          <w:fldChar w:fldCharType="end"/>
        </w:r>
      </w:sdtContent>
    </w:sdt>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168DFC" w14:textId="77777777" w:rsidR="00BA11A8" w:rsidRPr="004248EB" w:rsidRDefault="00BA11A8" w:rsidP="004248EB">
    <w:pPr>
      <w:pStyle w:val="a5"/>
      <w:tabs>
        <w:tab w:val="clear" w:pos="4844"/>
        <w:tab w:val="clear" w:pos="9689"/>
      </w:tabs>
      <w:jc w:val="right"/>
      <w:rPr>
        <w:rFonts w:ascii="Segoe UI" w:hAnsi="Segoe UI" w:cs="Segoe UI"/>
        <w:noProof/>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E9CE9E" w14:textId="77777777" w:rsidR="00AB122F" w:rsidRDefault="00AB122F"/>
  </w:footnote>
  <w:footnote w:type="continuationSeparator" w:id="0">
    <w:p w14:paraId="60CBCD51" w14:textId="77777777" w:rsidR="00AB122F" w:rsidRDefault="00AB122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9CFBAA" w14:textId="5101448F" w:rsidR="00BA11A8" w:rsidRPr="00E96AE6" w:rsidRDefault="00BA11A8" w:rsidP="00BA11A8">
    <w:pPr>
      <w:pStyle w:val="a3"/>
      <w:tabs>
        <w:tab w:val="clear" w:pos="4844"/>
        <w:tab w:val="clear" w:pos="9689"/>
      </w:tabs>
      <w:jc w:val="center"/>
      <w:rPr>
        <w:rFonts w:ascii="Segoe UI" w:hAnsi="Segoe UI" w:cs="Segoe UI"/>
      </w:rPr>
    </w:pPr>
    <w:r w:rsidRPr="003C3B03">
      <w:rPr>
        <w:rFonts w:ascii="Times New Roman" w:eastAsia="MS Mincho" w:hAnsi="Times New Roman" w:cs="Times New Roman"/>
        <w:noProof/>
        <w:lang w:eastAsia="uk-UA"/>
      </w:rPr>
      <w:drawing>
        <wp:anchor distT="0" distB="0" distL="114300" distR="114300" simplePos="0" relativeHeight="251663360" behindDoc="1" locked="0" layoutInCell="1" allowOverlap="1" wp14:anchorId="38AFF499" wp14:editId="3132E315">
          <wp:simplePos x="0" y="0"/>
          <wp:positionH relativeFrom="column">
            <wp:posOffset>-296886</wp:posOffset>
          </wp:positionH>
          <wp:positionV relativeFrom="paragraph">
            <wp:posOffset>-190061</wp:posOffset>
          </wp:positionV>
          <wp:extent cx="908538" cy="662397"/>
          <wp:effectExtent l="0" t="0" r="6350" b="4445"/>
          <wp:wrapNone/>
          <wp:docPr id="1"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8538" cy="662397"/>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Overlap w:val="never"/>
      <w:tblW w:w="5000" w:type="pct"/>
      <w:tblCellMar>
        <w:left w:w="10" w:type="dxa"/>
        <w:right w:w="10" w:type="dxa"/>
      </w:tblCellMar>
      <w:tblLook w:val="04A0" w:firstRow="1" w:lastRow="0" w:firstColumn="1" w:lastColumn="0" w:noHBand="0" w:noVBand="1"/>
    </w:tblPr>
    <w:tblGrid>
      <w:gridCol w:w="9122"/>
    </w:tblGrid>
    <w:tr w:rsidR="00BA11A8" w:rsidRPr="00E96AE6" w14:paraId="52810502" w14:textId="77777777" w:rsidTr="00D408F3">
      <w:tc>
        <w:tcPr>
          <w:tcW w:w="5000" w:type="pct"/>
          <w:tcBorders>
            <w:bottom w:val="single" w:sz="4" w:space="0" w:color="auto"/>
          </w:tcBorders>
          <w:shd w:val="clear" w:color="auto" w:fill="auto"/>
        </w:tcPr>
        <w:p w14:paraId="26BA41F4" w14:textId="77777777" w:rsidR="00BA11A8" w:rsidRPr="00E96AE6" w:rsidRDefault="00BA11A8" w:rsidP="00E96AE6">
          <w:pPr>
            <w:spacing w:after="180"/>
            <w:rPr>
              <w:rFonts w:ascii="Segoe UI" w:hAnsi="Segoe UI" w:cs="Segoe UI"/>
              <w:color w:val="4B4B4D"/>
            </w:rPr>
          </w:pPr>
          <w:r>
            <w:rPr>
              <w:noProof/>
              <w:color w:val="auto"/>
              <w:lang w:eastAsia="uk-UA" w:bidi="ar-SA"/>
            </w:rPr>
            <w:drawing>
              <wp:anchor distT="0" distB="0" distL="114300" distR="114300" simplePos="0" relativeHeight="251659264" behindDoc="1" locked="0" layoutInCell="1" allowOverlap="1" wp14:anchorId="00736C5D" wp14:editId="6710DFB5">
                <wp:simplePos x="0" y="0"/>
                <wp:positionH relativeFrom="margin">
                  <wp:posOffset>-954405</wp:posOffset>
                </wp:positionH>
                <wp:positionV relativeFrom="margin">
                  <wp:posOffset>-378460</wp:posOffset>
                </wp:positionV>
                <wp:extent cx="7567200" cy="10692000"/>
                <wp:effectExtent l="0" t="0" r="0" b="0"/>
                <wp:wrapNone/>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10692000"/>
                        </a:xfrm>
                        <a:prstGeom prst="rect">
                          <a:avLst/>
                        </a:prstGeom>
                      </pic:spPr>
                    </pic:pic>
                  </a:graphicData>
                </a:graphic>
                <wp14:sizeRelH relativeFrom="page">
                  <wp14:pctWidth>0</wp14:pctWidth>
                </wp14:sizeRelH>
                <wp14:sizeRelV relativeFrom="page">
                  <wp14:pctHeight>0</wp14:pctHeight>
                </wp14:sizeRelV>
              </wp:anchor>
            </w:drawing>
          </w:r>
          <w:r>
            <w:rPr>
              <w:rFonts w:ascii="Segoe UI" w:hAnsi="Segoe UI"/>
              <w:b/>
              <w:bCs/>
              <w:color w:val="4B4B4D"/>
            </w:rPr>
            <w:t xml:space="preserve">Настанова з лікування анемії в </w:t>
          </w:r>
          <w:proofErr w:type="spellStart"/>
          <w:r>
            <w:rPr>
              <w:rFonts w:ascii="Segoe UI" w:hAnsi="Segoe UI"/>
              <w:b/>
              <w:bCs/>
              <w:color w:val="4B4B4D"/>
            </w:rPr>
            <w:t>периопераційному</w:t>
          </w:r>
          <w:proofErr w:type="spellEnd"/>
          <w:r>
            <w:rPr>
              <w:rFonts w:ascii="Segoe UI" w:hAnsi="Segoe UI"/>
              <w:b/>
              <w:bCs/>
              <w:color w:val="4B4B4D"/>
            </w:rPr>
            <w:t xml:space="preserve"> періоді</w:t>
          </w:r>
        </w:p>
      </w:tc>
    </w:tr>
  </w:tbl>
  <w:p w14:paraId="3AA9EFA0" w14:textId="77777777" w:rsidR="00BA11A8" w:rsidRPr="00E96AE6" w:rsidRDefault="00BA11A8" w:rsidP="00243FA9">
    <w:pPr>
      <w:pStyle w:val="a3"/>
      <w:tabs>
        <w:tab w:val="clear" w:pos="4844"/>
        <w:tab w:val="clear" w:pos="9689"/>
      </w:tabs>
      <w:rPr>
        <w:rFonts w:ascii="Segoe UI" w:hAnsi="Segoe UI" w:cs="Segoe U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Overlap w:val="never"/>
      <w:tblW w:w="5000" w:type="pct"/>
      <w:tblCellMar>
        <w:left w:w="10" w:type="dxa"/>
        <w:right w:w="10" w:type="dxa"/>
      </w:tblCellMar>
      <w:tblLook w:val="04A0" w:firstRow="1" w:lastRow="0" w:firstColumn="1" w:lastColumn="0" w:noHBand="0" w:noVBand="1"/>
    </w:tblPr>
    <w:tblGrid>
      <w:gridCol w:w="9122"/>
    </w:tblGrid>
    <w:tr w:rsidR="00BA11A8" w:rsidRPr="00E96AE6" w14:paraId="3FD223F0" w14:textId="77777777" w:rsidTr="001D3189">
      <w:tc>
        <w:tcPr>
          <w:tcW w:w="5000" w:type="pct"/>
          <w:tcBorders>
            <w:bottom w:val="single" w:sz="4" w:space="0" w:color="auto"/>
          </w:tcBorders>
          <w:shd w:val="clear" w:color="auto" w:fill="FFFFFF"/>
        </w:tcPr>
        <w:p w14:paraId="42152250" w14:textId="77777777" w:rsidR="00BA11A8" w:rsidRPr="00E96AE6" w:rsidRDefault="00BA11A8" w:rsidP="00E96AE6">
          <w:pPr>
            <w:spacing w:after="180"/>
            <w:rPr>
              <w:rFonts w:ascii="Segoe UI" w:hAnsi="Segoe UI" w:cs="Segoe UI"/>
              <w:color w:val="4B4B4D"/>
            </w:rPr>
          </w:pPr>
          <w:r>
            <w:rPr>
              <w:rFonts w:ascii="Segoe UI" w:hAnsi="Segoe UI"/>
              <w:b/>
              <w:bCs/>
              <w:color w:val="4B4B4D"/>
            </w:rPr>
            <w:t xml:space="preserve">Настанова з лікування анемії в </w:t>
          </w:r>
          <w:proofErr w:type="spellStart"/>
          <w:r>
            <w:rPr>
              <w:rFonts w:ascii="Segoe UI" w:hAnsi="Segoe UI"/>
              <w:b/>
              <w:bCs/>
              <w:color w:val="4B4B4D"/>
            </w:rPr>
            <w:t>периопераційному</w:t>
          </w:r>
          <w:proofErr w:type="spellEnd"/>
          <w:r>
            <w:rPr>
              <w:rFonts w:ascii="Segoe UI" w:hAnsi="Segoe UI"/>
              <w:b/>
              <w:bCs/>
              <w:color w:val="4B4B4D"/>
            </w:rPr>
            <w:t xml:space="preserve"> періоді</w:t>
          </w:r>
        </w:p>
      </w:tc>
    </w:tr>
  </w:tbl>
  <w:p w14:paraId="7BB995F6" w14:textId="77777777" w:rsidR="00BA11A8" w:rsidRPr="00E96AE6" w:rsidRDefault="00BA11A8" w:rsidP="00243FA9">
    <w:pPr>
      <w:pStyle w:val="a3"/>
      <w:tabs>
        <w:tab w:val="clear" w:pos="4844"/>
        <w:tab w:val="clear" w:pos="9689"/>
      </w:tabs>
      <w:rPr>
        <w:rFonts w:ascii="Segoe UI" w:hAnsi="Segoe UI" w:cs="Segoe UI"/>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4F7509" w14:textId="77777777" w:rsidR="00BA11A8" w:rsidRPr="00E96AE6" w:rsidRDefault="00BA11A8" w:rsidP="00243FA9">
    <w:pPr>
      <w:pStyle w:val="a3"/>
      <w:tabs>
        <w:tab w:val="clear" w:pos="4844"/>
        <w:tab w:val="clear" w:pos="9689"/>
      </w:tabs>
      <w:rPr>
        <w:rFonts w:ascii="Segoe UI" w:hAnsi="Segoe UI" w:cs="Segoe UI"/>
      </w:rPr>
    </w:pPr>
    <w:r>
      <w:rPr>
        <w:rFonts w:ascii="Segoe UI" w:hAnsi="Segoe UI"/>
        <w:noProof/>
        <w:lang w:eastAsia="uk-UA" w:bidi="ar-SA"/>
      </w:rPr>
      <w:drawing>
        <wp:anchor distT="0" distB="0" distL="114300" distR="114300" simplePos="0" relativeHeight="251660288" behindDoc="1" locked="0" layoutInCell="1" allowOverlap="1" wp14:anchorId="0D631E3E" wp14:editId="2E8BD64A">
          <wp:simplePos x="0" y="0"/>
          <wp:positionH relativeFrom="column">
            <wp:posOffset>-360045</wp:posOffset>
          </wp:positionH>
          <wp:positionV relativeFrom="paragraph">
            <wp:posOffset>0</wp:posOffset>
          </wp:positionV>
          <wp:extent cx="7560000" cy="10692000"/>
          <wp:effectExtent l="0" t="0" r="3175" b="0"/>
          <wp:wrapNone/>
          <wp:docPr id="206"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Overlap w:val="never"/>
      <w:tblW w:w="5000" w:type="pct"/>
      <w:tblCellMar>
        <w:left w:w="10" w:type="dxa"/>
        <w:right w:w="10" w:type="dxa"/>
      </w:tblCellMar>
      <w:tblLook w:val="04A0" w:firstRow="1" w:lastRow="0" w:firstColumn="1" w:lastColumn="0" w:noHBand="0" w:noVBand="1"/>
    </w:tblPr>
    <w:tblGrid>
      <w:gridCol w:w="9122"/>
    </w:tblGrid>
    <w:tr w:rsidR="00BA11A8" w:rsidRPr="00E96AE6" w14:paraId="6D0622C0" w14:textId="77777777" w:rsidTr="001D3189">
      <w:tc>
        <w:tcPr>
          <w:tcW w:w="5000" w:type="pct"/>
          <w:tcBorders>
            <w:bottom w:val="single" w:sz="4" w:space="0" w:color="auto"/>
          </w:tcBorders>
          <w:shd w:val="clear" w:color="auto" w:fill="FFFFFF"/>
        </w:tcPr>
        <w:p w14:paraId="2C2D9DA9" w14:textId="77777777" w:rsidR="00BA11A8" w:rsidRPr="00E96AE6" w:rsidRDefault="00BA11A8" w:rsidP="00E96AE6">
          <w:pPr>
            <w:spacing w:after="180"/>
            <w:rPr>
              <w:rFonts w:ascii="Segoe UI" w:hAnsi="Segoe UI" w:cs="Segoe UI"/>
              <w:color w:val="4B4B4D"/>
            </w:rPr>
          </w:pPr>
          <w:r>
            <w:rPr>
              <w:rFonts w:ascii="Segoe UI" w:hAnsi="Segoe UI"/>
              <w:b/>
              <w:bCs/>
              <w:color w:val="4B4B4D"/>
            </w:rPr>
            <w:t xml:space="preserve">Настанова з лікування анемії в </w:t>
          </w:r>
          <w:proofErr w:type="spellStart"/>
          <w:r>
            <w:rPr>
              <w:rFonts w:ascii="Segoe UI" w:hAnsi="Segoe UI"/>
              <w:b/>
              <w:bCs/>
              <w:color w:val="4B4B4D"/>
            </w:rPr>
            <w:t>периопераційному</w:t>
          </w:r>
          <w:proofErr w:type="spellEnd"/>
          <w:r>
            <w:rPr>
              <w:rFonts w:ascii="Segoe UI" w:hAnsi="Segoe UI"/>
              <w:b/>
              <w:bCs/>
              <w:color w:val="4B4B4D"/>
            </w:rPr>
            <w:t xml:space="preserve"> періоді</w:t>
          </w:r>
        </w:p>
      </w:tc>
    </w:tr>
  </w:tbl>
  <w:p w14:paraId="1F700F19" w14:textId="77777777" w:rsidR="00BA11A8" w:rsidRPr="00E96AE6" w:rsidRDefault="00BA11A8" w:rsidP="00243FA9">
    <w:pPr>
      <w:pStyle w:val="a3"/>
      <w:tabs>
        <w:tab w:val="clear" w:pos="4844"/>
        <w:tab w:val="clear" w:pos="9689"/>
      </w:tabs>
      <w:rPr>
        <w:rFonts w:ascii="Segoe UI" w:hAnsi="Segoe UI" w:cs="Segoe U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Overlap w:val="never"/>
      <w:tblW w:w="15019" w:type="dxa"/>
      <w:tblLayout w:type="fixed"/>
      <w:tblCellMar>
        <w:left w:w="10" w:type="dxa"/>
        <w:right w:w="10" w:type="dxa"/>
      </w:tblCellMar>
      <w:tblLook w:val="04A0" w:firstRow="1" w:lastRow="0" w:firstColumn="1" w:lastColumn="0" w:noHBand="0" w:noVBand="1"/>
    </w:tblPr>
    <w:tblGrid>
      <w:gridCol w:w="11558"/>
      <w:gridCol w:w="3461"/>
    </w:tblGrid>
    <w:tr w:rsidR="00BA11A8" w:rsidRPr="00401D09" w14:paraId="33567407" w14:textId="77777777" w:rsidTr="00736388">
      <w:tc>
        <w:tcPr>
          <w:tcW w:w="11558" w:type="dxa"/>
          <w:tcBorders>
            <w:bottom w:val="single" w:sz="4" w:space="0" w:color="auto"/>
          </w:tcBorders>
          <w:shd w:val="clear" w:color="auto" w:fill="FFFFFF"/>
          <w:vAlign w:val="bottom"/>
        </w:tcPr>
        <w:p w14:paraId="7374E75B" w14:textId="77777777" w:rsidR="00BA11A8" w:rsidRPr="00E96AE6" w:rsidRDefault="00BA11A8" w:rsidP="002B472B">
          <w:pPr>
            <w:spacing w:after="180"/>
            <w:rPr>
              <w:rFonts w:ascii="Segoe UI" w:hAnsi="Segoe UI" w:cs="Segoe UI"/>
              <w:color w:val="4B4B4D"/>
            </w:rPr>
          </w:pPr>
          <w:r>
            <w:rPr>
              <w:rFonts w:ascii="Segoe UI" w:hAnsi="Segoe UI"/>
              <w:b/>
              <w:bCs/>
              <w:color w:val="4B4B4D"/>
            </w:rPr>
            <w:t xml:space="preserve">Настанова з лікування анемії в </w:t>
          </w:r>
          <w:proofErr w:type="spellStart"/>
          <w:r>
            <w:rPr>
              <w:rFonts w:ascii="Segoe UI" w:hAnsi="Segoe UI"/>
              <w:b/>
              <w:bCs/>
              <w:color w:val="4B4B4D"/>
            </w:rPr>
            <w:t>периопераційному</w:t>
          </w:r>
          <w:proofErr w:type="spellEnd"/>
          <w:r>
            <w:rPr>
              <w:rFonts w:ascii="Segoe UI" w:hAnsi="Segoe UI"/>
              <w:b/>
              <w:bCs/>
              <w:color w:val="4B4B4D"/>
            </w:rPr>
            <w:t xml:space="preserve"> періоді</w:t>
          </w:r>
        </w:p>
      </w:tc>
      <w:tc>
        <w:tcPr>
          <w:tcW w:w="3461" w:type="dxa"/>
          <w:tcBorders>
            <w:bottom w:val="single" w:sz="4" w:space="0" w:color="auto"/>
          </w:tcBorders>
          <w:shd w:val="clear" w:color="auto" w:fill="FFFFFF"/>
        </w:tcPr>
        <w:p w14:paraId="66DC7A8D" w14:textId="77777777" w:rsidR="00BA11A8" w:rsidRPr="00401D09" w:rsidRDefault="00BA11A8" w:rsidP="002B472B">
          <w:pPr>
            <w:spacing w:after="30"/>
            <w:rPr>
              <w:rFonts w:ascii="Segoe UI" w:hAnsi="Segoe UI" w:cs="Segoe UI"/>
              <w:sz w:val="20"/>
              <w:szCs w:val="20"/>
            </w:rPr>
          </w:pPr>
          <w:r>
            <w:rPr>
              <w:noProof/>
              <w:lang w:eastAsia="uk-UA" w:bidi="ar-SA"/>
            </w:rPr>
            <w:drawing>
              <wp:inline distT="0" distB="0" distL="0" distR="0" wp14:anchorId="45A89D57" wp14:editId="70A8DEE1">
                <wp:extent cx="2185035" cy="622300"/>
                <wp:effectExtent l="0" t="0" r="5715" b="635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t="-1" b="3543"/>
                        <a:stretch/>
                      </pic:blipFill>
                      <pic:spPr bwMode="auto">
                        <a:xfrm>
                          <a:off x="0" y="0"/>
                          <a:ext cx="2185035" cy="6223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6ADED3D" w14:textId="77777777" w:rsidR="00BA11A8" w:rsidRPr="00E96AE6" w:rsidRDefault="00BA11A8" w:rsidP="00243FA9">
    <w:pPr>
      <w:pStyle w:val="a3"/>
      <w:tabs>
        <w:tab w:val="clear" w:pos="4844"/>
        <w:tab w:val="clear" w:pos="9689"/>
      </w:tabs>
      <w:rPr>
        <w:rFonts w:ascii="Segoe UI" w:hAnsi="Segoe UI" w:cs="Segoe UI"/>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Overlap w:val="never"/>
      <w:tblW w:w="5000" w:type="pct"/>
      <w:tblCellMar>
        <w:left w:w="10" w:type="dxa"/>
        <w:right w:w="10" w:type="dxa"/>
      </w:tblCellMar>
      <w:tblLook w:val="04A0" w:firstRow="1" w:lastRow="0" w:firstColumn="1" w:lastColumn="0" w:noHBand="0" w:noVBand="1"/>
    </w:tblPr>
    <w:tblGrid>
      <w:gridCol w:w="9122"/>
    </w:tblGrid>
    <w:tr w:rsidR="00BA11A8" w:rsidRPr="00E96AE6" w14:paraId="41A3AFBB" w14:textId="77777777" w:rsidTr="001D3189">
      <w:tc>
        <w:tcPr>
          <w:tcW w:w="5000" w:type="pct"/>
          <w:tcBorders>
            <w:bottom w:val="single" w:sz="4" w:space="0" w:color="auto"/>
          </w:tcBorders>
          <w:shd w:val="clear" w:color="auto" w:fill="FFFFFF"/>
        </w:tcPr>
        <w:p w14:paraId="1953DF21" w14:textId="77777777" w:rsidR="00BA11A8" w:rsidRPr="00E96AE6" w:rsidRDefault="00BA11A8" w:rsidP="00E96AE6">
          <w:pPr>
            <w:spacing w:after="180"/>
            <w:rPr>
              <w:rFonts w:ascii="Segoe UI" w:hAnsi="Segoe UI" w:cs="Segoe UI"/>
              <w:color w:val="4B4B4D"/>
            </w:rPr>
          </w:pPr>
          <w:r>
            <w:rPr>
              <w:rFonts w:ascii="Segoe UI" w:hAnsi="Segoe UI"/>
              <w:b/>
              <w:bCs/>
              <w:color w:val="4B4B4D"/>
            </w:rPr>
            <w:t xml:space="preserve">Настанова з лікування анемії в </w:t>
          </w:r>
          <w:proofErr w:type="spellStart"/>
          <w:r>
            <w:rPr>
              <w:rFonts w:ascii="Segoe UI" w:hAnsi="Segoe UI"/>
              <w:b/>
              <w:bCs/>
              <w:color w:val="4B4B4D"/>
            </w:rPr>
            <w:t>периопераційному</w:t>
          </w:r>
          <w:proofErr w:type="spellEnd"/>
          <w:r>
            <w:rPr>
              <w:rFonts w:ascii="Segoe UI" w:hAnsi="Segoe UI"/>
              <w:b/>
              <w:bCs/>
              <w:color w:val="4B4B4D"/>
            </w:rPr>
            <w:t xml:space="preserve"> періоді</w:t>
          </w:r>
        </w:p>
      </w:tc>
    </w:tr>
  </w:tbl>
  <w:p w14:paraId="3F99825C" w14:textId="77777777" w:rsidR="00BA11A8" w:rsidRPr="00E96AE6" w:rsidRDefault="00BA11A8" w:rsidP="00243FA9">
    <w:pPr>
      <w:pStyle w:val="a3"/>
      <w:tabs>
        <w:tab w:val="clear" w:pos="4844"/>
        <w:tab w:val="clear" w:pos="9689"/>
      </w:tabs>
      <w:rPr>
        <w:rFonts w:ascii="Segoe UI" w:hAnsi="Segoe UI" w:cs="Segoe UI"/>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3A88F7" w14:textId="77777777" w:rsidR="00BA11A8" w:rsidRPr="00E96AE6" w:rsidRDefault="00BA11A8" w:rsidP="00243FA9">
    <w:pPr>
      <w:pStyle w:val="a3"/>
      <w:tabs>
        <w:tab w:val="clear" w:pos="4844"/>
        <w:tab w:val="clear" w:pos="9689"/>
      </w:tabs>
      <w:rPr>
        <w:rFonts w:ascii="Segoe UI" w:hAnsi="Segoe UI" w:cs="Segoe UI"/>
      </w:rPr>
    </w:pPr>
    <w:r>
      <w:rPr>
        <w:noProof/>
        <w:lang w:eastAsia="uk-UA" w:bidi="ar-SA"/>
      </w:rPr>
      <w:drawing>
        <wp:anchor distT="0" distB="0" distL="114300" distR="114300" simplePos="0" relativeHeight="251661312" behindDoc="1" locked="0" layoutInCell="1" allowOverlap="1" wp14:anchorId="197B5A7F" wp14:editId="2C4B7E40">
          <wp:simplePos x="0" y="0"/>
          <wp:positionH relativeFrom="page">
            <wp:align>right</wp:align>
          </wp:positionH>
          <wp:positionV relativeFrom="paragraph">
            <wp:posOffset>-359863</wp:posOffset>
          </wp:positionV>
          <wp:extent cx="7560000" cy="10682429"/>
          <wp:effectExtent l="0" t="0" r="3175" b="508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60000" cy="106824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402"/>
    <w:multiLevelType w:val="multilevel"/>
    <w:tmpl w:val="FFFFFFFF"/>
    <w:lvl w:ilvl="0">
      <w:start w:val="1"/>
      <w:numFmt w:val="decimal"/>
      <w:lvlText w:val="%1"/>
      <w:lvlJc w:val="left"/>
      <w:pPr>
        <w:ind w:left="457" w:hanging="341"/>
      </w:pPr>
      <w:rPr>
        <w:rFonts w:ascii="Arial" w:hAnsi="Arial" w:cs="Arial"/>
        <w:b w:val="0"/>
        <w:bCs w:val="0"/>
        <w:i w:val="0"/>
        <w:iCs w:val="0"/>
        <w:w w:val="62"/>
        <w:sz w:val="16"/>
        <w:szCs w:val="16"/>
      </w:rPr>
    </w:lvl>
    <w:lvl w:ilvl="1">
      <w:numFmt w:val="bullet"/>
      <w:lvlText w:val="•"/>
      <w:lvlJc w:val="left"/>
      <w:pPr>
        <w:ind w:left="1344" w:hanging="341"/>
      </w:pPr>
    </w:lvl>
    <w:lvl w:ilvl="2">
      <w:numFmt w:val="bullet"/>
      <w:lvlText w:val="•"/>
      <w:lvlJc w:val="left"/>
      <w:pPr>
        <w:ind w:left="2229" w:hanging="341"/>
      </w:pPr>
    </w:lvl>
    <w:lvl w:ilvl="3">
      <w:numFmt w:val="bullet"/>
      <w:lvlText w:val="•"/>
      <w:lvlJc w:val="left"/>
      <w:pPr>
        <w:ind w:left="3113" w:hanging="341"/>
      </w:pPr>
    </w:lvl>
    <w:lvl w:ilvl="4">
      <w:numFmt w:val="bullet"/>
      <w:lvlText w:val="•"/>
      <w:lvlJc w:val="left"/>
      <w:pPr>
        <w:ind w:left="3998" w:hanging="341"/>
      </w:pPr>
    </w:lvl>
    <w:lvl w:ilvl="5">
      <w:numFmt w:val="bullet"/>
      <w:lvlText w:val="•"/>
      <w:lvlJc w:val="left"/>
      <w:pPr>
        <w:ind w:left="4882" w:hanging="341"/>
      </w:pPr>
    </w:lvl>
    <w:lvl w:ilvl="6">
      <w:numFmt w:val="bullet"/>
      <w:lvlText w:val="•"/>
      <w:lvlJc w:val="left"/>
      <w:pPr>
        <w:ind w:left="5767" w:hanging="341"/>
      </w:pPr>
    </w:lvl>
    <w:lvl w:ilvl="7">
      <w:numFmt w:val="bullet"/>
      <w:lvlText w:val="•"/>
      <w:lvlJc w:val="left"/>
      <w:pPr>
        <w:ind w:left="6651" w:hanging="341"/>
      </w:pPr>
    </w:lvl>
    <w:lvl w:ilvl="8">
      <w:numFmt w:val="bullet"/>
      <w:lvlText w:val="•"/>
      <w:lvlJc w:val="left"/>
      <w:pPr>
        <w:ind w:left="7536" w:hanging="341"/>
      </w:pPr>
    </w:lvl>
  </w:abstractNum>
  <w:abstractNum w:abstractNumId="1">
    <w:nsid w:val="06DE11ED"/>
    <w:multiLevelType w:val="multilevel"/>
    <w:tmpl w:val="569AE84A"/>
    <w:lvl w:ilvl="0">
      <w:start w:val="1"/>
      <w:numFmt w:val="bullet"/>
      <w:lvlText w:val=""/>
      <w:lvlJc w:val="left"/>
      <w:pPr>
        <w:ind w:left="312" w:hanging="312"/>
      </w:pPr>
      <w:rPr>
        <w:rFonts w:ascii="Wingdings" w:hAnsi="Wingdings" w:hint="default"/>
        <w:b w:val="0"/>
        <w:i w:val="0"/>
        <w:color w:val="008B8C"/>
        <w:sz w:val="20"/>
      </w:rPr>
    </w:lvl>
    <w:lvl w:ilvl="1">
      <w:start w:val="1"/>
      <w:numFmt w:val="bullet"/>
      <w:lvlText w:val="●"/>
      <w:lvlJc w:val="left"/>
      <w:pPr>
        <w:ind w:left="624" w:hanging="312"/>
      </w:pPr>
      <w:rPr>
        <w:rFonts w:ascii="Arial" w:hAnsi="Arial" w:hint="default"/>
        <w:b w:val="0"/>
        <w:i w:val="0"/>
        <w:color w:val="888B89"/>
        <w:sz w:val="20"/>
      </w:rPr>
    </w:lvl>
    <w:lvl w:ilvl="2">
      <w:start w:val="1"/>
      <w:numFmt w:val="bullet"/>
      <w:lvlText w:val=""/>
      <w:lvlJc w:val="left"/>
      <w:pPr>
        <w:ind w:left="992" w:hanging="312"/>
      </w:pPr>
      <w:rPr>
        <w:rFonts w:ascii="Wingdings" w:hAnsi="Wingdings" w:hint="default"/>
        <w:color w:val="888B89"/>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205E64B5"/>
    <w:multiLevelType w:val="multilevel"/>
    <w:tmpl w:val="3F20037C"/>
    <w:lvl w:ilvl="0">
      <w:start w:val="1"/>
      <w:numFmt w:val="bullet"/>
      <w:lvlText w:val=""/>
      <w:lvlJc w:val="left"/>
      <w:pPr>
        <w:ind w:left="312" w:hanging="312"/>
      </w:pPr>
      <w:rPr>
        <w:rFonts w:ascii="Wingdings" w:hAnsi="Wingdings" w:hint="default"/>
        <w:b w:val="0"/>
        <w:i w:val="0"/>
        <w:color w:val="008B8C"/>
        <w:sz w:val="20"/>
      </w:rPr>
    </w:lvl>
    <w:lvl w:ilvl="1">
      <w:start w:val="1"/>
      <w:numFmt w:val="bullet"/>
      <w:lvlText w:val="●"/>
      <w:lvlJc w:val="left"/>
      <w:pPr>
        <w:ind w:left="624" w:hanging="312"/>
      </w:pPr>
      <w:rPr>
        <w:rFonts w:ascii="Arial" w:hAnsi="Arial" w:hint="default"/>
        <w:b w:val="0"/>
        <w:i w:val="0"/>
        <w:color w:val="888B89"/>
        <w:sz w:val="20"/>
      </w:rPr>
    </w:lvl>
    <w:lvl w:ilvl="2">
      <w:start w:val="1"/>
      <w:numFmt w:val="bullet"/>
      <w:lvlText w:val=""/>
      <w:lvlJc w:val="left"/>
      <w:pPr>
        <w:ind w:left="992" w:hanging="312"/>
      </w:pPr>
      <w:rPr>
        <w:rFonts w:ascii="Wingdings" w:hAnsi="Wingdings" w:hint="default"/>
        <w:color w:val="888B89"/>
      </w:rPr>
    </w:lvl>
    <w:lvl w:ilvl="3">
      <w:start w:val="1"/>
      <w:numFmt w:val="bullet"/>
      <w:lvlText w:val=""/>
      <w:lvlJc w:val="left"/>
      <w:pPr>
        <w:ind w:left="170" w:hanging="170"/>
      </w:pPr>
      <w:rPr>
        <w:rFonts w:ascii="Wingdings" w:hAnsi="Wingdings" w:hint="default"/>
        <w:b w:val="0"/>
        <w:i w:val="0"/>
        <w:color w:val="888B89"/>
        <w:sz w:val="1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23E11E43"/>
    <w:multiLevelType w:val="multilevel"/>
    <w:tmpl w:val="E40AF11C"/>
    <w:lvl w:ilvl="0">
      <w:start w:val="1"/>
      <w:numFmt w:val="bullet"/>
      <w:lvlText w:val=""/>
      <w:lvlJc w:val="left"/>
      <w:pPr>
        <w:ind w:left="312" w:hanging="312"/>
      </w:pPr>
      <w:rPr>
        <w:rFonts w:ascii="Wingdings" w:hAnsi="Wingdings" w:hint="default"/>
        <w:b w:val="0"/>
        <w:i w:val="0"/>
        <w:color w:val="008B8C"/>
        <w:sz w:val="20"/>
      </w:rPr>
    </w:lvl>
    <w:lvl w:ilvl="1">
      <w:start w:val="1"/>
      <w:numFmt w:val="bullet"/>
      <w:lvlText w:val="●"/>
      <w:lvlJc w:val="left"/>
      <w:pPr>
        <w:ind w:left="595" w:hanging="283"/>
      </w:pPr>
      <w:rPr>
        <w:rFonts w:ascii="Arial" w:hAnsi="Arial" w:hint="default"/>
        <w:b w:val="0"/>
        <w:i w:val="0"/>
        <w:color w:val="888B89"/>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98872A7"/>
    <w:multiLevelType w:val="hybridMultilevel"/>
    <w:tmpl w:val="C352A8C2"/>
    <w:lvl w:ilvl="0" w:tplc="F8600088">
      <w:start w:val="1"/>
      <w:numFmt w:val="decimal"/>
      <w:lvlText w:val="%1"/>
      <w:lvlJc w:val="left"/>
      <w:pPr>
        <w:ind w:left="792" w:hanging="432"/>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A963A8"/>
    <w:multiLevelType w:val="hybridMultilevel"/>
    <w:tmpl w:val="7738FFCC"/>
    <w:lvl w:ilvl="0" w:tplc="7E16A780">
      <w:start w:val="1"/>
      <w:numFmt w:val="decimal"/>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E902AE"/>
    <w:multiLevelType w:val="multilevel"/>
    <w:tmpl w:val="60840520"/>
    <w:lvl w:ilvl="0">
      <w:start w:val="1"/>
      <w:numFmt w:val="bullet"/>
      <w:lvlText w:val=""/>
      <w:lvlJc w:val="left"/>
      <w:pPr>
        <w:ind w:left="312" w:hanging="312"/>
      </w:pPr>
      <w:rPr>
        <w:rFonts w:ascii="Wingdings" w:hAnsi="Wingdings" w:hint="default"/>
        <w:b w:val="0"/>
        <w:i w:val="0"/>
        <w:color w:val="008B8C"/>
        <w:sz w:val="20"/>
      </w:rPr>
    </w:lvl>
    <w:lvl w:ilvl="1">
      <w:start w:val="1"/>
      <w:numFmt w:val="bullet"/>
      <w:lvlText w:val="●"/>
      <w:lvlJc w:val="left"/>
      <w:pPr>
        <w:ind w:left="624" w:hanging="312"/>
      </w:pPr>
      <w:rPr>
        <w:rFonts w:ascii="Arial" w:hAnsi="Arial" w:hint="default"/>
        <w:b w:val="0"/>
        <w:i w:val="0"/>
        <w:color w:val="888B89"/>
        <w:sz w:val="20"/>
      </w:rPr>
    </w:lvl>
    <w:lvl w:ilvl="2">
      <w:start w:val="1"/>
      <w:numFmt w:val="bullet"/>
      <w:lvlText w:val=""/>
      <w:lvlJc w:val="left"/>
      <w:pPr>
        <w:ind w:left="907" w:hanging="312"/>
      </w:pPr>
      <w:rPr>
        <w:rFonts w:ascii="Wingdings" w:hAnsi="Wingdings" w:hint="default"/>
        <w:color w:val="888B89"/>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A8706CE"/>
    <w:multiLevelType w:val="hybridMultilevel"/>
    <w:tmpl w:val="E30AA7B8"/>
    <w:lvl w:ilvl="0" w:tplc="6FC2E3BA">
      <w:numFmt w:val="bullet"/>
      <w:lvlText w:val="•"/>
      <w:lvlJc w:val="left"/>
      <w:pPr>
        <w:ind w:left="1080" w:hanging="720"/>
      </w:pPr>
      <w:rPr>
        <w:rFonts w:ascii="Segoe UI" w:eastAsia="Microsoft Sans Serif" w:hAnsi="Segoe UI" w:cs="Segoe UI" w:hint="default"/>
        <w:b/>
        <w:color w:val="888B8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304D36"/>
    <w:multiLevelType w:val="multilevel"/>
    <w:tmpl w:val="EBBC27B6"/>
    <w:lvl w:ilvl="0">
      <w:start w:val="1"/>
      <w:numFmt w:val="bullet"/>
      <w:lvlText w:val=""/>
      <w:lvlJc w:val="left"/>
      <w:pPr>
        <w:ind w:left="312" w:hanging="312"/>
      </w:pPr>
      <w:rPr>
        <w:rFonts w:ascii="Wingdings" w:hAnsi="Wingdings" w:hint="default"/>
        <w:b w:val="0"/>
        <w:i w:val="0"/>
        <w:color w:val="008B8C"/>
        <w:sz w:val="20"/>
      </w:rPr>
    </w:lvl>
    <w:lvl w:ilvl="1">
      <w:start w:val="1"/>
      <w:numFmt w:val="bullet"/>
      <w:lvlText w:val="●"/>
      <w:lvlJc w:val="left"/>
      <w:pPr>
        <w:ind w:left="624" w:hanging="312"/>
      </w:pPr>
      <w:rPr>
        <w:rFonts w:ascii="Arial" w:hAnsi="Arial" w:hint="default"/>
        <w:b w:val="0"/>
        <w:i w:val="0"/>
        <w:color w:val="888B89"/>
        <w:sz w:val="20"/>
      </w:rPr>
    </w:lvl>
    <w:lvl w:ilvl="2">
      <w:start w:val="1"/>
      <w:numFmt w:val="bullet"/>
      <w:lvlText w:val=""/>
      <w:lvlJc w:val="left"/>
      <w:pPr>
        <w:ind w:left="992" w:hanging="312"/>
      </w:pPr>
      <w:rPr>
        <w:rFonts w:ascii="Wingdings" w:hAnsi="Wingdings" w:hint="default"/>
        <w:color w:val="888B89"/>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4BE25A7F"/>
    <w:multiLevelType w:val="hybridMultilevel"/>
    <w:tmpl w:val="A3545332"/>
    <w:lvl w:ilvl="0" w:tplc="040EDC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F3B43B8"/>
    <w:multiLevelType w:val="multilevel"/>
    <w:tmpl w:val="C5365BBA"/>
    <w:lvl w:ilvl="0">
      <w:start w:val="1"/>
      <w:numFmt w:val="bullet"/>
      <w:lvlText w:val=""/>
      <w:lvlJc w:val="left"/>
      <w:pPr>
        <w:ind w:left="397" w:hanging="312"/>
      </w:pPr>
      <w:rPr>
        <w:rFonts w:ascii="Wingdings" w:hAnsi="Wingdings" w:hint="default"/>
        <w:b w:val="0"/>
        <w:i w:val="0"/>
        <w:color w:val="008B8C"/>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53F649D6"/>
    <w:multiLevelType w:val="multilevel"/>
    <w:tmpl w:val="E376E486"/>
    <w:lvl w:ilvl="0">
      <w:start w:val="1"/>
      <w:numFmt w:val="bullet"/>
      <w:lvlText w:val=""/>
      <w:lvlJc w:val="left"/>
      <w:pPr>
        <w:ind w:left="312" w:hanging="312"/>
      </w:pPr>
      <w:rPr>
        <w:rFonts w:ascii="Wingdings" w:hAnsi="Wingdings" w:hint="default"/>
        <w:b w:val="0"/>
        <w:i w:val="0"/>
        <w:color w:val="008B8C"/>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425" w:hanging="425"/>
      </w:pPr>
      <w:rPr>
        <w:rFonts w:ascii="Segoe UI" w:hAnsi="Segoe UI" w:hint="default"/>
        <w:b/>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544C2B51"/>
    <w:multiLevelType w:val="multilevel"/>
    <w:tmpl w:val="10C6FDEA"/>
    <w:lvl w:ilvl="0">
      <w:start w:val="1"/>
      <w:numFmt w:val="bullet"/>
      <w:lvlText w:val=""/>
      <w:lvlJc w:val="left"/>
      <w:pPr>
        <w:ind w:left="312" w:hanging="312"/>
      </w:pPr>
      <w:rPr>
        <w:rFonts w:ascii="Wingdings" w:hAnsi="Wingdings" w:hint="default"/>
        <w:b w:val="0"/>
        <w:i w:val="0"/>
        <w:color w:val="008B8C"/>
        <w:sz w:val="20"/>
      </w:rPr>
    </w:lvl>
    <w:lvl w:ilvl="1">
      <w:start w:val="1"/>
      <w:numFmt w:val="bullet"/>
      <w:lvlText w:val="●"/>
      <w:lvlJc w:val="left"/>
      <w:pPr>
        <w:ind w:left="624" w:hanging="312"/>
      </w:pPr>
      <w:rPr>
        <w:rFonts w:ascii="Arial" w:hAnsi="Arial" w:hint="default"/>
        <w:b w:val="0"/>
        <w:i w:val="0"/>
        <w:color w:val="888B89"/>
        <w:sz w:val="20"/>
      </w:rPr>
    </w:lvl>
    <w:lvl w:ilvl="2">
      <w:start w:val="1"/>
      <w:numFmt w:val="bullet"/>
      <w:lvlText w:val=""/>
      <w:lvlJc w:val="left"/>
      <w:pPr>
        <w:ind w:left="992" w:hanging="312"/>
      </w:pPr>
      <w:rPr>
        <w:rFonts w:ascii="Wingdings" w:hAnsi="Wingdings" w:hint="default"/>
        <w:color w:val="888B89"/>
      </w:rPr>
    </w:lvl>
    <w:lvl w:ilvl="3">
      <w:start w:val="1"/>
      <w:numFmt w:val="bullet"/>
      <w:lvlText w:val=""/>
      <w:lvlJc w:val="left"/>
      <w:pPr>
        <w:ind w:left="170" w:hanging="170"/>
      </w:pPr>
      <w:rPr>
        <w:rFonts w:ascii="Wingdings" w:hAnsi="Wingdings" w:hint="default"/>
        <w:b w:val="0"/>
        <w:i w:val="0"/>
        <w:color w:val="888B89"/>
        <w:sz w:val="11"/>
      </w:rPr>
    </w:lvl>
    <w:lvl w:ilvl="4">
      <w:start w:val="1"/>
      <w:numFmt w:val="decimal"/>
      <w:lvlText w:val="%5"/>
      <w:lvlJc w:val="left"/>
      <w:pPr>
        <w:ind w:left="340" w:hanging="340"/>
      </w:pPr>
      <w:rPr>
        <w:rFonts w:ascii="Segoe UI" w:hAnsi="Segoe UI" w:hint="default"/>
        <w:b w:val="0"/>
        <w:i w:val="0"/>
        <w:sz w:val="16"/>
      </w:rPr>
    </w:lvl>
    <w:lvl w:ilvl="5">
      <w:start w:val="1"/>
      <w:numFmt w:val="decimal"/>
      <w:lvlText w:val="%6"/>
      <w:lvlJc w:val="left"/>
      <w:pPr>
        <w:ind w:left="340" w:hanging="340"/>
      </w:pPr>
      <w:rPr>
        <w:rFonts w:ascii="Segoe UI" w:hAnsi="Segoe UI" w:hint="default"/>
        <w:b/>
        <w:i w:val="0"/>
        <w:sz w:val="2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5C462F6E"/>
    <w:multiLevelType w:val="multilevel"/>
    <w:tmpl w:val="03D07F3C"/>
    <w:lvl w:ilvl="0">
      <w:start w:val="1"/>
      <w:numFmt w:val="bullet"/>
      <w:lvlText w:val=""/>
      <w:lvlJc w:val="left"/>
      <w:pPr>
        <w:ind w:left="312" w:hanging="312"/>
      </w:pPr>
      <w:rPr>
        <w:rFonts w:ascii="Wingdings" w:hAnsi="Wingdings" w:hint="default"/>
        <w:b w:val="0"/>
        <w:i w:val="0"/>
        <w:color w:val="008B8C"/>
        <w:sz w:val="20"/>
      </w:rPr>
    </w:lvl>
    <w:lvl w:ilvl="1">
      <w:start w:val="1"/>
      <w:numFmt w:val="bullet"/>
      <w:lvlText w:val="●"/>
      <w:lvlJc w:val="left"/>
      <w:pPr>
        <w:ind w:left="624" w:hanging="312"/>
      </w:pPr>
      <w:rPr>
        <w:rFonts w:ascii="Arial" w:hAnsi="Arial" w:hint="default"/>
        <w:b w:val="0"/>
        <w:i w:val="0"/>
        <w:color w:val="888B89"/>
        <w:sz w:val="20"/>
      </w:rPr>
    </w:lvl>
    <w:lvl w:ilvl="2">
      <w:start w:val="1"/>
      <w:numFmt w:val="bullet"/>
      <w:lvlText w:val=""/>
      <w:lvlJc w:val="left"/>
      <w:pPr>
        <w:ind w:left="992" w:hanging="312"/>
      </w:pPr>
      <w:rPr>
        <w:rFonts w:ascii="Wingdings" w:hAnsi="Wingdings" w:hint="default"/>
        <w:color w:val="888B89"/>
      </w:rPr>
    </w:lvl>
    <w:lvl w:ilvl="3">
      <w:start w:val="1"/>
      <w:numFmt w:val="bullet"/>
      <w:lvlText w:val=""/>
      <w:lvlJc w:val="left"/>
      <w:pPr>
        <w:ind w:left="170" w:hanging="170"/>
      </w:pPr>
      <w:rPr>
        <w:rFonts w:ascii="Wingdings" w:hAnsi="Wingdings" w:hint="default"/>
        <w:b w:val="0"/>
        <w:i w:val="0"/>
        <w:color w:val="888B89"/>
        <w:sz w:val="11"/>
      </w:rPr>
    </w:lvl>
    <w:lvl w:ilvl="4">
      <w:start w:val="1"/>
      <w:numFmt w:val="decimal"/>
      <w:lvlText w:val="%5"/>
      <w:lvlJc w:val="left"/>
      <w:pPr>
        <w:ind w:left="340" w:hanging="340"/>
      </w:pPr>
      <w:rPr>
        <w:rFonts w:ascii="Segoe UI" w:hAnsi="Segoe UI" w:hint="default"/>
        <w:b w:val="0"/>
        <w:i w:val="0"/>
        <w:sz w:val="1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64EB4BFE"/>
    <w:multiLevelType w:val="hybridMultilevel"/>
    <w:tmpl w:val="ACBA110A"/>
    <w:lvl w:ilvl="0" w:tplc="89448346">
      <w:start w:val="1"/>
      <w:numFmt w:val="decimal"/>
      <w:lvlText w:val="%1"/>
      <w:lvlJc w:val="left"/>
      <w:pPr>
        <w:ind w:left="792" w:hanging="432"/>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95B23D3"/>
    <w:multiLevelType w:val="hybridMultilevel"/>
    <w:tmpl w:val="EAEA9560"/>
    <w:lvl w:ilvl="0" w:tplc="CAD04B86">
      <w:start w:val="8"/>
      <w:numFmt w:val="bullet"/>
      <w:lvlText w:val=""/>
      <w:lvlJc w:val="left"/>
      <w:pPr>
        <w:ind w:left="720" w:hanging="360"/>
      </w:pPr>
      <w:rPr>
        <w:rFonts w:ascii="Symbol" w:eastAsia="Microsoft Sans Serif" w:hAnsi="Symbol" w:cs="Segoe UI" w:hint="default"/>
        <w:b/>
        <w:color w:val="888B8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F305C5D"/>
    <w:multiLevelType w:val="multilevel"/>
    <w:tmpl w:val="973C864E"/>
    <w:lvl w:ilvl="0">
      <w:start w:val="1"/>
      <w:numFmt w:val="bullet"/>
      <w:lvlText w:val=""/>
      <w:lvlJc w:val="left"/>
      <w:pPr>
        <w:ind w:left="312" w:hanging="312"/>
      </w:pPr>
      <w:rPr>
        <w:rFonts w:ascii="Wingdings" w:hAnsi="Wingdings" w:hint="default"/>
        <w:b w:val="0"/>
        <w:i w:val="0"/>
        <w:color w:val="008B8C"/>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425" w:hanging="425"/>
      </w:pPr>
      <w:rPr>
        <w:rFonts w:ascii="Segoe UI" w:hAnsi="Segoe UI" w:hint="default"/>
        <w:b/>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72946641"/>
    <w:multiLevelType w:val="multilevel"/>
    <w:tmpl w:val="81BA648C"/>
    <w:lvl w:ilvl="0">
      <w:start w:val="1"/>
      <w:numFmt w:val="bullet"/>
      <w:lvlText w:val=""/>
      <w:lvlJc w:val="left"/>
      <w:pPr>
        <w:ind w:left="312" w:hanging="312"/>
      </w:pPr>
      <w:rPr>
        <w:rFonts w:ascii="Wingdings" w:hAnsi="Wingdings" w:hint="default"/>
        <w:b w:val="0"/>
        <w:i w:val="0"/>
        <w:color w:val="008B8C"/>
        <w:sz w:val="20"/>
      </w:rPr>
    </w:lvl>
    <w:lvl w:ilvl="1">
      <w:start w:val="1"/>
      <w:numFmt w:val="bullet"/>
      <w:lvlText w:val=""/>
      <w:lvlJc w:val="left"/>
      <w:pPr>
        <w:ind w:left="624" w:hanging="312"/>
      </w:pPr>
      <w:rPr>
        <w:rFonts w:ascii="Wingdings" w:hAnsi="Wingdings" w:hint="default"/>
        <w:b w:val="0"/>
        <w:i w:val="0"/>
        <w:color w:val="888B89"/>
        <w:sz w:val="20"/>
      </w:rPr>
    </w:lvl>
    <w:lvl w:ilvl="2">
      <w:start w:val="1"/>
      <w:numFmt w:val="decimal"/>
      <w:lvlText w:val="%3"/>
      <w:lvlJc w:val="left"/>
      <w:pPr>
        <w:ind w:left="425" w:hanging="425"/>
      </w:pPr>
      <w:rPr>
        <w:rFonts w:ascii="Segoe UI" w:hAnsi="Segoe UI" w:hint="default"/>
        <w:b/>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7B136825"/>
    <w:multiLevelType w:val="multilevel"/>
    <w:tmpl w:val="90825978"/>
    <w:lvl w:ilvl="0">
      <w:start w:val="1"/>
      <w:numFmt w:val="bullet"/>
      <w:lvlText w:val=""/>
      <w:lvlJc w:val="left"/>
      <w:pPr>
        <w:ind w:left="312" w:hanging="312"/>
      </w:pPr>
      <w:rPr>
        <w:rFonts w:ascii="Wingdings" w:hAnsi="Wingdings" w:hint="default"/>
        <w:b w:val="0"/>
        <w:i w:val="0"/>
        <w:color w:val="008B8C"/>
        <w:sz w:val="20"/>
      </w:rPr>
    </w:lvl>
    <w:lvl w:ilvl="1">
      <w:start w:val="1"/>
      <w:numFmt w:val="bullet"/>
      <w:lvlText w:val="●"/>
      <w:lvlJc w:val="left"/>
      <w:pPr>
        <w:ind w:left="680" w:hanging="283"/>
      </w:pPr>
      <w:rPr>
        <w:rFonts w:ascii="Arial" w:hAnsi="Arial" w:hint="default"/>
        <w:b w:val="0"/>
        <w:i w:val="0"/>
        <w:color w:val="888B89"/>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7E5D026D"/>
    <w:multiLevelType w:val="multilevel"/>
    <w:tmpl w:val="C25029F0"/>
    <w:lvl w:ilvl="0">
      <w:start w:val="1"/>
      <w:numFmt w:val="bullet"/>
      <w:lvlText w:val=""/>
      <w:lvlJc w:val="left"/>
      <w:pPr>
        <w:ind w:left="312" w:hanging="312"/>
      </w:pPr>
      <w:rPr>
        <w:rFonts w:ascii="Wingdings" w:hAnsi="Wingdings" w:hint="default"/>
        <w:b w:val="0"/>
        <w:i w:val="0"/>
        <w:color w:val="008B8C"/>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9"/>
  </w:num>
  <w:num w:numId="2">
    <w:abstractNumId w:val="3"/>
  </w:num>
  <w:num w:numId="3">
    <w:abstractNumId w:val="7"/>
  </w:num>
  <w:num w:numId="4">
    <w:abstractNumId w:val="17"/>
  </w:num>
  <w:num w:numId="5">
    <w:abstractNumId w:val="4"/>
  </w:num>
  <w:num w:numId="6">
    <w:abstractNumId w:val="6"/>
  </w:num>
  <w:num w:numId="7">
    <w:abstractNumId w:val="15"/>
  </w:num>
  <w:num w:numId="8">
    <w:abstractNumId w:val="11"/>
  </w:num>
  <w:num w:numId="9">
    <w:abstractNumId w:val="14"/>
  </w:num>
  <w:num w:numId="10">
    <w:abstractNumId w:val="16"/>
  </w:num>
  <w:num w:numId="11">
    <w:abstractNumId w:val="5"/>
  </w:num>
  <w:num w:numId="12">
    <w:abstractNumId w:val="10"/>
  </w:num>
  <w:num w:numId="13">
    <w:abstractNumId w:val="18"/>
  </w:num>
  <w:num w:numId="14">
    <w:abstractNumId w:val="8"/>
  </w:num>
  <w:num w:numId="15">
    <w:abstractNumId w:val="1"/>
  </w:num>
  <w:num w:numId="16">
    <w:abstractNumId w:val="2"/>
  </w:num>
  <w:num w:numId="17">
    <w:abstractNumId w:val="13"/>
  </w:num>
  <w:num w:numId="18">
    <w:abstractNumId w:val="9"/>
  </w:num>
  <w:num w:numId="19">
    <w:abstractNumId w:val="12"/>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3"/>
  <w:hideSpellingErrors/>
  <w:proofState w:spelling="clean"/>
  <w:defaultTabStop w:val="720"/>
  <w:hyphenationZone w:val="425"/>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2850"/>
    <w:rsid w:val="00061EBF"/>
    <w:rsid w:val="000665BF"/>
    <w:rsid w:val="000C57C0"/>
    <w:rsid w:val="000D7295"/>
    <w:rsid w:val="000E00EE"/>
    <w:rsid w:val="000E1115"/>
    <w:rsid w:val="00103DA7"/>
    <w:rsid w:val="00116904"/>
    <w:rsid w:val="0012182B"/>
    <w:rsid w:val="0012590B"/>
    <w:rsid w:val="0013228B"/>
    <w:rsid w:val="00135DD4"/>
    <w:rsid w:val="001432D9"/>
    <w:rsid w:val="001500B0"/>
    <w:rsid w:val="001654D5"/>
    <w:rsid w:val="0018059C"/>
    <w:rsid w:val="00192C20"/>
    <w:rsid w:val="001A02C3"/>
    <w:rsid w:val="001B399E"/>
    <w:rsid w:val="001B3BAE"/>
    <w:rsid w:val="001C169E"/>
    <w:rsid w:val="001C41D8"/>
    <w:rsid w:val="001D3189"/>
    <w:rsid w:val="001D602B"/>
    <w:rsid w:val="001D748F"/>
    <w:rsid w:val="001E083F"/>
    <w:rsid w:val="0020602E"/>
    <w:rsid w:val="002210EB"/>
    <w:rsid w:val="00224C59"/>
    <w:rsid w:val="002255AB"/>
    <w:rsid w:val="00230E88"/>
    <w:rsid w:val="00231C65"/>
    <w:rsid w:val="00237843"/>
    <w:rsid w:val="00243FA9"/>
    <w:rsid w:val="00246D31"/>
    <w:rsid w:val="00255AC2"/>
    <w:rsid w:val="00256503"/>
    <w:rsid w:val="00257CCE"/>
    <w:rsid w:val="00265C66"/>
    <w:rsid w:val="00276767"/>
    <w:rsid w:val="00286BC3"/>
    <w:rsid w:val="002B0798"/>
    <w:rsid w:val="002B472B"/>
    <w:rsid w:val="002C3121"/>
    <w:rsid w:val="002C76D3"/>
    <w:rsid w:val="002D6BBA"/>
    <w:rsid w:val="002E2C7A"/>
    <w:rsid w:val="002E38C2"/>
    <w:rsid w:val="002E52D5"/>
    <w:rsid w:val="002F1948"/>
    <w:rsid w:val="00307CF6"/>
    <w:rsid w:val="0031754E"/>
    <w:rsid w:val="0035048F"/>
    <w:rsid w:val="0036576D"/>
    <w:rsid w:val="00381AA8"/>
    <w:rsid w:val="003821C3"/>
    <w:rsid w:val="003A02FE"/>
    <w:rsid w:val="003A3CB4"/>
    <w:rsid w:val="003A47CC"/>
    <w:rsid w:val="003A625E"/>
    <w:rsid w:val="003D2DE6"/>
    <w:rsid w:val="003E3116"/>
    <w:rsid w:val="003E49A9"/>
    <w:rsid w:val="003F053D"/>
    <w:rsid w:val="003F3602"/>
    <w:rsid w:val="003F6B81"/>
    <w:rsid w:val="00401D09"/>
    <w:rsid w:val="00406730"/>
    <w:rsid w:val="004248EB"/>
    <w:rsid w:val="00432673"/>
    <w:rsid w:val="00460280"/>
    <w:rsid w:val="00462FF4"/>
    <w:rsid w:val="004721DE"/>
    <w:rsid w:val="004747B8"/>
    <w:rsid w:val="00483828"/>
    <w:rsid w:val="00487A27"/>
    <w:rsid w:val="00496E84"/>
    <w:rsid w:val="00497895"/>
    <w:rsid w:val="00497D8E"/>
    <w:rsid w:val="004D2A51"/>
    <w:rsid w:val="004F2C1F"/>
    <w:rsid w:val="004F516C"/>
    <w:rsid w:val="005025B7"/>
    <w:rsid w:val="005026B8"/>
    <w:rsid w:val="005072CF"/>
    <w:rsid w:val="00535663"/>
    <w:rsid w:val="005610AB"/>
    <w:rsid w:val="00582932"/>
    <w:rsid w:val="005A08FC"/>
    <w:rsid w:val="005A4A68"/>
    <w:rsid w:val="005D1030"/>
    <w:rsid w:val="005E5855"/>
    <w:rsid w:val="00623104"/>
    <w:rsid w:val="00630AFC"/>
    <w:rsid w:val="00630F14"/>
    <w:rsid w:val="006329EC"/>
    <w:rsid w:val="0063319E"/>
    <w:rsid w:val="0064296C"/>
    <w:rsid w:val="00667D36"/>
    <w:rsid w:val="00667EE0"/>
    <w:rsid w:val="00671215"/>
    <w:rsid w:val="006945DB"/>
    <w:rsid w:val="006A76FF"/>
    <w:rsid w:val="006B2926"/>
    <w:rsid w:val="006B7476"/>
    <w:rsid w:val="006C02BA"/>
    <w:rsid w:val="006D2842"/>
    <w:rsid w:val="006E44E0"/>
    <w:rsid w:val="006E6C2F"/>
    <w:rsid w:val="00703676"/>
    <w:rsid w:val="00736388"/>
    <w:rsid w:val="0075107B"/>
    <w:rsid w:val="007838DD"/>
    <w:rsid w:val="00793442"/>
    <w:rsid w:val="007A043D"/>
    <w:rsid w:val="007A4A85"/>
    <w:rsid w:val="007B386F"/>
    <w:rsid w:val="007E70D5"/>
    <w:rsid w:val="007F0177"/>
    <w:rsid w:val="007F2850"/>
    <w:rsid w:val="00804C7B"/>
    <w:rsid w:val="008067EB"/>
    <w:rsid w:val="00812A2B"/>
    <w:rsid w:val="008248F4"/>
    <w:rsid w:val="0083030C"/>
    <w:rsid w:val="008328F9"/>
    <w:rsid w:val="00840CE6"/>
    <w:rsid w:val="00843CE8"/>
    <w:rsid w:val="00843EF8"/>
    <w:rsid w:val="00850A57"/>
    <w:rsid w:val="008551C8"/>
    <w:rsid w:val="00863359"/>
    <w:rsid w:val="00872DF3"/>
    <w:rsid w:val="008779C2"/>
    <w:rsid w:val="00885267"/>
    <w:rsid w:val="00897D1F"/>
    <w:rsid w:val="008A1FD4"/>
    <w:rsid w:val="008A675B"/>
    <w:rsid w:val="008B10A6"/>
    <w:rsid w:val="008C1E43"/>
    <w:rsid w:val="008F226A"/>
    <w:rsid w:val="00912AC5"/>
    <w:rsid w:val="00927EC9"/>
    <w:rsid w:val="00933DBE"/>
    <w:rsid w:val="00947F7F"/>
    <w:rsid w:val="00966AE0"/>
    <w:rsid w:val="009726A5"/>
    <w:rsid w:val="009912E5"/>
    <w:rsid w:val="00991C9A"/>
    <w:rsid w:val="009A5768"/>
    <w:rsid w:val="009B3563"/>
    <w:rsid w:val="009C338F"/>
    <w:rsid w:val="009E3E33"/>
    <w:rsid w:val="009E504A"/>
    <w:rsid w:val="009E76A6"/>
    <w:rsid w:val="009F192B"/>
    <w:rsid w:val="009F264F"/>
    <w:rsid w:val="009F427E"/>
    <w:rsid w:val="00A02CAE"/>
    <w:rsid w:val="00A07C22"/>
    <w:rsid w:val="00A1754A"/>
    <w:rsid w:val="00A201F1"/>
    <w:rsid w:val="00A30F10"/>
    <w:rsid w:val="00A353F6"/>
    <w:rsid w:val="00A375F3"/>
    <w:rsid w:val="00A645BB"/>
    <w:rsid w:val="00A81F37"/>
    <w:rsid w:val="00A82320"/>
    <w:rsid w:val="00A87EC1"/>
    <w:rsid w:val="00A96C71"/>
    <w:rsid w:val="00AA6A38"/>
    <w:rsid w:val="00AA787B"/>
    <w:rsid w:val="00AB122F"/>
    <w:rsid w:val="00AB325C"/>
    <w:rsid w:val="00AC0399"/>
    <w:rsid w:val="00AC48F8"/>
    <w:rsid w:val="00AD2052"/>
    <w:rsid w:val="00AD688A"/>
    <w:rsid w:val="00AD7EEF"/>
    <w:rsid w:val="00AE4F5A"/>
    <w:rsid w:val="00B0511C"/>
    <w:rsid w:val="00B12CC6"/>
    <w:rsid w:val="00B157B2"/>
    <w:rsid w:val="00B16A9F"/>
    <w:rsid w:val="00B24225"/>
    <w:rsid w:val="00B33BAC"/>
    <w:rsid w:val="00B460C3"/>
    <w:rsid w:val="00B5296D"/>
    <w:rsid w:val="00B563F4"/>
    <w:rsid w:val="00B750DF"/>
    <w:rsid w:val="00B86E05"/>
    <w:rsid w:val="00B93DB7"/>
    <w:rsid w:val="00BA11A8"/>
    <w:rsid w:val="00BB6B7C"/>
    <w:rsid w:val="00BB6FE9"/>
    <w:rsid w:val="00BB70FE"/>
    <w:rsid w:val="00BC21EF"/>
    <w:rsid w:val="00BD4028"/>
    <w:rsid w:val="00BE397A"/>
    <w:rsid w:val="00BF3096"/>
    <w:rsid w:val="00BF4482"/>
    <w:rsid w:val="00C01BA2"/>
    <w:rsid w:val="00C237D8"/>
    <w:rsid w:val="00C321DE"/>
    <w:rsid w:val="00C426AB"/>
    <w:rsid w:val="00C82BF4"/>
    <w:rsid w:val="00C84981"/>
    <w:rsid w:val="00C8749A"/>
    <w:rsid w:val="00C93296"/>
    <w:rsid w:val="00CA2490"/>
    <w:rsid w:val="00CA51ED"/>
    <w:rsid w:val="00CB2F35"/>
    <w:rsid w:val="00CC67D5"/>
    <w:rsid w:val="00CD2A8D"/>
    <w:rsid w:val="00CF6F1C"/>
    <w:rsid w:val="00D07A11"/>
    <w:rsid w:val="00D10B76"/>
    <w:rsid w:val="00D144FF"/>
    <w:rsid w:val="00D268B1"/>
    <w:rsid w:val="00D27350"/>
    <w:rsid w:val="00D408F3"/>
    <w:rsid w:val="00D411F0"/>
    <w:rsid w:val="00D43AEF"/>
    <w:rsid w:val="00D536D6"/>
    <w:rsid w:val="00D62D91"/>
    <w:rsid w:val="00D71DB2"/>
    <w:rsid w:val="00D82CBC"/>
    <w:rsid w:val="00D94AF1"/>
    <w:rsid w:val="00DA6F99"/>
    <w:rsid w:val="00DB12B4"/>
    <w:rsid w:val="00DC689B"/>
    <w:rsid w:val="00DE634B"/>
    <w:rsid w:val="00DE7433"/>
    <w:rsid w:val="00DF1A98"/>
    <w:rsid w:val="00E21B48"/>
    <w:rsid w:val="00E27230"/>
    <w:rsid w:val="00E326C7"/>
    <w:rsid w:val="00E435DF"/>
    <w:rsid w:val="00E46D5B"/>
    <w:rsid w:val="00E6447A"/>
    <w:rsid w:val="00E7127D"/>
    <w:rsid w:val="00E77D8F"/>
    <w:rsid w:val="00E86AC7"/>
    <w:rsid w:val="00E954E1"/>
    <w:rsid w:val="00E96506"/>
    <w:rsid w:val="00E96AE6"/>
    <w:rsid w:val="00EA47C2"/>
    <w:rsid w:val="00EA4B92"/>
    <w:rsid w:val="00EA762D"/>
    <w:rsid w:val="00EB0129"/>
    <w:rsid w:val="00EB4364"/>
    <w:rsid w:val="00ED3823"/>
    <w:rsid w:val="00ED4C01"/>
    <w:rsid w:val="00EF2132"/>
    <w:rsid w:val="00EF7387"/>
    <w:rsid w:val="00F11F4C"/>
    <w:rsid w:val="00F40ADA"/>
    <w:rsid w:val="00F43D9D"/>
    <w:rsid w:val="00F472A1"/>
    <w:rsid w:val="00F64869"/>
    <w:rsid w:val="00F94B3A"/>
    <w:rsid w:val="00F96B34"/>
    <w:rsid w:val="00FA060F"/>
    <w:rsid w:val="00FA14AE"/>
    <w:rsid w:val="00FC2BA9"/>
    <w:rsid w:val="00FC363A"/>
    <w:rsid w:val="00FD5760"/>
    <w:rsid w:val="00FD6D3C"/>
    <w:rsid w:val="00FE0D99"/>
    <w:rsid w:val="00FF79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B2D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icrosoft Sans Serif" w:eastAsia="Microsoft Sans Serif" w:hAnsi="Microsoft Sans Serif" w:cs="Microsoft Sans Serif"/>
        <w:sz w:val="24"/>
        <w:szCs w:val="24"/>
        <w:lang w:val="uk-UA" w:eastAsia="en-US" w:bidi="en-US"/>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Pr>
      <w:color w:val="000000"/>
    </w:rPr>
  </w:style>
  <w:style w:type="paragraph" w:styleId="1">
    <w:name w:val="heading 1"/>
    <w:basedOn w:val="a"/>
    <w:next w:val="a"/>
    <w:link w:val="10"/>
    <w:uiPriority w:val="9"/>
    <w:qFormat/>
    <w:rsid w:val="00E435DF"/>
    <w:pPr>
      <w:keepNext/>
      <w:keepLines/>
      <w:spacing w:after="300"/>
      <w:outlineLvl w:val="0"/>
    </w:pPr>
    <w:rPr>
      <w:rFonts w:ascii="Segoe UI" w:eastAsiaTheme="majorEastAsia" w:hAnsi="Segoe UI" w:cstheme="majorBidi"/>
      <w:color w:val="008B8C"/>
      <w:sz w:val="72"/>
      <w:szCs w:val="32"/>
    </w:rPr>
  </w:style>
  <w:style w:type="paragraph" w:styleId="2">
    <w:name w:val="heading 2"/>
    <w:basedOn w:val="a"/>
    <w:next w:val="a"/>
    <w:link w:val="20"/>
    <w:uiPriority w:val="9"/>
    <w:unhideWhenUsed/>
    <w:qFormat/>
    <w:rsid w:val="007E70D5"/>
    <w:pPr>
      <w:keepNext/>
      <w:keepLines/>
      <w:spacing w:after="60"/>
      <w:outlineLvl w:val="1"/>
    </w:pPr>
    <w:rPr>
      <w:rFonts w:ascii="Segoe UI" w:eastAsiaTheme="majorEastAsia" w:hAnsi="Segoe UI" w:cstheme="majorBidi"/>
      <w:b/>
      <w:color w:val="008B8C"/>
      <w:sz w:val="30"/>
      <w:szCs w:val="26"/>
    </w:rPr>
  </w:style>
  <w:style w:type="paragraph" w:styleId="3">
    <w:name w:val="heading 3"/>
    <w:basedOn w:val="a"/>
    <w:next w:val="a"/>
    <w:link w:val="30"/>
    <w:uiPriority w:val="9"/>
    <w:unhideWhenUsed/>
    <w:qFormat/>
    <w:rsid w:val="0012182B"/>
    <w:pPr>
      <w:keepNext/>
      <w:keepLines/>
      <w:spacing w:after="120"/>
      <w:outlineLvl w:val="2"/>
    </w:pPr>
    <w:rPr>
      <w:rFonts w:ascii="Segoe UI" w:eastAsiaTheme="majorEastAsia" w:hAnsi="Segoe UI" w:cstheme="majorBidi"/>
      <w:b/>
      <w:color w:val="3E3D40"/>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3FA9"/>
    <w:pPr>
      <w:tabs>
        <w:tab w:val="center" w:pos="4844"/>
        <w:tab w:val="right" w:pos="9689"/>
      </w:tabs>
    </w:pPr>
  </w:style>
  <w:style w:type="character" w:customStyle="1" w:styleId="a4">
    <w:name w:val="Верхний колонтитул Знак"/>
    <w:basedOn w:val="a0"/>
    <w:link w:val="a3"/>
    <w:uiPriority w:val="99"/>
    <w:rsid w:val="00243FA9"/>
    <w:rPr>
      <w:color w:val="000000"/>
    </w:rPr>
  </w:style>
  <w:style w:type="paragraph" w:styleId="a5">
    <w:name w:val="footer"/>
    <w:basedOn w:val="a"/>
    <w:link w:val="a6"/>
    <w:uiPriority w:val="99"/>
    <w:unhideWhenUsed/>
    <w:rsid w:val="00243FA9"/>
    <w:pPr>
      <w:tabs>
        <w:tab w:val="center" w:pos="4844"/>
        <w:tab w:val="right" w:pos="9689"/>
      </w:tabs>
    </w:pPr>
  </w:style>
  <w:style w:type="character" w:customStyle="1" w:styleId="a6">
    <w:name w:val="Нижний колонтитул Знак"/>
    <w:basedOn w:val="a0"/>
    <w:link w:val="a5"/>
    <w:uiPriority w:val="99"/>
    <w:rsid w:val="00243FA9"/>
    <w:rPr>
      <w:color w:val="000000"/>
    </w:rPr>
  </w:style>
  <w:style w:type="paragraph" w:styleId="a7">
    <w:name w:val="List Paragraph"/>
    <w:basedOn w:val="a"/>
    <w:uiPriority w:val="1"/>
    <w:qFormat/>
    <w:rsid w:val="0012590B"/>
    <w:pPr>
      <w:ind w:left="720"/>
      <w:contextualSpacing/>
    </w:pPr>
  </w:style>
  <w:style w:type="character" w:customStyle="1" w:styleId="10">
    <w:name w:val="Заголовок 1 Знак"/>
    <w:basedOn w:val="a0"/>
    <w:link w:val="1"/>
    <w:uiPriority w:val="9"/>
    <w:rsid w:val="00E435DF"/>
    <w:rPr>
      <w:rFonts w:ascii="Segoe UI" w:eastAsiaTheme="majorEastAsia" w:hAnsi="Segoe UI" w:cstheme="majorBidi"/>
      <w:color w:val="008B8C"/>
      <w:sz w:val="72"/>
      <w:szCs w:val="32"/>
    </w:rPr>
  </w:style>
  <w:style w:type="character" w:customStyle="1" w:styleId="20">
    <w:name w:val="Заголовок 2 Знак"/>
    <w:basedOn w:val="a0"/>
    <w:link w:val="2"/>
    <w:uiPriority w:val="9"/>
    <w:rsid w:val="007E70D5"/>
    <w:rPr>
      <w:rFonts w:ascii="Segoe UI" w:eastAsiaTheme="majorEastAsia" w:hAnsi="Segoe UI" w:cstheme="majorBidi"/>
      <w:b/>
      <w:color w:val="008B8C"/>
      <w:sz w:val="30"/>
      <w:szCs w:val="26"/>
    </w:rPr>
  </w:style>
  <w:style w:type="character" w:customStyle="1" w:styleId="30">
    <w:name w:val="Заголовок 3 Знак"/>
    <w:basedOn w:val="a0"/>
    <w:link w:val="3"/>
    <w:uiPriority w:val="9"/>
    <w:rsid w:val="0012182B"/>
    <w:rPr>
      <w:rFonts w:ascii="Segoe UI" w:eastAsiaTheme="majorEastAsia" w:hAnsi="Segoe UI" w:cstheme="majorBidi"/>
      <w:b/>
      <w:color w:val="3E3D40"/>
      <w:sz w:val="18"/>
    </w:rPr>
  </w:style>
  <w:style w:type="paragraph" w:styleId="a8">
    <w:name w:val="Subtitle"/>
    <w:basedOn w:val="a"/>
    <w:next w:val="a"/>
    <w:link w:val="a9"/>
    <w:uiPriority w:val="11"/>
    <w:qFormat/>
    <w:rsid w:val="00C8749A"/>
    <w:pPr>
      <w:numPr>
        <w:ilvl w:val="1"/>
      </w:numPr>
      <w:spacing w:after="60"/>
    </w:pPr>
    <w:rPr>
      <w:rFonts w:ascii="Segoe UI" w:eastAsiaTheme="minorEastAsia" w:hAnsi="Segoe UI" w:cstheme="minorBidi"/>
      <w:b/>
      <w:color w:val="008B8C"/>
      <w:sz w:val="30"/>
      <w:szCs w:val="22"/>
    </w:rPr>
  </w:style>
  <w:style w:type="character" w:customStyle="1" w:styleId="a9">
    <w:name w:val="Подзаголовок Знак"/>
    <w:basedOn w:val="a0"/>
    <w:link w:val="a8"/>
    <w:uiPriority w:val="11"/>
    <w:rsid w:val="00C8749A"/>
    <w:rPr>
      <w:rFonts w:ascii="Segoe UI" w:eastAsiaTheme="minorEastAsia" w:hAnsi="Segoe UI" w:cstheme="minorBidi"/>
      <w:b/>
      <w:color w:val="008B8C"/>
      <w:sz w:val="30"/>
      <w:szCs w:val="22"/>
    </w:rPr>
  </w:style>
  <w:style w:type="character" w:styleId="aa">
    <w:name w:val="Hyperlink"/>
    <w:basedOn w:val="a0"/>
    <w:uiPriority w:val="99"/>
    <w:unhideWhenUsed/>
    <w:rsid w:val="00CD2A8D"/>
    <w:rPr>
      <w:color w:val="0563C1" w:themeColor="hyperlink"/>
      <w:u w:val="single"/>
    </w:rPr>
  </w:style>
  <w:style w:type="character" w:styleId="ab">
    <w:name w:val="Placeholder Text"/>
    <w:basedOn w:val="a0"/>
    <w:uiPriority w:val="99"/>
    <w:semiHidden/>
    <w:rsid w:val="00FD5760"/>
    <w:rPr>
      <w:color w:val="808080"/>
    </w:rPr>
  </w:style>
  <w:style w:type="paragraph" w:styleId="ac">
    <w:name w:val="caption"/>
    <w:basedOn w:val="a"/>
    <w:next w:val="a"/>
    <w:uiPriority w:val="35"/>
    <w:unhideWhenUsed/>
    <w:qFormat/>
    <w:rsid w:val="00A07C22"/>
    <w:pPr>
      <w:spacing w:after="120"/>
    </w:pPr>
    <w:rPr>
      <w:rFonts w:ascii="Segoe UI" w:hAnsi="Segoe UI"/>
      <w:b/>
      <w:iCs/>
      <w:color w:val="3E3D40"/>
      <w:sz w:val="18"/>
      <w:szCs w:val="18"/>
    </w:rPr>
  </w:style>
  <w:style w:type="character" w:styleId="ad">
    <w:name w:val="FollowedHyperlink"/>
    <w:basedOn w:val="a0"/>
    <w:uiPriority w:val="99"/>
    <w:semiHidden/>
    <w:unhideWhenUsed/>
    <w:rsid w:val="00EF7387"/>
    <w:rPr>
      <w:color w:val="954F72" w:themeColor="followedHyperlink"/>
      <w:u w:val="single"/>
    </w:rPr>
  </w:style>
  <w:style w:type="paragraph" w:styleId="ae">
    <w:name w:val="Body Text"/>
    <w:basedOn w:val="a"/>
    <w:link w:val="af"/>
    <w:uiPriority w:val="1"/>
    <w:qFormat/>
    <w:rsid w:val="008779C2"/>
    <w:pPr>
      <w:widowControl/>
      <w:autoSpaceDE w:val="0"/>
      <w:autoSpaceDN w:val="0"/>
      <w:adjustRightInd w:val="0"/>
      <w:spacing w:before="112"/>
      <w:ind w:left="457" w:hanging="341"/>
    </w:pPr>
    <w:rPr>
      <w:rFonts w:ascii="Arial" w:hAnsi="Arial" w:cs="Arial"/>
      <w:color w:val="auto"/>
      <w:sz w:val="16"/>
      <w:szCs w:val="16"/>
      <w:u w:val="single"/>
      <w:lang w:bidi="ar-SA"/>
    </w:rPr>
  </w:style>
  <w:style w:type="character" w:customStyle="1" w:styleId="af">
    <w:name w:val="Основной текст Знак"/>
    <w:basedOn w:val="a0"/>
    <w:link w:val="ae"/>
    <w:uiPriority w:val="1"/>
    <w:rsid w:val="008779C2"/>
    <w:rPr>
      <w:rFonts w:ascii="Arial" w:hAnsi="Arial" w:cs="Arial"/>
      <w:sz w:val="16"/>
      <w:szCs w:val="16"/>
      <w:u w:val="single"/>
      <w:lang w:bidi="ar-SA"/>
    </w:rPr>
  </w:style>
  <w:style w:type="paragraph" w:styleId="af0">
    <w:name w:val="Title"/>
    <w:basedOn w:val="a"/>
    <w:next w:val="a"/>
    <w:link w:val="af1"/>
    <w:uiPriority w:val="1"/>
    <w:qFormat/>
    <w:rsid w:val="008779C2"/>
    <w:pPr>
      <w:widowControl/>
      <w:autoSpaceDE w:val="0"/>
      <w:autoSpaceDN w:val="0"/>
      <w:adjustRightInd w:val="0"/>
      <w:spacing w:before="111"/>
      <w:ind w:left="117"/>
    </w:pPr>
    <w:rPr>
      <w:rFonts w:ascii="Trebuchet MS" w:hAnsi="Trebuchet MS" w:cs="Trebuchet MS"/>
      <w:b/>
      <w:bCs/>
      <w:color w:val="auto"/>
      <w:sz w:val="30"/>
      <w:szCs w:val="30"/>
      <w:lang w:bidi="ar-SA"/>
    </w:rPr>
  </w:style>
  <w:style w:type="character" w:customStyle="1" w:styleId="af1">
    <w:name w:val="Название Знак"/>
    <w:basedOn w:val="a0"/>
    <w:link w:val="af0"/>
    <w:uiPriority w:val="1"/>
    <w:rsid w:val="008779C2"/>
    <w:rPr>
      <w:rFonts w:ascii="Trebuchet MS" w:hAnsi="Trebuchet MS" w:cs="Trebuchet MS"/>
      <w:b/>
      <w:bCs/>
      <w:sz w:val="30"/>
      <w:szCs w:val="30"/>
      <w:lang w:bidi="ar-SA"/>
    </w:rPr>
  </w:style>
  <w:style w:type="paragraph" w:customStyle="1" w:styleId="TableParagraph">
    <w:name w:val="Table Paragraph"/>
    <w:basedOn w:val="a"/>
    <w:uiPriority w:val="1"/>
    <w:qFormat/>
    <w:rsid w:val="00E86AC7"/>
    <w:pPr>
      <w:widowControl/>
      <w:autoSpaceDE w:val="0"/>
      <w:autoSpaceDN w:val="0"/>
      <w:adjustRightInd w:val="0"/>
    </w:pPr>
    <w:rPr>
      <w:rFonts w:ascii="Times New Roman" w:hAnsi="Times New Roman" w:cs="Times New Roman"/>
      <w:color w:val="auto"/>
      <w:lang w:bidi="ar-SA"/>
    </w:rPr>
  </w:style>
  <w:style w:type="paragraph" w:styleId="af2">
    <w:name w:val="Balloon Text"/>
    <w:basedOn w:val="a"/>
    <w:link w:val="af3"/>
    <w:uiPriority w:val="99"/>
    <w:semiHidden/>
    <w:unhideWhenUsed/>
    <w:rsid w:val="006329EC"/>
    <w:rPr>
      <w:rFonts w:ascii="Tahoma" w:hAnsi="Tahoma" w:cs="Tahoma"/>
      <w:sz w:val="16"/>
      <w:szCs w:val="16"/>
    </w:rPr>
  </w:style>
  <w:style w:type="character" w:customStyle="1" w:styleId="af3">
    <w:name w:val="Текст выноски Знак"/>
    <w:basedOn w:val="a0"/>
    <w:link w:val="af2"/>
    <w:uiPriority w:val="99"/>
    <w:semiHidden/>
    <w:rsid w:val="006329EC"/>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Microsoft Sans Serif" w:eastAsia="Microsoft Sans Serif" w:hAnsi="Microsoft Sans Serif" w:cs="Microsoft Sans Serif"/>
        <w:sz w:val="24"/>
        <w:szCs w:val="24"/>
        <w:lang w:val="uk-UA" w:eastAsia="en-US" w:bidi="en-US"/>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Pr>
      <w:color w:val="000000"/>
    </w:rPr>
  </w:style>
  <w:style w:type="paragraph" w:styleId="1">
    <w:name w:val="heading 1"/>
    <w:basedOn w:val="a"/>
    <w:next w:val="a"/>
    <w:link w:val="10"/>
    <w:uiPriority w:val="9"/>
    <w:qFormat/>
    <w:rsid w:val="00E435DF"/>
    <w:pPr>
      <w:keepNext/>
      <w:keepLines/>
      <w:spacing w:after="300"/>
      <w:outlineLvl w:val="0"/>
    </w:pPr>
    <w:rPr>
      <w:rFonts w:ascii="Segoe UI" w:eastAsiaTheme="majorEastAsia" w:hAnsi="Segoe UI" w:cstheme="majorBidi"/>
      <w:color w:val="008B8C"/>
      <w:sz w:val="72"/>
      <w:szCs w:val="32"/>
    </w:rPr>
  </w:style>
  <w:style w:type="paragraph" w:styleId="2">
    <w:name w:val="heading 2"/>
    <w:basedOn w:val="a"/>
    <w:next w:val="a"/>
    <w:link w:val="20"/>
    <w:uiPriority w:val="9"/>
    <w:unhideWhenUsed/>
    <w:qFormat/>
    <w:rsid w:val="007E70D5"/>
    <w:pPr>
      <w:keepNext/>
      <w:keepLines/>
      <w:spacing w:after="60"/>
      <w:outlineLvl w:val="1"/>
    </w:pPr>
    <w:rPr>
      <w:rFonts w:ascii="Segoe UI" w:eastAsiaTheme="majorEastAsia" w:hAnsi="Segoe UI" w:cstheme="majorBidi"/>
      <w:b/>
      <w:color w:val="008B8C"/>
      <w:sz w:val="30"/>
      <w:szCs w:val="26"/>
    </w:rPr>
  </w:style>
  <w:style w:type="paragraph" w:styleId="3">
    <w:name w:val="heading 3"/>
    <w:basedOn w:val="a"/>
    <w:next w:val="a"/>
    <w:link w:val="30"/>
    <w:uiPriority w:val="9"/>
    <w:unhideWhenUsed/>
    <w:qFormat/>
    <w:rsid w:val="0012182B"/>
    <w:pPr>
      <w:keepNext/>
      <w:keepLines/>
      <w:spacing w:after="120"/>
      <w:outlineLvl w:val="2"/>
    </w:pPr>
    <w:rPr>
      <w:rFonts w:ascii="Segoe UI" w:eastAsiaTheme="majorEastAsia" w:hAnsi="Segoe UI" w:cstheme="majorBidi"/>
      <w:b/>
      <w:color w:val="3E3D40"/>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3FA9"/>
    <w:pPr>
      <w:tabs>
        <w:tab w:val="center" w:pos="4844"/>
        <w:tab w:val="right" w:pos="9689"/>
      </w:tabs>
    </w:pPr>
  </w:style>
  <w:style w:type="character" w:customStyle="1" w:styleId="a4">
    <w:name w:val="Верхний колонтитул Знак"/>
    <w:basedOn w:val="a0"/>
    <w:link w:val="a3"/>
    <w:uiPriority w:val="99"/>
    <w:rsid w:val="00243FA9"/>
    <w:rPr>
      <w:color w:val="000000"/>
    </w:rPr>
  </w:style>
  <w:style w:type="paragraph" w:styleId="a5">
    <w:name w:val="footer"/>
    <w:basedOn w:val="a"/>
    <w:link w:val="a6"/>
    <w:uiPriority w:val="99"/>
    <w:unhideWhenUsed/>
    <w:rsid w:val="00243FA9"/>
    <w:pPr>
      <w:tabs>
        <w:tab w:val="center" w:pos="4844"/>
        <w:tab w:val="right" w:pos="9689"/>
      </w:tabs>
    </w:pPr>
  </w:style>
  <w:style w:type="character" w:customStyle="1" w:styleId="a6">
    <w:name w:val="Нижний колонтитул Знак"/>
    <w:basedOn w:val="a0"/>
    <w:link w:val="a5"/>
    <w:uiPriority w:val="99"/>
    <w:rsid w:val="00243FA9"/>
    <w:rPr>
      <w:color w:val="000000"/>
    </w:rPr>
  </w:style>
  <w:style w:type="paragraph" w:styleId="a7">
    <w:name w:val="List Paragraph"/>
    <w:basedOn w:val="a"/>
    <w:uiPriority w:val="1"/>
    <w:qFormat/>
    <w:rsid w:val="0012590B"/>
    <w:pPr>
      <w:ind w:left="720"/>
      <w:contextualSpacing/>
    </w:pPr>
  </w:style>
  <w:style w:type="character" w:customStyle="1" w:styleId="10">
    <w:name w:val="Заголовок 1 Знак"/>
    <w:basedOn w:val="a0"/>
    <w:link w:val="1"/>
    <w:uiPriority w:val="9"/>
    <w:rsid w:val="00E435DF"/>
    <w:rPr>
      <w:rFonts w:ascii="Segoe UI" w:eastAsiaTheme="majorEastAsia" w:hAnsi="Segoe UI" w:cstheme="majorBidi"/>
      <w:color w:val="008B8C"/>
      <w:sz w:val="72"/>
      <w:szCs w:val="32"/>
    </w:rPr>
  </w:style>
  <w:style w:type="character" w:customStyle="1" w:styleId="20">
    <w:name w:val="Заголовок 2 Знак"/>
    <w:basedOn w:val="a0"/>
    <w:link w:val="2"/>
    <w:uiPriority w:val="9"/>
    <w:rsid w:val="007E70D5"/>
    <w:rPr>
      <w:rFonts w:ascii="Segoe UI" w:eastAsiaTheme="majorEastAsia" w:hAnsi="Segoe UI" w:cstheme="majorBidi"/>
      <w:b/>
      <w:color w:val="008B8C"/>
      <w:sz w:val="30"/>
      <w:szCs w:val="26"/>
    </w:rPr>
  </w:style>
  <w:style w:type="character" w:customStyle="1" w:styleId="30">
    <w:name w:val="Заголовок 3 Знак"/>
    <w:basedOn w:val="a0"/>
    <w:link w:val="3"/>
    <w:uiPriority w:val="9"/>
    <w:rsid w:val="0012182B"/>
    <w:rPr>
      <w:rFonts w:ascii="Segoe UI" w:eastAsiaTheme="majorEastAsia" w:hAnsi="Segoe UI" w:cstheme="majorBidi"/>
      <w:b/>
      <w:color w:val="3E3D40"/>
      <w:sz w:val="18"/>
    </w:rPr>
  </w:style>
  <w:style w:type="paragraph" w:styleId="a8">
    <w:name w:val="Subtitle"/>
    <w:basedOn w:val="a"/>
    <w:next w:val="a"/>
    <w:link w:val="a9"/>
    <w:uiPriority w:val="11"/>
    <w:qFormat/>
    <w:rsid w:val="00C8749A"/>
    <w:pPr>
      <w:numPr>
        <w:ilvl w:val="1"/>
      </w:numPr>
      <w:spacing w:after="60"/>
    </w:pPr>
    <w:rPr>
      <w:rFonts w:ascii="Segoe UI" w:eastAsiaTheme="minorEastAsia" w:hAnsi="Segoe UI" w:cstheme="minorBidi"/>
      <w:b/>
      <w:color w:val="008B8C"/>
      <w:sz w:val="30"/>
      <w:szCs w:val="22"/>
    </w:rPr>
  </w:style>
  <w:style w:type="character" w:customStyle="1" w:styleId="a9">
    <w:name w:val="Подзаголовок Знак"/>
    <w:basedOn w:val="a0"/>
    <w:link w:val="a8"/>
    <w:uiPriority w:val="11"/>
    <w:rsid w:val="00C8749A"/>
    <w:rPr>
      <w:rFonts w:ascii="Segoe UI" w:eastAsiaTheme="minorEastAsia" w:hAnsi="Segoe UI" w:cstheme="minorBidi"/>
      <w:b/>
      <w:color w:val="008B8C"/>
      <w:sz w:val="30"/>
      <w:szCs w:val="22"/>
    </w:rPr>
  </w:style>
  <w:style w:type="character" w:styleId="aa">
    <w:name w:val="Hyperlink"/>
    <w:basedOn w:val="a0"/>
    <w:uiPriority w:val="99"/>
    <w:unhideWhenUsed/>
    <w:rsid w:val="00CD2A8D"/>
    <w:rPr>
      <w:color w:val="0563C1" w:themeColor="hyperlink"/>
      <w:u w:val="single"/>
    </w:rPr>
  </w:style>
  <w:style w:type="character" w:styleId="ab">
    <w:name w:val="Placeholder Text"/>
    <w:basedOn w:val="a0"/>
    <w:uiPriority w:val="99"/>
    <w:semiHidden/>
    <w:rsid w:val="00FD5760"/>
    <w:rPr>
      <w:color w:val="808080"/>
    </w:rPr>
  </w:style>
  <w:style w:type="paragraph" w:styleId="ac">
    <w:name w:val="caption"/>
    <w:basedOn w:val="a"/>
    <w:next w:val="a"/>
    <w:uiPriority w:val="35"/>
    <w:unhideWhenUsed/>
    <w:qFormat/>
    <w:rsid w:val="00A07C22"/>
    <w:pPr>
      <w:spacing w:after="120"/>
    </w:pPr>
    <w:rPr>
      <w:rFonts w:ascii="Segoe UI" w:hAnsi="Segoe UI"/>
      <w:b/>
      <w:iCs/>
      <w:color w:val="3E3D40"/>
      <w:sz w:val="18"/>
      <w:szCs w:val="18"/>
    </w:rPr>
  </w:style>
  <w:style w:type="character" w:styleId="ad">
    <w:name w:val="FollowedHyperlink"/>
    <w:basedOn w:val="a0"/>
    <w:uiPriority w:val="99"/>
    <w:semiHidden/>
    <w:unhideWhenUsed/>
    <w:rsid w:val="00EF7387"/>
    <w:rPr>
      <w:color w:val="954F72" w:themeColor="followedHyperlink"/>
      <w:u w:val="single"/>
    </w:rPr>
  </w:style>
  <w:style w:type="paragraph" w:styleId="ae">
    <w:name w:val="Body Text"/>
    <w:basedOn w:val="a"/>
    <w:link w:val="af"/>
    <w:uiPriority w:val="1"/>
    <w:qFormat/>
    <w:rsid w:val="008779C2"/>
    <w:pPr>
      <w:widowControl/>
      <w:autoSpaceDE w:val="0"/>
      <w:autoSpaceDN w:val="0"/>
      <w:adjustRightInd w:val="0"/>
      <w:spacing w:before="112"/>
      <w:ind w:left="457" w:hanging="341"/>
    </w:pPr>
    <w:rPr>
      <w:rFonts w:ascii="Arial" w:hAnsi="Arial" w:cs="Arial"/>
      <w:color w:val="auto"/>
      <w:sz w:val="16"/>
      <w:szCs w:val="16"/>
      <w:u w:val="single"/>
      <w:lang w:bidi="ar-SA"/>
    </w:rPr>
  </w:style>
  <w:style w:type="character" w:customStyle="1" w:styleId="af">
    <w:name w:val="Основной текст Знак"/>
    <w:basedOn w:val="a0"/>
    <w:link w:val="ae"/>
    <w:uiPriority w:val="1"/>
    <w:rsid w:val="008779C2"/>
    <w:rPr>
      <w:rFonts w:ascii="Arial" w:hAnsi="Arial" w:cs="Arial"/>
      <w:sz w:val="16"/>
      <w:szCs w:val="16"/>
      <w:u w:val="single"/>
      <w:lang w:bidi="ar-SA"/>
    </w:rPr>
  </w:style>
  <w:style w:type="paragraph" w:styleId="af0">
    <w:name w:val="Title"/>
    <w:basedOn w:val="a"/>
    <w:next w:val="a"/>
    <w:link w:val="af1"/>
    <w:uiPriority w:val="1"/>
    <w:qFormat/>
    <w:rsid w:val="008779C2"/>
    <w:pPr>
      <w:widowControl/>
      <w:autoSpaceDE w:val="0"/>
      <w:autoSpaceDN w:val="0"/>
      <w:adjustRightInd w:val="0"/>
      <w:spacing w:before="111"/>
      <w:ind w:left="117"/>
    </w:pPr>
    <w:rPr>
      <w:rFonts w:ascii="Trebuchet MS" w:hAnsi="Trebuchet MS" w:cs="Trebuchet MS"/>
      <w:b/>
      <w:bCs/>
      <w:color w:val="auto"/>
      <w:sz w:val="30"/>
      <w:szCs w:val="30"/>
      <w:lang w:bidi="ar-SA"/>
    </w:rPr>
  </w:style>
  <w:style w:type="character" w:customStyle="1" w:styleId="af1">
    <w:name w:val="Название Знак"/>
    <w:basedOn w:val="a0"/>
    <w:link w:val="af0"/>
    <w:uiPriority w:val="1"/>
    <w:rsid w:val="008779C2"/>
    <w:rPr>
      <w:rFonts w:ascii="Trebuchet MS" w:hAnsi="Trebuchet MS" w:cs="Trebuchet MS"/>
      <w:b/>
      <w:bCs/>
      <w:sz w:val="30"/>
      <w:szCs w:val="30"/>
      <w:lang w:bidi="ar-SA"/>
    </w:rPr>
  </w:style>
  <w:style w:type="paragraph" w:customStyle="1" w:styleId="TableParagraph">
    <w:name w:val="Table Paragraph"/>
    <w:basedOn w:val="a"/>
    <w:uiPriority w:val="1"/>
    <w:qFormat/>
    <w:rsid w:val="00E86AC7"/>
    <w:pPr>
      <w:widowControl/>
      <w:autoSpaceDE w:val="0"/>
      <w:autoSpaceDN w:val="0"/>
      <w:adjustRightInd w:val="0"/>
    </w:pPr>
    <w:rPr>
      <w:rFonts w:ascii="Times New Roman" w:hAnsi="Times New Roman" w:cs="Times New Roman"/>
      <w:color w:val="auto"/>
      <w:lang w:bidi="ar-SA"/>
    </w:rPr>
  </w:style>
  <w:style w:type="paragraph" w:styleId="af2">
    <w:name w:val="Balloon Text"/>
    <w:basedOn w:val="a"/>
    <w:link w:val="af3"/>
    <w:uiPriority w:val="99"/>
    <w:semiHidden/>
    <w:unhideWhenUsed/>
    <w:rsid w:val="006329EC"/>
    <w:rPr>
      <w:rFonts w:ascii="Tahoma" w:hAnsi="Tahoma" w:cs="Tahoma"/>
      <w:sz w:val="16"/>
      <w:szCs w:val="16"/>
    </w:rPr>
  </w:style>
  <w:style w:type="character" w:customStyle="1" w:styleId="af3">
    <w:name w:val="Текст выноски Знак"/>
    <w:basedOn w:val="a0"/>
    <w:link w:val="af2"/>
    <w:uiPriority w:val="99"/>
    <w:semiHidden/>
    <w:rsid w:val="006329EC"/>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55/2018/2417028" TargetMode="External"/><Relationship Id="rId299" Type="http://schemas.openxmlformats.org/officeDocument/2006/relationships/hyperlink" Target="https://doi.org/10.1093/nutrit/nuy028" TargetMode="External"/><Relationship Id="rId303" Type="http://schemas.openxmlformats.org/officeDocument/2006/relationships/hyperlink" Target="https://doi.org/10.1016/j.ejogrb.2011.07.041" TargetMode="External"/><Relationship Id="rId21" Type="http://schemas.openxmlformats.org/officeDocument/2006/relationships/image" Target="media/image11.png"/><Relationship Id="rId42" Type="http://schemas.openxmlformats.org/officeDocument/2006/relationships/hyperlink" Target="https://www.cpoc.org.uk/shared-decision-making" TargetMode="External"/><Relationship Id="rId63" Type="http://schemas.openxmlformats.org/officeDocument/2006/relationships/image" Target="media/image15.png"/><Relationship Id="rId84" Type="http://schemas.openxmlformats.org/officeDocument/2006/relationships/hyperlink" Target="https://www.nice.org.uk/guidance/ng45" TargetMode="External"/><Relationship Id="rId138" Type="http://schemas.openxmlformats.org/officeDocument/2006/relationships/hyperlink" Target="https://doi.org/10.1097/SLA.0000000000003095" TargetMode="External"/><Relationship Id="rId159" Type="http://schemas.openxmlformats.org/officeDocument/2006/relationships/hyperlink" Target="https://doi.org/10.1016/j.bja.2020.09.010" TargetMode="External"/><Relationship Id="rId324" Type="http://schemas.openxmlformats.org/officeDocument/2006/relationships/hyperlink" Target="https://doi.org/10.1001/jamapediatrics.2016.1032" TargetMode="External"/><Relationship Id="rId170" Type="http://schemas.openxmlformats.org/officeDocument/2006/relationships/hyperlink" Target="https://doi.org/10.1111/anae.12524" TargetMode="External"/><Relationship Id="rId191" Type="http://schemas.openxmlformats.org/officeDocument/2006/relationships/hyperlink" Target="https://doi.org/10.1007/s12630-017-0925-x" TargetMode="External"/><Relationship Id="rId205" Type="http://schemas.openxmlformats.org/officeDocument/2006/relationships/hyperlink" Target="https://doi.org/10.1097/ALN.0000000000000463" TargetMode="External"/><Relationship Id="rId226" Type="http://schemas.openxmlformats.org/officeDocument/2006/relationships/hyperlink" Target="https://doi.org/10.1016/j.amjmed.2003.12.013" TargetMode="External"/><Relationship Id="rId247" Type="http://schemas.openxmlformats.org/officeDocument/2006/relationships/hyperlink" Target="https://doi.org/10.1097/HCO.0b013e328310fc95" TargetMode="External"/><Relationship Id="rId107" Type="http://schemas.openxmlformats.org/officeDocument/2006/relationships/hyperlink" Target="https://doi.org/10.1016/j.jss.2020.10.003" TargetMode="External"/><Relationship Id="rId268" Type="http://schemas.openxmlformats.org/officeDocument/2006/relationships/hyperlink" Target="https://doi.org/10.1186/s13741-020-00146-4" TargetMode="External"/><Relationship Id="rId289" Type="http://schemas.openxmlformats.org/officeDocument/2006/relationships/hyperlink" Target="https://doi.org/10.1002/14651858.CD003004.pub4" TargetMode="External"/><Relationship Id="rId11" Type="http://schemas.openxmlformats.org/officeDocument/2006/relationships/image" Target="media/image1.png"/><Relationship Id="rId32" Type="http://schemas.openxmlformats.org/officeDocument/2006/relationships/hyperlink" Target="https://nhsbtdbe.blob.core.windows.net/umbraco-assets-corp/26992/iron-in-your-diet-blc6095p-effective-june-22.pdf" TargetMode="External"/><Relationship Id="rId53" Type="http://schemas.openxmlformats.org/officeDocument/2006/relationships/hyperlink" Target="http://www.e-lfh.org.uk/" TargetMode="External"/><Relationship Id="rId74" Type="http://schemas.openxmlformats.org/officeDocument/2006/relationships/hyperlink" Target="https://www.cpoc.org.uk/shared-decision-making" TargetMode="External"/><Relationship Id="rId128" Type="http://schemas.openxmlformats.org/officeDocument/2006/relationships/hyperlink" Target="https://doi.org/10.12688/f1000research.22962.2" TargetMode="External"/><Relationship Id="rId149" Type="http://schemas.openxmlformats.org/officeDocument/2006/relationships/hyperlink" Target="https://doi.org/10.1016/j.anclin.2016.06.007" TargetMode="External"/><Relationship Id="rId314" Type="http://schemas.openxmlformats.org/officeDocument/2006/relationships/hyperlink" Target="https://www.npeu.ox.ac.uk/mbrrace-uk/reports/confidential-enquiry-into-maternal-deaths" TargetMode="External"/><Relationship Id="rId335" Type="http://schemas.openxmlformats.org/officeDocument/2006/relationships/header" Target="header7.xml"/><Relationship Id="rId5" Type="http://schemas.openxmlformats.org/officeDocument/2006/relationships/settings" Target="settings.xml"/><Relationship Id="rId95" Type="http://schemas.openxmlformats.org/officeDocument/2006/relationships/hyperlink" Target="https://doi.org/10.2450/2013.0227-13" TargetMode="External"/><Relationship Id="rId160" Type="http://schemas.openxmlformats.org/officeDocument/2006/relationships/hyperlink" Target="https://doi.org/10.1016/j.bja.2020.09.010" TargetMode="External"/><Relationship Id="rId181" Type="http://schemas.openxmlformats.org/officeDocument/2006/relationships/hyperlink" Target="https://www.nice.org.uk/guidance/qs138/chapter/quality-statement-2-tranexamic-acid-for-adults" TargetMode="External"/><Relationship Id="rId216" Type="http://schemas.openxmlformats.org/officeDocument/2006/relationships/hyperlink" Target="https://phescreening.blog.gov.uk/wp-content/uploads/sites/152/2017/10/SCT-prog-handbook-collated-v0.7-for-peer-review-1.pdf" TargetMode="External"/><Relationship Id="rId237" Type="http://schemas.openxmlformats.org/officeDocument/2006/relationships/hyperlink" Target="https://doi.org/10.1111/anae.15432" TargetMode="External"/><Relationship Id="rId258" Type="http://schemas.openxmlformats.org/officeDocument/2006/relationships/hyperlink" Target="https://doi.org/10.4274/Tjh.2012.0107" TargetMode="External"/><Relationship Id="rId279" Type="http://schemas.openxmlformats.org/officeDocument/2006/relationships/hyperlink" Target="https://doi.org/10.1186/s13063-020-4152-3" TargetMode="External"/><Relationship Id="rId22" Type="http://schemas.openxmlformats.org/officeDocument/2006/relationships/header" Target="header1.xml"/><Relationship Id="rId43" Type="http://schemas.openxmlformats.org/officeDocument/2006/relationships/hyperlink" Target="https://www.transfusion.ca/Ressources/CSTM-Blog/Octobre-2019/Iron-deficiency-in-pregnancy-&#8211;-a-matter-of-public" TargetMode="External"/><Relationship Id="rId64" Type="http://schemas.openxmlformats.org/officeDocument/2006/relationships/image" Target="media/image16.png"/><Relationship Id="rId118" Type="http://schemas.openxmlformats.org/officeDocument/2006/relationships/hyperlink" Target="https://doi.org/10.1111/pan.13872" TargetMode="External"/><Relationship Id="rId139" Type="http://schemas.openxmlformats.org/officeDocument/2006/relationships/hyperlink" Target="https://doi.org/10.1111/anae.13773" TargetMode="External"/><Relationship Id="rId290" Type="http://schemas.openxmlformats.org/officeDocument/2006/relationships/hyperlink" Target="https://doi.org/10.1111/trf.15s837" TargetMode="External"/><Relationship Id="rId304" Type="http://schemas.openxmlformats.org/officeDocument/2006/relationships/hyperlink" Target="https://doi.org/10.1016/j.ejogrb.2011.07.041" TargetMode="External"/><Relationship Id="rId325" Type="http://schemas.openxmlformats.org/officeDocument/2006/relationships/hyperlink" Target="https://doi.org/10.1097/ACO.0000000000000728n" TargetMode="External"/><Relationship Id="rId85" Type="http://schemas.openxmlformats.org/officeDocument/2006/relationships/hyperlink" Target="https://www.nice.org.uk/guidance/ng45" TargetMode="External"/><Relationship Id="rId150" Type="http://schemas.openxmlformats.org/officeDocument/2006/relationships/hyperlink" Target="https://doi.org/10.1093/bja/aen054" TargetMode="External"/><Relationship Id="rId171" Type="http://schemas.openxmlformats.org/officeDocument/2006/relationships/hyperlink" Target="https://doi.org/10.1111/anae.12524" TargetMode="External"/><Relationship Id="rId192" Type="http://schemas.openxmlformats.org/officeDocument/2006/relationships/hyperlink" Target="https://doi.org/10.1007/s12630-017-0925-x" TargetMode="External"/><Relationship Id="rId206" Type="http://schemas.openxmlformats.org/officeDocument/2006/relationships/hyperlink" Target="https://doi.org/10.1097/ALN.0000000000000463" TargetMode="External"/><Relationship Id="rId227" Type="http://schemas.openxmlformats.org/officeDocument/2006/relationships/hyperlink" Target="https://doi.org/10.1016/j.amjmed.2003.12.013" TargetMode="External"/><Relationship Id="rId248" Type="http://schemas.openxmlformats.org/officeDocument/2006/relationships/hyperlink" Target="https://doi.org/10.1097/HCO.0b013e328310fc95" TargetMode="External"/><Relationship Id="rId269" Type="http://schemas.openxmlformats.org/officeDocument/2006/relationships/hyperlink" Target="https://doi.org/10.1136/bmj.h2258" TargetMode="External"/><Relationship Id="rId12" Type="http://schemas.openxmlformats.org/officeDocument/2006/relationships/image" Target="media/image2.png"/><Relationship Id="rId33" Type="http://schemas.openxmlformats.org/officeDocument/2006/relationships/hyperlink" Target="https://nhsbtdbe.blob.core.windows.net/umbraco-assets-corp/21975/blc7182p-feb-2021-anaemia-patient-information.pdf" TargetMode="External"/><Relationship Id="rId108" Type="http://schemas.openxmlformats.org/officeDocument/2006/relationships/hyperlink" Target="https://doi.org/10.1016/j.jss.2020.10.003" TargetMode="External"/><Relationship Id="rId129" Type="http://schemas.openxmlformats.org/officeDocument/2006/relationships/hyperlink" Target="https://doi.org/10.1186/s40001-019-0387-4" TargetMode="External"/><Relationship Id="rId280" Type="http://schemas.openxmlformats.org/officeDocument/2006/relationships/hyperlink" Target="https://doi.org/10.1186/s13063-020-4152-3" TargetMode="External"/><Relationship Id="rId315" Type="http://schemas.openxmlformats.org/officeDocument/2006/relationships/hyperlink" Target="https://www.who.int/publications/i/item/9789241513067" TargetMode="External"/><Relationship Id="rId336" Type="http://schemas.openxmlformats.org/officeDocument/2006/relationships/footer" Target="footer5.xml"/><Relationship Id="rId54" Type="http://schemas.openxmlformats.org/officeDocument/2006/relationships/hyperlink" Target="https://hospital.blood.co.uk/patient-services/patient-blood-management/" TargetMode="External"/><Relationship Id="rId75" Type="http://schemas.openxmlformats.org/officeDocument/2006/relationships/hyperlink" Target="https://bnf.nice.org.uk/interactions/iron/" TargetMode="External"/><Relationship Id="rId96" Type="http://schemas.openxmlformats.org/officeDocument/2006/relationships/hyperlink" Target="https://doi.org/10.1093/icvts/ivaa094" TargetMode="External"/><Relationship Id="rId140" Type="http://schemas.openxmlformats.org/officeDocument/2006/relationships/hyperlink" Target="https://doi.org/10.1111/anae.13773" TargetMode="External"/><Relationship Id="rId161" Type="http://schemas.openxmlformats.org/officeDocument/2006/relationships/hyperlink" Target="https://doi.org/10.1016/j.bja.2020.09.010" TargetMode="External"/><Relationship Id="rId182" Type="http://schemas.openxmlformats.org/officeDocument/2006/relationships/hyperlink" Target="https://www.nice.org.uk/guidance/qs138/chapter/quality-statement-2-tranexamic-acid-for-adults" TargetMode="External"/><Relationship Id="rId217" Type="http://schemas.openxmlformats.org/officeDocument/2006/relationships/hyperlink" Target="https://www.blood.gov.au/pbm-module-6" TargetMode="External"/><Relationship Id="rId6" Type="http://schemas.openxmlformats.org/officeDocument/2006/relationships/webSettings" Target="webSettings.xml"/><Relationship Id="rId238" Type="http://schemas.openxmlformats.org/officeDocument/2006/relationships/hyperlink" Target="https://doi.org/10.1016/S2352-3026(21)00351-3" TargetMode="External"/><Relationship Id="rId259" Type="http://schemas.openxmlformats.org/officeDocument/2006/relationships/hyperlink" Target="https://doi.org/10.4274/Tjh.2012.0107" TargetMode="External"/><Relationship Id="rId23" Type="http://schemas.openxmlformats.org/officeDocument/2006/relationships/footer" Target="footer1.xml"/><Relationship Id="rId119" Type="http://schemas.openxmlformats.org/officeDocument/2006/relationships/hyperlink" Target="https://doi.org/10.1111/pan.13872" TargetMode="External"/><Relationship Id="rId270" Type="http://schemas.openxmlformats.org/officeDocument/2006/relationships/hyperlink" Target="https://doi.org/10.1136/bmj.h2258" TargetMode="External"/><Relationship Id="rId291" Type="http://schemas.openxmlformats.org/officeDocument/2006/relationships/hyperlink" Target="https://doi.org/10.1111/trf.15s837" TargetMode="External"/><Relationship Id="rId305" Type="http://schemas.openxmlformats.org/officeDocument/2006/relationships/hyperlink" Target="https://www.who.int/data/gho/data/indicators/indicator-details/GHO/prevalence-of-anaemia-in-pregnant-women-(-)" TargetMode="External"/><Relationship Id="rId326" Type="http://schemas.openxmlformats.org/officeDocument/2006/relationships/hyperlink" Target="https://doi.org/10.1097/ACO.0000000000000728n" TargetMode="External"/><Relationship Id="rId44" Type="http://schemas.openxmlformats.org/officeDocument/2006/relationships/hyperlink" Target="https://www.scotblood.co.uk/news/high-spec-blood/" TargetMode="External"/><Relationship Id="rId65" Type="http://schemas.openxmlformats.org/officeDocument/2006/relationships/image" Target="media/image17.png"/><Relationship Id="rId86" Type="http://schemas.openxmlformats.org/officeDocument/2006/relationships/hyperlink" Target="https://www.nice.org.uk/guidance/ng24" TargetMode="External"/><Relationship Id="rId130" Type="http://schemas.openxmlformats.org/officeDocument/2006/relationships/hyperlink" Target="https://doi.org/10.1186/s40001-019-0387-4" TargetMode="External"/><Relationship Id="rId151" Type="http://schemas.openxmlformats.org/officeDocument/2006/relationships/hyperlink" Target="https://doi.org/10.1093/bja/aen054" TargetMode="External"/><Relationship Id="rId172" Type="http://schemas.openxmlformats.org/officeDocument/2006/relationships/hyperlink" Target="https://doi.org/10.1136/bmjopen-2017-015906" TargetMode="External"/><Relationship Id="rId193" Type="http://schemas.openxmlformats.org/officeDocument/2006/relationships/hyperlink" Target="https://doi.org/10.1097/ALN.0000000000000463" TargetMode="External"/><Relationship Id="rId207" Type="http://schemas.openxmlformats.org/officeDocument/2006/relationships/hyperlink" Target="https://doi.org/10.1097/ALN.0000000000000463" TargetMode="External"/><Relationship Id="rId228" Type="http://schemas.openxmlformats.org/officeDocument/2006/relationships/hyperlink" Target="https://cks.nice.org.uk/topics/anaemia-iron-deficiency" TargetMode="External"/><Relationship Id="rId249" Type="http://schemas.openxmlformats.org/officeDocument/2006/relationships/hyperlink" Target="https://doi.org/10.1093/bjaed/mkw061" TargetMode="External"/><Relationship Id="rId13" Type="http://schemas.openxmlformats.org/officeDocument/2006/relationships/image" Target="media/image3.png"/><Relationship Id="rId109" Type="http://schemas.openxmlformats.org/officeDocument/2006/relationships/hyperlink" Target="https://doi.org/10.1016/j.arth.2020.09.043" TargetMode="External"/><Relationship Id="rId260" Type="http://schemas.openxmlformats.org/officeDocument/2006/relationships/hyperlink" Target="https://doi.org/10.1038/ki.1997.323" TargetMode="External"/><Relationship Id="rId281" Type="http://schemas.openxmlformats.org/officeDocument/2006/relationships/hyperlink" Target="https://doi.org/10.1111/anae.15021" TargetMode="External"/><Relationship Id="rId316" Type="http://schemas.openxmlformats.org/officeDocument/2006/relationships/hyperlink" Target="https://www.nice.org.uk/guidance/ng201/chapter/Recommendations" TargetMode="External"/><Relationship Id="rId337" Type="http://schemas.openxmlformats.org/officeDocument/2006/relationships/header" Target="header8.xml"/><Relationship Id="rId34" Type="http://schemas.openxmlformats.org/officeDocument/2006/relationships/hyperlink" Target="https://nhsbtdbe.blob.core.windows.net/umbraco-assets-corp/21975/blc7182p-feb-2021-anaemia-patient-information.pdf" TargetMode="External"/><Relationship Id="rId55" Type="http://schemas.openxmlformats.org/officeDocument/2006/relationships/hyperlink" Target="https://www.transfusionguidelines.org/uk-transfusion-committees/national-blood-transfusion-committee/patient-blood-management" TargetMode="External"/><Relationship Id="rId76" Type="http://schemas.openxmlformats.org/officeDocument/2006/relationships/hyperlink" Target="https://www.shotuk.org/" TargetMode="External"/><Relationship Id="rId97" Type="http://schemas.openxmlformats.org/officeDocument/2006/relationships/hyperlink" Target="https://doi.org/10.1093/icvts/ivaa094" TargetMode="External"/><Relationship Id="rId120" Type="http://schemas.openxmlformats.org/officeDocument/2006/relationships/hyperlink" Target="https://doi.org/10.1111/pan.13872" TargetMode="External"/><Relationship Id="rId141" Type="http://schemas.openxmlformats.org/officeDocument/2006/relationships/hyperlink" Target="https://doi.org/10.1016/j.arth.2020.04.056" TargetMode="External"/><Relationship Id="rId7" Type="http://schemas.openxmlformats.org/officeDocument/2006/relationships/footnotes" Target="footnotes.xml"/><Relationship Id="rId162" Type="http://schemas.openxmlformats.org/officeDocument/2006/relationships/hyperlink" Target="https://doi.org/10.1016/j.bja.2022.01.034" TargetMode="External"/><Relationship Id="rId183" Type="http://schemas.openxmlformats.org/officeDocument/2006/relationships/hyperlink" Target="https://doi.org/10.1016/j.tacc.2019.12.003" TargetMode="External"/><Relationship Id="rId218" Type="http://schemas.openxmlformats.org/officeDocument/2006/relationships/hyperlink" Target="https://doi.org/10.1111/bjh.14233" TargetMode="External"/><Relationship Id="rId239" Type="http://schemas.openxmlformats.org/officeDocument/2006/relationships/hyperlink" Target="https://doi.org/10.1016/S2352-3026(21)00351-3" TargetMode="External"/><Relationship Id="rId250" Type="http://schemas.openxmlformats.org/officeDocument/2006/relationships/hyperlink" Target="https://www.transfusionguidelines.org" TargetMode="External"/><Relationship Id="rId271" Type="http://schemas.openxmlformats.org/officeDocument/2006/relationships/hyperlink" Target="https://doi.org/10.1136/bmj.g5226" TargetMode="External"/><Relationship Id="rId292" Type="http://schemas.openxmlformats.org/officeDocument/2006/relationships/hyperlink" Target="https://doi.org/10.1136/bmj.h2258" TargetMode="External"/><Relationship Id="rId306" Type="http://schemas.openxmlformats.org/officeDocument/2006/relationships/hyperlink" Target="https://doi.org/10.1016/S2214-109X(13)70001-9" TargetMode="External"/><Relationship Id="rId24" Type="http://schemas.openxmlformats.org/officeDocument/2006/relationships/header" Target="header2.xml"/><Relationship Id="rId45" Type="http://schemas.openxmlformats.org/officeDocument/2006/relationships/hyperlink" Target="https://www.scotblood.co.uk/news/high-spec-blood/" TargetMode="External"/><Relationship Id="rId66" Type="http://schemas.openxmlformats.org/officeDocument/2006/relationships/hyperlink" Target="https://cks.nice.org.uk/topics/anaemia-b12-folate-deficiency/" TargetMode="External"/><Relationship Id="rId87" Type="http://schemas.openxmlformats.org/officeDocument/2006/relationships/hyperlink" Target="https://doi.org/10.1093/bja/aeq361" TargetMode="External"/><Relationship Id="rId110" Type="http://schemas.openxmlformats.org/officeDocument/2006/relationships/hyperlink" Target="https://doi.org/10.1016/j.arth.2020.09.043" TargetMode="External"/><Relationship Id="rId131" Type="http://schemas.openxmlformats.org/officeDocument/2006/relationships/hyperlink" Target="https://doi.org/10.1093/bja/aes135" TargetMode="External"/><Relationship Id="rId327" Type="http://schemas.openxmlformats.org/officeDocument/2006/relationships/hyperlink" Target="https://www.tarn.ac.uk/content/downloads/3100/121112_TXA%20evidence%20statement_final%20v2.pdf" TargetMode="External"/><Relationship Id="rId152" Type="http://schemas.openxmlformats.org/officeDocument/2006/relationships/hyperlink" Target="https://doi.org/10.1016/j.amjmed.2017.03.045" TargetMode="External"/><Relationship Id="rId173" Type="http://schemas.openxmlformats.org/officeDocument/2006/relationships/hyperlink" Target="https://doi.org/10.1016/j.jor.2019.11.010" TargetMode="External"/><Relationship Id="rId194" Type="http://schemas.openxmlformats.org/officeDocument/2006/relationships/hyperlink" Target="https://doi.org/10.1097/ALN.0000000000000463" TargetMode="External"/><Relationship Id="rId208" Type="http://schemas.openxmlformats.org/officeDocument/2006/relationships/hyperlink" Target="https://doi.org/10.1016/j.tmrv.2014.05.004" TargetMode="External"/><Relationship Id="rId229" Type="http://schemas.openxmlformats.org/officeDocument/2006/relationships/hyperlink" Target="https://www.who.int/news-room/events/detail/2021/04/27/default-calendar/who-technical-meeting-on-considerations-to-determine-haemoglobin-concentrations-to-define-anaemia-in-the-lifecycle" TargetMode="External"/><Relationship Id="rId240" Type="http://schemas.openxmlformats.org/officeDocument/2006/relationships/hyperlink" Target="https://doi.org/10.1111/anae.13423" TargetMode="External"/><Relationship Id="rId261" Type="http://schemas.openxmlformats.org/officeDocument/2006/relationships/hyperlink" Target="https://doi.org/10.1038/ki.1997.323" TargetMode="External"/><Relationship Id="rId14" Type="http://schemas.openxmlformats.org/officeDocument/2006/relationships/image" Target="media/image4.png"/><Relationship Id="rId35" Type="http://schemas.openxmlformats.org/officeDocument/2006/relationships/hyperlink" Target="https://cpoc.org.uk/sites/cpoc/files/documents/2020-05/CWUK_patient_leaflet_v6.1%20FINAL%20(1).pdf" TargetMode="External"/><Relationship Id="rId56" Type="http://schemas.openxmlformats.org/officeDocument/2006/relationships/hyperlink" Target="https://www.transfusionguidelines.org/uk-transfusion-committees/national-blood-transfusion-committee/patient-blood-management" TargetMode="External"/><Relationship Id="rId77" Type="http://schemas.openxmlformats.org/officeDocument/2006/relationships/hyperlink" Target="https://www.shotuk.org/" TargetMode="External"/><Relationship Id="rId100" Type="http://schemas.openxmlformats.org/officeDocument/2006/relationships/hyperlink" Target="https://doi.org/10.5435/JAAOSGlobal-D-20-00136" TargetMode="External"/><Relationship Id="rId282" Type="http://schemas.openxmlformats.org/officeDocument/2006/relationships/hyperlink" Target="https://doi.org/10.1111/anae.15021" TargetMode="External"/><Relationship Id="rId317" Type="http://schemas.openxmlformats.org/officeDocument/2006/relationships/hyperlink" Target="https://www.rcog.org.uk/media/sdqcorsf/gtg-47.pdf" TargetMode="External"/><Relationship Id="rId338" Type="http://schemas.openxmlformats.org/officeDocument/2006/relationships/footer" Target="footer6.xml"/><Relationship Id="rId8" Type="http://schemas.openxmlformats.org/officeDocument/2006/relationships/endnotes" Target="endnotes.xml"/><Relationship Id="rId98" Type="http://schemas.openxmlformats.org/officeDocument/2006/relationships/hyperlink" Target="https://doi.org/10.1093/icvts/ivaa094" TargetMode="External"/><Relationship Id="rId121" Type="http://schemas.openxmlformats.org/officeDocument/2006/relationships/hyperlink" Target="https://doi.org/10.1016/S2352-3026(16)30083-7" TargetMode="External"/><Relationship Id="rId142" Type="http://schemas.openxmlformats.org/officeDocument/2006/relationships/hyperlink" Target="https://doi.org/10.1016/j.arth.2020.04.056" TargetMode="External"/><Relationship Id="rId163" Type="http://schemas.openxmlformats.org/officeDocument/2006/relationships/hyperlink" Target="https://doi.org/10.1016/j.bja.2022.01.034" TargetMode="External"/><Relationship Id="rId184" Type="http://schemas.openxmlformats.org/officeDocument/2006/relationships/hyperlink" Target="https://doi.org/10.1016/j.tacc.2019.12.003" TargetMode="External"/><Relationship Id="rId219" Type="http://schemas.openxmlformats.org/officeDocument/2006/relationships/hyperlink" Target="https://doi.org/10.1111/bjh.14233" TargetMode="External"/><Relationship Id="rId3" Type="http://schemas.openxmlformats.org/officeDocument/2006/relationships/styles" Target="styles.xml"/><Relationship Id="rId214" Type="http://schemas.openxmlformats.org/officeDocument/2006/relationships/hyperlink" Target="https://doi.org/10.1053/j.sart.2018.02.008" TargetMode="External"/><Relationship Id="rId230" Type="http://schemas.openxmlformats.org/officeDocument/2006/relationships/hyperlink" Target="https://www.who.int/news-room/events/detail/2021/04/27/default-calendar/who-technical-meeting-on-considerations-to-determine-haemoglobin-concentrations-to-define-anaemia-in-the-lifecycle" TargetMode="External"/><Relationship Id="rId235" Type="http://schemas.openxmlformats.org/officeDocument/2006/relationships/hyperlink" Target="https://doi.org/10.1111/anae.15396" TargetMode="External"/><Relationship Id="rId251" Type="http://schemas.openxmlformats.org/officeDocument/2006/relationships/hyperlink" Target="https://www.transfusionguidelines.org" TargetMode="External"/><Relationship Id="rId256" Type="http://schemas.openxmlformats.org/officeDocument/2006/relationships/hyperlink" Target="https://doi.org/10.1177/1756283X11398736" TargetMode="External"/><Relationship Id="rId277" Type="http://schemas.openxmlformats.org/officeDocument/2006/relationships/hyperlink" Target="https://doi.org/10.1007/s00277-018-3407-5" TargetMode="External"/><Relationship Id="rId298" Type="http://schemas.openxmlformats.org/officeDocument/2006/relationships/hyperlink" Target="https://doi.org/10.1093/nutrit/nuy028" TargetMode="External"/><Relationship Id="rId25" Type="http://schemas.openxmlformats.org/officeDocument/2006/relationships/header" Target="header3.xml"/><Relationship Id="rId46" Type="http://schemas.openxmlformats.org/officeDocument/2006/relationships/hyperlink" Target="https://cpoc.org.uk/guidelines-resources/guidelines" TargetMode="External"/><Relationship Id="rId67" Type="http://schemas.openxmlformats.org/officeDocument/2006/relationships/image" Target="media/image18.png"/><Relationship Id="rId116" Type="http://schemas.openxmlformats.org/officeDocument/2006/relationships/hyperlink" Target="https://doi.org/10.1155/2018/2417028" TargetMode="External"/><Relationship Id="rId137" Type="http://schemas.openxmlformats.org/officeDocument/2006/relationships/hyperlink" Target="https://doi.org/10.1097/SLA.0000000000003095" TargetMode="External"/><Relationship Id="rId158" Type="http://schemas.openxmlformats.org/officeDocument/2006/relationships/hyperlink" Target="https://doi.org/10.1016/S0140-6736(20)31539-7" TargetMode="External"/><Relationship Id="rId272" Type="http://schemas.openxmlformats.org/officeDocument/2006/relationships/hyperlink" Target="https://cks.nice.org.uk/topics/anaemia-b12-folate-deficiency/diagnosis/signs-symptoms/" TargetMode="External"/><Relationship Id="rId293" Type="http://schemas.openxmlformats.org/officeDocument/2006/relationships/hyperlink" Target="https://doi.org/10.1136/bmj.h2258" TargetMode="External"/><Relationship Id="rId302" Type="http://schemas.openxmlformats.org/officeDocument/2006/relationships/hyperlink" Target="https://digital.nhs.uk/data-and-information/publications/statistical/nhs-maternity-statistics/2019-20" TargetMode="External"/><Relationship Id="rId307" Type="http://schemas.openxmlformats.org/officeDocument/2006/relationships/hyperlink" Target="https://doi.org/10.1016/S2214-109X(13)70001-9" TargetMode="External"/><Relationship Id="rId323" Type="http://schemas.openxmlformats.org/officeDocument/2006/relationships/hyperlink" Target="https://doi.org/10.1001/jamapediatrics.2016.1032" TargetMode="External"/><Relationship Id="rId328" Type="http://schemas.openxmlformats.org/officeDocument/2006/relationships/hyperlink" Target="https://www.tarn.ac.uk/content/downloads/3100/121112_TXA%20evidence%20statement_final%20v2.pdf" TargetMode="External"/><Relationship Id="rId20" Type="http://schemas.openxmlformats.org/officeDocument/2006/relationships/image" Target="media/image10.png"/><Relationship Id="rId41" Type="http://schemas.openxmlformats.org/officeDocument/2006/relationships/hyperlink" Target="http://www.cpoc.org.uk/patients" TargetMode="External"/><Relationship Id="rId62" Type="http://schemas.openxmlformats.org/officeDocument/2006/relationships/hyperlink" Target="https://doi.org/10.1080/07853890.2020.1867323" TargetMode="External"/><Relationship Id="rId83" Type="http://schemas.openxmlformats.org/officeDocument/2006/relationships/hyperlink" Target="https://apps.who.int/iris/handle/10665/346655" TargetMode="External"/><Relationship Id="rId88" Type="http://schemas.openxmlformats.org/officeDocument/2006/relationships/hyperlink" Target="https://doi.org/10.1093/bja/aeq361" TargetMode="External"/><Relationship Id="rId111" Type="http://schemas.openxmlformats.org/officeDocument/2006/relationships/hyperlink" Target="https://doi.org/10.1016/S0140-6736(11)61381-0" TargetMode="External"/><Relationship Id="rId132" Type="http://schemas.openxmlformats.org/officeDocument/2006/relationships/hyperlink" Target="https://doi.org/10.1093/bja/aes135" TargetMode="External"/><Relationship Id="rId153" Type="http://schemas.openxmlformats.org/officeDocument/2006/relationships/hyperlink" Target="https://doi.org/10.1016/j.amjmed.2017.03.045" TargetMode="External"/><Relationship Id="rId174" Type="http://schemas.openxmlformats.org/officeDocument/2006/relationships/hyperlink" Target="https://doi.org/10.1016/j.jor.2019.11.010" TargetMode="External"/><Relationship Id="rId179" Type="http://schemas.openxmlformats.org/officeDocument/2006/relationships/hyperlink" Target="https://doi.org/10.1016/j.aan.2019.08.011" TargetMode="External"/><Relationship Id="rId195" Type="http://schemas.openxmlformats.org/officeDocument/2006/relationships/hyperlink" Target="https://doi.org/10.1097/ALN.0000000000000463" TargetMode="External"/><Relationship Id="rId209" Type="http://schemas.openxmlformats.org/officeDocument/2006/relationships/hyperlink" Target="https://doi.org/10.1016/j.tmrv.2014.05.004" TargetMode="External"/><Relationship Id="rId190" Type="http://schemas.openxmlformats.org/officeDocument/2006/relationships/hyperlink" Target="https://doi.org/10.4103/ija.IJA_341_17" TargetMode="External"/><Relationship Id="rId204" Type="http://schemas.openxmlformats.org/officeDocument/2006/relationships/hyperlink" Target="https://doi.org/10.1097/ALN.0000000000000463" TargetMode="External"/><Relationship Id="rId220" Type="http://schemas.openxmlformats.org/officeDocument/2006/relationships/hyperlink" Target="https://doi.org/10.1111/bjh.14233" TargetMode="External"/><Relationship Id="rId225" Type="http://schemas.openxmlformats.org/officeDocument/2006/relationships/hyperlink" Target="https://doi.org/10.1001/jamanetworkopen.2021.34453" TargetMode="External"/><Relationship Id="rId241" Type="http://schemas.openxmlformats.org/officeDocument/2006/relationships/hyperlink" Target="https://doi.org/10.1111/anae.13423" TargetMode="External"/><Relationship Id="rId246" Type="http://schemas.openxmlformats.org/officeDocument/2006/relationships/hyperlink" Target="https://doi.org/10.1177/0141076813479580" TargetMode="External"/><Relationship Id="rId267" Type="http://schemas.openxmlformats.org/officeDocument/2006/relationships/hyperlink" Target="https://doi.org/10.1186/s13741-020-00146-4" TargetMode="External"/><Relationship Id="rId288" Type="http://schemas.openxmlformats.org/officeDocument/2006/relationships/hyperlink" Target="https://doi.org/10.1002/14651858.CD003004.pub4" TargetMode="External"/><Relationship Id="rId15" Type="http://schemas.openxmlformats.org/officeDocument/2006/relationships/image" Target="media/image5.png"/><Relationship Id="rId36" Type="http://schemas.openxmlformats.org/officeDocument/2006/relationships/hyperlink" Target="http://www.cpoc.org.uk/patients" TargetMode="External"/><Relationship Id="rId57" Type="http://schemas.openxmlformats.org/officeDocument/2006/relationships/hyperlink" Target="https://hospital.blood.co.uk/patient-services/patient-blood-management/pre-operative-anaemia/" TargetMode="External"/><Relationship Id="rId106" Type="http://schemas.openxmlformats.org/officeDocument/2006/relationships/hyperlink" Target="https://doi.org/10.1016/j.jss.2020.10.003" TargetMode="External"/><Relationship Id="rId127" Type="http://schemas.openxmlformats.org/officeDocument/2006/relationships/hyperlink" Target="https://doi.org/10.12688/f1000research.22962.2" TargetMode="External"/><Relationship Id="rId262" Type="http://schemas.openxmlformats.org/officeDocument/2006/relationships/hyperlink" Target="http://dx.doi.org/10.1136/gut.46.suppl_4.iv1" TargetMode="External"/><Relationship Id="rId283" Type="http://schemas.openxmlformats.org/officeDocument/2006/relationships/hyperlink" Target="https://doi.org/10.1097/ALN.0b013e3182054d06" TargetMode="External"/><Relationship Id="rId313" Type="http://schemas.openxmlformats.org/officeDocument/2006/relationships/hyperlink" Target="https://www.npeu.ox.ac.uk/mbrrace-uk/reports/confidential-enquiry-into-maternal-deaths" TargetMode="External"/><Relationship Id="rId318" Type="http://schemas.openxmlformats.org/officeDocument/2006/relationships/hyperlink" Target="https://www.rcog.org.uk/media/sdqcorsf/gtg-47.pdf" TargetMode="External"/><Relationship Id="rId339" Type="http://schemas.openxmlformats.org/officeDocument/2006/relationships/fontTable" Target="fontTable.xml"/><Relationship Id="rId10" Type="http://schemas.openxmlformats.org/officeDocument/2006/relationships/hyperlink" Target="http://cpoc.org.uk" TargetMode="External"/><Relationship Id="rId31" Type="http://schemas.openxmlformats.org/officeDocument/2006/relationships/hyperlink" Target="https://cpoc.org.uk/sites/cpoc/files/documents/2020-05/CWUK_patient_leaflet_v6.1%20FINAL%20(1).pdf" TargetMode="External"/><Relationship Id="rId52" Type="http://schemas.openxmlformats.org/officeDocument/2006/relationships/hyperlink" Target="https://www.ukcpa-periophandbook.co.uk/medicine-monographs/.c/anticoagulants" TargetMode="External"/><Relationship Id="rId73" Type="http://schemas.openxmlformats.org/officeDocument/2006/relationships/footer" Target="footer4.xml"/><Relationship Id="rId78" Type="http://schemas.openxmlformats.org/officeDocument/2006/relationships/hyperlink" Target="https://www.rcn.org.uk/professional-development/publications/pub-007460" TargetMode="External"/><Relationship Id="rId94" Type="http://schemas.openxmlformats.org/officeDocument/2006/relationships/hyperlink" Target="https://doi.org/10.2450/2013.0227-13" TargetMode="External"/><Relationship Id="rId99" Type="http://schemas.openxmlformats.org/officeDocument/2006/relationships/hyperlink" Target="https://doi.org/10.5435/JAAOSGlobal-D-20-00136" TargetMode="External"/><Relationship Id="rId101" Type="http://schemas.openxmlformats.org/officeDocument/2006/relationships/hyperlink" Target="https://doi.org/10.1136/bmjopen-2020-040273" TargetMode="External"/><Relationship Id="rId122" Type="http://schemas.openxmlformats.org/officeDocument/2006/relationships/hyperlink" Target="https://doi.org/10.1016/S2352-3026(16)30083-7" TargetMode="External"/><Relationship Id="rId143" Type="http://schemas.openxmlformats.org/officeDocument/2006/relationships/hyperlink" Target="https://pubmed.ncbi.nlm.nih.gov/31581178/" TargetMode="External"/><Relationship Id="rId148" Type="http://schemas.openxmlformats.org/officeDocument/2006/relationships/hyperlink" Target="https://doi.org/10.1016/j.transci.2020.102779" TargetMode="External"/><Relationship Id="rId164" Type="http://schemas.openxmlformats.org/officeDocument/2006/relationships/hyperlink" Target="https://www.nice.org.uk/guidance/ng180" TargetMode="External"/><Relationship Id="rId169" Type="http://schemas.openxmlformats.org/officeDocument/2006/relationships/hyperlink" Target="https://doi.org/10.1111/anae.12524" TargetMode="External"/><Relationship Id="rId185" Type="http://schemas.openxmlformats.org/officeDocument/2006/relationships/hyperlink" Target="https://doi.org/10.2450/2011.0075-10" TargetMode="External"/><Relationship Id="rId334" Type="http://schemas.openxmlformats.org/officeDocument/2006/relationships/hyperlink" Target="https://doi.org/10.1016/S2214-109X(13)70046-9" TargetMode="External"/><Relationship Id="rId4" Type="http://schemas.microsoft.com/office/2007/relationships/stylesWithEffects" Target="stylesWithEffects.xml"/><Relationship Id="rId9" Type="http://schemas.openxmlformats.org/officeDocument/2006/relationships/hyperlink" Target="mailto:cpoc@rcoa.ac.uk" TargetMode="External"/><Relationship Id="rId180" Type="http://schemas.openxmlformats.org/officeDocument/2006/relationships/hyperlink" Target="https://www.who.int/teams/integrated-health-services/patient-safety/research/safe-surgery" TargetMode="External"/><Relationship Id="rId210" Type="http://schemas.openxmlformats.org/officeDocument/2006/relationships/hyperlink" Target="https://doi.org/10.1016/j.tmrv.2014.05.004" TargetMode="External"/><Relationship Id="rId215" Type="http://schemas.openxmlformats.org/officeDocument/2006/relationships/hyperlink" Target="https://b-s-h.org.uk/guidelines/guidelines/uk-guidelines-on-the-management-of-iron-deficiency-in-pregnancy" TargetMode="External"/><Relationship Id="rId236" Type="http://schemas.openxmlformats.org/officeDocument/2006/relationships/hyperlink" Target="https://doi.org/10.1111/anae.15432" TargetMode="External"/><Relationship Id="rId257" Type="http://schemas.openxmlformats.org/officeDocument/2006/relationships/hyperlink" Target="https://doi.org/10.1177/1756283X11398736" TargetMode="External"/><Relationship Id="rId278" Type="http://schemas.openxmlformats.org/officeDocument/2006/relationships/hyperlink" Target="https://doi.org/10.1007/s00277-018-3407-5" TargetMode="External"/><Relationship Id="rId26" Type="http://schemas.openxmlformats.org/officeDocument/2006/relationships/header" Target="header4.xml"/><Relationship Id="rId231" Type="http://schemas.openxmlformats.org/officeDocument/2006/relationships/hyperlink" Target="https://doi.org/10.1093/bja/aev165" TargetMode="External"/><Relationship Id="rId252" Type="http://schemas.openxmlformats.org/officeDocument/2006/relationships/hyperlink" Target="https://doi.org/10.1053/j.gastro.2018.04.016." TargetMode="External"/><Relationship Id="rId273" Type="http://schemas.openxmlformats.org/officeDocument/2006/relationships/hyperlink" Target="https://bestpractice.bmj.com/topics/en-gb/822" TargetMode="External"/><Relationship Id="rId294" Type="http://schemas.openxmlformats.org/officeDocument/2006/relationships/hyperlink" Target="https://doi.org/10.1111/bjh.18275" TargetMode="External"/><Relationship Id="rId308" Type="http://schemas.openxmlformats.org/officeDocument/2006/relationships/hyperlink" Target="https://doi.org/10.1016/S2214-109X(13)70001-9" TargetMode="External"/><Relationship Id="rId329" Type="http://schemas.openxmlformats.org/officeDocument/2006/relationships/hyperlink" Target="https://www.blood.gov.au/pbm-module-6" TargetMode="External"/><Relationship Id="rId47" Type="http://schemas.openxmlformats.org/officeDocument/2006/relationships/hyperlink" Target="https://www.hqip.org.uk/" TargetMode="External"/><Relationship Id="rId68" Type="http://schemas.openxmlformats.org/officeDocument/2006/relationships/image" Target="media/image19.png"/><Relationship Id="rId89" Type="http://schemas.openxmlformats.org/officeDocument/2006/relationships/hyperlink" Target="http://dx.doi.org/10.1136/gutjnl-2021-325210" TargetMode="External"/><Relationship Id="rId112" Type="http://schemas.openxmlformats.org/officeDocument/2006/relationships/hyperlink" Target="https://doi.org/10.1016/S0140-6736(11)61381-0" TargetMode="External"/><Relationship Id="rId133" Type="http://schemas.openxmlformats.org/officeDocument/2006/relationships/hyperlink" Target="https://doi.org/10.1093/bja/aes135" TargetMode="External"/><Relationship Id="rId154" Type="http://schemas.openxmlformats.org/officeDocument/2006/relationships/hyperlink" Target="https://doi.org/10.1111/bjh.13623" TargetMode="External"/><Relationship Id="rId175" Type="http://schemas.openxmlformats.org/officeDocument/2006/relationships/hyperlink" Target="https://doi.org/10.1016/j.jor.2019.11.010" TargetMode="External"/><Relationship Id="rId340" Type="http://schemas.openxmlformats.org/officeDocument/2006/relationships/theme" Target="theme/theme1.xml"/><Relationship Id="rId196" Type="http://schemas.openxmlformats.org/officeDocument/2006/relationships/hyperlink" Target="https://global.oup.com/academic/product/oxford-handbook-of-perioperative-practice-9780198783787?cc=gb&amp;lang=en&amp;" TargetMode="External"/><Relationship Id="rId200" Type="http://schemas.openxmlformats.org/officeDocument/2006/relationships/hyperlink" Target="https://doi.org/10.21454/rjaic.7518.242.fil" TargetMode="External"/><Relationship Id="rId16" Type="http://schemas.openxmlformats.org/officeDocument/2006/relationships/image" Target="media/image6.png"/><Relationship Id="rId221" Type="http://schemas.openxmlformats.org/officeDocument/2006/relationships/hyperlink" Target="https://www.cochranelibrary.com/cdsr/doi/10.1002/14651858.CD003094.pub3/full" TargetMode="External"/><Relationship Id="rId242" Type="http://schemas.openxmlformats.org/officeDocument/2006/relationships/hyperlink" Target="https://doi.org/10.1111/anae.13423" TargetMode="External"/><Relationship Id="rId263" Type="http://schemas.openxmlformats.org/officeDocument/2006/relationships/hyperlink" Target="https://doi.org/10.3748/wjg.15.4638" TargetMode="External"/><Relationship Id="rId284" Type="http://schemas.openxmlformats.org/officeDocument/2006/relationships/hyperlink" Target="https://doi.org/10.1097/ALN.0b013e3182054d06" TargetMode="External"/><Relationship Id="rId319" Type="http://schemas.openxmlformats.org/officeDocument/2006/relationships/hyperlink" Target="https://doi.org/10.1016/j.ajog.2018.12.016" TargetMode="External"/><Relationship Id="rId37" Type="http://schemas.openxmlformats.org/officeDocument/2006/relationships/hyperlink" Target="https://www.cpoc.org.uk/shared-decision-making" TargetMode="External"/><Relationship Id="rId58" Type="http://schemas.openxmlformats.org/officeDocument/2006/relationships/hyperlink" Target="https://hospital.blood.co.uk/pbm-toolkit/" TargetMode="External"/><Relationship Id="rId79" Type="http://schemas.openxmlformats.org/officeDocument/2006/relationships/hyperlink" Target="https://www.medicines.org.uk/emc/product/5910" TargetMode="External"/><Relationship Id="rId102" Type="http://schemas.openxmlformats.org/officeDocument/2006/relationships/hyperlink" Target="https://doi.org/10.1136/bmjopen-2020-040273" TargetMode="External"/><Relationship Id="rId123" Type="http://schemas.openxmlformats.org/officeDocument/2006/relationships/hyperlink" Target="https://doi.org/10.1111/trf.13955" TargetMode="External"/><Relationship Id="rId144" Type="http://schemas.openxmlformats.org/officeDocument/2006/relationships/hyperlink" Target="https://pubmed.ncbi.nlm.nih.gov/31581178/" TargetMode="External"/><Relationship Id="rId330" Type="http://schemas.openxmlformats.org/officeDocument/2006/relationships/hyperlink" Target="https://www.blood.gov.au/pbm-module-6" TargetMode="External"/><Relationship Id="rId90" Type="http://schemas.openxmlformats.org/officeDocument/2006/relationships/hyperlink" Target="http://dx.doi.org/10.1136/gutjnl-2021-325210" TargetMode="External"/><Relationship Id="rId165" Type="http://schemas.openxmlformats.org/officeDocument/2006/relationships/hyperlink" Target="https://doi.org/10.1159/000337187" TargetMode="External"/><Relationship Id="rId186" Type="http://schemas.openxmlformats.org/officeDocument/2006/relationships/hyperlink" Target="https://doi.org/10.2450/2011.0075-10" TargetMode="External"/><Relationship Id="rId211" Type="http://schemas.openxmlformats.org/officeDocument/2006/relationships/hyperlink" Target="https://doi.org/10.1111/anae.14989" TargetMode="External"/><Relationship Id="rId232" Type="http://schemas.openxmlformats.org/officeDocument/2006/relationships/hyperlink" Target="https://doi.org/10.1093/bja/aev165" TargetMode="External"/><Relationship Id="rId253" Type="http://schemas.openxmlformats.org/officeDocument/2006/relationships/hyperlink" Target="https://doi.org/10.1053/j.gastro.2018.04.016." TargetMode="External"/><Relationship Id="rId274" Type="http://schemas.openxmlformats.org/officeDocument/2006/relationships/hyperlink" Target="https://www.medicines.org.uk/emc/search?q=%22Glucophage%22" TargetMode="External"/><Relationship Id="rId295" Type="http://schemas.openxmlformats.org/officeDocument/2006/relationships/hyperlink" Target="https://doi.org/10.1111/bjh.18275" TargetMode="External"/><Relationship Id="rId309" Type="http://schemas.openxmlformats.org/officeDocument/2006/relationships/hyperlink" Target="https://doi.org/10.1111/anae.15405" TargetMode="External"/><Relationship Id="rId27" Type="http://schemas.openxmlformats.org/officeDocument/2006/relationships/footer" Target="footer2.xml"/><Relationship Id="rId48" Type="http://schemas.openxmlformats.org/officeDocument/2006/relationships/hyperlink" Target="https://www.hqip.org.uk/" TargetMode="External"/><Relationship Id="rId69" Type="http://schemas.openxmlformats.org/officeDocument/2006/relationships/header" Target="header5.xml"/><Relationship Id="rId113" Type="http://schemas.openxmlformats.org/officeDocument/2006/relationships/hyperlink" Target="https://doi.org/10.1002/ejhf.514" TargetMode="External"/><Relationship Id="rId134" Type="http://schemas.openxmlformats.org/officeDocument/2006/relationships/hyperlink" Target="https://doi.org/10.1016/j.arth.2021.01.018" TargetMode="External"/><Relationship Id="rId320" Type="http://schemas.openxmlformats.org/officeDocument/2006/relationships/hyperlink" Target="https://doi.org/10.1016/j.ajog.2018.12.016" TargetMode="External"/><Relationship Id="rId80" Type="http://schemas.openxmlformats.org/officeDocument/2006/relationships/hyperlink" Target="https://www.medicines.org.uk/emc/product/5676" TargetMode="External"/><Relationship Id="rId155" Type="http://schemas.openxmlformats.org/officeDocument/2006/relationships/hyperlink" Target="https://doi.org/10.1111/bjh.13623" TargetMode="External"/><Relationship Id="rId176" Type="http://schemas.openxmlformats.org/officeDocument/2006/relationships/hyperlink" Target="https://www.nela.org.uk/reports" TargetMode="External"/><Relationship Id="rId197" Type="http://schemas.openxmlformats.org/officeDocument/2006/relationships/hyperlink" Target="https://www.wiley.com/en-gb/Manual+of+Perioperative+Care%3A+An+Essential+Guide-p-9781118302354" TargetMode="External"/><Relationship Id="rId201" Type="http://schemas.openxmlformats.org/officeDocument/2006/relationships/hyperlink" Target="https://www.transfusionguidelines.org/transfusion-practice/uk-cell-salvage-action-group/intraoperative-cell-salvage-education" TargetMode="External"/><Relationship Id="rId222" Type="http://schemas.openxmlformats.org/officeDocument/2006/relationships/hyperlink" Target="https://www.cochranelibrary.com/cdsr/doi/10.1002/14651858.CD003094.pub3/full" TargetMode="External"/><Relationship Id="rId243" Type="http://schemas.openxmlformats.org/officeDocument/2006/relationships/hyperlink" Target="https://doi.org/10.1016/j.crohns.2011.12.001" TargetMode="External"/><Relationship Id="rId264" Type="http://schemas.openxmlformats.org/officeDocument/2006/relationships/hyperlink" Target="https://doi.org/10.3748/wjg.15.4638" TargetMode="External"/><Relationship Id="rId285" Type="http://schemas.openxmlformats.org/officeDocument/2006/relationships/hyperlink" Target="https://doi.org/10.1097/ALN.0b013e3182054d06" TargetMode="External"/><Relationship Id="rId17" Type="http://schemas.openxmlformats.org/officeDocument/2006/relationships/image" Target="media/image7.png"/><Relationship Id="rId38" Type="http://schemas.openxmlformats.org/officeDocument/2006/relationships/hyperlink" Target="https://www.transfusion.ca/Ressources/CSTM-Blog/Octobre-2019/Iron-deficiency-in-pregnancy-&#8211;-a-matter-of-public" TargetMode="External"/><Relationship Id="rId59" Type="http://schemas.openxmlformats.org/officeDocument/2006/relationships/hyperlink" Target="http://www.e-lfh.org.uk/" TargetMode="External"/><Relationship Id="rId103" Type="http://schemas.openxmlformats.org/officeDocument/2006/relationships/hyperlink" Target="https://doi.org/10.1136/bmjopen-2020-040273" TargetMode="External"/><Relationship Id="rId124" Type="http://schemas.openxmlformats.org/officeDocument/2006/relationships/hyperlink" Target="https://doi.org/10.1111/trf.13955" TargetMode="External"/><Relationship Id="rId310" Type="http://schemas.openxmlformats.org/officeDocument/2006/relationships/hyperlink" Target="https://doi.org/10.1111/anae.15405" TargetMode="External"/><Relationship Id="rId70" Type="http://schemas.openxmlformats.org/officeDocument/2006/relationships/footer" Target="footer3.xml"/><Relationship Id="rId91" Type="http://schemas.openxmlformats.org/officeDocument/2006/relationships/hyperlink" Target="https://cks.nice.org.uk/topics/anaemia-b12-folate-deficiency/" TargetMode="External"/><Relationship Id="rId145" Type="http://schemas.openxmlformats.org/officeDocument/2006/relationships/hyperlink" Target="https://pubmed.ncbi.nlm.nih.gov/31581178/" TargetMode="External"/><Relationship Id="rId166" Type="http://schemas.openxmlformats.org/officeDocument/2006/relationships/hyperlink" Target="https://doi.org/10.1159/000337187" TargetMode="External"/><Relationship Id="rId187" Type="http://schemas.openxmlformats.org/officeDocument/2006/relationships/hyperlink" Target="https://doi.org/10.1159/000380868" TargetMode="External"/><Relationship Id="rId331" Type="http://schemas.openxmlformats.org/officeDocument/2006/relationships/hyperlink" Target="https://doi.org/10.1111/j.1537-2995.2007.01484.x" TargetMode="External"/><Relationship Id="rId1" Type="http://schemas.openxmlformats.org/officeDocument/2006/relationships/customXml" Target="../customXml/item1.xml"/><Relationship Id="rId212" Type="http://schemas.openxmlformats.org/officeDocument/2006/relationships/hyperlink" Target="https://doi.org/10.1111/anae.14989" TargetMode="External"/><Relationship Id="rId233" Type="http://schemas.openxmlformats.org/officeDocument/2006/relationships/hyperlink" Target="https://doi.org/10.1093/bja/aev165" TargetMode="External"/><Relationship Id="rId254" Type="http://schemas.openxmlformats.org/officeDocument/2006/relationships/hyperlink" Target="https://doi.org/10.1016/j.bjae.2019.09.003" TargetMode="External"/><Relationship Id="rId28" Type="http://schemas.openxmlformats.org/officeDocument/2006/relationships/hyperlink" Target="https://nhsbtdbe.blob.core.windows.net/umbraco-assets-corp/26992/iron-in-your-diet-blc6095p-effective-june-22.pdf" TargetMode="External"/><Relationship Id="rId49" Type="http://schemas.openxmlformats.org/officeDocument/2006/relationships/hyperlink" Target="https://www.gettingitrightfirsttime.co.uk/" TargetMode="External"/><Relationship Id="rId114" Type="http://schemas.openxmlformats.org/officeDocument/2006/relationships/hyperlink" Target="https://doi.org/10.1002/ejhf.514" TargetMode="External"/><Relationship Id="rId275" Type="http://schemas.openxmlformats.org/officeDocument/2006/relationships/hyperlink" Target="https://www.nice.org.uk/advice/mib40" TargetMode="External"/><Relationship Id="rId296" Type="http://schemas.openxmlformats.org/officeDocument/2006/relationships/hyperlink" Target="https://doi.org/10.1111/bjh.18275" TargetMode="External"/><Relationship Id="rId300" Type="http://schemas.openxmlformats.org/officeDocument/2006/relationships/hyperlink" Target="https://bnf.nice.org.uk/treatment-summaries/anaemia-iron-deficiency/" TargetMode="External"/><Relationship Id="rId60" Type="http://schemas.openxmlformats.org/officeDocument/2006/relationships/hyperlink" Target="https://blooducation.co.uk/portfolio/patient-blood-management" TargetMode="External"/><Relationship Id="rId81" Type="http://schemas.openxmlformats.org/officeDocument/2006/relationships/hyperlink" Target="http://jaccjacc.acc.org/Clinical_Document/PMAC_Online_Appendix.pdf" TargetMode="External"/><Relationship Id="rId135" Type="http://schemas.openxmlformats.org/officeDocument/2006/relationships/hyperlink" Target="https://doi.org/10.1016/j.arth.2021.01.018" TargetMode="External"/><Relationship Id="rId156" Type="http://schemas.openxmlformats.org/officeDocument/2006/relationships/hyperlink" Target="https://doi.org/10.1016/S0140-6736(20)31539-7" TargetMode="External"/><Relationship Id="rId177" Type="http://schemas.openxmlformats.org/officeDocument/2006/relationships/hyperlink" Target="https://doi.org/10.1111/tme.12476" TargetMode="External"/><Relationship Id="rId198" Type="http://schemas.openxmlformats.org/officeDocument/2006/relationships/hyperlink" Target="https://doi.org/10.21454/rjaic.7518.242.fil" TargetMode="External"/><Relationship Id="rId321" Type="http://schemas.openxmlformats.org/officeDocument/2006/relationships/hyperlink" Target="https://doi.org/10.1213/ANE.0000000000001499" TargetMode="External"/><Relationship Id="rId202" Type="http://schemas.openxmlformats.org/officeDocument/2006/relationships/hyperlink" Target="https://www.transfusionguidelines.org/transfusion-practice/uk-cell-salvage-action-group/intraoperative-cell-salvage-education" TargetMode="External"/><Relationship Id="rId223" Type="http://schemas.openxmlformats.org/officeDocument/2006/relationships/hyperlink" Target="https://www.nice.org.uk/guidance/qs138" TargetMode="External"/><Relationship Id="rId244" Type="http://schemas.openxmlformats.org/officeDocument/2006/relationships/hyperlink" Target="https://doi.org/10.1016/j.crohns.2011.12.001" TargetMode="External"/><Relationship Id="rId18" Type="http://schemas.openxmlformats.org/officeDocument/2006/relationships/image" Target="media/image8.png"/><Relationship Id="rId39" Type="http://schemas.openxmlformats.org/officeDocument/2006/relationships/hyperlink" Target="https://www.scotblood.co.uk/news/high-spec-blood/" TargetMode="External"/><Relationship Id="rId265" Type="http://schemas.openxmlformats.org/officeDocument/2006/relationships/hyperlink" Target="https://doi.org/10.1182/blood-2008-12-195651" TargetMode="External"/><Relationship Id="rId286" Type="http://schemas.openxmlformats.org/officeDocument/2006/relationships/hyperlink" Target="https://doi.org/10.1093/bja/aer350" TargetMode="External"/><Relationship Id="rId50" Type="http://schemas.openxmlformats.org/officeDocument/2006/relationships/hyperlink" Target="https://www.shotuk.org/" TargetMode="External"/><Relationship Id="rId104" Type="http://schemas.openxmlformats.org/officeDocument/2006/relationships/hyperlink" Target="https://doi.org/10.1097/SLA.0000000000003525" TargetMode="External"/><Relationship Id="rId125" Type="http://schemas.openxmlformats.org/officeDocument/2006/relationships/hyperlink" Target="https://doi.org/10.12688/f1000research.22962.2" TargetMode="External"/><Relationship Id="rId146" Type="http://schemas.openxmlformats.org/officeDocument/2006/relationships/hyperlink" Target="https://doi.org/10.1016/S0140-6736(13)60631-5" TargetMode="External"/><Relationship Id="rId167" Type="http://schemas.openxmlformats.org/officeDocument/2006/relationships/hyperlink" Target="https://doi.org/10.1097/ACO.0000000000000308" TargetMode="External"/><Relationship Id="rId188" Type="http://schemas.openxmlformats.org/officeDocument/2006/relationships/hyperlink" Target="https://doi.org/10.1159/000380868" TargetMode="External"/><Relationship Id="rId311" Type="http://schemas.openxmlformats.org/officeDocument/2006/relationships/hyperlink" Target="https://doi.org/10.1111/bjh.16221" TargetMode="External"/><Relationship Id="rId332" Type="http://schemas.openxmlformats.org/officeDocument/2006/relationships/hyperlink" Target="https://doi.org/10.1111/j.1537-2995.2007.01484.x" TargetMode="External"/><Relationship Id="rId71" Type="http://schemas.openxmlformats.org/officeDocument/2006/relationships/image" Target="media/image20.png"/><Relationship Id="rId92" Type="http://schemas.openxmlformats.org/officeDocument/2006/relationships/hyperlink" Target="https://doi.org/10.1016/j.arth.2020.06.018" TargetMode="External"/><Relationship Id="rId213" Type="http://schemas.openxmlformats.org/officeDocument/2006/relationships/hyperlink" Target="https://doi.org/10.1053/j.sart.2018.02.008" TargetMode="External"/><Relationship Id="rId234" Type="http://schemas.openxmlformats.org/officeDocument/2006/relationships/hyperlink" Target="https://doi.org/10.1111/anae.15396" TargetMode="External"/><Relationship Id="rId2" Type="http://schemas.openxmlformats.org/officeDocument/2006/relationships/numbering" Target="numbering.xml"/><Relationship Id="rId29" Type="http://schemas.openxmlformats.org/officeDocument/2006/relationships/hyperlink" Target="https://nhsbtdbe.blob.core.windows.net/umbraco-assets-corp/21975/blc7182p-feb-2021-anaemia-patient-information.pdf" TargetMode="External"/><Relationship Id="rId255" Type="http://schemas.openxmlformats.org/officeDocument/2006/relationships/hyperlink" Target="https://doi.org/10.1016/j.bjae.2019.09.003" TargetMode="External"/><Relationship Id="rId276" Type="http://schemas.openxmlformats.org/officeDocument/2006/relationships/hyperlink" Target="https://www.nice.org.uk/advice/mib40" TargetMode="External"/><Relationship Id="rId297" Type="http://schemas.openxmlformats.org/officeDocument/2006/relationships/hyperlink" Target="https://doi.org/10.1056/NEJMoa2201171" TargetMode="External"/><Relationship Id="rId40" Type="http://schemas.openxmlformats.org/officeDocument/2006/relationships/hyperlink" Target="https://www.scotblood.co.uk/news/high-spec-blood/" TargetMode="External"/><Relationship Id="rId115" Type="http://schemas.openxmlformats.org/officeDocument/2006/relationships/hyperlink" Target="https://doi.org/10.1002/ejhf.514" TargetMode="External"/><Relationship Id="rId136" Type="http://schemas.openxmlformats.org/officeDocument/2006/relationships/hyperlink" Target="https://doi.org/10.1016/j.arth.2021.01.018" TargetMode="External"/><Relationship Id="rId157" Type="http://schemas.openxmlformats.org/officeDocument/2006/relationships/hyperlink" Target="https://doi.org/10.1016/S0140-6736(20)31539-7" TargetMode="External"/><Relationship Id="rId178" Type="http://schemas.openxmlformats.org/officeDocument/2006/relationships/hyperlink" Target="https://doi.org/10.1016/j.aan.2019.08.011" TargetMode="External"/><Relationship Id="rId301" Type="http://schemas.openxmlformats.org/officeDocument/2006/relationships/hyperlink" Target="https://thrombosiscanada.ca/risk-of-periop-bleeding/" TargetMode="External"/><Relationship Id="rId322" Type="http://schemas.openxmlformats.org/officeDocument/2006/relationships/hyperlink" Target="https://doi.org/10.1213/ANE.0000000000001499" TargetMode="External"/><Relationship Id="rId61" Type="http://schemas.openxmlformats.org/officeDocument/2006/relationships/hyperlink" Target="https://doi.org/10.1080/07853890.2020.1867323" TargetMode="External"/><Relationship Id="rId82" Type="http://schemas.openxmlformats.org/officeDocument/2006/relationships/hyperlink" Target="https://bnfc.nice.org.uk/treatment-summaries/anaemia-iron-deficiency/" TargetMode="External"/><Relationship Id="rId199" Type="http://schemas.openxmlformats.org/officeDocument/2006/relationships/hyperlink" Target="https://doi.org/10.21454/rjaic.7518.242.fil" TargetMode="External"/><Relationship Id="rId203" Type="http://schemas.openxmlformats.org/officeDocument/2006/relationships/hyperlink" Target="https://doi.org/10.1016/j.jss.2019.08.023" TargetMode="External"/><Relationship Id="rId19" Type="http://schemas.openxmlformats.org/officeDocument/2006/relationships/image" Target="media/image9.png"/><Relationship Id="rId224" Type="http://schemas.openxmlformats.org/officeDocument/2006/relationships/hyperlink" Target="https://www.nice.org.uk/guidance/qs138" TargetMode="External"/><Relationship Id="rId245" Type="http://schemas.openxmlformats.org/officeDocument/2006/relationships/hyperlink" Target="https://doi.org/10.1177/0141076813479580" TargetMode="External"/><Relationship Id="rId266" Type="http://schemas.openxmlformats.org/officeDocument/2006/relationships/hyperlink" Target="https://doi.org/10.1182/blood-2008-12-195651" TargetMode="External"/><Relationship Id="rId287" Type="http://schemas.openxmlformats.org/officeDocument/2006/relationships/hyperlink" Target="https://doi.org/10.1093/bja/aer350" TargetMode="External"/><Relationship Id="rId30" Type="http://schemas.openxmlformats.org/officeDocument/2006/relationships/hyperlink" Target="https://nhsbtdbe.blob.core.windows.net/umbraco-assets-corp/21975/blc7182p-feb-2021-anaemia-patient-information.pdf" TargetMode="External"/><Relationship Id="rId105" Type="http://schemas.openxmlformats.org/officeDocument/2006/relationships/hyperlink" Target="https://doi.org/10.1097/SLA.0000000000003525" TargetMode="External"/><Relationship Id="rId126" Type="http://schemas.openxmlformats.org/officeDocument/2006/relationships/hyperlink" Target="https://doi.org/10.12688/f1000research.22962.2" TargetMode="External"/><Relationship Id="rId147" Type="http://schemas.openxmlformats.org/officeDocument/2006/relationships/hyperlink" Target="https://doi.org/10.1016/j.transci.2020.102779" TargetMode="External"/><Relationship Id="rId168" Type="http://schemas.openxmlformats.org/officeDocument/2006/relationships/hyperlink" Target="https://doi.org/10.1097/ACO.0000000000000308" TargetMode="External"/><Relationship Id="rId312" Type="http://schemas.openxmlformats.org/officeDocument/2006/relationships/hyperlink" Target="https://doi.org/10.1111/bjh.16221" TargetMode="External"/><Relationship Id="rId333" Type="http://schemas.openxmlformats.org/officeDocument/2006/relationships/hyperlink" Target="https://doi.org/10.1016/S2214-109X(13)70046-9" TargetMode="External"/><Relationship Id="rId51" Type="http://schemas.openxmlformats.org/officeDocument/2006/relationships/hyperlink" Target="https://www.ukcpa-periophandbook.co.uk/" TargetMode="External"/><Relationship Id="rId72" Type="http://schemas.openxmlformats.org/officeDocument/2006/relationships/header" Target="header6.xml"/><Relationship Id="rId93" Type="http://schemas.openxmlformats.org/officeDocument/2006/relationships/hyperlink" Target="https://doi.org/10.1016/j.arth.2020.06.018" TargetMode="External"/><Relationship Id="rId189" Type="http://schemas.openxmlformats.org/officeDocument/2006/relationships/hyperlink" Target="https://doi.org/10.1159/00038086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1" Type="http://schemas.openxmlformats.org/officeDocument/2006/relationships/image" Target="media/image14.emf"/></Relationships>
</file>

<file path=word/_rels/header6.xml.rels><?xml version="1.0" encoding="UTF-8" standalone="yes"?>
<Relationships xmlns="http://schemas.openxmlformats.org/package/2006/relationships"><Relationship Id="rId1" Type="http://schemas.openxmlformats.org/officeDocument/2006/relationships/image" Target="media/image21.png"/></Relationships>
</file>

<file path=word/_rels/header8.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027D4-8274-4EE3-99BB-D31CBED1F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56</Pages>
  <Words>103104</Words>
  <Characters>58770</Characters>
  <Application>Microsoft Office Word</Application>
  <DocSecurity>0</DocSecurity>
  <Lines>489</Lines>
  <Paragraphs>323</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161551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Irina Horolets</dc:creator>
  <cp:lastModifiedBy>user</cp:lastModifiedBy>
  <cp:revision>3</cp:revision>
  <dcterms:created xsi:type="dcterms:W3CDTF">2023-10-10T15:56:00Z</dcterms:created>
  <dcterms:modified xsi:type="dcterms:W3CDTF">2023-10-11T08:41:00Z</dcterms:modified>
</cp:coreProperties>
</file>