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Title"/>
        <w:spacing w:before="0" w:after="0" w:line="240" w:lineRule="auto"/>
      </w:pPr>
      <w:r>
        <w:t>PAUL J. ROMEO</w:t>
      </w:r>
    </w:p>
    <w:p>
      <w:pPr>
        <w:pStyle w:val="ContactLine"/>
        <w:spacing w:before="0" w:after="0" w:line="240" w:lineRule="auto"/>
      </w:pPr>
      <w:r>
        <w:t>Union, NJ  |  pauljromeo@proton.me  |  linkedin.com/in/paul-romeo  |  github.com/p-romeo</w:t>
      </w:r>
    </w:p>
    <w:p>
      <w:pPr>
        <w:pStyle w:val="SectionHeader"/>
        <w:spacing w:before="0" w:after="0" w:line="240" w:lineRule="auto"/>
      </w:pPr>
      <w:r>
        <w:t>SUMMARY</w:t>
      </w:r>
    </w:p>
    <w:p>
      <w:pPr>
        <w:pStyle w:val="Body"/>
        <w:spacing w:before="0" w:after="0" w:line="240" w:lineRule="auto"/>
      </w:pPr>
      <w:r>
        <w:t>Security-focused IT professional who owns security and IT operations end-to-end for a multi-channel e-commerce company. Leads incident response and phishing/BEC investigations through to attacker-infrastructure takedowns; administers ESET EDR, UniFi networking and Protect surveillance, and TrueNAS storage. B.S. in Cybersecurity &amp; Information Assurance (WGU, August 2026) backed by nine industry certifications including Security+, CySA+, PenTest+, and ISC2 SSCP.</w:t>
      </w:r>
    </w:p>
    <w:p>
      <w:pPr>
        <w:pStyle w:val="SectionHeader"/>
        <w:spacing w:before="0" w:after="0" w:line="240" w:lineRule="auto"/>
      </w:pPr>
      <w:r>
        <w:t>CORE SKILLS</w:t>
      </w:r>
    </w:p>
    <w:p>
      <w:pPr>
        <w:pStyle w:val="Body"/>
        <w:spacing w:before="0" w:after="0" w:line="240" w:lineRule="auto"/>
      </w:pPr>
      <w:r>
        <w:rPr>
          <w:b/>
        </w:rPr>
        <w:t xml:space="preserve">Security Operations: </w:t>
      </w:r>
      <w:r>
        <w:t>EDR Administration (ESET EDR / Cloud Protect) | Phishing &amp; BEC Investigation | Attacker-Infrastructure Takedowns | Log Analysis | Wazuh SIEM | Duo MFA | Vulnerability Management | Endpoint Hardening | Patch Management</w:t>
      </w:r>
    </w:p>
    <w:p>
      <w:pPr>
        <w:pStyle w:val="Body"/>
        <w:spacing w:before="0" w:after="0" w:line="240" w:lineRule="auto"/>
      </w:pPr>
      <w:r>
        <w:rPr>
          <w:b/>
        </w:rPr>
        <w:t xml:space="preserve">Network &amp; Infrastructure: </w:t>
      </w:r>
      <w:r>
        <w:t>UniFi Networking | VLANs &amp; Segmentation | TCP/IP, DNS, Wi-Fi | TrueNAS / SMB Storage | Backup &amp; Disaster Recovery | Windows &amp; Active Directory</w:t>
      </w:r>
    </w:p>
    <w:p>
      <w:pPr>
        <w:pStyle w:val="Body"/>
        <w:spacing w:before="0" w:after="0" w:line="240" w:lineRule="auto"/>
      </w:pPr>
      <w:r>
        <w:rPr>
          <w:b/>
        </w:rPr>
        <w:t xml:space="preserve">Automation &amp; Tools: </w:t>
      </w:r>
      <w:r>
        <w:t>Python | PowerShell | Bash | Git | GitHub Actions CI/CD</w:t>
      </w:r>
    </w:p>
    <w:p>
      <w:pPr>
        <w:pStyle w:val="Body"/>
        <w:spacing w:before="0" w:after="0" w:line="240" w:lineRule="auto"/>
      </w:pPr>
      <w:r>
        <w:rPr>
          <w:b/>
        </w:rPr>
        <w:t xml:space="preserve">Business Platforms: </w:t>
      </w:r>
      <w:r>
        <w:t>BigCommerce | Amazon FBA | eBay | POS Integration</w:t>
      </w:r>
    </w:p>
    <w:p>
      <w:pPr>
        <w:pStyle w:val="SectionHeader"/>
        <w:spacing w:before="0" w:after="0" w:line="240" w:lineRule="auto"/>
      </w:pPr>
      <w:r>
        <w:t>CERTIFICATIONS</w:t>
      </w:r>
    </w:p>
    <w:p>
      <w:pPr>
        <w:pStyle w:val="ListBullet"/>
        <w:spacing w:before="0" w:after="0" w:line="240" w:lineRule="auto"/>
      </w:pPr>
      <w:r>
        <w:t>CompTIA PenTest+ (PT0-003) — ID e3a26d1b0a1944db8e569cfa0ce20432 (Apr 2026 - Apr 2029)</w:t>
      </w:r>
    </w:p>
    <w:p>
      <w:pPr>
        <w:pStyle w:val="ListBullet"/>
        <w:spacing w:before="0" w:after="0" w:line="240" w:lineRule="auto"/>
      </w:pPr>
      <w:r>
        <w:t>CompTIA CySA+ — ID RWEXWLLS9NRE5JE2 (Aug 2025 - Aug 2028)</w:t>
      </w:r>
    </w:p>
    <w:p>
      <w:pPr>
        <w:pStyle w:val="ListBullet"/>
        <w:spacing w:before="0" w:after="0" w:line="240" w:lineRule="auto"/>
      </w:pPr>
      <w:r>
        <w:t>ISC2 SSCP — ID 1123939 (Jul 2025)</w:t>
      </w:r>
    </w:p>
    <w:p>
      <w:pPr>
        <w:pStyle w:val="ListBullet"/>
        <w:spacing w:before="0" w:after="0" w:line="240" w:lineRule="auto"/>
      </w:pPr>
      <w:r>
        <w:t>CompTIA Project+ — ID K1MYZLGS02V415QJ (Jul 2025)</w:t>
      </w:r>
    </w:p>
    <w:p>
      <w:pPr>
        <w:pStyle w:val="ListBullet"/>
        <w:spacing w:before="0" w:after="0" w:line="240" w:lineRule="auto"/>
      </w:pPr>
      <w:r>
        <w:t>LPI Linux Essentials — ID LPI000661841 (Aug 2025)</w:t>
      </w:r>
    </w:p>
    <w:p>
      <w:pPr>
        <w:pStyle w:val="ListBullet"/>
        <w:spacing w:before="0" w:after="0" w:line="240" w:lineRule="auto"/>
      </w:pPr>
      <w:r>
        <w:t>CompTIA Security+ — ID 2SY3TK06GJ44Q4WQ (Jul 2024 - Jul 2027)</w:t>
      </w:r>
    </w:p>
    <w:p>
      <w:pPr>
        <w:pStyle w:val="ListBullet"/>
        <w:spacing w:before="0" w:after="0" w:line="240" w:lineRule="auto"/>
      </w:pPr>
      <w:r>
        <w:t>CompTIA Network+ — ID N0BPXTXZFFV4QM3T (Jun 2024 - Jun 2027)</w:t>
      </w:r>
    </w:p>
    <w:p>
      <w:pPr>
        <w:pStyle w:val="ListBullet"/>
        <w:spacing w:before="0" w:after="0" w:line="240" w:lineRule="auto"/>
      </w:pPr>
      <w:r>
        <w:t>CompTIA A+ — ID G33N7H5ZJERE1F5W (Jun 2024 - Jun 2027)</w:t>
      </w:r>
    </w:p>
    <w:p>
      <w:pPr>
        <w:pStyle w:val="ListBullet"/>
        <w:spacing w:before="0" w:after="0" w:line="240" w:lineRule="auto"/>
      </w:pPr>
      <w:r>
        <w:t>ITIL 4 Foundation — ID GR671719240PR (Dec 2024 - Dec 2027)</w:t>
      </w:r>
    </w:p>
    <w:p>
      <w:pPr>
        <w:pStyle w:val="SectionHeader"/>
        <w:spacing w:before="0" w:after="0" w:line="240" w:lineRule="auto"/>
      </w:pPr>
      <w:r>
        <w:t>PROFESSIONAL EXPERIENCE</w:t>
      </w:r>
    </w:p>
    <w:p>
      <w:pPr>
        <w:pStyle w:val="JobTitle"/>
        <w:spacing w:before="0" w:after="0" w:line="240" w:lineRule="auto"/>
      </w:pPr>
      <w:r>
        <w:t>Systems Administrator &amp; Security Administrator</w:t>
      </w:r>
      <w:r>
        <w:t xml:space="preserve"> — Belmont Leather Company</w:t>
      </w:r>
    </w:p>
    <w:p>
      <w:pPr>
        <w:pStyle w:val="JobMeta"/>
        <w:spacing w:before="0" w:after="0" w:line="240" w:lineRule="auto"/>
      </w:pPr>
      <w:r>
        <w:t>Clifton, NJ  |  2021 - Present</w:t>
      </w:r>
    </w:p>
    <w:p>
      <w:pPr>
        <w:pStyle w:val="ListBullet"/>
        <w:spacing w:before="0" w:after="0" w:line="240" w:lineRule="auto"/>
      </w:pPr>
      <w:r>
        <w:t>Own security and IT operations end-to-end as the company's sole internal administrator: workstations, printers, network devices, storage, and backups.</w:t>
      </w:r>
    </w:p>
    <w:p>
      <w:pPr>
        <w:pStyle w:val="ListBullet"/>
        <w:spacing w:before="0" w:after="0" w:line="240" w:lineRule="auto"/>
      </w:pPr>
      <w:r>
        <w:t>Administer ESET EDR and ESET Cloud Protect across ~15 endpoints; built automated threat alerting, weekly CVE exposure reviews, and endpoint update management.</w:t>
      </w:r>
    </w:p>
    <w:p>
      <w:pPr>
        <w:pStyle w:val="ListBullet"/>
        <w:spacing w:before="0" w:after="0" w:line="240" w:lineRule="auto"/>
      </w:pPr>
      <w:r>
        <w:t>Lead phishing and BEC incident response end-to-end, filing registrar/host/abuse-desk takedowns against live campaigns (ClickFix malware lures, BEC impersonation attempts, SSA/ScreenConnect lures, and brand-impersonation waves).</w:t>
      </w:r>
    </w:p>
    <w:p>
      <w:pPr>
        <w:pStyle w:val="ListBullet"/>
        <w:spacing w:before="0" w:after="0" w:line="240" w:lineRule="auto"/>
      </w:pPr>
      <w:r>
        <w:t>Designed and deployed core infrastructure: a UniFi network with VLAN segmentation, a 10-camera UniFi Protect surveillance system, and TrueNAS storage with SMB shares and scheduled cloud backup.</w:t>
      </w:r>
    </w:p>
    <w:p>
      <w:pPr>
        <w:pStyle w:val="ListBullet"/>
        <w:spacing w:before="0" w:after="0" w:line="240" w:lineRule="auto"/>
      </w:pPr>
      <w:r>
        <w:t>Drove e-commerce growth on BigCommerce integrated with point-of-sale: 389% sales growth and $1.2M in new revenue; cut $12K in costs through POS/e-commerce integration and added $32K/year via customer-relationship systems.</w:t>
      </w:r>
    </w:p>
    <w:p>
      <w:pPr>
        <w:pStyle w:val="JobTitle"/>
        <w:spacing w:before="0" w:after="0" w:line="240" w:lineRule="auto"/>
      </w:pPr>
      <w:r>
        <w:t>Theater Technician (Part-time)</w:t>
      </w:r>
      <w:r>
        <w:t xml:space="preserve"> — Rowan University</w:t>
      </w:r>
    </w:p>
    <w:p>
      <w:pPr>
        <w:pStyle w:val="JobMeta"/>
        <w:spacing w:before="0" w:after="0" w:line="240" w:lineRule="auto"/>
      </w:pPr>
      <w:r>
        <w:t>2018 - 2020</w:t>
      </w:r>
    </w:p>
    <w:p>
      <w:pPr>
        <w:pStyle w:val="ListBullet"/>
        <w:spacing w:before="0" w:after="0" w:line="240" w:lineRule="auto"/>
      </w:pPr>
      <w:r>
        <w:t>Operated and maintained lighting, sound, and life-safety systems across 20+ live productions, troubleshooting failures under show-time pressure.</w:t>
      </w:r>
    </w:p>
    <w:p>
      <w:pPr>
        <w:pStyle w:val="ListBullet"/>
        <w:spacing w:before="0" w:after="0" w:line="240" w:lineRule="auto"/>
      </w:pPr>
      <w:r>
        <w:t>Coordinated setup and teardown with student and faculty crews for rehearsals, performances, and campus events.</w:t>
      </w:r>
    </w:p>
    <w:p>
      <w:pPr>
        <w:pStyle w:val="JobTitle"/>
        <w:spacing w:before="0" w:after="0" w:line="240" w:lineRule="auto"/>
      </w:pPr>
      <w:r>
        <w:t>IT Help Desk Technician &amp; Media Services Specialist</w:t>
      </w:r>
      <w:r>
        <w:t xml:space="preserve"> — Southern New Hampshire University</w:t>
      </w:r>
    </w:p>
    <w:p>
      <w:pPr>
        <w:pStyle w:val="JobMeta"/>
        <w:spacing w:before="0" w:after="0" w:line="240" w:lineRule="auto"/>
      </w:pPr>
      <w:r>
        <w:t>2016 - 2018</w:t>
      </w:r>
    </w:p>
    <w:p>
      <w:pPr>
        <w:pStyle w:val="ListBullet"/>
        <w:spacing w:before="0" w:after="0" w:line="240" w:lineRule="auto"/>
      </w:pPr>
      <w:r>
        <w:t>Delivered Tier 1/2 support to 200+ users: malware removal, security policy enforcement, hardware/software triage, and account administration.</w:t>
      </w:r>
    </w:p>
    <w:p>
      <w:pPr>
        <w:pStyle w:val="ListBullet"/>
        <w:spacing w:before="0" w:after="0" w:line="240" w:lineRule="auto"/>
      </w:pPr>
      <w:r>
        <w:t>Maintained classroom and AV technology across campus, supporting lectures, media playback, and hybrid events.</w:t>
      </w:r>
    </w:p>
    <w:p>
      <w:pPr>
        <w:pStyle w:val="SectionHeader"/>
        <w:spacing w:before="0" w:after="0" w:line="240" w:lineRule="auto"/>
      </w:pPr>
      <w:r>
        <w:t>EDUCATION</w:t>
      </w:r>
    </w:p>
    <w:p>
      <w:pPr>
        <w:pStyle w:val="Body"/>
        <w:spacing w:before="0" w:after="0" w:line="240" w:lineRule="auto"/>
      </w:pPr>
      <w:r>
        <w:rPr>
          <w:b/>
        </w:rPr>
        <w:t>B.S. Cybersecurity &amp; Information Assurance</w:t>
      </w:r>
      <w:r>
        <w:t xml:space="preserve"> — Western Governors University, August 2026</w:t>
      </w:r>
    </w:p>
    <w:p>
      <w:pPr>
        <w:pStyle w:val="JobMeta"/>
        <w:spacing w:before="0" w:after="0" w:line="240" w:lineRule="auto"/>
      </w:pPr>
      <w:r>
        <w:t>Capstone (D833): Wazuh SIEM deployment + Duo MFA proposal — passed on first submission.</w:t>
      </w:r>
    </w:p>
    <w:sectPr w:rsidR="00FC693F" w:rsidRPr="0006063C" w:rsidSect="00034616">
      <w:pgSz w:w="12240" w:h="15840"/>
      <w:pgMar w:top="720" w:right="799" w:bottom="720" w:left="7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 w:line="240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Title">
    <w:name w:val="NameTitle"/>
    <w:basedOn w:val="Normal"/>
    <w:rPr>
      <w:rFonts w:ascii="Helvetica" w:hAnsi="Helvetica"/>
      <w:b/>
      <w:color w:val="19202A"/>
      <w:sz w:val="40"/>
    </w:rPr>
  </w:style>
  <w:style w:type="paragraph" w:customStyle="1" w:styleId="ContactLine">
    <w:name w:val="ContactLine"/>
    <w:basedOn w:val="Normal"/>
    <w:pPr>
      <w:spacing w:before="0" w:after="0" w:line="240" w:lineRule="auto"/>
    </w:pPr>
    <w:rPr>
      <w:rFonts w:ascii="Helvetica" w:hAnsi="Helvetica"/>
      <w:b w:val="0"/>
      <w:i w:val="0"/>
      <w:color w:val="464E5A"/>
      <w:sz w:val="19"/>
    </w:rPr>
  </w:style>
  <w:style w:type="paragraph" w:customStyle="1" w:styleId="SectionHeader">
    <w:name w:val="SectionHeader"/>
    <w:basedOn w:val="Normal"/>
    <w:pPr>
      <w:spacing w:before="0" w:after="0" w:line="240" w:lineRule="auto"/>
    </w:pPr>
    <w:rPr>
      <w:rFonts w:ascii="Helvetica" w:hAnsi="Helvetica"/>
      <w:b/>
      <w:color w:val="1E4678"/>
      <w:sz w:val="22"/>
    </w:rPr>
  </w:style>
  <w:style w:type="paragraph" w:customStyle="1" w:styleId="JobTitle">
    <w:name w:val="JobTitle"/>
    <w:basedOn w:val="Normal"/>
    <w:pPr>
      <w:spacing w:before="0" w:after="0" w:line="240" w:lineRule="auto"/>
    </w:pPr>
    <w:rPr>
      <w:rFonts w:ascii="Helvetica" w:hAnsi="Helvetica"/>
      <w:b/>
      <w:color w:val="19202A"/>
      <w:sz w:val="21"/>
    </w:rPr>
  </w:style>
  <w:style w:type="paragraph" w:customStyle="1" w:styleId="JobMeta">
    <w:name w:val="JobMeta"/>
    <w:basedOn w:val="Normal"/>
    <w:pPr>
      <w:spacing w:before="0" w:after="0" w:line="240" w:lineRule="auto"/>
    </w:pPr>
    <w:rPr>
      <w:rFonts w:ascii="Helvetica" w:hAnsi="Helvetica"/>
      <w:b w:val="0"/>
      <w:i/>
      <w:color w:val="5A626E"/>
      <w:sz w:val="19"/>
    </w:rPr>
  </w:style>
  <w:style w:type="paragraph" w:customStyle="1" w:styleId="Body">
    <w:name w:val="Body"/>
    <w:basedOn w:val="Normal"/>
    <w:pPr>
      <w:spacing w:before="0" w:after="0" w:line="240" w:lineRule="auto"/>
    </w:pPr>
    <w:rPr>
      <w:rFonts w:ascii="Helvetica" w:hAnsi="Helvetica"/>
      <w:b w:val="0"/>
      <w:color w:val="19202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