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D1629E9" w14:textId="77777777" w:rsidR="0007251E" w:rsidRDefault="00957D37" w:rsidP="0007251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7251E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07251E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07251E">
                <w:rPr>
                  <w:noProof/>
                </w:rPr>
                <w:t xml:space="preserve"> (pp. 265-283). Savannah, GA, USA: USENIX Association.</w:t>
              </w:r>
            </w:p>
            <w:p w14:paraId="765288BD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5754A43C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652D6916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Data Base Camp</w:t>
              </w:r>
              <w:r>
                <w:rPr>
                  <w:noProof/>
                </w:rPr>
                <w:t>. (2020, May 20). Retrieved from What is the Softmax-Function?: https://databasecamp.de/en/ml/softmax-function</w:t>
              </w:r>
            </w:p>
            <w:p w14:paraId="1A256249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Fidelity. (n.d.). </w:t>
              </w:r>
              <w:r>
                <w:rPr>
                  <w:i/>
                  <w:iCs/>
                  <w:noProof/>
                </w:rPr>
                <w:t>Risiken effektiv abschätzen mit Risikomaßen</w:t>
              </w:r>
              <w:r>
                <w:rPr>
                  <w:noProof/>
                </w:rPr>
                <w:t>. Retrieved from Fidelity: https://www.fidelity.de/wissen/tipps-and-strategien/risiko-kennziffern/sharpe-ratio/</w:t>
              </w:r>
            </w:p>
            <w:p w14:paraId="27385693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FRED. (n.d.). </w:t>
              </w:r>
              <w:r>
                <w:rPr>
                  <w:i/>
                  <w:iCs/>
                  <w:noProof/>
                </w:rPr>
                <w:t>Market Yield on U.S. Treasury Securities at 10-Year Constant Maturity, Quoted on an Investment Basis</w:t>
              </w:r>
              <w:r>
                <w:rPr>
                  <w:noProof/>
                </w:rPr>
                <w:t>. Retrieved from FRED: https://fred.stlouisfed.org/series/DGS10</w:t>
              </w:r>
            </w:p>
            <w:p w14:paraId="375E06E4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Hochreiter, S., &amp; Schmidhuber, J. (1997). Long Short-Term Memory. </w:t>
              </w:r>
              <w:r>
                <w:rPr>
                  <w:i/>
                  <w:iCs/>
                  <w:noProof/>
                </w:rPr>
                <w:t>Neural Computation 9, 8</w:t>
              </w:r>
              <w:r>
                <w:rPr>
                  <w:noProof/>
                </w:rPr>
                <w:t>, 1735-1780.</w:t>
              </w:r>
            </w:p>
            <w:p w14:paraId="2D3B293A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51A96C16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6BA475E9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Onyshchak, O. (2020, April 01). </w:t>
              </w:r>
              <w:r>
                <w:rPr>
                  <w:i/>
                  <w:iCs/>
                  <w:noProof/>
                </w:rPr>
                <w:t>Stock Market Dataset</w:t>
              </w:r>
              <w:r>
                <w:rPr>
                  <w:noProof/>
                </w:rPr>
                <w:t>. Retrieved from Kaggle: https://www.kaggle.com/datasets/jacksoncrow/stock-market-dataset</w:t>
              </w:r>
            </w:p>
            <w:p w14:paraId="1F4C5765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4EC178F6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Sharpe, W. F. (1994). The Sharpe Ratio. </w:t>
              </w:r>
              <w:r>
                <w:rPr>
                  <w:i/>
                  <w:iCs/>
                  <w:noProof/>
                </w:rPr>
                <w:t>The Journal of Portfolio Management</w:t>
              </w:r>
              <w:r>
                <w:rPr>
                  <w:noProof/>
                </w:rPr>
                <w:t>. Retrieved from https://web.stanford.edu/~wfsharpe/art/sr/sr.htm</w:t>
              </w:r>
            </w:p>
            <w:p w14:paraId="6F4A42D7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Stanford University. (2023). </w:t>
              </w: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(Stanford University) Retrieved January 2024, from Convolutional Neural Networks for Visual Recognition: https://cs231n.github.io/convolutional-networks/</w:t>
              </w:r>
            </w:p>
            <w:p w14:paraId="0EF32B45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Yahoo! Finance. (n.d.). </w:t>
              </w:r>
              <w:r>
                <w:rPr>
                  <w:i/>
                  <w:iCs/>
                  <w:noProof/>
                </w:rPr>
                <w:t>S&amp;P 500 (^GSPC)</w:t>
              </w:r>
              <w:r>
                <w:rPr>
                  <w:noProof/>
                </w:rPr>
                <w:t>. Retrieved from Yahoo! Finance: https://finance.yahoo.com/quote/%5EGSPC/</w:t>
              </w:r>
            </w:p>
            <w:p w14:paraId="21CF9E9B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Yan, S. (2016, March 13). </w:t>
              </w:r>
              <w:r>
                <w:rPr>
                  <w:i/>
                  <w:iCs/>
                  <w:noProof/>
                </w:rPr>
                <w:t>Understanding LSTM and its diagrams.</w:t>
              </w:r>
              <w:r>
                <w:rPr>
                  <w:noProof/>
                </w:rPr>
                <w:t xml:space="preserve"> Retrieved from Medium: https://blog.mlreview.com/understanding-lstm-and-its-diagrams-37e2f46f1714</w:t>
              </w:r>
            </w:p>
            <w:p w14:paraId="35045E0D" w14:textId="77777777" w:rsidR="0007251E" w:rsidRDefault="0007251E" w:rsidP="000725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Z., Zohren, S., &amp; Roberts, S. (2021). </w:t>
              </w:r>
              <w:r>
                <w:rPr>
                  <w:i/>
                  <w:iCs/>
                  <w:noProof/>
                </w:rPr>
                <w:t>Deep Learning for Portfolio Optimization.</w:t>
              </w:r>
              <w:r>
                <w:rPr>
                  <w:noProof/>
                </w:rPr>
                <w:t xml:space="preserve"> Oxford-Man Institute of Quantitative Finance. Oxford: University of Oxford. Retrieved from https://arxiv.org/pdf/2005.13665v3.pdf</w:t>
              </w:r>
            </w:p>
            <w:p w14:paraId="3899D297" w14:textId="537BEAAB" w:rsidR="00957D37" w:rsidRDefault="00957D37" w:rsidP="0007251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702B88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Libraries</w:t>
      </w:r>
    </w:p>
    <w:p w14:paraId="5442F777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281C823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68BB9C91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A709BE">
        <w:rPr>
          <w:sz w:val="24"/>
          <w:szCs w:val="24"/>
        </w:rPr>
        <w:t>Hunter, J. D. (2007). Matplotlib: A 2D graphics environment. Computing in Science &amp;amp; Engineering, 9(3), 90–95.</w:t>
      </w:r>
    </w:p>
    <w:p w14:paraId="186B9302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71F381F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25CD3965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920556">
        <w:rPr>
          <w:sz w:val="24"/>
          <w:szCs w:val="24"/>
        </w:rPr>
        <w:t>McKinney, W., &amp; others. (2010). Data structures for statistical computing in python. In Proceedings of the 9th Python in Science Conference (Vol. 445, pp. 51–56).</w:t>
      </w:r>
    </w:p>
    <w:p w14:paraId="4D1FA3BE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51D997E0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23A43CC6" w14:textId="77777777" w:rsidR="00061D56" w:rsidRPr="00F70138" w:rsidRDefault="00061D56" w:rsidP="00061D56">
      <w:pPr>
        <w:spacing w:line="240" w:lineRule="auto"/>
        <w:contextualSpacing/>
        <w:rPr>
          <w:sz w:val="24"/>
          <w:szCs w:val="24"/>
        </w:rPr>
      </w:pPr>
      <w:r w:rsidRPr="004026BA">
        <w:rPr>
          <w:sz w:val="24"/>
          <w:szCs w:val="24"/>
        </w:rPr>
        <w:t xml:space="preserve">Harris, C. R., Millman, K. J., van der Walt, S. J., </w:t>
      </w:r>
      <w:proofErr w:type="spellStart"/>
      <w:r w:rsidRPr="004026BA">
        <w:rPr>
          <w:sz w:val="24"/>
          <w:szCs w:val="24"/>
        </w:rPr>
        <w:t>Gommers</w:t>
      </w:r>
      <w:proofErr w:type="spellEnd"/>
      <w:r w:rsidRPr="004026BA">
        <w:rPr>
          <w:sz w:val="24"/>
          <w:szCs w:val="24"/>
        </w:rPr>
        <w:t xml:space="preserve">, R., Virtanen, P., </w:t>
      </w:r>
      <w:proofErr w:type="spellStart"/>
      <w:r w:rsidRPr="004026BA">
        <w:rPr>
          <w:sz w:val="24"/>
          <w:szCs w:val="24"/>
        </w:rPr>
        <w:t>Cournapeau</w:t>
      </w:r>
      <w:proofErr w:type="spellEnd"/>
      <w:r w:rsidRPr="004026BA">
        <w:rPr>
          <w:sz w:val="24"/>
          <w:szCs w:val="24"/>
        </w:rPr>
        <w:t>, D., … Oliphant, T. E. (2020). Array programming with NumPy. Nature, 585, 357–362. https://doi.org/10.1038/s41586-020-2649-2</w:t>
      </w:r>
    </w:p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B05CF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7BFC" w14:textId="77777777" w:rsidR="00B05CF8" w:rsidRDefault="00B05CF8" w:rsidP="00B862B5">
      <w:pPr>
        <w:spacing w:after="0" w:line="240" w:lineRule="auto"/>
      </w:pPr>
      <w:r>
        <w:separator/>
      </w:r>
    </w:p>
  </w:endnote>
  <w:endnote w:type="continuationSeparator" w:id="0">
    <w:p w14:paraId="40877020" w14:textId="77777777" w:rsidR="00B05CF8" w:rsidRDefault="00B05CF8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AECC" w14:textId="77777777" w:rsidR="00B05CF8" w:rsidRDefault="00B05CF8" w:rsidP="00B862B5">
      <w:pPr>
        <w:spacing w:after="0" w:line="240" w:lineRule="auto"/>
      </w:pPr>
      <w:r>
        <w:separator/>
      </w:r>
    </w:p>
  </w:footnote>
  <w:footnote w:type="continuationSeparator" w:id="0">
    <w:p w14:paraId="5A7263F1" w14:textId="77777777" w:rsidR="00B05CF8" w:rsidRDefault="00B05CF8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33EC2"/>
    <w:rsid w:val="00061D56"/>
    <w:rsid w:val="0007251E"/>
    <w:rsid w:val="000D2AB3"/>
    <w:rsid w:val="000F0FA1"/>
    <w:rsid w:val="0014169C"/>
    <w:rsid w:val="00172C0C"/>
    <w:rsid w:val="00253A1D"/>
    <w:rsid w:val="002616FC"/>
    <w:rsid w:val="002B5812"/>
    <w:rsid w:val="002B5C7E"/>
    <w:rsid w:val="00346091"/>
    <w:rsid w:val="00391B71"/>
    <w:rsid w:val="003A5213"/>
    <w:rsid w:val="003A5AF0"/>
    <w:rsid w:val="003C6018"/>
    <w:rsid w:val="003E74DF"/>
    <w:rsid w:val="00426E2F"/>
    <w:rsid w:val="004B7C5E"/>
    <w:rsid w:val="005129C9"/>
    <w:rsid w:val="0059205D"/>
    <w:rsid w:val="005B57AA"/>
    <w:rsid w:val="0060418C"/>
    <w:rsid w:val="00625A2E"/>
    <w:rsid w:val="00625FC8"/>
    <w:rsid w:val="00634ADD"/>
    <w:rsid w:val="00646279"/>
    <w:rsid w:val="00687D43"/>
    <w:rsid w:val="006B60DC"/>
    <w:rsid w:val="006F0054"/>
    <w:rsid w:val="007405A4"/>
    <w:rsid w:val="007A7123"/>
    <w:rsid w:val="00860D8F"/>
    <w:rsid w:val="008B13C6"/>
    <w:rsid w:val="00957D37"/>
    <w:rsid w:val="009850A9"/>
    <w:rsid w:val="009E5FAC"/>
    <w:rsid w:val="00A227F6"/>
    <w:rsid w:val="00A77BD2"/>
    <w:rsid w:val="00B05CF8"/>
    <w:rsid w:val="00B3248C"/>
    <w:rsid w:val="00B474B9"/>
    <w:rsid w:val="00B66C23"/>
    <w:rsid w:val="00B862B5"/>
    <w:rsid w:val="00BE3782"/>
    <w:rsid w:val="00C66AE8"/>
    <w:rsid w:val="00CD775D"/>
    <w:rsid w:val="00CF5474"/>
    <w:rsid w:val="00D24DA9"/>
    <w:rsid w:val="00D953AB"/>
    <w:rsid w:val="00DD66C5"/>
    <w:rsid w:val="00DE24E4"/>
    <w:rsid w:val="00E706B7"/>
    <w:rsid w:val="00E86DE8"/>
    <w:rsid w:val="00EA4FDD"/>
    <w:rsid w:val="00F37B45"/>
    <w:rsid w:val="00F51599"/>
    <w:rsid w:val="00F70138"/>
    <w:rsid w:val="00FA701B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5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6</b:RefOrder>
  </b:Source>
  <b:Source>
    <b:Tag>Hoc97</b:Tag>
    <b:SourceType>JournalArticle</b:SourceType>
    <b:Guid>{5B5CAA5A-F9C2-48FB-99F1-F5C2AF3DC961}</b:Guid>
    <b:Title>Long Short-Term Memory</b:Title>
    <b:Year>1997</b:Year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JournalName>Neural Computation 9</b:JournalName>
    <b:Pages>1735-1780</b:Pages>
    <b:Volume>8</b:Volume>
    <b:RefOrder>7</b:RefOrder>
  </b:Source>
  <b:Source>
    <b:Tag>Yan16</b:Tag>
    <b:SourceType>DocumentFromInternetSite</b:SourceType>
    <b:Guid>{9A711F5D-C3AC-4290-A5CE-B7698842B1F2}</b:Guid>
    <b:Title>Understanding LSTM and its diagrams</b:Title>
    <b:Year>2016</b:Year>
    <b:Author>
      <b:Author>
        <b:NameList>
          <b:Person>
            <b:Last>Yan</b:Last>
            <b:First>Shi</b:First>
          </b:Person>
        </b:NameList>
      </b:Author>
    </b:Author>
    <b:InternetSiteTitle>Medium</b:InternetSiteTitle>
    <b:Month>March</b:Month>
    <b:Day>13</b:Day>
    <b:URL>https://blog.mlreview.com/understanding-lstm-and-its-diagrams-37e2f46f1714</b:URL>
    <b:RefOrder>8</b:RefOrder>
  </b:Source>
  <b:Source>
    <b:Tag>Dat20</b:Tag>
    <b:SourceType>InternetSite</b:SourceType>
    <b:Guid>{980DBC80-DD75-488A-B33E-490A5EDEEE36}</b:Guid>
    <b:Title>Data Base Camp</b:Title>
    <b:InternetSiteTitle>What is the Softmax-Function?</b:InternetSiteTitle>
    <b:Year>2020</b:Year>
    <b:Month>May</b:Month>
    <b:Day>20</b:Day>
    <b:URL>https://databasecamp.de/en/ml/softmax-function</b:URL>
    <b:RefOrder>9</b:RefOrder>
  </b:Source>
  <b:Source>
    <b:Tag>Zha21</b:Tag>
    <b:SourceType>Report</b:SourceType>
    <b:Guid>{FBA9A2CC-290E-4126-86BD-277CB61D01D8}</b:Guid>
    <b:Title>Deep Learning for Portfolio Optimization</b:Title>
    <b:Year>2021</b:Year>
    <b:URL>https://arxiv.org/pdf/2005.13665v3.pdf</b:URL>
    <b:Publisher>University of Oxford</b:Publisher>
    <b:City>Oxford</b:City>
    <b:Author>
      <b:Author>
        <b:NameList>
          <b:Person>
            <b:Last>Zhang</b:Last>
            <b:First>Zihao</b:First>
          </b:Person>
          <b:Person>
            <b:Last>Zohren</b:Last>
            <b:First>Stefan</b:First>
          </b:Person>
          <b:Person>
            <b:Last>Roberts</b:Last>
            <b:First>Stephen</b:First>
          </b:Person>
        </b:NameList>
      </b:Author>
    </b:Author>
    <b:Department>Oxford-Man Institute of Quantitative Finance</b:Department>
    <b:RefOrder>10</b:RefOrder>
  </b:Source>
  <b:Source>
    <b:Tag>Ole20</b:Tag>
    <b:SourceType>InternetSite</b:SourceType>
    <b:Guid>{4B481BE4-B89D-4975-A06C-8D8006825144}</b:Guid>
    <b:Title>Stock Market Dataset</b:Title>
    <b:InternetSiteTitle>Kaggle</b:InternetSiteTitle>
    <b:Year>2020</b:Year>
    <b:Month>April</b:Month>
    <b:Day>01</b:Day>
    <b:URL>https://www.kaggle.com/datasets/jacksoncrow/stock-market-dataset</b:URL>
    <b:Author>
      <b:Author>
        <b:NameList>
          <b:Person>
            <b:Last>Onyshchak</b:Last>
            <b:First>Oleh</b:First>
          </b:Person>
        </b:NameList>
      </b:Author>
    </b:Author>
    <b:RefOrder>11</b:RefOrder>
  </b:Source>
  <b:Source>
    <b:Tag>Ris</b:Tag>
    <b:SourceType>InternetSite</b:SourceType>
    <b:Guid>{1FB448D1-66DD-4137-B3FE-AB2D58E19FAD}</b:Guid>
    <b:Title>Risiken effektiv abschätzen mit Risikomaßen</b:Title>
    <b:InternetSiteTitle>Fidelity</b:InternetSiteTitle>
    <b:URL>https://www.fidelity.de/wissen/tipps-and-strategien/risiko-kennziffern/sharpe-ratio/</b:URL>
    <b:Author>
      <b:Author>
        <b:Corporate>Fidelity</b:Corporate>
      </b:Author>
    </b:Author>
    <b:RefOrder>12</b:RefOrder>
  </b:Source>
  <b:Source>
    <b:Tag>SP5</b:Tag>
    <b:SourceType>InternetSite</b:SourceType>
    <b:Guid>{28984984-0284-474B-B110-F979F600C609}</b:Guid>
    <b:Title>S&amp;P 500 (^GSPC)</b:Title>
    <b:InternetSiteTitle>Yahoo! Finance</b:InternetSiteTitle>
    <b:URL>https://finance.yahoo.com/quote/%5EGSPC/</b:URL>
    <b:Author>
      <b:Author>
        <b:Corporate>Yahoo! Finance</b:Corporate>
      </b:Author>
    </b:Author>
    <b:RefOrder>13</b:RefOrder>
  </b:Source>
  <b:Source>
    <b:Tag>FRE</b:Tag>
    <b:SourceType>InternetSite</b:SourceType>
    <b:Guid>{46982B37-CEC6-4789-A673-4E16AA2C59D5}</b:Guid>
    <b:Author>
      <b:Author>
        <b:Corporate>FRED</b:Corporate>
      </b:Author>
    </b:Author>
    <b:Title>Market Yield on U.S. Treasury Securities at 10-Year Constant Maturity, Quoted on an Investment Basis</b:Title>
    <b:InternetSiteTitle>FRED</b:InternetSiteTitle>
    <b:URL>https://fred.stlouisfed.org/series/DGS10</b:URL>
    <b:RefOrder>14</b:RefOrder>
  </b:Source>
  <b:Source>
    <b:Tag>Sta23</b:Tag>
    <b:SourceType>InternetSite</b:SourceType>
    <b:Guid>{F9501CCD-52E6-496F-B1C4-A6D492416226}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Author>
      <b:Author>
        <b:Corporate>Stanford University</b:Corporate>
      </b:Author>
    </b:Author>
    <b:RefOrder>15</b:RefOrder>
  </b:Source>
  <b:Source>
    <b:Tag>Sha94</b:Tag>
    <b:SourceType>JournalArticle</b:SourceType>
    <b:Guid>{DAB4F761-AB26-4E2E-9B08-8B489B4DDB9C}</b:Guid>
    <b:Year>1994</b:Year>
    <b:URL>https://web.stanford.edu/~wfsharpe/art/sr/sr.htm</b:URL>
    <b:Author>
      <b:Author>
        <b:NameList>
          <b:Person>
            <b:Last>Sharpe</b:Last>
            <b:First>William</b:First>
            <b:Middle>F.</b:Middle>
          </b:Person>
        </b:NameList>
      </b:Author>
    </b:Author>
    <b:JournalName>The Journal of Portfolio Management</b:JournalName>
    <b:Title>The Sharpe Ratio</b:Title>
    <b:RefOrder>16</b:RefOrder>
  </b:Source>
</b:Sources>
</file>

<file path=customXml/itemProps1.xml><?xml version="1.0" encoding="utf-8"?>
<ds:datastoreItem xmlns:ds="http://schemas.openxmlformats.org/officeDocument/2006/customXml" ds:itemID="{F8AD3F8B-A257-421B-B116-2CB25722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36</cp:revision>
  <dcterms:created xsi:type="dcterms:W3CDTF">2015-11-24T05:21:00Z</dcterms:created>
  <dcterms:modified xsi:type="dcterms:W3CDTF">2024-01-22T14:12:00Z</dcterms:modified>
</cp:coreProperties>
</file>