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62341567"/>
        <w:docPartObj>
          <w:docPartGallery w:val="Bibliographies"/>
          <w:docPartUnique/>
        </w:docPartObj>
      </w:sdtPr>
      <w:sdtContent>
        <w:p w14:paraId="10D438F5" w14:textId="4F4D243E" w:rsidR="00957D37" w:rsidRDefault="00957D3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995307E" w14:textId="77777777" w:rsidR="004D1CE2" w:rsidRDefault="00957D37" w:rsidP="004D1CE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D1CE2">
                <w:rPr>
                  <w:noProof/>
                </w:rPr>
                <w:t xml:space="preserve">Abadi, M., Barham, P., Chen, J., Chen, Z., Davis, A., Dean, J., . . . Google Brain. (2016). TensorFlow: A system for large-scale machine learning. </w:t>
              </w:r>
              <w:r w:rsidR="004D1CE2">
                <w:rPr>
                  <w:i/>
                  <w:iCs/>
                  <w:noProof/>
                </w:rPr>
                <w:t>12th USENIX Symposium on Operating Systems Design and Implementation</w:t>
              </w:r>
              <w:r w:rsidR="004D1CE2">
                <w:rPr>
                  <w:noProof/>
                </w:rPr>
                <w:t xml:space="preserve"> (pp. 265-283). Savannah, GA, USA: USENIX Association.</w:t>
              </w:r>
            </w:p>
            <w:p w14:paraId="2B723009" w14:textId="77777777" w:rsidR="004D1CE2" w:rsidRDefault="004D1CE2" w:rsidP="004D1C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Agarap, A. F. (2019). </w:t>
              </w:r>
              <w:r>
                <w:rPr>
                  <w:i/>
                  <w:iCs/>
                  <w:noProof/>
                </w:rPr>
                <w:t>Deep Learning using Rectified Linear Units (ReLU).</w:t>
              </w:r>
              <w:r>
                <w:rPr>
                  <w:noProof/>
                </w:rPr>
                <w:t xml:space="preserve"> San Diego: 3rd International Conference for Learning Representations. Retrieved from https://arxiv.org/abs/1803.08375</w:t>
              </w:r>
            </w:p>
            <w:p w14:paraId="56A99013" w14:textId="77777777" w:rsidR="004D1CE2" w:rsidRDefault="004D1CE2" w:rsidP="004D1C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Bishop, C. M. (1995). </w:t>
              </w:r>
              <w:r>
                <w:rPr>
                  <w:i/>
                  <w:iCs/>
                  <w:noProof/>
                </w:rPr>
                <w:t>Neural Networks for Pattern Recognition.</w:t>
              </w:r>
              <w:r>
                <w:rPr>
                  <w:noProof/>
                </w:rPr>
                <w:t xml:space="preserve"> Oxford: Clarendon Press. Retrieved from https://www.microsoft.com/en-us/research/uploads/prod/2006/01/Bishop-Pattern-Recognition-and-Machine-Learning-2006.pdf</w:t>
              </w:r>
            </w:p>
            <w:p w14:paraId="42091BB1" w14:textId="77777777" w:rsidR="004D1CE2" w:rsidRDefault="004D1CE2" w:rsidP="004D1C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Data Base Camp</w:t>
              </w:r>
              <w:r>
                <w:rPr>
                  <w:noProof/>
                </w:rPr>
                <w:t>. (2020, May 20). Retrieved from What is the Softmax-Function?: https://databasecamp.de/en/ml/softmax-function</w:t>
              </w:r>
            </w:p>
            <w:p w14:paraId="727839A1" w14:textId="77777777" w:rsidR="004D1CE2" w:rsidRDefault="004D1CE2" w:rsidP="004D1C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Fidelity. (n.d.). </w:t>
              </w:r>
              <w:r>
                <w:rPr>
                  <w:i/>
                  <w:iCs/>
                  <w:noProof/>
                </w:rPr>
                <w:t>Risiken effektiv abschätzen mit Risikomaßen</w:t>
              </w:r>
              <w:r>
                <w:rPr>
                  <w:noProof/>
                </w:rPr>
                <w:t>. Retrieved from Fidelity: https://www.fidelity.de/wissen/tipps-and-strategien/risiko-kennziffern/sharpe-ratio/</w:t>
              </w:r>
            </w:p>
            <w:p w14:paraId="0947B7A6" w14:textId="77777777" w:rsidR="004D1CE2" w:rsidRDefault="004D1CE2" w:rsidP="004D1C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FRED. (n.d.). </w:t>
              </w:r>
              <w:r>
                <w:rPr>
                  <w:i/>
                  <w:iCs/>
                  <w:noProof/>
                </w:rPr>
                <w:t>Market Yield on U.S. Treasury Securities at 10-Year Constant Maturity, Quoted on an Investment Basis</w:t>
              </w:r>
              <w:r>
                <w:rPr>
                  <w:noProof/>
                </w:rPr>
                <w:t>. Retrieved from FRED: https://fred.stlouisfed.org/series/DGS10</w:t>
              </w:r>
            </w:p>
            <w:p w14:paraId="1F5D0CFC" w14:textId="77777777" w:rsidR="004D1CE2" w:rsidRDefault="004D1CE2" w:rsidP="004D1C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Hochreiter, S., &amp; Schmidhuber, J. (1997). Long Short-Term Memory. </w:t>
              </w:r>
              <w:r>
                <w:rPr>
                  <w:i/>
                  <w:iCs/>
                  <w:noProof/>
                </w:rPr>
                <w:t>Neural Computation 9, 8</w:t>
              </w:r>
              <w:r>
                <w:rPr>
                  <w:noProof/>
                </w:rPr>
                <w:t>, 1735-1780.</w:t>
              </w:r>
            </w:p>
            <w:p w14:paraId="4FC7E36E" w14:textId="77777777" w:rsidR="004D1CE2" w:rsidRDefault="004D1CE2" w:rsidP="004D1C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Kamakshi, V., &amp; Krishnan, N. C. (2023, August 1). Explainable Image Classification: The Journey So Far and the Road Ahead. </w:t>
              </w:r>
              <w:r>
                <w:rPr>
                  <w:i/>
                  <w:iCs/>
                  <w:noProof/>
                </w:rPr>
                <w:t>4</w:t>
              </w:r>
              <w:r>
                <w:rPr>
                  <w:noProof/>
                </w:rPr>
                <w:t>, 620–651. Retrieved from https://doi.org/10.3390/ai4030033</w:t>
              </w:r>
            </w:p>
            <w:p w14:paraId="426CE288" w14:textId="77777777" w:rsidR="004D1CE2" w:rsidRDefault="004D1CE2" w:rsidP="004D1C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Kingma, D. P., &amp; Ba, J. L. (2015). </w:t>
              </w:r>
              <w:r>
                <w:rPr>
                  <w:i/>
                  <w:iCs/>
                  <w:noProof/>
                </w:rPr>
                <w:t>Adam: A Method for Stochastic Optimization.</w:t>
              </w:r>
              <w:r>
                <w:rPr>
                  <w:noProof/>
                </w:rPr>
                <w:t xml:space="preserve"> ICLR. Retrieved from https://arxiv.org/abs/1412.6980</w:t>
              </w:r>
            </w:p>
            <w:p w14:paraId="663B40A3" w14:textId="77777777" w:rsidR="004D1CE2" w:rsidRDefault="004D1CE2" w:rsidP="004D1C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Markowitz, H. (1959). Portfolio Selection. </w:t>
              </w:r>
              <w:r>
                <w:rPr>
                  <w:i/>
                  <w:iCs/>
                  <w:noProof/>
                </w:rPr>
                <w:t>Journal of Finance, 7</w:t>
              </w:r>
              <w:r>
                <w:rPr>
                  <w:noProof/>
                </w:rPr>
                <w:t>(1), 77-91. Retrieved from https://www.jstor.org/stable/2975974</w:t>
              </w:r>
            </w:p>
            <w:p w14:paraId="0A2BA720" w14:textId="77777777" w:rsidR="004D1CE2" w:rsidRDefault="004D1CE2" w:rsidP="004D1C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Onyshchak, O. (2020, April 01). </w:t>
              </w:r>
              <w:r>
                <w:rPr>
                  <w:i/>
                  <w:iCs/>
                  <w:noProof/>
                </w:rPr>
                <w:t>Stock Market Dataset</w:t>
              </w:r>
              <w:r>
                <w:rPr>
                  <w:noProof/>
                </w:rPr>
                <w:t>. Retrieved from Kaggle: https://www.kaggle.com/datasets/jacksoncrow/stock-market-dataset</w:t>
              </w:r>
            </w:p>
            <w:p w14:paraId="47B73E68" w14:textId="77777777" w:rsidR="004D1CE2" w:rsidRDefault="004D1CE2" w:rsidP="004D1C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O'Shea, K., &amp; Nash, R. (2015). </w:t>
              </w:r>
              <w:r>
                <w:rPr>
                  <w:i/>
                  <w:iCs/>
                  <w:noProof/>
                </w:rPr>
                <w:t>An Introduction to Convolutional Neural Networks.</w:t>
              </w:r>
              <w:r>
                <w:rPr>
                  <w:noProof/>
                </w:rPr>
                <w:t xml:space="preserve"> Aberystwyth University. Retrieved from https://arxiv.org/abs/1511.08458</w:t>
              </w:r>
            </w:p>
            <w:p w14:paraId="5BE1F612" w14:textId="77777777" w:rsidR="004D1CE2" w:rsidRDefault="004D1CE2" w:rsidP="004D1C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Sharpe, W. F. (1994). The Sharpe Ratio. </w:t>
              </w:r>
              <w:r>
                <w:rPr>
                  <w:i/>
                  <w:iCs/>
                  <w:noProof/>
                </w:rPr>
                <w:t>The Journal of Portfolio Management</w:t>
              </w:r>
              <w:r>
                <w:rPr>
                  <w:noProof/>
                </w:rPr>
                <w:t>. Retrieved from https://web.stanford.edu/~wfsharpe/art/sr/sr.htm</w:t>
              </w:r>
            </w:p>
            <w:p w14:paraId="06A9E5A9" w14:textId="77777777" w:rsidR="004D1CE2" w:rsidRDefault="004D1CE2" w:rsidP="004D1C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Stanford University. (2023). </w:t>
              </w:r>
              <w:r>
                <w:rPr>
                  <w:i/>
                  <w:iCs/>
                  <w:noProof/>
                </w:rPr>
                <w:t>CS231n</w:t>
              </w:r>
              <w:r>
                <w:rPr>
                  <w:noProof/>
                </w:rPr>
                <w:t>. (Stanford University) Retrieved January 2024, from Convolutional Neural Networks for Visual Recognition: https://cs231n.github.io/convolutional-networks/</w:t>
              </w:r>
            </w:p>
            <w:p w14:paraId="3EDC450F" w14:textId="77777777" w:rsidR="004D1CE2" w:rsidRDefault="004D1CE2" w:rsidP="004D1C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Yahoo! Finance. (n.d.). </w:t>
              </w:r>
              <w:r>
                <w:rPr>
                  <w:i/>
                  <w:iCs/>
                  <w:noProof/>
                </w:rPr>
                <w:t>S&amp;P 500 (^GSPC)</w:t>
              </w:r>
              <w:r>
                <w:rPr>
                  <w:noProof/>
                </w:rPr>
                <w:t>. Retrieved from Yahoo! Finance: https://finance.yahoo.com/quote/%5EGSPC/</w:t>
              </w:r>
            </w:p>
            <w:p w14:paraId="235220ED" w14:textId="77777777" w:rsidR="004D1CE2" w:rsidRDefault="004D1CE2" w:rsidP="004D1C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Yan, S. (2016, March 13). </w:t>
              </w:r>
              <w:r>
                <w:rPr>
                  <w:i/>
                  <w:iCs/>
                  <w:noProof/>
                </w:rPr>
                <w:t>Understanding LSTM and its diagrams.</w:t>
              </w:r>
              <w:r>
                <w:rPr>
                  <w:noProof/>
                </w:rPr>
                <w:t xml:space="preserve"> Retrieved from Medium: https://blog.mlreview.com/understanding-lstm-and-its-diagrams-37e2f46f1714</w:t>
              </w:r>
            </w:p>
            <w:p w14:paraId="20C5DAB9" w14:textId="77777777" w:rsidR="004D1CE2" w:rsidRDefault="004D1CE2" w:rsidP="004D1C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Z., Zohren, S., &amp; Roberts, S. (2021). </w:t>
              </w:r>
              <w:r>
                <w:rPr>
                  <w:i/>
                  <w:iCs/>
                  <w:noProof/>
                </w:rPr>
                <w:t>Deep Learning for Portfolio Optimization.</w:t>
              </w:r>
              <w:r>
                <w:rPr>
                  <w:noProof/>
                </w:rPr>
                <w:t xml:space="preserve"> Oxford-Man Institute of Quantitative Finance. Oxford: University of Oxford. Retrieved from https://arxiv.org/pdf/2005.13665v3.pdf</w:t>
              </w:r>
            </w:p>
            <w:p w14:paraId="3899D297" w14:textId="537BEAAB" w:rsidR="00957D37" w:rsidRDefault="00957D37" w:rsidP="004D1CE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702B88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Libraries</w:t>
      </w:r>
    </w:p>
    <w:p w14:paraId="5442F777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</w:p>
    <w:p w14:paraId="281C8233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Matplotlib</w:t>
      </w:r>
    </w:p>
    <w:p w14:paraId="68BB9C91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  <w:r w:rsidRPr="00A709BE">
        <w:rPr>
          <w:sz w:val="24"/>
          <w:szCs w:val="24"/>
        </w:rPr>
        <w:t>Hunter, J. D. (2007). Matplotlib: A 2D graphics environment. Computing in Science &amp;amp; Engineering, 9(3), 90–95.</w:t>
      </w:r>
    </w:p>
    <w:p w14:paraId="186B9302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</w:p>
    <w:p w14:paraId="71F381F3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pandas</w:t>
      </w:r>
    </w:p>
    <w:p w14:paraId="25CD3965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  <w:r w:rsidRPr="00920556">
        <w:rPr>
          <w:sz w:val="24"/>
          <w:szCs w:val="24"/>
        </w:rPr>
        <w:t>McKinney, W., &amp; others. (2010). Data structures for statistical computing in python. In Proceedings of the 9th Python in Science Conference (Vol. 445, pp. 51–56).</w:t>
      </w:r>
    </w:p>
    <w:p w14:paraId="4D1FA3BE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</w:p>
    <w:p w14:paraId="51D997E0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NumPy</w:t>
      </w:r>
    </w:p>
    <w:p w14:paraId="23A43CC6" w14:textId="77777777" w:rsidR="00061D56" w:rsidRPr="00F70138" w:rsidRDefault="00061D56" w:rsidP="00061D56">
      <w:pPr>
        <w:spacing w:line="240" w:lineRule="auto"/>
        <w:contextualSpacing/>
        <w:rPr>
          <w:sz w:val="24"/>
          <w:szCs w:val="24"/>
        </w:rPr>
      </w:pPr>
      <w:r w:rsidRPr="004026BA">
        <w:rPr>
          <w:sz w:val="24"/>
          <w:szCs w:val="24"/>
        </w:rPr>
        <w:t xml:space="preserve">Harris, C. R., Millman, K. J., van der Walt, S. J., </w:t>
      </w:r>
      <w:proofErr w:type="spellStart"/>
      <w:r w:rsidRPr="004026BA">
        <w:rPr>
          <w:sz w:val="24"/>
          <w:szCs w:val="24"/>
        </w:rPr>
        <w:t>Gommers</w:t>
      </w:r>
      <w:proofErr w:type="spellEnd"/>
      <w:r w:rsidRPr="004026BA">
        <w:rPr>
          <w:sz w:val="24"/>
          <w:szCs w:val="24"/>
        </w:rPr>
        <w:t xml:space="preserve">, R., Virtanen, P., </w:t>
      </w:r>
      <w:proofErr w:type="spellStart"/>
      <w:r w:rsidRPr="004026BA">
        <w:rPr>
          <w:sz w:val="24"/>
          <w:szCs w:val="24"/>
        </w:rPr>
        <w:t>Cournapeau</w:t>
      </w:r>
      <w:proofErr w:type="spellEnd"/>
      <w:r w:rsidRPr="004026BA">
        <w:rPr>
          <w:sz w:val="24"/>
          <w:szCs w:val="24"/>
        </w:rPr>
        <w:t>, D., … Oliphant, T. E. (2020). Array programming with NumPy. Nature, 585, 357–362. https://doi.org/10.1038/s41586-020-2649-2</w:t>
      </w:r>
    </w:p>
    <w:p w14:paraId="6E017AF8" w14:textId="77777777" w:rsidR="005B57AA" w:rsidRPr="00F70138" w:rsidRDefault="005B57AA" w:rsidP="00D953AB">
      <w:pPr>
        <w:spacing w:line="240" w:lineRule="auto"/>
        <w:contextualSpacing/>
        <w:rPr>
          <w:sz w:val="24"/>
          <w:szCs w:val="24"/>
        </w:rPr>
      </w:pPr>
    </w:p>
    <w:sectPr w:rsidR="005B57AA" w:rsidRPr="00F70138" w:rsidSect="00687E89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23A76" w14:textId="77777777" w:rsidR="00687E89" w:rsidRDefault="00687E89" w:rsidP="00B862B5">
      <w:pPr>
        <w:spacing w:after="0" w:line="240" w:lineRule="auto"/>
      </w:pPr>
      <w:r>
        <w:separator/>
      </w:r>
    </w:p>
  </w:endnote>
  <w:endnote w:type="continuationSeparator" w:id="0">
    <w:p w14:paraId="54A2166C" w14:textId="77777777" w:rsidR="00687E89" w:rsidRDefault="00687E89" w:rsidP="00B8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2207001"/>
      <w:docPartObj>
        <w:docPartGallery w:val="Page Numbers (Bottom of Page)"/>
        <w:docPartUnique/>
      </w:docPartObj>
    </w:sdtPr>
    <w:sdtContent>
      <w:p w14:paraId="0E197428" w14:textId="77777777" w:rsidR="00F37B45" w:rsidRDefault="003E74DF" w:rsidP="005B57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7A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189E3B9" w14:textId="77777777" w:rsidR="00F37B45" w:rsidRDefault="00F37B45" w:rsidP="00B862B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762AD" w14:textId="77777777" w:rsidR="00687E89" w:rsidRDefault="00687E89" w:rsidP="00B862B5">
      <w:pPr>
        <w:spacing w:after="0" w:line="240" w:lineRule="auto"/>
      </w:pPr>
      <w:r>
        <w:separator/>
      </w:r>
    </w:p>
  </w:footnote>
  <w:footnote w:type="continuationSeparator" w:id="0">
    <w:p w14:paraId="63D551C1" w14:textId="77777777" w:rsidR="00687E89" w:rsidRDefault="00687E89" w:rsidP="00B86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6C65"/>
    <w:multiLevelType w:val="hybridMultilevel"/>
    <w:tmpl w:val="7F8C8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1018"/>
    <w:multiLevelType w:val="hybridMultilevel"/>
    <w:tmpl w:val="ADAE6D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01330"/>
    <w:multiLevelType w:val="hybridMultilevel"/>
    <w:tmpl w:val="065688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50DED86A">
      <w:start w:val="1"/>
      <w:numFmt w:val="bullet"/>
      <w:lvlText w:val=""/>
      <w:lvlJc w:val="left"/>
      <w:pPr>
        <w:ind w:left="1296" w:hanging="144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01DA0"/>
    <w:multiLevelType w:val="hybridMultilevel"/>
    <w:tmpl w:val="868404CE"/>
    <w:lvl w:ilvl="0" w:tplc="B85403BE">
      <w:start w:val="1"/>
      <w:numFmt w:val="upperRoman"/>
      <w:lvlText w:val="%1."/>
      <w:lvlJc w:val="righ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3175698">
    <w:abstractNumId w:val="0"/>
  </w:num>
  <w:num w:numId="2" w16cid:durableId="1694841762">
    <w:abstractNumId w:val="3"/>
  </w:num>
  <w:num w:numId="3" w16cid:durableId="1426342029">
    <w:abstractNumId w:val="2"/>
  </w:num>
  <w:num w:numId="4" w16cid:durableId="1571034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2B5"/>
    <w:rsid w:val="00033EC2"/>
    <w:rsid w:val="00061D56"/>
    <w:rsid w:val="0007251E"/>
    <w:rsid w:val="000D2AB3"/>
    <w:rsid w:val="000F0FA1"/>
    <w:rsid w:val="0014169C"/>
    <w:rsid w:val="00172C0C"/>
    <w:rsid w:val="00253A1D"/>
    <w:rsid w:val="002616FC"/>
    <w:rsid w:val="002B5812"/>
    <w:rsid w:val="002B5C7E"/>
    <w:rsid w:val="00346091"/>
    <w:rsid w:val="00391B71"/>
    <w:rsid w:val="003A5213"/>
    <w:rsid w:val="003A5AF0"/>
    <w:rsid w:val="003C6018"/>
    <w:rsid w:val="003E74DF"/>
    <w:rsid w:val="00426E2F"/>
    <w:rsid w:val="004B7C5E"/>
    <w:rsid w:val="004D1CE2"/>
    <w:rsid w:val="005129C9"/>
    <w:rsid w:val="0059205D"/>
    <w:rsid w:val="005B57AA"/>
    <w:rsid w:val="0060418C"/>
    <w:rsid w:val="00625A2E"/>
    <w:rsid w:val="00625FC8"/>
    <w:rsid w:val="00634ADD"/>
    <w:rsid w:val="00646279"/>
    <w:rsid w:val="00687D43"/>
    <w:rsid w:val="00687E89"/>
    <w:rsid w:val="006B60DC"/>
    <w:rsid w:val="006F0054"/>
    <w:rsid w:val="007405A4"/>
    <w:rsid w:val="007A7123"/>
    <w:rsid w:val="00860D8F"/>
    <w:rsid w:val="008B13C6"/>
    <w:rsid w:val="00957D37"/>
    <w:rsid w:val="009850A9"/>
    <w:rsid w:val="009E5FAC"/>
    <w:rsid w:val="00A227F6"/>
    <w:rsid w:val="00A77BD2"/>
    <w:rsid w:val="00B05CF8"/>
    <w:rsid w:val="00B3248C"/>
    <w:rsid w:val="00B474B9"/>
    <w:rsid w:val="00B66C23"/>
    <w:rsid w:val="00B862B5"/>
    <w:rsid w:val="00BE3782"/>
    <w:rsid w:val="00C66AE8"/>
    <w:rsid w:val="00CD775D"/>
    <w:rsid w:val="00CF5474"/>
    <w:rsid w:val="00D24DA9"/>
    <w:rsid w:val="00D953AB"/>
    <w:rsid w:val="00DD66C5"/>
    <w:rsid w:val="00DE24E4"/>
    <w:rsid w:val="00E706B7"/>
    <w:rsid w:val="00E86DE8"/>
    <w:rsid w:val="00EA4FDD"/>
    <w:rsid w:val="00F37B45"/>
    <w:rsid w:val="00F51599"/>
    <w:rsid w:val="00F70138"/>
    <w:rsid w:val="00FA701B"/>
    <w:rsid w:val="00F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050C"/>
  <w15:docId w15:val="{5E0D637B-074A-4FB6-8541-5A0C2DD8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91"/>
  </w:style>
  <w:style w:type="paragraph" w:styleId="Heading1">
    <w:name w:val="heading 1"/>
    <w:basedOn w:val="Normal"/>
    <w:next w:val="Normal"/>
    <w:link w:val="Heading1Char"/>
    <w:uiPriority w:val="9"/>
    <w:qFormat/>
    <w:rsid w:val="00687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2B5"/>
  </w:style>
  <w:style w:type="paragraph" w:styleId="Footer">
    <w:name w:val="footer"/>
    <w:basedOn w:val="Normal"/>
    <w:link w:val="FooterChar"/>
    <w:uiPriority w:val="99"/>
    <w:unhideWhenUsed/>
    <w:rsid w:val="00B8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2B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62B5"/>
  </w:style>
  <w:style w:type="character" w:customStyle="1" w:styleId="DateChar">
    <w:name w:val="Date Char"/>
    <w:basedOn w:val="DefaultParagraphFont"/>
    <w:link w:val="Date"/>
    <w:uiPriority w:val="99"/>
    <w:semiHidden/>
    <w:rsid w:val="00B862B5"/>
  </w:style>
  <w:style w:type="character" w:styleId="Hyperlink">
    <w:name w:val="Hyperlink"/>
    <w:basedOn w:val="DefaultParagraphFont"/>
    <w:uiPriority w:val="99"/>
    <w:unhideWhenUsed/>
    <w:rsid w:val="00B862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9C9"/>
    <w:pPr>
      <w:ind w:left="720"/>
      <w:contextualSpacing/>
    </w:pPr>
  </w:style>
  <w:style w:type="table" w:styleId="TableGrid">
    <w:name w:val="Table Grid"/>
    <w:basedOn w:val="TableNormal"/>
    <w:uiPriority w:val="59"/>
    <w:rsid w:val="00687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7D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7D43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D43"/>
    <w:pPr>
      <w:spacing w:after="100"/>
    </w:pPr>
  </w:style>
  <w:style w:type="paragraph" w:styleId="NormalWeb">
    <w:name w:val="Normal (Web)"/>
    <w:basedOn w:val="Normal"/>
    <w:uiPriority w:val="99"/>
    <w:unhideWhenUsed/>
    <w:rsid w:val="0025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24DA9"/>
    <w:rPr>
      <w:color w:val="954F72"/>
      <w:u w:val="single"/>
    </w:rPr>
  </w:style>
  <w:style w:type="paragraph" w:customStyle="1" w:styleId="msonormal0">
    <w:name w:val="msonormal"/>
    <w:basedOn w:val="Normal"/>
    <w:rsid w:val="00D2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D24DA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57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985">
          <w:marLeft w:val="36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517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4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2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3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2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6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Kin15</b:Tag>
    <b:SourceType>Report</b:SourceType>
    <b:Guid>{4FCA1E16-D812-4779-B40F-A021BD192173}</b:Guid>
    <b:Title>Adam: A Method for Stochastic Optimization</b:Title>
    <b:Year>2015</b:Year>
    <b:Publisher>ICLR</b:Publisher>
    <b:Author>
      <b:Author>
        <b:NameList>
          <b:Person>
            <b:Last>Kingma</b:Last>
            <b:First>Diederik</b:First>
            <b:Middle>P.</b:Middle>
          </b:Person>
          <b:Person>
            <b:Last>Ba</b:Last>
            <b:First>Jimmy</b:First>
            <b:Middle>Lei</b:Middle>
          </b:Person>
        </b:NameList>
      </b:Author>
    </b:Author>
    <b:JournalName>ICLR</b:JournalName>
    <b:URL>https://arxiv.org/abs/1412.6980</b:URL>
    <b:RefOrder>1</b:RefOrder>
  </b:Source>
  <b:Source>
    <b:Tag>Abi19</b:Tag>
    <b:SourceType>Report</b:SourceType>
    <b:Guid>{2678EF67-A946-42AB-BC64-461B5E945E95}</b:Guid>
    <b:Title>Deep Learning using Rectified Linear Units (ReLU)</b:Title>
    <b:Year>2019</b:Year>
    <b:URL>https://arxiv.org/abs/1803.08375</b:URL>
    <b:Publisher>3rd International Conference for Learning Representations</b:Publisher>
    <b:City>San Diego</b:City>
    <b:Author>
      <b:Author>
        <b:NameList>
          <b:Person>
            <b:Last>Agarap</b:Last>
            <b:First>Abien</b:First>
            <b:Middle>Fred M.</b:Middle>
          </b:Person>
        </b:NameList>
      </b:Author>
    </b:Author>
    <b:RefOrder>2</b:RefOrder>
  </b:Source>
  <b:Source>
    <b:Tag>Kam23</b:Tag>
    <b:SourceType>JournalArticle</b:SourceType>
    <b:Guid>{5CE5A8E8-9197-4D56-B724-043499B31AAB}</b:Guid>
    <b:Author>
      <b:Author>
        <b:NameList>
          <b:Person>
            <b:Last>Kamakshi</b:Last>
            <b:First>Vidhya</b:First>
          </b:Person>
          <b:Person>
            <b:Last>Krishnan</b:Last>
            <b:First>Narayanan</b:First>
            <b:Middle>C.</b:Middle>
          </b:Person>
        </b:NameList>
      </b:Author>
    </b:Author>
    <b:Title>Explainable Image Classification: The Journey So Far and the Road Ahead</b:Title>
    <b:Year>2023</b:Year>
    <b:Publisher>AI</b:Publisher>
    <b:Pages>620–651</b:Pages>
    <b:URL>https://doi.org/10.3390/ai4030033</b:URL>
    <b:Month>August</b:Month>
    <b:Day>1</b:Day>
    <b:Volume>4</b:Volume>
    <b:RefOrder>3</b:RefOrder>
  </b:Source>
  <b:Source>
    <b:Tag>Aba16</b:Tag>
    <b:SourceType>ConferenceProceedings</b:SourceType>
    <b:Guid>{79A6B58D-91CF-4690-A31E-23143C37E868}</b:Guid>
    <b:Title>TensorFlow: A system for large-scale machine learning</b:Title>
    <b:Year>2016</b:Year>
    <b:Pages>265-283</b:Pages>
    <b:Publisher>USENIX Association</b:Publisher>
    <b:City>Savannah, GA, USA</b:City>
    <b:Author>
      <b:Author>
        <b:NameList>
          <b:Person>
            <b:Last>Abadi</b:Last>
            <b:First>Martín</b:First>
          </b:Person>
          <b:Person>
            <b:Last>Barham</b:Last>
            <b:First>Paul</b:First>
          </b:Person>
          <b:Person>
            <b:Last>Chen</b:Last>
            <b:First>Jianmin</b:First>
          </b:Person>
          <b:Person>
            <b:Last>Chen</b:Last>
            <b:First>Zhifeng</b:First>
          </b:Person>
          <b:Person>
            <b:Last>Davis</b:Last>
            <b:First>Andy</b:First>
          </b:Person>
          <b:Person>
            <b:Last>Dean</b:Last>
            <b:First>Jeffrey</b:First>
          </b:Person>
          <b:Person>
            <b:Last>Devin</b:Last>
            <b:First>Matthieu</b:First>
          </b:Person>
          <b:Person>
            <b:Last>Ghemawat</b:Last>
            <b:First>Sanjay</b:First>
          </b:Person>
          <b:Person>
            <b:Last>Irving</b:Last>
            <b:First>Geoffrey</b:First>
          </b:Person>
          <b:Person>
            <b:Last>Isard</b:Last>
            <b:First>Michael</b:First>
          </b:Person>
          <b:Person>
            <b:Last>Kudlur</b:Last>
            <b:First>Manjunath</b:First>
          </b:Person>
          <b:Person>
            <b:Last>Levenberg</b:Last>
            <b:First>Josh</b:First>
          </b:Person>
          <b:Person>
            <b:Last>Monga</b:Last>
            <b:First>Rajat</b:First>
          </b:Person>
          <b:Person>
            <b:Last>Moore</b:Last>
            <b:First>Sherry</b:First>
          </b:Person>
          <b:Person>
            <b:Last>Murray</b:Last>
            <b:First>Derek</b:First>
          </b:Person>
          <b:Person>
            <b:Last>Steiner</b:Last>
            <b:First>Benoit</b:First>
          </b:Person>
          <b:Person>
            <b:Last>Tucker</b:Last>
            <b:First>Paul</b:First>
          </b:Person>
          <b:Person>
            <b:Last>Vasudevan</b:Last>
            <b:First>Vijay</b:First>
          </b:Person>
          <b:Person>
            <b:Last>Warden</b:Last>
            <b:First>Pete</b:First>
          </b:Person>
          <b:Person>
            <b:Last>Wicke</b:Last>
            <b:First>Martin</b:First>
          </b:Person>
          <b:Person>
            <b:Last>Yu</b:Last>
            <b:First>Yuan</b:First>
          </b:Person>
          <b:Person>
            <b:Last>Zheng</b:Last>
            <b:First>Xiaoqiang</b:First>
          </b:Person>
          <b:Person>
            <b:First>Google Brain</b:First>
          </b:Person>
        </b:NameList>
      </b:Author>
    </b:Author>
    <b:ConferenceName>12th USENIX Symposium on Operating Systems Design and Implementation</b:ConferenceName>
    <b:RefOrder>4</b:RefOrder>
  </b:Source>
  <b:Source>
    <b:Tag>Kei15</b:Tag>
    <b:SourceType>Report</b:SourceType>
    <b:Guid>{F32C77F3-C85E-42BB-B6B9-2B029A35BEE0}</b:Guid>
    <b:Author>
      <b:Author>
        <b:NameList>
          <b:Person>
            <b:Last>O'Shea</b:Last>
            <b:First>Keiron</b:First>
          </b:Person>
          <b:Person>
            <b:Last>Nash</b:Last>
            <b:First>Ryan</b:First>
          </b:Person>
        </b:NameList>
      </b:Author>
    </b:Author>
    <b:Title>An Introduction to Convolutional Neural Networks</b:Title>
    <b:Year>2015</b:Year>
    <b:Publisher>Aberystwyth University</b:Publisher>
    <b:URL>https://arxiv.org/abs/1511.08458</b:URL>
    <b:RefOrder>5</b:RefOrder>
  </b:Source>
  <b:Source>
    <b:Tag>Bis95</b:Tag>
    <b:SourceType>Book</b:SourceType>
    <b:Guid>{8F201142-CF16-420E-A9D9-DDE4D29574D6}</b:Guid>
    <b:Author>
      <b:Author>
        <b:NameList>
          <b:Person>
            <b:Last>Bishop</b:Last>
            <b:First>Christopher</b:First>
            <b:Middle>M.</b:Middle>
          </b:Person>
        </b:NameList>
      </b:Author>
    </b:Author>
    <b:Title>Neural Networks for Pattern Recognition</b:Title>
    <b:Year>1995</b:Year>
    <b:City>Oxford</b:City>
    <b:Publisher>Clarendon Press</b:Publisher>
    <b:URL>https://www.microsoft.com/en-us/research/uploads/prod/2006/01/Bishop-Pattern-Recognition-and-Machine-Learning-2006.pdf</b:URL>
    <b:RefOrder>6</b:RefOrder>
  </b:Source>
  <b:Source>
    <b:Tag>Hoc97</b:Tag>
    <b:SourceType>JournalArticle</b:SourceType>
    <b:Guid>{5B5CAA5A-F9C2-48FB-99F1-F5C2AF3DC961}</b:Guid>
    <b:Title>Long Short-Term Memory</b:Title>
    <b:Year>1997</b:Year>
    <b:Author>
      <b:Author>
        <b:NameList>
          <b:Person>
            <b:Last>Hochreiter</b:Last>
            <b:First>Sepp</b:First>
          </b:Person>
          <b:Person>
            <b:Last>Schmidhuber</b:Last>
            <b:First>Jürgen</b:First>
          </b:Person>
        </b:NameList>
      </b:Author>
    </b:Author>
    <b:JournalName>Neural Computation 9</b:JournalName>
    <b:Pages>1735-1780</b:Pages>
    <b:Volume>8</b:Volume>
    <b:RefOrder>7</b:RefOrder>
  </b:Source>
  <b:Source>
    <b:Tag>Yan16</b:Tag>
    <b:SourceType>DocumentFromInternetSite</b:SourceType>
    <b:Guid>{9A711F5D-C3AC-4290-A5CE-B7698842B1F2}</b:Guid>
    <b:Title>Understanding LSTM and its diagrams</b:Title>
    <b:Year>2016</b:Year>
    <b:Author>
      <b:Author>
        <b:NameList>
          <b:Person>
            <b:Last>Yan</b:Last>
            <b:First>Shi</b:First>
          </b:Person>
        </b:NameList>
      </b:Author>
    </b:Author>
    <b:InternetSiteTitle>Medium</b:InternetSiteTitle>
    <b:Month>March</b:Month>
    <b:Day>13</b:Day>
    <b:URL>https://blog.mlreview.com/understanding-lstm-and-its-diagrams-37e2f46f1714</b:URL>
    <b:RefOrder>8</b:RefOrder>
  </b:Source>
  <b:Source>
    <b:Tag>Dat20</b:Tag>
    <b:SourceType>InternetSite</b:SourceType>
    <b:Guid>{980DBC80-DD75-488A-B33E-490A5EDEEE36}</b:Guid>
    <b:Title>Data Base Camp</b:Title>
    <b:InternetSiteTitle>What is the Softmax-Function?</b:InternetSiteTitle>
    <b:Year>2020</b:Year>
    <b:Month>May</b:Month>
    <b:Day>20</b:Day>
    <b:URL>https://databasecamp.de/en/ml/softmax-function</b:URL>
    <b:RefOrder>9</b:RefOrder>
  </b:Source>
  <b:Source>
    <b:Tag>Zha21</b:Tag>
    <b:SourceType>Report</b:SourceType>
    <b:Guid>{FBA9A2CC-290E-4126-86BD-277CB61D01D8}</b:Guid>
    <b:Title>Deep Learning for Portfolio Optimization</b:Title>
    <b:Year>2021</b:Year>
    <b:URL>https://arxiv.org/pdf/2005.13665v3.pdf</b:URL>
    <b:Publisher>University of Oxford</b:Publisher>
    <b:City>Oxford</b:City>
    <b:Author>
      <b:Author>
        <b:NameList>
          <b:Person>
            <b:Last>Zhang</b:Last>
            <b:First>Zihao</b:First>
          </b:Person>
          <b:Person>
            <b:Last>Zohren</b:Last>
            <b:First>Stefan</b:First>
          </b:Person>
          <b:Person>
            <b:Last>Roberts</b:Last>
            <b:First>Stephen</b:First>
          </b:Person>
        </b:NameList>
      </b:Author>
    </b:Author>
    <b:Department>Oxford-Man Institute of Quantitative Finance</b:Department>
    <b:RefOrder>10</b:RefOrder>
  </b:Source>
  <b:Source>
    <b:Tag>Ole20</b:Tag>
    <b:SourceType>InternetSite</b:SourceType>
    <b:Guid>{4B481BE4-B89D-4975-A06C-8D8006825144}</b:Guid>
    <b:Title>Stock Market Dataset</b:Title>
    <b:InternetSiteTitle>Kaggle</b:InternetSiteTitle>
    <b:Year>2020</b:Year>
    <b:Month>April</b:Month>
    <b:Day>01</b:Day>
    <b:URL>https://www.kaggle.com/datasets/jacksoncrow/stock-market-dataset</b:URL>
    <b:Author>
      <b:Author>
        <b:NameList>
          <b:Person>
            <b:Last>Onyshchak</b:Last>
            <b:First>Oleh</b:First>
          </b:Person>
        </b:NameList>
      </b:Author>
    </b:Author>
    <b:RefOrder>11</b:RefOrder>
  </b:Source>
  <b:Source>
    <b:Tag>Ris</b:Tag>
    <b:SourceType>InternetSite</b:SourceType>
    <b:Guid>{1FB448D1-66DD-4137-B3FE-AB2D58E19FAD}</b:Guid>
    <b:Title>Risiken effektiv abschätzen mit Risikomaßen</b:Title>
    <b:InternetSiteTitle>Fidelity</b:InternetSiteTitle>
    <b:URL>https://www.fidelity.de/wissen/tipps-and-strategien/risiko-kennziffern/sharpe-ratio/</b:URL>
    <b:Author>
      <b:Author>
        <b:Corporate>Fidelity</b:Corporate>
      </b:Author>
    </b:Author>
    <b:RefOrder>12</b:RefOrder>
  </b:Source>
  <b:Source>
    <b:Tag>SP5</b:Tag>
    <b:SourceType>InternetSite</b:SourceType>
    <b:Guid>{28984984-0284-474B-B110-F979F600C609}</b:Guid>
    <b:Title>S&amp;P 500 (^GSPC)</b:Title>
    <b:InternetSiteTitle>Yahoo! Finance</b:InternetSiteTitle>
    <b:URL>https://finance.yahoo.com/quote/%5EGSPC/</b:URL>
    <b:Author>
      <b:Author>
        <b:Corporate>Yahoo! Finance</b:Corporate>
      </b:Author>
    </b:Author>
    <b:RefOrder>13</b:RefOrder>
  </b:Source>
  <b:Source>
    <b:Tag>FRE</b:Tag>
    <b:SourceType>InternetSite</b:SourceType>
    <b:Guid>{46982B37-CEC6-4789-A673-4E16AA2C59D5}</b:Guid>
    <b:Author>
      <b:Author>
        <b:Corporate>FRED</b:Corporate>
      </b:Author>
    </b:Author>
    <b:Title>Market Yield on U.S. Treasury Securities at 10-Year Constant Maturity, Quoted on an Investment Basis</b:Title>
    <b:InternetSiteTitle>FRED</b:InternetSiteTitle>
    <b:URL>https://fred.stlouisfed.org/series/DGS10</b:URL>
    <b:RefOrder>14</b:RefOrder>
  </b:Source>
  <b:Source>
    <b:Tag>Sta23</b:Tag>
    <b:SourceType>InternetSite</b:SourceType>
    <b:Guid>{F9501CCD-52E6-496F-B1C4-A6D492416226}</b:Guid>
    <b:Title>CS231n</b:Title>
    <b:Year>2023</b:Year>
    <b:InternetSiteTitle>Convolutional Neural Networks for Visual Recognition</b:InternetSiteTitle>
    <b:URL>https://cs231n.github.io/convolutional-networks/</b:URL>
    <b:YearAccessed>2024</b:YearAccessed>
    <b:MonthAccessed>January</b:MonthAccessed>
    <b:ProductionCompany>Stanford University</b:ProductionCompany>
    <b:Author>
      <b:Author>
        <b:Corporate>Stanford University</b:Corporate>
      </b:Author>
    </b:Author>
    <b:RefOrder>15</b:RefOrder>
  </b:Source>
  <b:Source>
    <b:Tag>Sha94</b:Tag>
    <b:SourceType>JournalArticle</b:SourceType>
    <b:Guid>{DAB4F761-AB26-4E2E-9B08-8B489B4DDB9C}</b:Guid>
    <b:Year>1994</b:Year>
    <b:URL>https://web.stanford.edu/~wfsharpe/art/sr/sr.htm</b:URL>
    <b:Author>
      <b:Author>
        <b:NameList>
          <b:Person>
            <b:Last>Sharpe</b:Last>
            <b:First>William</b:First>
            <b:Middle>F.</b:Middle>
          </b:Person>
        </b:NameList>
      </b:Author>
    </b:Author>
    <b:JournalName>The Journal of Portfolio Management</b:JournalName>
    <b:Title>The Sharpe Ratio</b:Title>
    <b:RefOrder>16</b:RefOrder>
  </b:Source>
  <b:Source>
    <b:Tag>Har59</b:Tag>
    <b:SourceType>JournalArticle</b:SourceType>
    <b:Guid>{C7C537CB-6DE5-4FF4-93AF-71D27A383756}</b:Guid>
    <b:Title>Portfolio Selection</b:Title>
    <b:Year>1959</b:Year>
    <b:URL>https://www.jstor.org/stable/2975974</b:URL>
    <b:JournalName>Journal of Finance</b:JournalName>
    <b:Pages>77-91</b:Pages>
    <b:Author>
      <b:Author>
        <b:NameList>
          <b:Person>
            <b:Last>Markowitz</b:Last>
            <b:First>Harry</b:First>
          </b:Person>
        </b:NameList>
      </b:Author>
    </b:Author>
    <b:Volume>7</b:Volume>
    <b:Issue>1</b:Issue>
    <b:RefOrder>17</b:RefOrder>
  </b:Source>
</b:Sources>
</file>

<file path=customXml/itemProps1.xml><?xml version="1.0" encoding="utf-8"?>
<ds:datastoreItem xmlns:ds="http://schemas.openxmlformats.org/officeDocument/2006/customXml" ds:itemID="{0F6DA95D-C18B-4EDA-8DB4-958638A7E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Spohr</dc:creator>
  <cp:lastModifiedBy>Patrick Spohr</cp:lastModifiedBy>
  <cp:revision>37</cp:revision>
  <dcterms:created xsi:type="dcterms:W3CDTF">2015-11-24T05:21:00Z</dcterms:created>
  <dcterms:modified xsi:type="dcterms:W3CDTF">2024-01-29T09:27:00Z</dcterms:modified>
</cp:coreProperties>
</file>