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数字政府整改地方：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990850" cy="66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此处数字三门点击后应有反应。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543050" cy="6257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此处重大任务少了“项目投资”，另外城乡建设请改成“新型城镇化”，“</w:t>
      </w:r>
      <w:r>
        <w:rPr>
          <w:rFonts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</w:rPr>
        <w:t>营商环境</w:t>
      </w:r>
      <w:r>
        <w:rPr>
          <w:rFonts w:hint="eastAsia"/>
          <w:lang w:val="en-US" w:eastAsia="zh-CN"/>
        </w:rPr>
        <w:t>”</w:t>
      </w:r>
      <w:r>
        <w:rPr>
          <w:rFonts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</w:rPr>
        <w:t>改为“营商环境市场活力”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</w:rPr>
        <w:t>区域协调改为“区域协调发展”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</w:rPr>
        <w:t>政府效能改为“政府效能管理”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F2C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同时左边以下四个链接请加载上去。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2"/>
        <w:tblW w:w="10772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7"/>
        <w:gridCol w:w="7561"/>
        <w:gridCol w:w="1017"/>
        <w:gridCol w:w="10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34" w:type="dxa"/>
          <w:trHeight w:val="277" w:hRule="atLeast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重大应用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链接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34" w:type="dxa"/>
          <w:trHeight w:val="277" w:hRule="atLeast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产业发展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563C1"/>
                <w:sz w:val="22"/>
                <w:szCs w:val="22"/>
                <w:u w:val="single"/>
              </w:rPr>
            </w:pP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"https://cyfz.tzcitybrain.com:8443/dist/" \l "/Developing?areacode=331000000000" </w:instrTex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等线" w:hAnsi="等线" w:eastAsia="等线" w:cs="等线"/>
                <w:i w:val="0"/>
                <w:sz w:val="22"/>
                <w:szCs w:val="22"/>
                <w:u w:val="single"/>
              </w:rPr>
              <w:t>https://cyfz.tzcitybrain.com:8443/dist/#/Developing?areacode=331000000000</w: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34" w:type="dxa"/>
          <w:trHeight w:val="277" w:hRule="atLeast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项目投资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563C1"/>
                <w:sz w:val="22"/>
                <w:szCs w:val="22"/>
                <w:u w:val="single"/>
              </w:rPr>
            </w:pP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"https://cyfz.tzcitybrain.com:8443/dist/" \l "/Mproject?areacode=331000000000" </w:instrTex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等线" w:hAnsi="等线" w:eastAsia="等线" w:cs="等线"/>
                <w:i w:val="0"/>
                <w:sz w:val="22"/>
                <w:szCs w:val="22"/>
                <w:u w:val="single"/>
              </w:rPr>
              <w:t>https://cyfz.tzcitybrain.com:8443/dist/#/Mproject?areacode=331000000000</w: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17" w:type="dxa"/>
          <w:trHeight w:val="277" w:hRule="atLeast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营商环境</w:t>
            </w:r>
          </w:p>
        </w:tc>
        <w:tc>
          <w:tcPr>
            <w:tcW w:w="85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563C1"/>
                <w:sz w:val="22"/>
                <w:szCs w:val="22"/>
                <w:u w:val="single"/>
              </w:rPr>
            </w:pP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"https://yshj.tzcitybrain.com:80/sanmen" </w:instrTex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等线" w:hAnsi="等线" w:eastAsia="等线" w:cs="等线"/>
                <w:i w:val="0"/>
                <w:sz w:val="22"/>
                <w:szCs w:val="22"/>
                <w:u w:val="single"/>
              </w:rPr>
              <w:t>https://yshj.tzcitybrain.com:80/sanmen</w: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新型城镇化</w:t>
            </w:r>
          </w:p>
        </w:tc>
        <w:tc>
          <w:tcPr>
            <w:tcW w:w="95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8" w:type="dxa"/>
              <w:left w:w="8" w:type="dxa"/>
              <w:right w:w="8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563C1"/>
                <w:sz w:val="22"/>
                <w:szCs w:val="22"/>
                <w:u w:val="single"/>
              </w:rPr>
            </w:pP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"https://xxczh.tzcitybrain.com:80/sanmen" </w:instrTex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等线" w:hAnsi="等线" w:eastAsia="等线" w:cs="等线"/>
                <w:i w:val="0"/>
                <w:sz w:val="22"/>
                <w:szCs w:val="22"/>
                <w:u w:val="single"/>
              </w:rPr>
              <w:t>https://xxczh.tzcitybrain.com:80/sanmen</w:t>
            </w:r>
            <w:r>
              <w:rPr>
                <w:rFonts w:hint="eastAsia" w:ascii="等线" w:hAnsi="等线" w:eastAsia="等线" w:cs="等线"/>
                <w:i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drawing>
          <wp:inline distT="0" distB="0" distL="114300" distR="114300">
            <wp:extent cx="1838325" cy="2533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此处的精准为民请改为“助共体”打开方式和总门户上的助共体打开方式一致。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widowControl w:val="0"/>
        <w:numPr>
          <w:ilvl w:val="0"/>
          <w:numId w:val="0"/>
        </w:numPr>
        <w:tabs>
          <w:tab w:val="left" w:pos="1314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390900" cy="1376680"/>
            <wp:effectExtent l="0" t="0" r="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此处政府效能应未作，按规范应该置灰，提示</w:t>
      </w:r>
      <w:bookmarkStart w:id="0" w:name="_GoBack"/>
      <w:r>
        <w:rPr>
          <w:rFonts w:hint="eastAsia"/>
          <w:lang w:val="en-US" w:eastAsia="zh-CN"/>
        </w:rPr>
        <w:t>正在</w:t>
      </w:r>
      <w:bookmarkEnd w:id="0"/>
      <w:r>
        <w:rPr>
          <w:rFonts w:hint="eastAsia"/>
          <w:lang w:val="en-US" w:eastAsia="zh-CN"/>
        </w:rPr>
        <w:t>建设吧。</w:t>
      </w:r>
    </w:p>
    <w:p>
      <w:pPr>
        <w:widowControl w:val="0"/>
        <w:numPr>
          <w:ilvl w:val="0"/>
          <w:numId w:val="0"/>
        </w:numPr>
        <w:tabs>
          <w:tab w:val="left" w:pos="1314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14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1314"/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981325" cy="30194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助共体和突发事件分析前面的LOGO对换，剂字改为“制”</w:t>
      </w:r>
    </w:p>
    <w:p>
      <w:pPr>
        <w:widowControl w:val="0"/>
        <w:numPr>
          <w:ilvl w:val="0"/>
          <w:numId w:val="0"/>
        </w:numPr>
        <w:tabs>
          <w:tab w:val="left" w:pos="1314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1314"/>
          <w:tab w:val="clear" w:pos="312"/>
        </w:tabs>
        <w:ind w:left="0" w:leftChars="0" w:firstLine="0" w:firstLineChars="0"/>
        <w:jc w:val="both"/>
      </w:pPr>
      <w:r>
        <w:drawing>
          <wp:inline distT="0" distB="0" distL="114300" distR="114300">
            <wp:extent cx="5262245" cy="2505075"/>
            <wp:effectExtent l="0" t="0" r="14605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底部该模块没有做和乡村振兴的左右切换。</w:t>
      </w:r>
      <w:r>
        <w:rPr>
          <w:rFonts w:hint="eastAsia"/>
          <w:color w:val="FF0000"/>
          <w:lang w:val="en-US" w:eastAsia="zh-CN"/>
        </w:rPr>
        <w:t>（如果现在营商环境后台取不到数据，这个模块先删除，仅展示乡村振兴，然后对应调整界面适配）</w:t>
      </w: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1314"/>
          <w:tab w:val="clear" w:pos="312"/>
        </w:tabs>
        <w:ind w:left="0" w:leftChars="0" w:firstLine="0" w:firstLineChars="0"/>
        <w:jc w:val="both"/>
      </w:pPr>
      <w:r>
        <w:drawing>
          <wp:inline distT="0" distB="0" distL="114300" distR="114300">
            <wp:extent cx="5264150" cy="1854200"/>
            <wp:effectExtent l="0" t="0" r="12700" b="1270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乡村振兴界面底部适配调整一下</w:t>
      </w: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1314"/>
          <w:tab w:val="clear" w:pos="312"/>
        </w:tabs>
        <w:ind w:left="0" w:leftChars="0" w:firstLine="0" w:firstLineChars="0"/>
        <w:jc w:val="both"/>
      </w:pPr>
      <w:r>
        <w:drawing>
          <wp:inline distT="0" distB="0" distL="114300" distR="114300">
            <wp:extent cx="5273040" cy="3340100"/>
            <wp:effectExtent l="0" t="0" r="3810" b="31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这四个模块上周都有给你们最新数据，都还没调整到位。请根据我们给的数据调整到位。其中重要指标模块去掉排名。</w:t>
      </w:r>
    </w:p>
    <w:p>
      <w:pPr>
        <w:widowControl w:val="0"/>
        <w:numPr>
          <w:ilvl w:val="0"/>
          <w:numId w:val="0"/>
        </w:numPr>
        <w:tabs>
          <w:tab w:val="left" w:pos="1314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详细内容请参照我们提供的“数字政府四个模块数据”文件夹，如有问题请及时和我们联系。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111A6"/>
    <w:multiLevelType w:val="singleLevel"/>
    <w:tmpl w:val="EFE11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6235B0"/>
    <w:multiLevelType w:val="singleLevel"/>
    <w:tmpl w:val="746235B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F680D"/>
    <w:rsid w:val="0B040EF0"/>
    <w:rsid w:val="1A186C0E"/>
    <w:rsid w:val="1FD07270"/>
    <w:rsid w:val="22394F40"/>
    <w:rsid w:val="228F680D"/>
    <w:rsid w:val="2494329C"/>
    <w:rsid w:val="34BD70BE"/>
    <w:rsid w:val="55B203D2"/>
    <w:rsid w:val="5A134A39"/>
    <w:rsid w:val="672A5420"/>
    <w:rsid w:val="7EF0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2021-06-13T11:48:00Z</dcterms:created>
  <dc:creator>流年</dc:creator>
  <cp:lastModifiedBy>admin</cp:lastModifiedBy>
  <dcterms:modified xsi:type="dcterms:W3CDTF">2021-06-14T08:20:58Z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A15215BB746741A6AF61FDAE592FECBB</vt:lpwstr>
  </property>
</Properties>
</file>