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"/>
      </w:pPr>
      <w:r>
        <w:rPr>
          <w:rFonts w:ascii="Calibri" w:cs="Calibri" w:eastAsia="Calibri" w:hAnsi="Calibri"/>
          <w:color w:val="5B636E"/>
          <w:spacing w:val="40"/>
          <w:sz w:val="18"/>
          <w:szCs w:val="18"/>
        </w:rPr>
        <w:t xml:space="preserve">LEVANTAMENTO DE REQUISITOS</w:t>
      </w:r>
    </w:p>
    <w:p>
      <w:pPr>
        <w:pStyle w:val="Heading1"/>
        <w:spacing w:after="2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Integração do painel de PPCP com o ERP Forwood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7738"/>
      </w:tblGrid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36E"/>
                <w:sz w:val="18"/>
                <w:szCs w:val="18"/>
              </w:rPr>
              <w:t xml:space="preserve">Solicitante</w:t>
            </w:r>
          </w:p>
        </w:tc>
        <w:tc>
          <w:tcPr>
            <w:tcW w:type="dxa" w:w="77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PPCP — Planejamento e Controle da Produção · Patrimar Móveis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36E"/>
                <w:sz w:val="18"/>
                <w:szCs w:val="18"/>
              </w:rPr>
              <w:t xml:space="preserve">Destinatários</w:t>
            </w:r>
          </w:p>
        </w:tc>
        <w:tc>
          <w:tcPr>
            <w:tcW w:type="dxa" w:w="77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 interna e fornecedor do ERP Forwood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36E"/>
                <w:sz w:val="18"/>
                <w:szCs w:val="18"/>
              </w:rPr>
              <w:t xml:space="preserve">Assunto</w:t>
            </w:r>
          </w:p>
        </w:tc>
        <w:tc>
          <w:tcPr>
            <w:tcW w:type="dxa" w:w="77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Leitura de lote / ordens de produção do Forwood pelo painel de PPCP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36E"/>
                <w:sz w:val="18"/>
                <w:szCs w:val="18"/>
              </w:rPr>
              <w:t xml:space="preserve">Data</w:t>
            </w:r>
          </w:p>
        </w:tc>
        <w:tc>
          <w:tcPr>
            <w:tcW w:type="dxa" w:w="77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 de julho de 2026</w:t>
            </w:r>
          </w:p>
        </w:tc>
      </w:tr>
    </w:tbl>
    <w:p>
      <w:pPr>
        <w:pBdr>
          <w:bottom w:val="single" w:color="C2410E" w:sz="6" w:space="3"/>
        </w:pBdr>
        <w:spacing w:after="130" w:before="280"/>
      </w:pPr>
      <w:r>
        <w:rPr>
          <w:rFonts w:ascii="Calibri" w:cs="Calibri" w:eastAsia="Calibri" w:hAnsi="Calibri"/>
          <w:b/>
          <w:bCs/>
          <w:color w:val="C2410E"/>
          <w:sz w:val="24"/>
          <w:szCs w:val="24"/>
        </w:rPr>
        <w:t xml:space="preserve">1. Situação atual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PPCP mantém em operação o painel Lotes em Elaboração, que acompanha os lotes pelas etapas de corte, furadeira, coladeira/PU, linha UV e embalagem, indicando os volumes pendentes e os lotes em atraso. Ele é utilizado em computador, em celular e em telas instaladas na fábrica.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Hoje o painel lê uma planilha do Google Sheets, alimentada a partir do ERP. O dado apresentado está correto, porém chega por um intermediário, o que insere atraso e um ponto adicional de falha entre o ERP e a tela.</w:t>
      </w:r>
    </w:p>
    <w:p>
      <w:pPr>
        <w:pBdr>
          <w:bottom w:val="single" w:color="C2410E" w:sz="6" w:space="3"/>
        </w:pBdr>
        <w:spacing w:after="130" w:before="280"/>
      </w:pPr>
      <w:r>
        <w:rPr>
          <w:rFonts w:ascii="Calibri" w:cs="Calibri" w:eastAsia="Calibri" w:hAnsi="Calibri"/>
          <w:b/>
          <w:bCs/>
          <w:color w:val="C2410E"/>
          <w:sz w:val="24"/>
          <w:szCs w:val="24"/>
        </w:rPr>
        <w:t xml:space="preserve">2. Objetivo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Passar a ler lote / ordens de produção diretamente do Forwood, eliminando a planilha do caminho e reduzindo o intervalo entre o que é registrado no ERP e o que aparece no painel.</w:t>
      </w:r>
    </w:p>
    <w:p>
      <w:pPr>
        <w:pBdr>
          <w:bottom w:val="single" w:color="C2410E" w:sz="6" w:space="3"/>
        </w:pBdr>
        <w:spacing w:after="130" w:before="280"/>
      </w:pPr>
      <w:r>
        <w:rPr>
          <w:rFonts w:ascii="Calibri" w:cs="Calibri" w:eastAsia="Calibri" w:hAnsi="Calibri"/>
          <w:b/>
          <w:bCs/>
          <w:color w:val="C2410E"/>
          <w:sz w:val="24"/>
          <w:szCs w:val="24"/>
        </w:rPr>
        <w:t xml:space="preserve">3. Desenho proposto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Um serviço de consulta, executado em servidor da própria rede da Patrimar, lê o banco do Forwood e entrega os dados ao painel. Pontos relevantes para a avaliação de risco: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0"/>
          <w:szCs w:val="20"/>
        </w:rPr>
        <w:t xml:space="preserve">O serviço é exclusivamente de leitura. Não grava, não altera e não exclui nenhum dado no ERP.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0"/>
          <w:szCs w:val="20"/>
        </w:rPr>
        <w:t xml:space="preserve">O acesso ocorre por usuário de banco com permissão somente de leitura, restrito às tabelas de ordem de produção.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0"/>
          <w:szCs w:val="20"/>
        </w:rPr>
        <w:t xml:space="preserve">A publicação é feita por túnel de saída: a conexão parte de dentro da rede para fora, sem abertura de porta no firewall e sem necessidade de IP público.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0"/>
          <w:szCs w:val="20"/>
        </w:rPr>
        <w:t xml:space="preserve">O painel continua sendo apenas de visualização, sem qualquer função de escrita.</w:t>
      </w:r>
    </w:p>
    <w:p>
      <w:pPr>
        <w:pBdr>
          <w:bottom w:val="single" w:color="C2410E" w:sz="6" w:space="3"/>
        </w:pBdr>
        <w:spacing w:after="130" w:before="280"/>
      </w:pPr>
      <w:r>
        <w:rPr>
          <w:rFonts w:ascii="Calibri" w:cs="Calibri" w:eastAsia="Calibri" w:hAnsi="Calibri"/>
          <w:b/>
          <w:bCs/>
          <w:color w:val="C2410E"/>
          <w:sz w:val="24"/>
          <w:szCs w:val="24"/>
        </w:rPr>
        <w:t xml:space="preserve">4. O que solicitamos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B636E"/>
          <w:sz w:val="20"/>
          <w:szCs w:val="20"/>
        </w:rPr>
        <w:t xml:space="preserve">Os itens abaixo são o que falta para iniciar. A coluna Resposta pode ser preenchida neste próprio documento.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60"/>
        <w:gridCol w:w="4700"/>
        <w:gridCol w:w="1700"/>
        <w:gridCol w:w="2678"/>
      </w:tblGrid>
      <w:tr>
        <w:trPr>
          <w:tblHeader/>
        </w:trPr>
        <w:tc>
          <w:tcPr>
            <w:tcW w:type="dxa" w:w="560"/>
            <w:shd w:fill="C2410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00"/>
            <w:shd w:fill="C2410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solicitamos</w:t>
            </w:r>
          </w:p>
        </w:tc>
        <w:tc>
          <w:tcPr>
            <w:tcW w:type="dxa" w:w="1700"/>
            <w:shd w:fill="C2410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678"/>
            <w:shd w:fill="C2410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Banco de dados e versão (SQL Server, Oracle, Firebird, Postgres); servidor/instância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Fornecedor</w:t>
            </w:r>
          </w:p>
        </w:tc>
        <w:tc>
          <w:tcPr>
            <w:tcW w:type="dxa" w:w="267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Tabelas ou views de: ordem de produção (cabeçalho), itens da ordem e apontamento de produção (produzido / saldo)</w:t>
            </w:r>
          </w:p>
        </w:tc>
        <w:tc>
          <w:tcPr>
            <w:tcW w:type="dxa" w:w="170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Fornecedor</w:t>
            </w:r>
          </w:p>
        </w:tc>
        <w:tc>
          <w:tcPr>
            <w:tcW w:type="dxa" w:w="2678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Existem datas por operação (corte, furação, coladeira/PU, linha UV, embalagem) ou apenas a data prevista de embalagem?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Fornecedor</w:t>
            </w:r>
          </w:p>
        </w:tc>
        <w:tc>
          <w:tcPr>
            <w:tcW w:type="dxa" w:w="267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(SELECT) de exemplo trazendo uma ordem de produção real com seus itens e quantidades</w:t>
            </w:r>
          </w:p>
        </w:tc>
        <w:tc>
          <w:tcPr>
            <w:tcW w:type="dxa" w:w="170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Fornecedor</w:t>
            </w:r>
          </w:p>
        </w:tc>
        <w:tc>
          <w:tcPr>
            <w:tcW w:type="dxa" w:w="2678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Usuário de banco com permissão SOMENTE LEITURA, restrito a essas tabelas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267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Autorização para executar o serviço de leitura em servidor da rede interna</w:t>
            </w:r>
          </w:p>
        </w:tc>
        <w:tc>
          <w:tcPr>
            <w:tcW w:type="dxa" w:w="170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2678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Autorização para o túnel de saída (sem abertura de porta no firewall)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267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Servidor ou máquina virtual na rede, com acesso ao banco, disponível continuamente</w:t>
            </w:r>
          </w:p>
        </w:tc>
        <w:tc>
          <w:tcPr>
            <w:tcW w:type="dxa" w:w="1700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2678"/>
            <w:shd w:fill="F5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Subdomínio para publicação e responsável pelo DNS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</w:t>
            </w:r>
          </w:p>
        </w:tc>
        <w:tc>
          <w:tcPr>
            <w:tcW w:type="dxa" w:w="267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C2410E" w:sz="6" w:space="3"/>
        </w:pBdr>
        <w:spacing w:after="130" w:before="280"/>
      </w:pPr>
      <w:r>
        <w:rPr>
          <w:rFonts w:ascii="Calibri" w:cs="Calibri" w:eastAsia="Calibri" w:hAnsi="Calibri"/>
          <w:b/>
          <w:bCs/>
          <w:color w:val="C2410E"/>
          <w:sz w:val="24"/>
          <w:szCs w:val="24"/>
        </w:rPr>
        <w:t xml:space="preserve">5. Continuidade da operação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Enquanto os itens acima não estiverem disponíveis, o painel segue funcionando normalmente pela planilha, sem interrupção para a fábrica. A integração é uma melhoria de confiabilidade e de tempo de resposta, não uma dependência operacional.</w:t>
      </w:r>
    </w:p>
    <w:p>
      <w:pPr>
        <w:pBdr>
          <w:bottom w:val="single" w:color="C2410E" w:sz="6" w:space="3"/>
        </w:pBdr>
        <w:spacing w:after="130" w:before="280"/>
      </w:pPr>
      <w:r>
        <w:rPr>
          <w:rFonts w:ascii="Calibri" w:cs="Calibri" w:eastAsia="Calibri" w:hAnsi="Calibri"/>
          <w:b/>
          <w:bCs/>
          <w:color w:val="C2410E"/>
          <w:sz w:val="24"/>
          <w:szCs w:val="24"/>
        </w:rPr>
        <w:t xml:space="preserve">6. Prazo pretendido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combinar com a TI, conforme a disponibilidade das autorizações e das informações solicitadas.</w:t>
      </w:r>
    </w:p>
    <w:p>
      <w:pPr>
        <w:spacing w:before="26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top w:val="single" w:color="000000" w:sz="4" w:space="4"/>
              </w:pBdr>
              <w:spacing w:before="700"/>
            </w:pPr>
            <w:r>
              <w:rPr>
                <w:rFonts w:ascii="Calibri" w:cs="Calibri" w:eastAsia="Calibri" w:hAnsi="Calibri"/>
                <w:color w:val="5B636E"/>
                <w:sz w:val="17"/>
                <w:szCs w:val="17"/>
              </w:rPr>
              <w:t xml:space="preserve">PPCP · Patrimar Móveis</w:t>
            </w:r>
          </w:p>
          <w:p>
            <w:r>
              <w:rPr>
                <w:rFonts w:ascii="Calibri" w:cs="Calibri" w:eastAsia="Calibri" w:hAnsi="Calibri"/>
                <w:color w:val="5B636E"/>
                <w:sz w:val="17"/>
                <w:szCs w:val="17"/>
              </w:rPr>
              <w:t xml:space="preserve">Data: ____/____/______</w:t>
            </w:r>
          </w:p>
        </w:tc>
        <w:tc>
          <w:tcPr>
            <w:tcW w:type="dxa" w:w="481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top w:val="single" w:color="000000" w:sz="4" w:space="4"/>
              </w:pBdr>
              <w:spacing w:before="700"/>
            </w:pPr>
            <w:r>
              <w:rPr>
                <w:rFonts w:ascii="Calibri" w:cs="Calibri" w:eastAsia="Calibri" w:hAnsi="Calibri"/>
                <w:color w:val="5B636E"/>
                <w:sz w:val="17"/>
                <w:szCs w:val="17"/>
              </w:rPr>
              <w:t xml:space="preserve">Responsável pelo atendimento (TI / Fornecedor)</w:t>
            </w:r>
          </w:p>
          <w:p>
            <w:r>
              <w:rPr>
                <w:rFonts w:ascii="Calibri" w:cs="Calibri" w:eastAsia="Calibri" w:hAnsi="Calibri"/>
                <w:color w:val="5B636E"/>
                <w:sz w:val="17"/>
                <w:szCs w:val="17"/>
              </w:rPr>
              <w:t xml:space="preserve">Data: ____/____/______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133" w:bottom="90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36E"/>
        <w:sz w:val="15"/>
        <w:szCs w:val="15"/>
      </w:rPr>
      <w:t xml:space="preserve">Integração Painel PPCP × Forwood · página </w:t>
    </w:r>
    <w:r>
      <w:rPr>
        <w:rFonts w:ascii="Calibri" w:cs="Calibri" w:eastAsia="Calibri" w:hAnsi="Calibri"/>
        <w:color w:val="5B636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257300" cy="4095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2410E" w:sz="12" w:space="2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a9dbfc5e5f30f493613a6c45eb5b39e6e8490e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Painel PPCP × ERP Forwood — Levantamento de Requisitos</dc:title>
  <dc:creator>PPCP — Patrimar Móveis</dc:creator>
  <dc:description>Levantamento de requisitos para leitura de lote / ordens de produção do Forwood</dc:description>
  <cp:lastModifiedBy>Un-named</cp:lastModifiedBy>
  <cp:revision>1</cp:revision>
  <dcterms:created xsi:type="dcterms:W3CDTF">2026-07-27T12:49:14.704Z</dcterms:created>
  <dcterms:modified xsi:type="dcterms:W3CDTF">2026-07-27T12:49:14.704Z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