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leitet zuerst die Grundachsen allein aus dem Verband der untersten Steinreihe ab (Mitte jedes i3-Steins; bei einem i2 am Wandanfang die 2. Rasterachse, bei einem i2 am Wandende die 2. Rasterachse von rechts), ergänzt sie um die Achsen an Öffnungs- und Stufenkanten, ergänzt sie dann so, dass jeder Stein jeder Lage von einer Achse durchgangen wird, und füllt zuletzt verbleibende Lücken bis zum maximalen Achsabstand auf. Eine wählbare Startachse und eine unbedingt gesetzte Endachse gibt es nicht mehr; das äußere Randfeld bleibt dadurch frei.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[V-3]/[V-11] Grundachsen aus dem Verband der untersten Lage, [V-2] Steinabdeckung (MUSS, additiv), [V-7]/[V-8] Zusatzachsen an Stufen- und Öffnungskanten, [V-4] maximaler Achsabstand als Obergrenze. Die Grundachsen legen die Achslage fest — mittig im i3, an einem i2-Wandrand auf der zweiten Rasterachse; die Steinabdeckung bleibt die zwingende Vollständigkeitsregel und ergänzt rein additiv, der Maximalabstand bleibt zusätzlich zwingend, weil er ein Statik-Parameter ist und aus der Steinabdeckung nicht folgt. [V-5] (Startachse) ist durch [V-3]/[V-11] abgelöst.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15 mm, so breit wie die Wand). Es liegt über die </w:t>
      </w:r>
      <w:r>
        <w:rPr>
          <w:b/>
          <w:bCs/>
        </w:rPr>
        <w:t xml:space="preserve">volle Wandlänge</w:t>
      </w:r>
      <w:r>
        <w:t xml:space="preserve">, ist aber </w:t>
      </w:r>
      <w:r>
        <w:rPr>
          <w:b/>
          <w:bCs/>
        </w:rPr>
        <w:t xml:space="preserve">kein durchgehendes Blech</w:t>
      </w:r>
      <w:r>
        <w:t xml:space="preserve">: es besteht aus </w:t>
      </w:r>
      <w:r>
        <w:rPr>
          <w:b/>
          <w:bCs/>
        </w:rPr>
        <w:t xml:space="preserve">realen Blechteilen</w:t>
      </w:r>
      <w:r>
        <w:t xml:space="preserve"> aus Standardlängen und gekennzeichneten Sonderzuschnitten, siehe [A-10]…[A-12]. Je Strang von unten eine </w:t>
      </w:r>
      <w:r>
        <w:rPr>
          <w:b/>
          <w:bCs/>
        </w:rPr>
        <w:t xml:space="preserve">Sechskantschraube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Unter dem Bodenblech</w:t>
      </w:r>
      <w:r>
        <w:t xml:space="preserve"> liegen </w:t>
      </w:r>
      <w:r>
        <w:rPr>
          <w:b/>
          <w:bCs/>
        </w:rPr>
        <w:t xml:space="preserve">Ausgleichsbleche</w:t>
      </w:r>
      <w:r>
        <w:t xml:space="preserve">: der Bodenanschluss wird mit </w:t>
      </w:r>
      <w:r>
        <w:rPr>
          <w:b/>
          <w:bCs/>
        </w:rPr>
        <w:t xml:space="preserve">Laser nivelliert</w:t>
      </w:r>
      <w:r>
        <w:t xml:space="preserve">, und die kleinen Bleche richten die Bodenbleche an den Ausgleichspunkten aus. Sie sind ein </w:t>
      </w:r>
      <w:r>
        <w:rPr>
          <w:b/>
          <w:bCs/>
        </w:rPr>
        <w:t xml:space="preserve">eigenes Bauteil</w:t>
      </w:r>
      <w:r>
        <w:t xml:space="preserve"> mit </w:t>
      </w:r>
      <w:r>
        <w:rPr>
          <w:b/>
          <w:bCs/>
        </w:rPr>
        <w:t xml:space="preserve">vorläufigen</w:t>
      </w:r>
      <w:r>
        <w:t xml:space="preserve"> Maßen (Länge 100 mm, Breite 20 mm, Dicke 8 mm) und werden als eigene Verwendungsstelle im Bauteilkatalog geführt (Modul 1, Gruppe Anschluss), siehe [A-18]. </w:t>
      </w:r>
      <w:r>
        <w:rPr>
          <w:b/>
          <w:bCs/>
        </w:rPr>
        <w:t xml:space="preserve">Anzahl und Verteilung der Ausgleichspunkte sind noch nicht festgelegt</w:t>
      </w:r>
      <w:r>
        <w:t xml:space="preserve"> – aus ihnen entsteht derzeit </w:t>
      </w:r>
      <w:r>
        <w:rPr>
          <w:b/>
          <w:bCs/>
        </w:rPr>
        <w:t xml:space="preserve">keine Menge und keine Stücklistenposition</w:t>
      </w:r>
      <w:r>
        <w:t xml:space="preserve">.</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(weiterhin als </w:t>
      </w:r>
      <w:r>
        <w:rPr>
          <w:b/>
          <w:bCs/>
        </w:rPr>
        <w:t xml:space="preserve">Modulzählung</w:t>
      </w:r>
      <w:r>
        <w:t xml:space="preserve"> aus der Blechlänge – die Zerlegung in reale Teile gilt vorerst nur für das Bodenblech, siehe [A-13]) oder </w:t>
      </w:r>
      <w:r>
        <w:rPr>
          <w:b/>
          <w:bCs/>
        </w:rPr>
        <w:t xml:space="preserve">Spannplatte</w:t>
      </w:r>
      <w:r>
        <w:t xml:space="preserve"> je Strang auf der oberen Steinkante (prestress.top_connection = blech | spannplatte). Die Bauteilfolge des Wandabschlusses ist dabei: </w:t>
      </w:r>
      <w:r>
        <w:rPr>
          <w:b/>
          <w:bCs/>
        </w:rPr>
        <w:t xml:space="preserve">Spannplatte</w:t>
      </w:r>
      <w:r>
        <w:t xml:space="preserve"> auf der Steinoberkante, darauf die </w:t>
      </w:r>
      <w:r>
        <w:rPr>
          <w:b/>
          <w:bCs/>
        </w:rPr>
        <w:t xml:space="preserve">Unterlegscheibe</w:t>
      </w:r>
      <w:r>
        <w:t xml:space="preserve">, darauf die </w:t>
      </w:r>
      <w:r>
        <w:rPr>
          <w:b/>
          <w:bCs/>
        </w:rPr>
        <w:t xml:space="preserve">Spannmutter</w:t>
      </w:r>
      <w:r>
        <w:t xml:space="preserve"> zum Festspannen. Die Unterlegscheibe wird je Spannplatte gezählt — sitzt die Mutter unmittelbar auf dem Kopfblech, entfällt sie mit der Platte.</w:t>
      </w:r>
    </w:p>
    <w:p>
      <w:pPr>
        <w:pStyle w:val="ListParagraph"/>
        <w:numPr>
          <w:ilvl w:val="0"/>
          <w:numId w:val="2"/>
        </w:numPr>
        <w:spacing w:after="60"/>
      </w:pPr>
      <w:r>
        <w:t xml:space="preserve">Bei </w:t>
      </w:r>
      <w:r>
        <w:rPr>
          <w:b/>
          <w:bCs/>
        </w:rPr>
        <w:t xml:space="preserve">gestaffelten Wänden</w:t>
      </w:r>
      <w:r>
        <w:t xml:space="preserve"> liegt das Kopfblech nicht durchgehend auf der Maximalhöhe, sondern in </w:t>
      </w:r>
      <w:r>
        <w:rPr>
          <w:b/>
          <w:bCs/>
        </w:rPr>
        <w:t xml:space="preserve">horizontalen Abschnitten auf der jeweils tatsächlich gebauten lokalen Oberkante</w:t>
      </w:r>
      <w:r>
        <w:t xml:space="preserve">; seine Gesamtlänge ist die Summe der lokalen Oberkantenlängen (top_plate.laenge_mm), siehe [A-1].</w:t>
      </w:r>
    </w:p>
    <w:p>
      <w:pPr>
        <w:pStyle w:val="ListParagraph"/>
        <w:numPr>
          <w:ilvl w:val="0"/>
          <w:numId w:val="2"/>
        </w:numPr>
        <w:spacing w:after="60"/>
      </w:pPr>
      <w:r>
        <w:rPr>
          <w:b/>
          <w:bCs/>
        </w:rPr>
        <w:t xml:space="preserve">Zwischenanker</w:t>
      </w:r>
      <w:r>
        <w:t xml:space="preserve"> (Segmentenden an Öffnungen) sind Spannplatten auf der Steinkante — mit derselben Bauteilfolge Platte/Unterlegscheibe/Mutter.</w:t>
      </w:r>
    </w:p>
    <w:p>
      <w:pPr>
        <w:pStyle w:val="ListParagraph"/>
        <w:numPr>
          <w:ilvl w:val="0"/>
          <w:numId w:val="2"/>
        </w:numPr>
        <w:spacing w:after="60"/>
      </w:pPr>
      <w:r>
        <w:t xml:space="preserve">BOM je Wand: senkkopfschrauben, kopplungsmuttern_basis, spannplatten, spannmuttern (die Unterlegscheiben folgen der Zahl der Spannplatten), stahlblech_module (Anzahl Bodenblechteile + Kopfblechmodule; + stahlblech_mm, dicke), Bodenblechteile je Standardlänge und je Sonder-Fertigmaß,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beides aus: die Einbauposition je Fuge in Stück und – nachrichtlich, nicht bepreist – die Gesamtlänge (bom.dichtstreifen_mm), siehe [A-6].</w:t>
      </w:r>
    </w:p>
    <w:p>
      <w:pPr>
        <w:spacing w:after="120"/>
      </w:pPr>
      <w:r>
        <w:t xml:space="preserve">Ob abgedichtet wird, ist eine Entscheidung JE WAND: es gibt abgedichtete und nicht abgedichtete Wände. Das Merkmal (wandelement.abdichtung) gehört an das Wandelement und wird in Modul 1 gewählt („abgedichtet“ oder „nicht abgedichtet“); der Geschosseditor führt es beim Neuaufbau unverändert mit. Der Standard ist „nicht abgedichtet“ – auch für jede Wand ohne ausdrückliche Angabe. Vererbt wird nichts: weder Geschoss noch Projekt geben die Abdichtung vor, und ein bestehender Stand wird nie still auf „abgedichtet“ gesetzt. Die gezählten Mengen des Rechenkerns (bom.stossfugen, bom.dichtstreifen_mm) bleiben davon unberührt; die Abdichtung entscheidet allein, ob die Stückliste Dichtstreifen führt,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brandklasse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F0 | F30; Planungskennzeichnung, wird ausschließlich in Modul 1 gewählt; fehlt sie, gilt F0</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sowie Auslegungsparameter. Eine wählbare Startachse der Vorspannung gibt es nicht mehr (Issue #104): die Randlage der Spannachsen folgt allein dem Verband der untersten Lage ([V-3]/[V-11]).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Brandschutzklassifikation je Wand (Issue #79):</w:t>
      </w:r>
      <w:r>
        <w:t xml:space="preserve"> Jede Wand trägt die Klassifikation </w:t>
      </w:r>
      <w:r>
        <w:rPr>
          <w:b/>
          <w:bCs/>
        </w:rPr>
        <w:t xml:space="preserve">F0</w:t>
      </w:r>
      <w:r>
        <w:t xml:space="preserve"> oder </w:t>
      </w:r>
      <w:r>
        <w:rPr>
          <w:b/>
          <w:bCs/>
        </w:rPr>
        <w:t xml:space="preserve">F30</w:t>
      </w:r>
      <w:r>
        <w:t xml:space="preserve">; gewählt wird sie hier und </w:t>
      </w:r>
      <w:r>
        <w:rPr>
          <w:b/>
          <w:bCs/>
        </w:rPr>
        <w:t xml:space="preserve">nur</w:t>
      </w:r>
      <w:r>
        <w:t xml:space="preserve"> hier, der Geschosseditor führt sie beim Neuaufbau unverändert mit. Sie ist eine reine </w:t>
      </w:r>
      <w:r>
        <w:rPr>
          <w:b/>
          <w:bCs/>
        </w:rPr>
        <w:t xml:space="preserve">Planungskennzeichnung</w:t>
      </w:r>
      <w:r>
        <w:t xml:space="preserve">: aus ihr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Tiling, Vorspannung, Stückliste und statischer Nachweis rechnen unverändert. Der Standard ist </w:t>
      </w:r>
      <w:r>
        <w:rPr>
          <w:b/>
          <w:bCs/>
        </w:rPr>
        <w:t xml:space="preserve">F0</w:t>
      </w:r>
      <w:r>
        <w:t xml:space="preserve"> – auch für jede Wand ohne ausdrückliche Angabe; ein bestehender Stand wird nie still auf F30 gesetzt und nie als geprüft dargestellt. Vererbt wird nichts: weder Geschoss noch Projekt geben die Klassifikation vor.</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Baustellenstückliste (Einbauteile)</w:t>
      </w:r>
    </w:p>
    <w:p>
      <w:pPr>
        <w:spacing w:after="120"/>
      </w:pPr>
      <w:r>
        <w:t xml:space="preserve">Zweck: die </w:t>
      </w:r>
      <w:r>
        <w:rPr>
          <w:b/>
          <w:bCs/>
        </w:rPr>
        <w:t xml:space="preserve">real einzubauenden Teile</w:t>
      </w:r>
      <w:r>
        <w:t xml:space="preserve"> genau des aktiven Wandelements in ihren </w:t>
      </w:r>
      <w:r>
        <w:rPr>
          <w:b/>
          <w:bCs/>
        </w:rPr>
        <w:t xml:space="preserve">Fertigmaßen</w:t>
      </w:r>
      <w:r>
        <w:t xml:space="preserve"> – eine Baustellen- und Vorfertigungsunterlage, keine Einkaufs- oder Bestellliste ([P-19]). Kanonische Mengen stammen ausschließlich aus dem Wandelement/BOM und werden bei jeder Ausgabe neu gerechnet. Eine Mehrfachwand- oder Projektmengenlogik gibt es hier nicht; die Gesamtstückliste über mehrere Wände ist eine eigene Ausgabe.</w:t>
      </w:r>
    </w:p>
    <w:p>
      <w:pPr>
        <w:pStyle w:val="ListParagraph"/>
        <w:numPr>
          <w:ilvl w:val="0"/>
          <w:numId w:val="2"/>
        </w:numPr>
        <w:spacing w:after="60"/>
      </w:pPr>
      <w:r>
        <w:rPr>
          <w:b/>
          <w:bCs/>
        </w:rPr>
        <w:t xml:space="preserve">Einbauteil-Kennzeichnung der Gewindestangenstücke ([P-19]):</w:t>
      </w:r>
      <w:r>
        <w:t xml:space="preserve"> Jedes Stück trägt eine deterministische Einbauteil-ID nach dem Schema GS-k&lt;Spannachse&gt;.&lt;Segment von unten&gt;.&lt;Stück von unten&gt;, dazu Kategorie, Art (Standardteil / Sonderzuschnitt / Reststück), Fertigmaß und die Wandreferenz. Gleichartige Fertigteile stehen im Baustellenarbeitsblatt als </w:t>
      </w:r>
      <w:r>
        <w:rPr>
          <w:b/>
          <w:bCs/>
        </w:rPr>
        <w:t xml:space="preserve">eine</w:t>
      </w:r>
      <w:r>
        <w:t xml:space="preserve"> Zeile mit ihrer Menge; die lange Folge ihrer Einzel-IDs wird dort bewusst nicht wiederholt. Vollständig und mit derselben Kennung bleiben die IDs in der getrennten Einbauteilliste und im Zeichnungsblatt (Modul 7) wiederzufinden. Für Steine, Muttern, Bleche und Dichtstreifen wird </w:t>
      </w:r>
      <w:r>
        <w:rPr>
          <w:b/>
          <w:bCs/>
        </w:rPr>
        <w:t xml:space="preserve">keine</w:t>
      </w:r>
      <w:r>
        <w:t xml:space="preserve"> Einzel-ID erfunden – der Rechenkern kennt dort keine Einzelteil-Identität ([P-9]).</w:t>
      </w:r>
    </w:p>
    <w:p>
      <w:pPr>
        <w:pStyle w:val="ListParagraph"/>
        <w:numPr>
          <w:ilvl w:val="0"/>
          <w:numId w:val="2"/>
        </w:numPr>
        <w:spacing w:after="60"/>
      </w:pPr>
      <w:r>
        <w:rPr>
          <w:b/>
          <w:bCs/>
        </w:rPr>
        <w:t xml:space="preserve">Keine Beplankungspositionen ([Z-4], [P-19]):</w:t>
      </w:r>
      <w:r>
        <w:t xml:space="preserve"> Latten, Platten und die Modul-2-Verbinderrolle erscheinen in </w:t>
      </w:r>
      <w:r>
        <w:rPr>
          <w:b/>
          <w:bCs/>
        </w:rPr>
        <w:t xml:space="preserve">keiner</w:t>
      </w:r>
      <w:r>
        <w:t xml:space="preserve"> Stücklistenausgabe – nicht in der Anzeige und nicht in CSV oder HTML des zentralen Exports –, solange die Beplankung nicht neu aufgesetzt ist. Die </w:t>
      </w:r>
      <w:r>
        <w:rPr>
          <w:b/>
          <w:bCs/>
        </w:rPr>
        <w:t xml:space="preserve">Gewindestangen-Kopplung</w:t>
      </w:r>
      <w:r>
        <w:t xml:space="preserve"> ist davon unberührt: sie ist ein Vorspann-Einbauteil und kein Modul-2-Verbinder. Die eigenständige Latten-Zuschnittliste bleibt als Ausgabe von Modul 2 erhalten; sie ist keine Stückliste.</w:t>
      </w:r>
    </w:p>
    <w:p>
      <w:pPr>
        <w:spacing w:after="120"/>
      </w:pPr>
      <w:r>
        <w:t xml:space="preserve">Preise sind hier </w:t>
      </w:r>
      <w:r>
        <w:rPr>
          <w:b/>
          <w:bCs/>
        </w:rPr>
        <w:t xml:space="preserve">nicht editierbar</w:t>
      </w:r>
      <w:r>
        <w:t xml:space="preserve">, und die Baustellenstückliste führt </w:t>
      </w:r>
      <w:r>
        <w:rPr>
          <w:b/>
          <w:bCs/>
        </w:rPr>
        <w:t xml:space="preserve">keine</w:t>
      </w:r>
      <w:r>
        <w:t xml:space="preserve"> eigene Preisfunktion ein. Ein Einzelpreis wird – soweit für die verbleibenden Positionen vorhanden – zu jeder Position frisch aus dem aktiven Bauteilkatalog aufgelöst, über die in Modul 1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Sonderzuschnitt-Fertigmaß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nennt im Arbeitsblatt sein Fertigmaß und wird nicht bepreist ([P-18]); seine Einbauteil-IDs bleiben in der getrennten Einbauteilliste und im Zeichnungsblatt erhalten ([P-19]).</w:t>
      </w:r>
    </w:p>
    <w:p>
      <w:pPr>
        <w:pStyle w:val="ListParagraph"/>
        <w:numPr>
          <w:ilvl w:val="0"/>
          <w:numId w:val="2"/>
        </w:numPr>
        <w:spacing w:after="60"/>
      </w:pPr>
      <w:r>
        <w:rPr>
          <w:b/>
          <w:bCs/>
        </w:rPr>
        <w:t xml:space="preserve">Export:</w:t>
      </w:r>
      <w:r>
        <w:t xml:space="preserve"> Die Stücklistendateien werden ausschließlich über den zentralen ZIP-Export in Modul 0 erzeugt – mit derselben Ableitung und Preisauflösung wie die Anzeige, damit CSV und Bildschirm nie auseinanderlaufen. Es entstehen zwei Dateien aus </w:t>
      </w:r>
      <w:r>
        <w:rPr>
          <w:b/>
          <w:bCs/>
        </w:rPr>
        <w:t xml:space="preserve">einer</w:t>
      </w:r>
      <w:r>
        <w:t xml:space="preserve"> Ableitung: die aggregierte Baustellenstückliste und die Einzelteilliste der Gewindestangen mit ID, Art, Fertigmaß, Wandreferenz und Einbauort. Beide schreiben die Art mit </w:t>
      </w:r>
      <w:r>
        <w:rPr>
          <w:b/>
          <w:bCs/>
        </w:rPr>
        <w:t xml:space="preserve">Symbol und Klartext</w:t>
      </w:r>
      <w:r>
        <w:t xml:space="preserve">, weil eine Datei keine Farbe hat. Welche </w:t>
      </w:r>
      <w:r>
        <w:rPr>
          <w:b/>
          <w:bCs/>
        </w:rPr>
        <w:t xml:space="preserve">Mengenfassung</w:t>
      </w:r>
      <w:r>
        <w:t xml:space="preserve"> eine Stücklistendatei trägt – berechnet oder angepasst –, wird beim Export ausdrücklich gewählt und im Dateikopf benannt ([P-20]); die Wahl gilt für </w:t>
      </w:r>
      <w:r>
        <w:rPr>
          <w:b/>
          <w:bCs/>
        </w:rPr>
        <w:t xml:space="preserve">alle</w:t>
      </w:r>
      <w:r>
        <w:t xml:space="preserve"> Stücklistendateien eines Exportlaufs, also auch für die Gesamtstückliste eines Geschosses, Gebäudes oder Projekts. Die Einzelteilliste führt stets die abgeleiteten Einzelteile. Die Latten-Zuschnittliste ist eine getrennte Ausgabe von Modul 2 und Teil keiner Stückliste.</w:t>
      </w:r>
    </w:p>
    <w:p>
      <w:pPr>
        <w:pStyle w:val="ListParagraph"/>
        <w:numPr>
          <w:ilvl w:val="0"/>
          <w:numId w:val="2"/>
        </w:numPr>
        <w:spacing w:after="60"/>
      </w:pPr>
      <w:r>
        <w:rPr>
          <w:b/>
          <w:bCs/>
        </w:rPr>
        <w:t xml:space="preserve">Manuelle Menge je Position ([P-20]):</w:t>
      </w:r>
      <w:r>
        <w:t xml:space="preserve"> Zu jeder Zeile lässt sich eine übersteuernde Menge eintragen, wenn auf der Baustelle eine andere Stückzahl gebraucht wird als die Rechnung ergibt. Die berechnete Menge bleibt daneben sichtbar stehen und wird nie überschrieben; die Zeile ist als übersteuert gekennzeichnet, und jede Übersteuerung lässt sich einzeln ändern und einzeln zurücksetzen. Zulässig sind ganze Zahlen ab 0 – ein anderer Wert wird benannt abgewiesen und ändert nichts. Modul 4 ist der </w:t>
      </w:r>
      <w:r>
        <w:rPr>
          <w:b/>
          <w:bCs/>
        </w:rPr>
        <w:t xml:space="preserve">einzige Schreibweg</w:t>
      </w:r>
      <w:r>
        <w:t xml:space="preserve">; gespeichert wird wandbezogen unter eingaben.kosten, das Wandelement bleibt unberührt. Der Gesamtpreis der Zeile folgt der wirksamen Menge bei unverändertem Einzelpreis ([P-14]). </w:t>
      </w:r>
      <w:r>
        <w:rPr>
          <w:b/>
          <w:bCs/>
        </w:rPr>
        <w:t xml:space="preserve">In der Anzeige</w:t>
      </w:r>
      <w:r>
        <w:t xml:space="preserve"> von Modul 4 wirkt die Übersteuerung nur auf der Wandebene; die Geschoss-, Gebäude- und Projektebene zeigen weiterhin die berechneten Mengen, und das Blatt sagt es ausdrücklich. </w:t>
      </w:r>
      <w:r>
        <w:rPr>
          <w:b/>
          <w:bCs/>
        </w:rPr>
        <w:t xml:space="preserve">Für die Dateien</w:t>
      </w:r>
      <w:r>
        <w:t xml:space="preserve"> des zentralen ZIP wird die Fassung dagegen beim Export gewählt und im Dateikopf benannt – für die Baustellenstückliste einer Wand ebenso wie für die Gesamtstückliste eines Geschosses, Gebäudes oder Projekts. Eine gespeicherte Übersteuerung, die zu keiner gerechneten Position mehr passt, wird namentlich gemeldet und weder gelöscht noch umgehängt.</w:t>
      </w:r>
    </w:p>
    <w:p>
      <w:pPr>
        <w:pStyle w:val="ListParagraph"/>
        <w:numPr>
          <w:ilvl w:val="0"/>
          <w:numId w:val="2"/>
        </w:numPr>
        <w:spacing w:after="60"/>
      </w:pPr>
      <w:r>
        <w:rPr>
          <w:b/>
          <w:bCs/>
        </w:rPr>
        <w:t xml:space="preserve">Kommentar je Position ([P-20]):</w:t>
      </w:r>
      <w:r>
        <w:t xml:space="preserve"> Neben der Menge nimmt jede Zeile einen kurzen Kommentar auf – warum die Zeile abweicht, was auf der Baustelle zu beachten ist. Er ist eine reine Zusatzangabe </w:t>
      </w:r>
      <w:r>
        <w:rPr>
          <w:b/>
          <w:bCs/>
        </w:rPr>
        <w:t xml:space="preserve">ohne jede Ableitung</w:t>
      </w:r>
      <w:r>
        <w:t xml:space="preserve">: berechnete Menge, Einzelpreis und Summe bleiben davon unberührt, und es wird daraus nichts ausgewählt. Er hängt an </w:t>
      </w:r>
      <w:r>
        <w:rPr>
          <w:b/>
          <w:bCs/>
        </w:rPr>
        <w:t xml:space="preserve">derselben</w:t>
      </w:r>
      <w:r>
        <w:t xml:space="preserve"> Positionskennung wie die manuelle Menge, wird wandbezogen unter eingaben.kosten gespeichert und ausschließlich in Modul 4 geschrieben; das Wandelement bleibt unberührt. Zulässig ist eine einzeilige Angabe bis 200 Zeichen – ein anderer Wert wird benannt abgewiesen und nie gekürzt. Leeren entfernt genau diesen einen Kommentar. Ein Kommentar, der zu keiner gerechneten Position mehr passt, und ein unzulässig gespeicherter Wert werden namentlich gemeldet, nicht angewandt und weder gelöscht noch umgehängt. Auf den Mengenebenen über der Wand erscheint er nicht, weil eine Zeile dort für mehrere Wände steht; das Blatt sagt es. In den Exportdateien steht er derzeit </w:t>
      </w:r>
      <w:r>
        <w:rPr>
          <w:b/>
          <w:bCs/>
        </w:rPr>
        <w:t xml:space="preserve">nicht</w:t>
      </w:r>
      <w:r>
        <w:t xml:space="preserve"> – ob er dorthin gehört, ist offen und wird nicht vorweggenommen.</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Stangenstücke und ihre Stöße aus derselben Ableitung wie Wandansicht und Montageanleitung – es gibt kein zweites Mengen- oder Stückmodell ([Z-3]). Zuschnittkonflikte des Rechenkerns ([Z-5]/[Z-6]) stehen als eigener Mangelblock auf dem Blatt.</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sowie Öffnungs-, Brüstungs- und Staffelungsmaße; alle Maßzahlen stehen als reine Millimeterwerte ohne angehängte Einheit, die Einheit selbst nennt das Schriftfeld genau einmal ([D-3]).</w:t>
      </w:r>
    </w:p>
    <w:p>
      <w:pPr>
        <w:spacing w:after="120"/>
      </w:pPr>
      <w:r>
        <w:t xml:space="preserve">Das Blatt ist auf das Ausführungsnötige beschränkt: Wanddarstellung mit Maßen, Baustellenstückliste, die konkreten Einbauteil-IDs der Gewindestangen je Spannachse, kompakte Vorspannkennzahlen, vorhandene Zuschnittkonflikte und der Darstellungsschlüssel als kompakte Legende. Erklärende Regeltexte trägt es nicht – weder eine Liste eingehaltener noch eine Liste ungeprüfter Zielregeln; [D-5] verlangt keine solche Darstellung, sondern nur, dass Geprüftes und Ungeprüftes nie vermischt werden, wo Regeln genannt sind. Der statische Nachweis ist ebenso nicht Bestandteil der Zeichnung: das Blatt führt kein Nachweisfeld, nennt kein Nachweisergebnis und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ListParagraph"/>
        <w:numPr>
          <w:ilvl w:val="0"/>
          <w:numId w:val="2"/>
        </w:numPr>
        <w:spacing w:after="60"/>
      </w:pPr>
      <w:r>
        <w:rPr>
          <w:b/>
          <w:bCs/>
        </w:rPr>
        <w:t xml:space="preserve">[G-10]</w:t>
      </w:r>
      <w:r>
        <w:t xml:space="preserve"> </w:t>
      </w:r>
      <w:r>
        <w:rPr>
          <w:b/>
          <w:bCs/>
        </w:rPr>
        <w:t xml:space="preserve">Verzahnungsbereich.</w:t>
      </w:r>
      <w:r>
        <w:t xml:space="preserve"> Ein Verzahnungsbereich ist ein Längsabschnitt [g0, g1) der Wand, in dem </w:t>
      </w:r>
      <w:r>
        <w:rPr>
          <w:b/>
          <w:bCs/>
        </w:rPr>
        <w:t xml:space="preserve">alternierend in jeder zweiten Lage</w:t>
      </w:r>
      <w:r>
        <w:t xml:space="preserve"> die Steine fehlen – Zweck ist das konstruktive Ineinandergreifen rechtwinklig kreuzender Einzelwände. Die Startparität (0 = unterste Lage ausgespart, 1 = erst die zweite Lage ausgespart) ist </w:t>
      </w:r>
      <w:r>
        <w:rPr>
          <w:b/>
          <w:bCs/>
        </w:rPr>
        <w:t xml:space="preserve">frei wählbar</w:t>
      </w:r>
      <w:r>
        <w:t xml:space="preserve"> und bleibt über alle Lagen identisch. Das Feld ist </w:t>
      </w:r>
      <w:r>
        <w:rPr>
          <w:b/>
          <w:bCs/>
        </w:rPr>
        <w:t xml:space="preserve">optional</w:t>
      </w:r>
      <w:r>
        <w:t xml:space="preserve"> (wandelement.interlocks); fehlt es oder ist es leer, gibt es keine Verzahnung und das Tiling bleibt unverändert. Der Verzahnungsbereich ist </w:t>
      </w:r>
      <w:r>
        <w:rPr>
          <w:b/>
          <w:bCs/>
        </w:rPr>
        <w:t xml:space="preserve">keine</w:t>
      </w:r>
      <w:r>
        <w:t xml:space="preserve"> Öffnung und </w:t>
      </w:r>
      <w:r>
        <w:rPr>
          <w:b/>
          <w:bCs/>
        </w:rPr>
        <w:t xml:space="preserve">kein</w:t>
      </w:r>
      <w:r>
        <w:t xml:space="preserve"> Durchbruch: er überlappt weder mit Öffnungen noch mit anderen Verzahnungsbereichen und darf die Wandgrenzen nicht überschreiten. Unzulässige oder sich überlappende Bereiche werden </w:t>
      </w:r>
      <w:r>
        <w:rPr>
          <w:b/>
          <w:bCs/>
        </w:rPr>
        <w:t xml:space="preserve">benannt abgewiesen</w:t>
      </w:r>
      <w:r>
        <w:t xml:space="preserve">, nicht still ignoriert (</w:t>
      </w:r>
      <w:r>
        <w:rPr>
          <w:b/>
          <w:bCs/>
        </w:rPr>
        <w:t xml:space="preserve">[P-9]</w:t>
      </w:r>
      <w:r>
        <w:t xml:space="preserve">).</w:t>
      </w:r>
    </w:p>
    <w:p>
      <w:pPr>
        <w:pStyle w:val="ListParagraph"/>
        <w:numPr>
          <w:ilvl w:val="0"/>
          <w:numId w:val="2"/>
        </w:numPr>
        <w:spacing w:after="60"/>
      </w:pPr>
      <w:r>
        <w:rPr>
          <w:b/>
          <w:bCs/>
        </w:rPr>
        <w:t xml:space="preserve">[G-11 · MUSS]</w:t>
      </w:r>
      <w:r>
        <w:t xml:space="preserve"> </w:t>
      </w:r>
      <w:r>
        <w:rPr>
          <w:b/>
          <w:bCs/>
        </w:rPr>
        <w:t xml:space="preserve">Verzahnung beeinflusst nicht die Vorspannung.</w:t>
      </w:r>
      <w:r>
        <w:t xml:space="preserve"> Die Spannachsenverteilung (</w:t>
      </w:r>
      <w:r>
        <w:rPr>
          <w:b/>
          <w:bCs/>
        </w:rPr>
        <w:t xml:space="preserve">[V-1]</w:t>
      </w:r>
      <w:r>
        <w:t xml:space="preserve"> bis </w:t>
      </w:r>
      <w:r>
        <w:rPr>
          <w:b/>
          <w:bCs/>
        </w:rPr>
        <w:t xml:space="preserve">[V-9]</w:t>
      </w:r>
      <w:r>
        <w:t xml:space="preserve">), die Segmentbildung und die Gewindestangen-Stückliste bleiben von einem Verzahnungsbereich </w:t>
      </w:r>
      <w:r>
        <w:rPr>
          <w:b/>
          <w:bCs/>
        </w:rPr>
        <w:t xml:space="preserve">unberührt</w:t>
      </w:r>
      <w:r>
        <w:t xml:space="preserve">: die Spannachsen werden aus dem </w:t>
      </w:r>
      <w:r>
        <w:rPr>
          <w:b/>
          <w:bCs/>
        </w:rPr>
        <w:t xml:space="preserve">vollständigen</w:t>
      </w:r>
      <w:r>
        <w:t xml:space="preserve"> Steinverband ohne Verzahnungsaussparungen berechnet, und jeder Strang läuft über die volle Segmenthöhe. Eine Spannachse, die durch einen Verzahnungsbereich verläuft, ist zulässig und wird weder verschoben noch unterbrochen. Der Verzahnungsbereich ändert ausschließlich die </w:t>
      </w:r>
      <w:r>
        <w:rPr>
          <w:b/>
          <w:bCs/>
        </w:rPr>
        <w:t xml:space="preserve">Steinmengen</w:t>
      </w:r>
      <w:r>
        <w:t xml:space="preserve"> (weniger Steine in den ausgesparten Lagen) und die </w:t>
      </w:r>
      <w:r>
        <w:rPr>
          <w:b/>
          <w:bCs/>
        </w:rPr>
        <w:t xml:space="preserve">Stoßfugenzahl</w:t>
      </w:r>
      <w:r>
        <w:t xml:space="preserve">.</w:t>
      </w:r>
    </w:p>
    <w:p>
      <w:pPr>
        <w:pStyle w:val="ListParagraph"/>
        <w:numPr>
          <w:ilvl w:val="0"/>
          <w:numId w:val="2"/>
        </w:numPr>
        <w:spacing w:after="60"/>
      </w:pPr>
      <w:r>
        <w:rPr>
          <w:b/>
          <w:bCs/>
        </w:rPr>
        <w:t xml:space="preserve">[G-12]</w:t>
      </w:r>
      <w:r>
        <w:t xml:space="preserve"> </w:t>
      </w:r>
      <w:r>
        <w:rPr>
          <w:b/>
          <w:bCs/>
        </w:rPr>
        <w:t xml:space="preserve">Validierung des Verzahnungsbereichs.</w:t>
      </w:r>
      <w:r>
        <w:t xml:space="preserve"> Ein Bereich, der kein ganzzahliges 125-mm-Intervall ist, außerhalb der Wandlänge liegt, mit einem anderen Verzahnungsbereich oder mit einer Öffnung überlappt, oder dessen Startparität weder 0 noch 1 ist, wird in validation.interlock_fehler benannt. Das ist </w:t>
      </w:r>
      <w:r>
        <w:rPr>
          <w:b/>
          <w:bCs/>
        </w:rPr>
        <w:t xml:space="preserve">kein</w:t>
      </w:r>
      <w:r>
        <w:t xml:space="preserve"> Baubarkeitsausschluss (buildable bleibt von diesem Feld unberührt), aber eine sichtbare Warnung statt einer stillen Korrektur.</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bereits gesetzten Achsen ([V-3], [V-11], [V-7], [V-8]) nur ergänzt und keine davon verschiebt. Die Regel steht in der Rangfolge </w:t>
      </w:r>
      <w:r>
        <w:rPr>
          <w:b/>
          <w:bCs/>
        </w:rPr>
        <w:t xml:space="preserve">hinter den Grundachsen [V-3]/[V-11]</w:t>
      </w:r>
      <w:r>
        <w:t xml:space="preserve"> und damit über [V-4]; [V-5] ist abgelöst und geht nicht mehr in die Pflichtmenge ein.</w:t>
      </w:r>
    </w:p>
    <w:p>
      <w:pPr>
        <w:pStyle w:val="ListParagraph"/>
        <w:numPr>
          <w:ilvl w:val="0"/>
          <w:numId w:val="2"/>
        </w:numPr>
        <w:spacing w:after="60"/>
      </w:pPr>
      <w:r>
        <w:rPr>
          <w:b/>
          <w:bCs/>
        </w:rPr>
        <w:t xml:space="preserve">[V-3 · MUSS]</w:t>
      </w:r>
      <w:r>
        <w:t xml:space="preserve"> </w:t>
      </w:r>
      <w:r>
        <w:rPr>
          <w:b/>
          <w:bCs/>
        </w:rPr>
        <w:t xml:space="preserve">Grundachse i3.</w:t>
      </w:r>
      <w:r>
        <w:t xml:space="preserve"> Jeder i3-Stein der untersten Steinreihe trägt eine automatisch gesetzte Spannachse auf seiner </w:t>
      </w:r>
      <w:r>
        <w:rPr>
          <w:b/>
          <w:bCs/>
        </w:rPr>
        <w:t xml:space="preserve">Rastermitte</w:t>
      </w:r>
      <w:r>
        <w:t xml:space="preserve"> (Stein [a, a+3) → Achse a+1) – an jeder Stelle der Lage, unabhängig davon, ob der Stein ohnehin schon von einer Nachbarachse durchgangen wäre. Bis Issue #104 war dies eine bloße Wunschposition innerhalb von [V-2] und wurde nur wirksam, wenn für die Steinabdeckung ohnehin eine Achse zu setzen war; seither ist es eine </w:t>
      </w:r>
      <w:r>
        <w:rPr>
          <w:b/>
          <w:bCs/>
        </w:rPr>
        <w:t xml:space="preserve">Grundachse</w:t>
      </w:r>
      <w:r>
        <w:t xml:space="preserve">, die vor [V-2] steht. Maßgebend ist der </w:t>
      </w:r>
      <w:r>
        <w:rPr>
          <w:b/>
          <w:bCs/>
        </w:rPr>
        <w:t xml:space="preserve">vollständige</w:t>
      </w:r>
      <w:r>
        <w:t xml:space="preserve"> Steinverband vor dem Aussparen von Verzahnungsbereichen ([G-11]).</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 · ABGELÖST]</w:t>
      </w:r>
      <w:r>
        <w:t xml:space="preserve"> </w:t>
      </w:r>
      <w:r>
        <w:rPr>
          <w:b/>
          <w:bCs/>
        </w:rPr>
        <w:t xml:space="preserve">Startachse (nicht mehr angewendet).</w:t>
      </w:r>
      <w:r>
        <w:t xml:space="preserve"> Die Auto-Verteilung startete früher wahlweise auf der 1. oder 2. Rasterachse (prestress.start_axis_grid), und die letzte Achse N-1 war unbedingt gesetzt; beide standen über [V-2]. Mit Issue #104 ist die Regel </w:t>
      </w:r>
      <w:r>
        <w:rPr>
          <w:b/>
          <w:bCs/>
        </w:rPr>
        <w:t xml:space="preserve">abgelöst durch [V-3]/[V-11]</w:t>
      </w:r>
      <w:r>
        <w:t xml:space="preserve">: die Randlage folgt allein dem Verband der untersten Lage, und die unbedingte Endachse entfällt, weil sie im äußeren Randfeld lag. Der Rechenkern </w:t>
      </w:r>
      <w:r>
        <w:rPr>
          <w:b/>
          <w:bCs/>
        </w:rPr>
        <w:t xml:space="preserve">liest prestress.start_axis_grid nicht mehr</w:t>
      </w:r>
      <w:r>
        <w:t xml:space="preserve">. Das Feld bleibt im Datenmodell erhalten, damit gespeicherte Projekte unverändert lesbar bleiben – es ist </w:t>
      </w:r>
      <w:r>
        <w:rPr>
          <w:b/>
          <w:bCs/>
        </w:rPr>
        <w:t xml:space="preserve">unwirksamer Altbestand</w:t>
      </w:r>
      <w:r>
        <w:t xml:space="preserve">. Die ID [V-5] bleibt dauerhaft vergeben und wird nicht neu belegt.</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ListParagraph"/>
        <w:numPr>
          <w:ilvl w:val="0"/>
          <w:numId w:val="2"/>
        </w:numPr>
        <w:spacing w:after="60"/>
      </w:pPr>
      <w:r>
        <w:rPr>
          <w:b/>
          <w:bCs/>
        </w:rPr>
        <w:t xml:space="preserve">[V-11 · MUSS]</w:t>
      </w:r>
      <w:r>
        <w:t xml:space="preserve"> </w:t>
      </w:r>
      <w:r>
        <w:rPr>
          <w:b/>
          <w:bCs/>
        </w:rPr>
        <w:t xml:space="preserve">Grundachse am i2-Wandrand.</w:t>
      </w:r>
      <w:r>
        <w:t xml:space="preserve"> Beginnt die unterste Steinreihe mit einem </w:t>
      </w:r>
      <w:r>
        <w:rPr>
          <w:b/>
          <w:bCs/>
        </w:rPr>
        <w:t xml:space="preserve">i2</w:t>
      </w:r>
      <w:r>
        <w:t xml:space="preserve">, liegt die linke Grundachse auf der </w:t>
      </w:r>
      <w:r>
        <w:rPr>
          <w:b/>
          <w:bCs/>
        </w:rPr>
        <w:t xml:space="preserve">2. Rasterachse</w:t>
      </w:r>
      <w:r>
        <w:t xml:space="preserve"> (Stein [a, a+2) → Achse a+1) und nicht im äußeren Randfeld; endet sie mit einem </w:t>
      </w:r>
      <w:r>
        <w:rPr>
          <w:b/>
          <w:bCs/>
        </w:rPr>
        <w:t xml:space="preserve">i2</w:t>
      </w:r>
      <w:r>
        <w:t xml:space="preserve">, liegt die rechte Grundachse auf der </w:t>
      </w:r>
      <w:r>
        <w:rPr>
          <w:b/>
          <w:bCs/>
        </w:rPr>
        <w:t xml:space="preserve">2. Rasterachse von rechts</w:t>
      </w:r>
      <w:r>
        <w:t xml:space="preserve"> (Stein [a, a+2) → Achse a, also N-2). Ein i2 </w:t>
      </w:r>
      <w:r>
        <w:rPr>
          <w:b/>
          <w:bCs/>
        </w:rPr>
        <w:t xml:space="preserve">im Inneren</w:t>
      </w:r>
      <w:r>
        <w:t xml:space="preserve"> der Lage liefert </w:t>
      </w:r>
      <w:r>
        <w:rPr>
          <w:b/>
          <w:bCs/>
        </w:rPr>
        <w:t xml:space="preserve">keine</w:t>
      </w:r>
      <w:r>
        <w:t xml:space="preserve"> Grundachse: er hat keine Rastermitte, und es wird keine erfunden – die Vollständigkeit übernimmt [V-2]. Ist ein einzelner i2 zugleich </w:t>
      </w:r>
      <w:r>
        <w:rPr>
          <w:b/>
          <w:bCs/>
        </w:rPr>
        <w:t xml:space="preserve">erster und letzter</w:t>
      </w:r>
      <w:r>
        <w:t xml:space="preserve"> Stein (kürzestmögliche Wand, N=2), gilt die </w:t>
      </w:r>
      <w:r>
        <w:rPr>
          <w:b/>
          <w:bCs/>
        </w:rPr>
        <w:t xml:space="preserve">Anfangsregel</w:t>
      </w:r>
      <w:r>
        <w:t xml:space="preserve">: genau </w:t>
      </w:r>
      <w:r>
        <w:rPr>
          <w:b/>
          <w:bCs/>
        </w:rPr>
        <w:t xml:space="preserve">eine</w:t>
      </w:r>
      <w:r>
        <w:t xml:space="preserve"> Grundachse auf der 2. Rasterachse. Zusammen mit [V-3] landet damit jedes Wandende auf Achse 1 bzw. N-2 – bei einem i3 als Steinmitte, bei einem i2 über diese Regel. Maßgebend ist der </w:t>
      </w:r>
      <w:r>
        <w:rPr>
          <w:b/>
          <w:bCs/>
        </w:rPr>
        <w:t xml:space="preserve">vollständige</w:t>
      </w:r>
      <w:r>
        <w:t xml:space="preserve"> Steinverband vor dem Aussparen von Verzahnungsbereichen ([G-11]); die Steinaufteilung selbst wird nie verändert, um einen i2-Rand zu erzeugen oder zu vermeiden.</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15 mm, wandbreit); je Strang unten Sechskantschraube, oben Kopplungsmutter. Bodenblech und Kopfblech sind </w:t>
      </w:r>
      <w:r>
        <w:rPr>
          <w:b/>
          <w:bCs/>
        </w:rPr>
        <w:t xml:space="preserve">physisch getrennte Bauteile</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(kein zweites Mengenmodell). </w:t>
      </w:r>
      <w:r>
        <w:rPr>
          <w:b/>
          <w:bCs/>
        </w:rPr>
        <w:t xml:space="preserve">Lage und Ausdehnung der Bleche sind fachlich festgelegt:</w:t>
      </w:r>
      <w:r>
        <w:t xml:space="preserve"> das </w:t>
      </w:r>
      <w:r>
        <w:rPr>
          <w:b/>
          <w:bCs/>
        </w:rPr>
        <w:t xml:space="preserve">Bodenblech</w:t>
      </w:r>
      <w:r>
        <w:t xml:space="preserve"> liegt über die </w:t>
      </w:r>
      <w:r>
        <w:rPr>
          <w:b/>
          <w:bCs/>
        </w:rPr>
        <w:t xml:space="preserve">volle Wandlänge</w:t>
      </w:r>
      <w:r>
        <w:t xml:space="preserve"> unter der Wand, ist dabei aber </w:t>
      </w:r>
      <w:r>
        <w:rPr>
          <w:b/>
          <w:bCs/>
        </w:rPr>
        <w:t xml:space="preserve">kein durchgehendes Blech</w:t>
      </w:r>
      <w:r>
        <w:t xml:space="preserve"> – es besteht aus </w:t>
      </w:r>
      <w:r>
        <w:rPr>
          <w:b/>
          <w:bCs/>
        </w:rPr>
        <w:t xml:space="preserve">realen Blechteilen</w:t>
      </w:r>
      <w:r>
        <w:t xml:space="preserve"> nach </w:t>
      </w:r>
      <w:r>
        <w:rPr>
          <w:b/>
          <w:bCs/>
        </w:rPr>
        <w:t xml:space="preserve">[A-10]</w:t>
      </w:r>
      <w:r>
        <w:t xml:space="preserve">…</w:t>
      </w:r>
      <w:r>
        <w:rPr>
          <w:b/>
          <w:bCs/>
        </w:rPr>
        <w:t xml:space="preserve">[A-12]</w:t>
      </w:r>
      <w:r>
        <w:t xml:space="preserve"> (Standardlängen und gekennzeichnete Sonderzuschnitte), und die Stückliste weist je Länge eine eigene Position statt einer Modulzählung aus. Das </w:t>
      </w:r>
      <w:r>
        <w:rPr>
          <w:b/>
          <w:bCs/>
        </w:rPr>
        <w:t xml:space="preserve">Kopfblech</w:t>
      </w:r>
      <w:r>
        <w:t xml:space="preserve"> liegt in </w:t>
      </w:r>
      <w:r>
        <w:rPr>
          <w:b/>
          <w:bCs/>
        </w:rPr>
        <w:t xml:space="preserve">horizontalen Abschnitten auf der jeweils tatsächlich gebauten lokalen Oberkante</w:t>
      </w:r>
      <w:r>
        <w:t xml:space="preserve"> – je maximaler Abschnitt gleicher lokaler Höhe ein Blech, </w:t>
      </w:r>
      <w:r>
        <w:rPr>
          <w:b/>
          <w:bCs/>
        </w:rPr>
        <w:t xml:space="preserve">lückenlos</w:t>
      </w:r>
      <w:r>
        <w:t xml:space="preserve"> aneinander und </w:t>
      </w:r>
      <w:r>
        <w:rPr>
          <w:b/>
          <w:bCs/>
        </w:rPr>
        <w:t xml:space="preserve">ohne schwebendes oder überragendes</w:t>
      </w:r>
      <w:r>
        <w:t xml:space="preserve"> Stück – und bleibt vorerst eine </w:t>
      </w:r>
      <w:r>
        <w:rPr>
          <w:b/>
          <w:bCs/>
        </w:rPr>
        <w:t xml:space="preserve">Modulzählung</w:t>
      </w:r>
      <w:r>
        <w:t xml:space="preserve"> (</w:t>
      </w:r>
      <w:r>
        <w:rPr>
          <w:b/>
          <w:bCs/>
        </w:rPr>
        <w:t xml:space="preserve">[A-13]</w:t>
      </w:r>
      <w:r>
        <w:t xml:space="preserve">). Rasterspalten </w:t>
      </w:r>
      <w:r>
        <w:rPr>
          <w:b/>
          <w:bCs/>
        </w:rPr>
        <w:t xml:space="preserve">ohne</w:t>
      </w:r>
      <w:r>
        <w:t xml:space="preserve"> Wand (lokale Oberkante 0) erhalten </w:t>
      </w:r>
      <w:r>
        <w:rPr>
          <w:b/>
          <w:bCs/>
        </w:rPr>
        <w:t xml:space="preserve">kein</w:t>
      </w:r>
      <w:r>
        <w:t xml:space="preserve"> Blech; dort entsteht eine </w:t>
      </w:r>
      <w:r>
        <w:rPr>
          <w:b/>
          <w:bCs/>
        </w:rPr>
        <w:t xml:space="preserve">echte Lücke</w:t>
      </w:r>
      <w:r>
        <w:t xml:space="preserve"> statt eines schwebenden Abschnitts. Die </w:t>
      </w:r>
      <w:r>
        <w:rPr>
          <w:b/>
          <w:bCs/>
        </w:rPr>
        <w:t xml:space="preserve">Summe</w:t>
      </w:r>
      <w:r>
        <w:t xml:space="preserve"> der Abschnittslängen ist </w:t>
      </w:r>
      <w:r>
        <w:rPr>
          <w:b/>
          <w:bCs/>
        </w:rPr>
        <w:t xml:space="preserve">gleich</w:t>
      </w:r>
      <w:r>
        <w:t xml:space="preserve"> top_plate.laenge_mm (im Rechenkern die Zahl belegter Rasterspalten × 125 mm), sodass Mengen und Darstellung dieselbe Kontur benutzen. bom.stahlblech_module bleibt als Aggregat erhalten und zählt </w:t>
      </w:r>
      <w:r>
        <w:rPr>
          <w:b/>
          <w:bCs/>
        </w:rPr>
        <w:t xml:space="preserve">Bodenblechteile + Kopfblechmodule</w:t>
      </w:r>
      <w:r>
        <w:t xml:space="preserve">. Die </w:t>
      </w:r>
      <w:r>
        <w:rPr>
          <w:b/>
          <w:bCs/>
        </w:rPr>
        <w:t xml:space="preserve">Art</w:t>
      </w:r>
      <w:r>
        <w:t xml:space="preserve"> des oberen Anschlusses ändert die Kontur </w:t>
      </w:r>
      <w:r>
        <w:rPr>
          <w:b/>
          <w:bCs/>
        </w:rPr>
        <w:t xml:space="preserve">nicht</w:t>
      </w:r>
      <w:r>
        <w:t xml:space="preserve">; bei prestress.top_connection = spannplatte entsteht </w:t>
      </w:r>
      <w:r>
        <w:rPr>
          <w:b/>
          <w:bCs/>
        </w:rPr>
        <w:t xml:space="preserve">gar kein</w:t>
      </w:r>
      <w:r>
        <w:t xml:space="preserve"> Kopfblech (top_plate = null).</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 </w:t>
      </w:r>
      <w:r>
        <w:rPr>
          <w:b/>
          <w:bCs/>
        </w:rPr>
        <w:t xml:space="preserve">Standard ist die Spannplatte:</w:t>
      </w:r>
      <w:r>
        <w:t xml:space="preserve"> eine neu angelegte Wand schließt ohne weitere Bedienung mit Spannplatten ab – fehlt die Angabe oder ist sie unbekannt, gilt spannplatte. Das </w:t>
      </w:r>
      <w:r>
        <w:rPr>
          <w:b/>
          <w:bCs/>
        </w:rPr>
        <w:t xml:space="preserve">Kopfblech bleibt eine gleichwertig wählbare Option</w:t>
      </w:r>
      <w:r>
        <w:t xml:space="preserve"> (Modul 1); es muss dafür aber </w:t>
      </w:r>
      <w:r>
        <w:rPr>
          <w:b/>
          <w:bCs/>
        </w:rPr>
        <w:t xml:space="preserve">ausdrücklich</w:t>
      </w:r>
      <w:r>
        <w:t xml:space="preserve"> gewählt sein. Eine bereits gespeicherte Wahl wird </w:t>
      </w:r>
      <w:r>
        <w:rPr>
          <w:b/>
          <w:bCs/>
        </w:rPr>
        <w:t xml:space="preserve">nie</w:t>
      </w:r>
      <w:r>
        <w:t xml:space="preserve"> umgeschrieben – ein Bestand mit prestress.top_connection = blech behält das Kopfblech auch bei jedem Neuaufbau.</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 Ob eine Wand überhaupt abgedichtet wird, ist ein </w:t>
      </w:r>
      <w:r>
        <w:rPr>
          <w:b/>
          <w:bCs/>
        </w:rPr>
        <w:t xml:space="preserve">wandbezogenes Merkmal</w:t>
      </w:r>
      <w:r>
        <w:t xml:space="preserve"> (wandelement.abdichtung: „abgedichtet“ | „nicht abgedichtet“, </w:t>
      </w:r>
      <w:r>
        <w:rPr>
          <w:b/>
          <w:bCs/>
        </w:rPr>
        <w:t xml:space="preserve">Standard „nicht abgedichtet“</w:t>
      </w:r>
      <w:r>
        <w:t xml:space="preserve">, gewählt in Modul 1, keine Vererbung von Geschoss oder Projekt). </w:t>
      </w:r>
      <w:r>
        <w:rPr>
          <w:b/>
          <w:bCs/>
        </w:rPr>
        <w:t xml:space="preserve">Nur bei „abgedichtet“</w:t>
      </w:r>
      <w:r>
        <w:t xml:space="preserve"> führt die Stückliste die beiden Dichtstreifenpositionen; sonst entfallen sie vollständig. Die gezählten Mengen des Rechenkerns bleiben in beiden Fällen unverändert – das Merkmal ändert keine Menge, sondern nur, ob daraus eine Position entsteht. Bei „abgedichtet“ gilt unverändert: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Ausweisung und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ListParagraph"/>
        <w:numPr>
          <w:ilvl w:val="0"/>
          <w:numId w:val="2"/>
        </w:numPr>
        <w:spacing w:after="60"/>
      </w:pPr>
      <w:r>
        <w:rPr>
          <w:b/>
          <w:bCs/>
        </w:rPr>
        <w:t xml:space="preserve">[A-10]</w:t>
      </w:r>
      <w:r>
        <w:t xml:space="preserve"> Das Bodenblech einer Wand wird </w:t>
      </w:r>
      <w:r>
        <w:rPr>
          <w:b/>
          <w:bCs/>
        </w:rPr>
        <w:t xml:space="preserve">deterministisch in reale Blechteile zerlegt</w:t>
      </w:r>
      <w:r>
        <w:t xml:space="preserve">: Teil-Rastermaße sind </w:t>
      </w:r>
      <w:r>
        <w:rPr>
          <w:b/>
          <w:bCs/>
        </w:rPr>
        <w:t xml:space="preserve">Vielfache von 125 mm zwischen 375 und 1250 mm</w:t>
      </w:r>
      <w:r>
        <w:t xml:space="preserve"> aus dem übergebenen </w:t>
      </w:r>
      <w:r>
        <w:rPr>
          <w:b/>
          <w:bCs/>
        </w:rPr>
        <w:t xml:space="preserve">Vorratssatz</w:t>
      </w:r>
      <w:r>
        <w:t xml:space="preserve"> der Standardlängen, und die </w:t>
      </w:r>
      <w:r>
        <w:rPr>
          <w:b/>
          <w:bCs/>
        </w:rPr>
        <w:t xml:space="preserve">Summe der Rastermaße ist exakt die Wandlänge</w:t>
      </w:r>
      <w:r>
        <w:t xml:space="preserve">. Der </w:t>
      </w:r>
      <w:r>
        <w:rPr>
          <w:b/>
          <w:bCs/>
        </w:rPr>
        <w:t xml:space="preserve">Sonderzuschnitt ist die Ausnahme, keine Abkürzung:</w:t>
      </w:r>
      <w:r>
        <w:t xml:space="preserve"> existiert </w:t>
      </w:r>
      <w:r>
        <w:rPr>
          <w:b/>
          <w:bCs/>
        </w:rPr>
        <w:t xml:space="preserve">irgendeine</w:t>
      </w:r>
      <w:r>
        <w:t xml:space="preserve"> exakte Kombination aus Standardlängen, entsteht </w:t>
      </w:r>
      <w:r>
        <w:rPr>
          <w:b/>
          <w:bCs/>
        </w:rPr>
        <w:t xml:space="preserve">kein</w:t>
      </w:r>
      <w:r>
        <w:t xml:space="preserve"> Sonderzuschnitt – auch dann nicht, wenn ein früher betrachteter Weg mit größeren Teilen einen Rest übrig ließe. Unter den </w:t>
      </w:r>
      <w:r>
        <w:rPr>
          <w:b/>
          <w:bCs/>
        </w:rPr>
        <w:t xml:space="preserve">regelkonformen exakten</w:t>
      </w:r>
      <w:r>
        <w:t xml:space="preserve"> Kombinationen gilt die Ordnung: zuerst die </w:t>
      </w:r>
      <w:r>
        <w:rPr>
          <w:b/>
          <w:bCs/>
        </w:rPr>
        <w:t xml:space="preserve">geringste Teilezahl</w:t>
      </w:r>
      <w:r>
        <w:t xml:space="preserve">, danach deterministisch die </w:t>
      </w:r>
      <w:r>
        <w:rPr>
          <w:b/>
          <w:bCs/>
        </w:rPr>
        <w:t xml:space="preserve">größten Teile</w:t>
      </w:r>
      <w:r>
        <w:t xml:space="preserve"> (größte Standardlänge zuerst, analog </w:t>
      </w:r>
      <w:r>
        <w:rPr>
          <w:b/>
          <w:bCs/>
        </w:rPr>
        <w:t xml:space="preserve">[Z-2]</w:t>
      </w:r>
      <w:r>
        <w:t xml:space="preserve">) – zusammen ist das „möglichst wenige und möglichst große Teile“. Erst wenn </w:t>
      </w:r>
      <w:r>
        <w:rPr>
          <w:b/>
          <w:bCs/>
        </w:rPr>
        <w:t xml:space="preserve">keine</w:t>
      </w:r>
      <w:r>
        <w:t xml:space="preserve"> exakte Kombination die Wandlänge deckt, entsteht </w:t>
      </w:r>
      <w:r>
        <w:rPr>
          <w:b/>
          <w:bCs/>
        </w:rPr>
        <w:t xml:space="preserve">genau ein</w:t>
      </w:r>
      <w:r>
        <w:t xml:space="preserve"> ausdrücklich </w:t>
      </w:r>
      <w:r>
        <w:rPr>
          <w:b/>
          <w:bCs/>
        </w:rPr>
        <w:t xml:space="preserve">gekennzeichneter Sonderzuschnitt</w:t>
      </w:r>
      <w:r>
        <w:t xml:space="preserve"> mit seinem Fertigmaß am Ende, und zwar für den Rest, in den keine Standardlänge mehr passt; auch dieser Weg folgt der Größenpräferenz und bleibt deterministisch – nie stilles Aufrunden, nie ein stiller Fehler und nie eine erfundene Länge. Fehlt der Vorratssatz ganz, gilt der deterministische Fallback mit der vollen Standardreihe 375…1250 mm; ist er ausdrücklich leer, wird keine Standardlänge erfunden und der Zustand gemeldet. Priorität: Mengen-/Baubarkeitsregel der Stufe 2 – sie ändert keine Geometrie und ist </w:t>
      </w:r>
      <w:r>
        <w:rPr>
          <w:b/>
          <w:bCs/>
        </w:rPr>
        <w:t xml:space="preserve">[A-11]</w:t>
      </w:r>
      <w:r>
        <w:t xml:space="preserve"> nachgeordnet.</w:t>
      </w:r>
    </w:p>
    <w:p>
      <w:pPr>
        <w:pStyle w:val="ListParagraph"/>
        <w:numPr>
          <w:ilvl w:val="0"/>
          <w:numId w:val="2"/>
        </w:numPr>
        <w:spacing w:after="60"/>
      </w:pPr>
      <w:r>
        <w:rPr>
          <w:b/>
          <w:bCs/>
        </w:rPr>
        <w:t xml:space="preserve">[A-11]</w:t>
      </w:r>
      <w:r>
        <w:t xml:space="preserve"> </w:t>
      </w:r>
      <w:r>
        <w:rPr>
          <w:b/>
          <w:bCs/>
        </w:rPr>
        <w:t xml:space="preserve">Kein Blechstoß des Bodenblechs liegt auf einem Steinstoß der untersten Lage.</w:t>
      </w:r>
      <w:r>
        <w:t xml:space="preserve"> Das ist ein </w:t>
      </w:r>
      <w:r>
        <w:rPr>
          <w:b/>
          <w:bCs/>
        </w:rPr>
        <w:t xml:space="preserve">Muss</w:t>
      </w:r>
      <w:r>
        <w:t xml:space="preserve"> und steht </w:t>
      </w:r>
      <w:r>
        <w:rPr>
          <w:b/>
          <w:bCs/>
        </w:rPr>
        <w:t xml:space="preserve">über</w:t>
      </w:r>
      <w:r>
        <w:t xml:space="preserve"> der Optimierung aus </w:t>
      </w:r>
      <w:r>
        <w:rPr>
          <w:b/>
          <w:bCs/>
        </w:rPr>
        <w:t xml:space="preserve">[A-10]</w:t>
      </w:r>
      <w:r>
        <w:t xml:space="preserve">: optimiert wird zuerst </w:t>
      </w:r>
      <w:r>
        <w:rPr>
          <w:b/>
          <w:bCs/>
        </w:rPr>
        <w:t xml:space="preserve">unter den stoßfreien exakten</w:t>
      </w:r>
      <w:r>
        <w:t xml:space="preserve"> Kombinationen – die beste stoßfreie schlägt also eine kürzere, die einen Stoß verletzen würde. Existieren exakte, aber </w:t>
      </w:r>
      <w:r>
        <w:rPr>
          <w:b/>
          <w:bCs/>
        </w:rPr>
        <w:t xml:space="preserve">keine</w:t>
      </w:r>
      <w:r>
        <w:t xml:space="preserve"> stoßfreie Kombination, wird die nach </w:t>
      </w:r>
      <w:r>
        <w:rPr>
          <w:b/>
          <w:bCs/>
        </w:rPr>
        <w:t xml:space="preserve">[A-10]</w:t>
      </w:r>
      <w:r>
        <w:t xml:space="preserve"> beste </w:t>
      </w:r>
      <w:r>
        <w:rPr>
          <w:b/>
          <w:bCs/>
        </w:rPr>
        <w:t xml:space="preserve">exakte</w:t>
      </w:r>
      <w:r>
        <w:t xml:space="preserve"> genommen und </w:t>
      </w:r>
      <w:r>
        <w:rPr>
          <w:b/>
          <w:bCs/>
        </w:rPr>
        <w:t xml:space="preserve">jeder</w:t>
      </w:r>
      <w:r>
        <w:t xml:space="preserve"> verletzte Stoß in der Validierung </w:t>
      </w:r>
      <w:r>
        <w:rPr>
          <w:b/>
          <w:bCs/>
        </w:rPr>
        <w:t xml:space="preserve">benannt</w:t>
      </w:r>
      <w:r>
        <w:t xml:space="preserve"> (validation.blech_konflikte, Muster </w:t>
      </w:r>
      <w:r>
        <w:rPr>
          <w:b/>
          <w:bCs/>
        </w:rPr>
        <w:t xml:space="preserve">[Z-5]</w:t>
      </w:r>
      <w:r>
        <w:t xml:space="preserve">) – </w:t>
      </w:r>
      <w:r>
        <w:rPr>
          <w:b/>
          <w:bCs/>
        </w:rPr>
        <w:t xml:space="preserve">kein Baubarkeitsausschluss</w:t>
      </w:r>
      <w:r>
        <w:t xml:space="preserve">, aber </w:t>
      </w:r>
      <w:r>
        <w:rPr>
          <w:b/>
          <w:bCs/>
        </w:rPr>
        <w:t xml:space="preserve">nie</w:t>
      </w:r>
      <w:r>
        <w:t xml:space="preserve"> eine stille Verletzung. Ein Sonderzuschnitt wird </w:t>
      </w:r>
      <w:r>
        <w:rPr>
          <w:b/>
          <w:bCs/>
        </w:rPr>
        <w:t xml:space="preserve">nie</w:t>
      </w:r>
      <w:r>
        <w:t xml:space="preserve"> benutzt, um einem Stoß auszuweichen; auch der Sonderweg nach </w:t>
      </w:r>
      <w:r>
        <w:rPr>
          <w:b/>
          <w:bCs/>
        </w:rPr>
        <w:t xml:space="preserve">[A-10]</w:t>
      </w:r>
      <w:r>
        <w:t xml:space="preserve"> weicht zuerst stoßfrei aus und meldet, was übrig bleibt.</w:t>
      </w:r>
    </w:p>
    <w:p>
      <w:pPr>
        <w:pStyle w:val="ListParagraph"/>
        <w:numPr>
          <w:ilvl w:val="0"/>
          <w:numId w:val="2"/>
        </w:numPr>
        <w:spacing w:after="60"/>
      </w:pPr>
      <w:r>
        <w:rPr>
          <w:b/>
          <w:bCs/>
        </w:rPr>
        <w:t xml:space="preserve">[A-12]</w:t>
      </w:r>
      <w:r>
        <w:t xml:space="preserve"> Jedes Bodenblechteil führt </w:t>
      </w:r>
      <w:r>
        <w:rPr>
          <w:b/>
          <w:bCs/>
        </w:rPr>
        <w:t xml:space="preserve">zwei</w:t>
      </w:r>
      <w:r>
        <w:t xml:space="preserve"> Maße: das </w:t>
      </w:r>
      <w:r>
        <w:rPr>
          <w:b/>
          <w:bCs/>
        </w:rPr>
        <w:t xml:space="preserve">Rastermaß</w:t>
      </w:r>
      <w:r>
        <w:t xml:space="preserve"> (Vielfaches von 125 mm, die belegte Wandstrecke) und das </w:t>
      </w:r>
      <w:r>
        <w:rPr>
          <w:b/>
          <w:bCs/>
        </w:rPr>
        <w:t xml:space="preserve">Bauteilmaß</w:t>
      </w:r>
      <w:r>
        <w:t xml:space="preserve"> = Rastermaß </w:t>
      </w:r>
      <w:r>
        <w:rPr>
          <w:b/>
          <w:bCs/>
        </w:rPr>
        <w:t xml:space="preserve">− 2 mm</w:t>
      </w:r>
      <w:r>
        <w:t xml:space="preserve"> (das real zu fertigende Blech; die 2 mm sind Einbauspiel). In der Stückliste trägt die Position </w:t>
      </w:r>
      <w:r>
        <w:rPr>
          <w:b/>
          <w:bCs/>
        </w:rPr>
        <w:t xml:space="preserve">mass_mm = Rastermaß</w:t>
      </w:r>
      <w:r>
        <w:t xml:space="preserve">, damit die Preisauflösung nach </w:t>
      </w:r>
      <w:r>
        <w:rPr>
          <w:b/>
          <w:bCs/>
        </w:rPr>
        <w:t xml:space="preserve">[P-14]</w:t>
      </w:r>
      <w:r>
        <w:t xml:space="preserve"> gegen das Katalogprodukt der Standardlänge eingrenzt; das </w:t>
      </w:r>
      <w:r>
        <w:rPr>
          <w:b/>
          <w:bCs/>
        </w:rPr>
        <w:t xml:space="preserve">Bauteilmaß</w:t>
      </w:r>
      <w:r>
        <w:t xml:space="preserve"> ist als eigene Angabe ausgewiesen (fertigmass_mm) und macht die Positionskennung nach </w:t>
      </w:r>
      <w:r>
        <w:rPr>
          <w:b/>
          <w:bCs/>
        </w:rPr>
        <w:t xml:space="preserve">[P-20]</w:t>
      </w:r>
      <w:r>
        <w:t xml:space="preserve"> je Länge eindeutig. Das 2-mm-Spiel wird </w:t>
      </w:r>
      <w:r>
        <w:rPr>
          <w:b/>
          <w:bCs/>
        </w:rPr>
        <w:t xml:space="preserve">nicht</w:t>
      </w:r>
      <w:r>
        <w:t xml:space="preserve"> maßstabsgetreu dargestellt. Priorität: Ausweisungsregel – sie ändert keine Menge.</w:t>
      </w:r>
    </w:p>
    <w:p>
      <w:pPr>
        <w:pStyle w:val="ListParagraph"/>
        <w:numPr>
          <w:ilvl w:val="0"/>
          <w:numId w:val="2"/>
        </w:numPr>
        <w:spacing w:after="60"/>
      </w:pPr>
      <w:r>
        <w:rPr>
          <w:b/>
          <w:bCs/>
        </w:rPr>
        <w:t xml:space="preserve">[A-14]</w:t>
      </w:r>
      <w:r>
        <w:t xml:space="preserve"> </w:t>
      </w:r>
      <w:r>
        <w:rPr>
          <w:b/>
          <w:bCs/>
        </w:rPr>
        <w:t xml:space="preserve">Zwischenspannpunkt mit Einlegeblech.</w:t>
      </w:r>
      <w:r>
        <w:t xml:space="preserve"> Zwischen den Ankern eines Vorspannsegments sitzt ein </w:t>
      </w:r>
      <w:r>
        <w:rPr>
          <w:b/>
          <w:bCs/>
        </w:rPr>
        <w:t xml:space="preserve">Einlegeblech</w:t>
      </w:r>
      <w:r>
        <w:t xml:space="preserve"> in einer Vertiefung der Steinlage; es </w:t>
      </w:r>
      <w:r>
        <w:rPr>
          <w:b/>
          <w:bCs/>
        </w:rPr>
        <w:t xml:space="preserve">fixiert und zentriert</w:t>
      </w:r>
      <w:r>
        <w:t xml:space="preserve"> die Gewindestange </w:t>
      </w:r>
      <w:r>
        <w:rPr>
          <w:b/>
          <w:bCs/>
        </w:rPr>
        <w:t xml:space="preserve">temporär während der Montage</w:t>
      </w:r>
      <w:r>
        <w:t xml:space="preserve">. Es ist ein </w:t>
      </w:r>
      <w:r>
        <w:rPr>
          <w:b/>
          <w:bCs/>
        </w:rPr>
        <w:t xml:space="preserve">eigenes Bauteil</w:t>
      </w:r>
      <w:r>
        <w:t xml:space="preserve"> und </w:t>
      </w:r>
      <w:r>
        <w:rPr>
          <w:b/>
          <w:bCs/>
        </w:rPr>
        <w:t xml:space="preserve">fachlich verschieden</w:t>
      </w:r>
      <w:r>
        <w:t xml:space="preserve"> von der Spannplatte als Zwischenanker an Segmentenden von Öffnungen nach </w:t>
      </w:r>
      <w:r>
        <w:rPr>
          <w:b/>
          <w:bCs/>
        </w:rPr>
        <w:t xml:space="preserve">[A-3]</w:t>
      </w:r>
      <w:r>
        <w:t xml:space="preserve"> – jene sitzt am </w:t>
      </w:r>
      <w:r>
        <w:rPr>
          <w:b/>
          <w:bCs/>
        </w:rPr>
        <w:t xml:space="preserve">Segmentende</w:t>
      </w:r>
      <w:r>
        <w:t xml:space="preserve"> auf der Steinkante und bleibt in Bedeutung, Zählung und Rechnung </w:t>
      </w:r>
      <w:r>
        <w:rPr>
          <w:b/>
          <w:bCs/>
        </w:rPr>
        <w:t xml:space="preserve">unverändert</w:t>
      </w:r>
      <w:r>
        <w:t xml:space="preserve">; die beiden werden </w:t>
      </w:r>
      <w:r>
        <w:rPr>
          <w:b/>
          <w:bCs/>
        </w:rPr>
        <w:t xml:space="preserve">nicht</w:t>
      </w:r>
      <w:r>
        <w:t xml:space="preserve"> zusammengelegt und </w:t>
      </w:r>
      <w:r>
        <w:rPr>
          <w:b/>
          <w:bCs/>
        </w:rPr>
        <w:t xml:space="preserve">nicht</w:t>
      </w:r>
      <w:r>
        <w:t xml:space="preserve"> umbenannt. Der Zwischenspannpunkt ist eine </w:t>
      </w:r>
      <w:r>
        <w:rPr>
          <w:b/>
          <w:bCs/>
        </w:rPr>
        <w:t xml:space="preserve">Planungs- und Montageangabe</w:t>
      </w:r>
      <w:r>
        <w:t xml:space="preserve">: aus ihm entsteht </w:t>
      </w:r>
      <w:r>
        <w:rPr>
          <w:b/>
          <w:bCs/>
        </w:rPr>
        <w:t xml:space="preserve">kein statischer Nachweis</w:t>
      </w:r>
      <w:r>
        <w:t xml:space="preserve">. </w:t>
      </w:r>
      <w:r>
        <w:rPr>
          <w:b/>
          <w:bCs/>
        </w:rPr>
        <w:t xml:space="preserve">Abmessungen des Einlegeblechs sind noch nicht festgelegt</w:t>
      </w:r>
      <w:r>
        <w:t xml:space="preserve"> und werden hier ausdrücklich </w:t>
      </w:r>
      <w:r>
        <w:rPr>
          <w:b/>
          <w:bCs/>
        </w:rPr>
        <w:t xml:space="preserve">nicht</w:t>
      </w:r>
      <w:r>
        <w:t xml:space="preserve"> behauptet; ebenso fehlen </w:t>
      </w:r>
      <w:r>
        <w:rPr>
          <w:b/>
          <w:bCs/>
        </w:rPr>
        <w:t xml:space="preserve">Katalogrolle, Standardkatalog-Eintrag, Menge und Stücklistenposition</w:t>
      </w:r>
      <w:r>
        <w:t xml:space="preserve"> für Blech und Mutter noch – sie sind als Folgeschritt vermerkt und </w:t>
      </w:r>
      <w:r>
        <w:rPr>
          <w:b/>
          <w:bCs/>
        </w:rPr>
        <w:t xml:space="preserve">nicht</w:t>
      </w:r>
      <w:r>
        <w:t xml:space="preserve"> implementiert.</w:t>
      </w:r>
    </w:p>
    <w:p>
      <w:pPr>
        <w:pStyle w:val="ListParagraph"/>
        <w:numPr>
          <w:ilvl w:val="0"/>
          <w:numId w:val="2"/>
        </w:numPr>
        <w:spacing w:after="60"/>
      </w:pPr>
      <w:r>
        <w:rPr>
          <w:b/>
          <w:bCs/>
        </w:rPr>
        <w:t xml:space="preserve">[A-15]</w:t>
      </w:r>
      <w:r>
        <w:t xml:space="preserve"> </w:t>
      </w:r>
      <w:r>
        <w:rPr>
          <w:b/>
          <w:bCs/>
        </w:rPr>
        <w:t xml:space="preserve">Lagengenauer Default.</w:t>
      </w:r>
      <w:r>
        <w:t xml:space="preserve"> Ohne ausdrückliche Wahl wird je Vorspannsegment </w:t>
      </w:r>
      <w:r>
        <w:rPr>
          <w:b/>
          <w:bCs/>
        </w:rPr>
        <w:t xml:space="preserve">genau ein</w:t>
      </w:r>
      <w:r>
        <w:t xml:space="preserve"> Zwischenspannpunkt abgeleitet: die </w:t>
      </w:r>
      <w:r>
        <w:rPr>
          <w:b/>
          <w:bCs/>
        </w:rPr>
        <w:t xml:space="preserve">Steinlagen-Oberkante echt innerhalb</w:t>
      </w:r>
      <w:r>
        <w:t xml:space="preserve"> des Segments mit dem </w:t>
      </w:r>
      <w:r>
        <w:rPr>
          <w:b/>
          <w:bCs/>
        </w:rPr>
        <w:t xml:space="preserve">kleinsten Abstand zur halben Segmenthöhe</w:t>
      </w:r>
      <w:r>
        <w:t xml:space="preserve">. Bei </w:t>
      </w:r>
      <w:r>
        <w:rPr>
          <w:b/>
          <w:bCs/>
        </w:rPr>
        <w:t xml:space="preserve">Gleichstand</w:t>
      </w:r>
      <w:r>
        <w:t xml:space="preserve"> gilt deterministisch die </w:t>
      </w:r>
      <w:r>
        <w:rPr>
          <w:b/>
          <w:bCs/>
        </w:rPr>
        <w:t xml:space="preserve">niedrigere</w:t>
      </w:r>
      <w:r>
        <w:t xml:space="preserve"> Oberkante. Ein Segment </w:t>
      </w:r>
      <w:r>
        <w:rPr>
          <w:b/>
          <w:bCs/>
        </w:rPr>
        <w:t xml:space="preserve">ohne</w:t>
      </w:r>
      <w:r>
        <w:t xml:space="preserve"> innere Lagen-Oberkante (genau eine Lage) erhält </w:t>
      </w:r>
      <w:r>
        <w:rPr>
          <w:b/>
          <w:bCs/>
        </w:rPr>
        <w:t xml:space="preserve">keinen</w:t>
      </w:r>
      <w:r>
        <w:t xml:space="preserve"> Punkt – es wird keiner erfunden und keiner auf ein Segmentende gelegt, denn dort sitzen die Anker ([A-3]/[A-2]). Die Ableitung ist </w:t>
      </w:r>
      <w:r>
        <w:rPr>
          <w:b/>
          <w:bCs/>
        </w:rPr>
        <w:t xml:space="preserve">rein</w:t>
      </w:r>
      <w:r>
        <w:t xml:space="preserve"> und wird bei </w:t>
      </w:r>
      <w:r>
        <w:rPr>
          <w:b/>
          <w:bCs/>
        </w:rPr>
        <w:t xml:space="preserve">jeder</w:t>
      </w:r>
      <w:r>
        <w:t xml:space="preserve"> Rechnung </w:t>
      </w:r>
      <w:r>
        <w:rPr>
          <w:b/>
          <w:bCs/>
        </w:rPr>
        <w:t xml:space="preserve">frisch</w:t>
      </w:r>
      <w:r>
        <w:t xml:space="preserve"> ermittelt; sie wird </w:t>
      </w:r>
      <w:r>
        <w:rPr>
          <w:b/>
          <w:bCs/>
        </w:rPr>
        <w:t xml:space="preserve">nie gespeichert</w:t>
      </w:r>
      <w:r>
        <w:t xml:space="preserve"> und </w:t>
      </w:r>
      <w:r>
        <w:rPr>
          <w:b/>
          <w:bCs/>
        </w:rPr>
        <w:t xml:space="preserve">nie als manuelle Wahl ausgegeben</w:t>
      </w:r>
      <w:r>
        <w:t xml:space="preserve"> (</w:t>
      </w:r>
      <w:r>
        <w:rPr>
          <w:b/>
          <w:bCs/>
        </w:rPr>
        <w:t xml:space="preserve">[P-1]</w:t>
      </w:r>
      <w:r>
        <w:t xml:space="preserve">/</w:t>
      </w:r>
      <w:r>
        <w:rPr>
          <w:b/>
          <w:bCs/>
        </w:rPr>
        <w:t xml:space="preserve">[P-6]</w:t>
      </w:r>
      <w:r>
        <w:t xml:space="preserve">).</w:t>
      </w:r>
    </w:p>
    <w:p>
      <w:pPr>
        <w:pStyle w:val="ListParagraph"/>
        <w:numPr>
          <w:ilvl w:val="0"/>
          <w:numId w:val="2"/>
        </w:numPr>
        <w:spacing w:after="60"/>
      </w:pPr>
      <w:r>
        <w:rPr>
          <w:b/>
          <w:bCs/>
        </w:rPr>
        <w:t xml:space="preserve">[A-16]</w:t>
      </w:r>
      <w:r>
        <w:t xml:space="preserve"> </w:t>
      </w:r>
      <w:r>
        <w:rPr>
          <w:b/>
          <w:bCs/>
        </w:rPr>
        <w:t xml:space="preserve">Genau eine Mutter von oben.</w:t>
      </w:r>
      <w:r>
        <w:t xml:space="preserve"> Das Einlegeblech wird mit </w:t>
      </w:r>
      <w:r>
        <w:rPr>
          <w:b/>
          <w:bCs/>
        </w:rPr>
        <w:t xml:space="preserve">genau einer</w:t>
      </w:r>
      <w:r>
        <w:t xml:space="preserve"> Mutter </w:t>
      </w:r>
      <w:r>
        <w:rPr>
          <w:b/>
          <w:bCs/>
        </w:rPr>
        <w:t xml:space="preserve">von oben</w:t>
      </w:r>
      <w:r>
        <w:t xml:space="preserve"> gegen die Lage gezogen; </w:t>
      </w:r>
      <w:r>
        <w:rPr>
          <w:b/>
          <w:bCs/>
        </w:rPr>
        <w:t xml:space="preserve">unten sitzt keine Mutter</w:t>
      </w:r>
      <w:r>
        <w:t xml:space="preserve">. Der Zwischenspannpunkt ist damit </w:t>
      </w:r>
      <w:r>
        <w:rPr>
          <w:b/>
          <w:bCs/>
        </w:rPr>
        <w:t xml:space="preserve">kein</w:t>
      </w:r>
      <w:r>
        <w:t xml:space="preserve"> Anker: er unterbricht das Segment nicht, ändert </w:t>
      </w:r>
      <w:r>
        <w:rPr>
          <w:b/>
          <w:bCs/>
        </w:rPr>
        <w:t xml:space="preserve">keine</w:t>
      </w:r>
      <w:r>
        <w:t xml:space="preserve"> Segmentgrenze, </w:t>
      </w:r>
      <w:r>
        <w:rPr>
          <w:b/>
          <w:bCs/>
        </w:rPr>
        <w:t xml:space="preserve">keine</w:t>
      </w:r>
      <w:r>
        <w:t xml:space="preserve"> Spannachsenverteilung ([V-2]…[V-9]) und </w:t>
      </w:r>
      <w:r>
        <w:rPr>
          <w:b/>
          <w:bCs/>
        </w:rPr>
        <w:t xml:space="preserve">keine</w:t>
      </w:r>
      <w:r>
        <w:t xml:space="preserve"> Ankerzählung aus [A-2]/[A-3].</w:t>
      </w:r>
    </w:p>
    <w:p>
      <w:pPr>
        <w:pStyle w:val="ListParagraph"/>
        <w:numPr>
          <w:ilvl w:val="0"/>
          <w:numId w:val="2"/>
        </w:numPr>
        <w:spacing w:after="60"/>
      </w:pPr>
      <w:r>
        <w:rPr>
          <w:b/>
          <w:bCs/>
        </w:rPr>
        <w:t xml:space="preserve">[A-17]</w:t>
      </w:r>
      <w:r>
        <w:t xml:space="preserve"> </w:t>
      </w:r>
      <w:r>
        <w:rPr>
          <w:b/>
          <w:bCs/>
        </w:rPr>
        <w:t xml:space="preserve">Editierbar, mit Rückkehr zur Ableitung.</w:t>
      </w:r>
      <w:r>
        <w:t xml:space="preserve"> Es gibt </w:t>
      </w:r>
      <w:r>
        <w:rPr>
          <w:b/>
          <w:bCs/>
        </w:rPr>
        <w:t xml:space="preserve">einen</w:t>
      </w:r>
      <w:r>
        <w:t xml:space="preserve"> Default,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(prestress.zwischenpunkte_mm) als </w:t>
      </w:r>
      <w:r>
        <w:rPr>
          <w:b/>
          <w:bCs/>
        </w:rPr>
        <w:t xml:space="preserve">ganzzahlige Lagen-Oberkanten</w:t>
      </w:r>
      <w:r>
        <w:t xml:space="preserve">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Der Override </w:t>
      </w:r>
      <w:r>
        <w:rPr>
          <w:b/>
          <w:bCs/>
        </w:rPr>
        <w:t xml:space="preserve">sperrt</w:t>
      </w:r>
      <w:r>
        <w:t xml:space="preserve"> die Ableitung, bis </w:t>
      </w:r>
      <w:r>
        <w:rPr>
          <w:b/>
          <w:bCs/>
        </w:rPr>
        <w:t xml:space="preserve">„Zurück zu Auto“</w:t>
      </w:r>
      <w:r>
        <w:t xml:space="preserve"> ihn zurücknimmt; eine </w:t>
      </w:r>
      <w:r>
        <w:rPr>
          <w:b/>
          <w:bCs/>
        </w:rPr>
        <w:t xml:space="preserve">ausdrücklich leere</w:t>
      </w:r>
      <w:r>
        <w:t xml:space="preserve"> Liste ist die Aussage „</w:t>
      </w:r>
      <w:r>
        <w:rPr>
          <w:b/>
          <w:bCs/>
        </w:rPr>
        <w:t xml:space="preserve">keine</w:t>
      </w:r>
      <w:r>
        <w:t xml:space="preserve"> Zwischenspannpunkte“ und fällt </w:t>
      </w:r>
      <w:r>
        <w:rPr>
          <w:b/>
          <w:bCs/>
        </w:rPr>
        <w:t xml:space="preserve">nicht</w:t>
      </w:r>
      <w:r>
        <w:t xml:space="preserve"> auf die Ableitung zurück. </w:t>
      </w:r>
      <w:r>
        <w:rPr>
          <w:b/>
          <w:bCs/>
        </w:rPr>
        <w:t xml:space="preserve">Modul 1 ist der einzige Schreibweg</w:t>
      </w:r>
      <w:r>
        <w:t xml:space="preserve">, und </w:t>
      </w:r>
      <w:r>
        <w:rPr>
          <w:b/>
          <w:bCs/>
        </w:rPr>
        <w:t xml:space="preserve">bloßes Laden schreibt nichts</w:t>
      </w:r>
      <w:r>
        <w:t xml:space="preserve">. Ein </w:t>
      </w:r>
      <w:r>
        <w:rPr>
          <w:b/>
          <w:bCs/>
        </w:rPr>
        <w:t xml:space="preserve">unzulässiger</w:t>
      </w:r>
      <w:r>
        <w:t xml:space="preserve"> Wert (nicht ganzzahlig, nicht auf einer Lagen-Oberkante, außerhalb der Wandhöhe) wird </w:t>
      </w:r>
      <w:r>
        <w:rPr>
          <w:b/>
          <w:bCs/>
        </w:rPr>
        <w:t xml:space="preserve">benannt und nicht angewandt</w:t>
      </w:r>
      <w:r>
        <w:t xml:space="preserve"> – er wird </w:t>
      </w:r>
      <w:r>
        <w:rPr>
          <w:b/>
          <w:bCs/>
        </w:rPr>
        <w:t xml:space="preserve">nie</w:t>
      </w:r>
      <w:r>
        <w:t xml:space="preserve"> auf eine andere Lage </w:t>
      </w:r>
      <w:r>
        <w:rPr>
          <w:b/>
          <w:bCs/>
        </w:rPr>
        <w:t xml:space="preserve">gerundet</w:t>
      </w:r>
      <w:r>
        <w:t xml:space="preserve">, weil dabei still ein anderer Punkt als der gesetzte entstünde (</w:t>
      </w:r>
      <w:r>
        <w:rPr>
          <w:b/>
          <w:bCs/>
        </w:rPr>
        <w:t xml:space="preserve">[P-9]</w:t>
      </w:r>
      <w:r>
        <w:t xml:space="preserve">).</w:t>
      </w:r>
    </w:p>
    <w:p>
      <w:pPr>
        <w:pBdr>
          <w:left w:val="single" w:color="E0B400" w:sz="18" w:space="6"/>
        </w:pBdr>
        <w:shd w:fill="FFF8E6" w:val="clear"/>
        <w:spacing w:after="120" w:before="80"/>
      </w:pPr>
      <w:r>
        <w:t xml:space="preserve">Herkunft [A-14]…[A-17]: Issue #93 mit den dort bestätigten Festlegungen. Zuvor kannte das Modell zwischen den Ankern eines Segments überhaupt keinen Punkt: das Einlegeblech war weder planbar noch sichtbar, und der Stangenzuschnitt durfte eine Kopplung genau auf seine Höhe legen (siehe [Z-7]). Offen bleiben ausdrücklich die Katalogrolle Einlegeblech samt vorläufigen Maßen, die getrennte Rolle der Mutter M10 als normale Sechskantmutter, deterministische Mengen und Stücklistenpositionen für beide sowie die weitergehende Darstellung im Zeichnungsumfang.</w:t>
      </w:r>
    </w:p>
    <w:p>
      <w:pPr>
        <w:pStyle w:val="ListParagraph"/>
        <w:numPr>
          <w:ilvl w:val="0"/>
          <w:numId w:val="2"/>
        </w:numPr>
        <w:spacing w:after="60"/>
      </w:pPr>
      <w:r>
        <w:rPr>
          <w:b/>
          <w:bCs/>
        </w:rPr>
        <w:t xml:space="preserve">[A-18]</w:t>
      </w:r>
      <w:r>
        <w:t xml:space="preserve"> </w:t>
      </w:r>
      <w:r>
        <w:rPr>
          <w:b/>
          <w:bCs/>
        </w:rPr>
        <w:t xml:space="preserve">Ausgleichsblech unter dem Bodenblech.</w:t>
      </w:r>
      <w:r>
        <w:t xml:space="preserve"> Der Bodenanschluss wird mit </w:t>
      </w:r>
      <w:r>
        <w:rPr>
          <w:b/>
          <w:bCs/>
        </w:rPr>
        <w:t xml:space="preserve">Laser nivelliert</w:t>
      </w:r>
      <w:r>
        <w:t xml:space="preserve">; unter die Bodenbleche werden kleine </w:t>
      </w:r>
      <w:r>
        <w:rPr>
          <w:b/>
          <w:bCs/>
        </w:rPr>
        <w:t xml:space="preserve">Ausgleichsbleche</w:t>
      </w:r>
      <w:r>
        <w:t xml:space="preserve"> gelegt. Das Ausgleichsblech ist ein </w:t>
      </w:r>
      <w:r>
        <w:rPr>
          <w:b/>
          <w:bCs/>
        </w:rPr>
        <w:t xml:space="preserve">eigenes Bauteil</w:t>
      </w:r>
      <w:r>
        <w:t xml:space="preserve"> und fachlich verschieden von Bodenblech ([A-1]/[A-10]) und Spannplatte ([A-3]) – es wird weder mit ihnen zusammengelegt noch umbenannt, und deren Zerlegung, Zahlung und Rechnung bleiben </w:t>
      </w:r>
      <w:r>
        <w:rPr>
          <w:b/>
          <w:bCs/>
        </w:rPr>
        <w:t xml:space="preserve">unverändert</w:t>
      </w:r>
      <w:r>
        <w:t xml:space="preserve">. Es ist eine </w:t>
      </w:r>
      <w:r>
        <w:rPr>
          <w:b/>
          <w:bCs/>
        </w:rPr>
        <w:t xml:space="preserve">Bauteil- und Katalogfestlegung</w:t>
      </w:r>
      <w:r>
        <w:t xml:space="preserve">: geführt wird es als </w:t>
      </w:r>
      <w:r>
        <w:rPr>
          <w:b/>
          <w:bCs/>
        </w:rPr>
        <w:t xml:space="preserve">eigene Verwendungsrolle</w:t>
      </w:r>
      <w:r>
        <w:t xml:space="preserve"> der Kategorie Blech/Platte, gewählt in </w:t>
      </w:r>
      <w:r>
        <w:rPr>
          <w:b/>
          <w:bCs/>
        </w:rPr>
        <w:t xml:space="preserve">Modul 1</w:t>
      </w:r>
      <w:r>
        <w:t xml:space="preserve"> (Gruppe Anschluss) und mit den </w:t>
      </w:r>
      <w:r>
        <w:rPr>
          <w:b/>
          <w:bCs/>
        </w:rPr>
        <w:t xml:space="preserve">Pflichtmaßen seiner Kategorie</w:t>
      </w:r>
      <w:r>
        <w:t xml:space="preserve">; </w:t>
      </w:r>
      <w:r>
        <w:rPr>
          <w:b/>
          <w:bCs/>
        </w:rPr>
        <w:t xml:space="preserve">Bauteil und Maße kommen ausschließlich aus dem Bauteilkatalog</w:t>
      </w:r>
      <w:r>
        <w:t xml:space="preserve">. </w:t>
      </w:r>
      <w:r>
        <w:rPr>
          <w:b/>
          <w:bCs/>
        </w:rPr>
        <w:t xml:space="preserve">Vorläufig</w:t>
      </w:r>
      <w:r>
        <w:t xml:space="preserve"> gilt ein Blech mit </w:t>
      </w:r>
      <w:r>
        <w:rPr>
          <w:b/>
          <w:bCs/>
        </w:rPr>
        <w:t xml:space="preserve">Länge 100 mm, Breite 20 mm, Dicke 8 mm</w:t>
      </w:r>
      <w:r>
        <w:t xml:space="preserve">, und vorerst wird pauschal </w:t>
      </w:r>
      <w:r>
        <w:rPr>
          <w:b/>
          <w:bCs/>
        </w:rPr>
        <w:t xml:space="preserve">genau ein Blech à 8 mm je Ausgleichspunkt</w:t>
      </w:r>
      <w:r>
        <w:t xml:space="preserve"> angesetzt; später sind verschiedene Dicken als kombinierbare Produkte vorgesehen. Der mitgelieferte Standardkatalog bringt dafür </w:t>
      </w:r>
      <w:r>
        <w:rPr>
          <w:b/>
          <w:bCs/>
        </w:rPr>
        <w:t xml:space="preserve">genau ein</w:t>
      </w:r>
      <w:r>
        <w:t xml:space="preserve"> ausdrücklich als </w:t>
      </w:r>
      <w:r>
        <w:rPr>
          <w:b/>
          <w:bCs/>
        </w:rPr>
        <w:t xml:space="preserve">vorläufig</w:t>
      </w:r>
      <w:r>
        <w:t xml:space="preserve"> gekennzeichnetes Produkt mit, das die leere Auswahl vorbelegt ([P-18]); ohne Auswahl wird die Lücke nur </w:t>
      </w:r>
      <w:r>
        <w:rPr>
          <w:b/>
          <w:bCs/>
        </w:rPr>
        <w:t xml:space="preserve">benannt</w:t>
      </w:r>
      <w:r>
        <w:t xml:space="preserve"> ([P-9]). </w:t>
      </w:r>
      <w:r>
        <w:rPr>
          <w:b/>
          <w:bCs/>
        </w:rPr>
        <w:t xml:space="preserve">Anzahl und Verteilung der Ausgleichspunkte sind NICHT festgelegt</w:t>
      </w:r>
      <w:r>
        <w:t xml:space="preserve"> und ausdrücklich </w:t>
      </w:r>
      <w:r>
        <w:rPr>
          <w:b/>
          <w:bCs/>
        </w:rPr>
        <w:t xml:space="preserve">nicht implementiert</w:t>
      </w:r>
      <w:r>
        <w:t xml:space="preserve"> – daraus entsteht derzeit </w:t>
      </w:r>
      <w:r>
        <w:rPr>
          <w:b/>
          <w:bCs/>
        </w:rPr>
        <w:t xml:space="preserve">keine Menge</w:t>
      </w:r>
      <w:r>
        <w:t xml:space="preserve">, </w:t>
      </w:r>
      <w:r>
        <w:rPr>
          <w:b/>
          <w:bCs/>
        </w:rPr>
        <w:t xml:space="preserve">keine Stücklistenposition</w:t>
      </w:r>
      <w:r>
        <w:t xml:space="preserve"> und </w:t>
      </w:r>
      <w:r>
        <w:rPr>
          <w:b/>
          <w:bCs/>
        </w:rPr>
        <w:t xml:space="preserve">kein</w:t>
      </w:r>
      <w:r>
        <w:t xml:space="preserve"> statischer Nachweis der Auflagerpunkte. Priorität: Bauteil-/Ausweisungsregel – sie ändert </w:t>
      </w:r>
      <w:r>
        <w:rPr>
          <w:b/>
          <w:bCs/>
        </w:rPr>
        <w:t xml:space="preserve">keine</w:t>
      </w:r>
      <w:r>
        <w:t xml:space="preserve"> Menge, </w:t>
      </w:r>
      <w:r>
        <w:rPr>
          <w:b/>
          <w:bCs/>
        </w:rPr>
        <w:t xml:space="preserve">keine</w:t>
      </w:r>
      <w:r>
        <w:t xml:space="preserve"> Geometrie und </w:t>
      </w:r>
      <w:r>
        <w:rPr>
          <w:b/>
          <w:bCs/>
        </w:rPr>
        <w:t xml:space="preserve">keine</w:t>
      </w:r>
      <w:r>
        <w:t xml:space="preserve"> Vorspannrechnung.</w:t>
      </w:r>
    </w:p>
    <w:p>
      <w:pPr>
        <w:pBdr>
          <w:left w:val="single" w:color="E0B400" w:sz="18" w:space="6"/>
        </w:pBdr>
        <w:shd w:fill="FFF8E6" w:val="clear"/>
        <w:spacing w:after="120" w:before="80"/>
      </w:pPr>
      <w:r>
        <w:t xml:space="preserve">Herkunft [A-18]: Issue #96 mit der fachlichen Klärung vom 2026-09-03. Zuvor kannte das Modell den Bodenausgleich überhaupt nicht – kein Bauteil, keine Regel, keine Position. Offen bleiben ausdrücklich: die deterministische Verteilung der Ausgleichspunkte, ihre Stücklistenmenge (Menge gleich Punktanzahl), der Editiermodus in Modul 1 samt Rückkehr zur automatischen Verteilung sowie die Darstellung in Wandansicht und Zeichnung. Ebenso offen ist die Berechnung realer Dickenkombinationen aus einem Laser-Aufmaß; vorerst gilt pauschal 8 mm.</w:t>
      </w:r>
    </w:p>
    <w:p>
      <w:pPr>
        <w:pStyle w:val="ListParagraph"/>
        <w:numPr>
          <w:ilvl w:val="0"/>
          <w:numId w:val="2"/>
        </w:numPr>
        <w:spacing w:after="60"/>
      </w:pPr>
      <w:r>
        <w:rPr>
          <w:b/>
          <w:bCs/>
        </w:rPr>
        <w:t xml:space="preserve">[A-19]</w:t>
      </w:r>
      <w:r>
        <w:t xml:space="preserve"> </w:t>
      </w:r>
      <w:r>
        <w:rPr>
          <w:b/>
          <w:bCs/>
        </w:rPr>
        <w:t xml:space="preserve">Einbindung der ersten Gewindestange am Wandfuß.</w:t>
      </w:r>
      <w:r>
        <w:t xml:space="preserve"> Die Bauteilfolge am Fuß ist von unten nach oben: </w:t>
      </w:r>
      <w:r>
        <w:rPr>
          <w:b/>
          <w:bCs/>
        </w:rPr>
        <w:t xml:space="preserve">Bodenblech</w:t>
      </w:r>
      <w:r>
        <w:t xml:space="preserve">, von unten die </w:t>
      </w:r>
      <w:r>
        <w:rPr>
          <w:b/>
          <w:bCs/>
        </w:rPr>
        <w:t xml:space="preserve">Sechskantschraube</w:t>
      </w:r>
      <w:r>
        <w:t xml:space="preserve">, darauf die </w:t>
      </w:r>
      <w:r>
        <w:rPr>
          <w:b/>
          <w:bCs/>
        </w:rPr>
        <w:t xml:space="preserve">Kopplungsmutter</w:t>
      </w:r>
      <w:r>
        <w:t xml:space="preserve">, und in dieselbe Mutter von oben die </w:t>
      </w:r>
      <w:r>
        <w:rPr>
          <w:b/>
          <w:bCs/>
        </w:rPr>
        <w:t xml:space="preserve">erste Gewindestange</w:t>
      </w:r>
      <w:r>
        <w:t xml:space="preserve"> – Schraube und Stange stecken </w:t>
      </w:r>
      <w:r>
        <w:rPr>
          <w:b/>
          <w:bCs/>
        </w:rPr>
        <w:t xml:space="preserve">je zur Hälfte</w:t>
      </w:r>
      <w:r>
        <w:t xml:space="preserve"> in der Mutter. Die Regel </w:t>
      </w:r>
      <w:r>
        <w:rPr>
          <w:b/>
          <w:bCs/>
        </w:rPr>
        <w:t xml:space="preserve">ergänzt [A-1]</w:t>
      </w:r>
      <w:r>
        <w:t xml:space="preserve"> und ändert dessen Aussagen nicht. Der </w:t>
      </w:r>
      <w:r>
        <w:rPr>
          <w:b/>
          <w:bCs/>
        </w:rPr>
        <w:t xml:space="preserve">reale Stangenbeginn</w:t>
      </w:r>
      <w:r>
        <w:t xml:space="preserve"> liegt damit an der </w:t>
      </w:r>
      <w:r>
        <w:rPr>
          <w:b/>
          <w:bCs/>
        </w:rPr>
        <w:t xml:space="preserve">Oberkante Bodenblech zuzüglich der halben Kopplungsmutterhöhe</w:t>
      </w:r>
      <w:r>
        <w:t xml:space="preserve"> und nicht an der Steinunterkante. Die Oberkante Bodenblech </w:t>
      </w:r>
      <w:r>
        <w:rPr>
          <w:b/>
          <w:bCs/>
        </w:rPr>
        <w:t xml:space="preserve">ist</w:t>
      </w:r>
      <w:r>
        <w:t xml:space="preserve"> die Steinunterkante (Höhe z = 0 der Wandrechnung); die </w:t>
      </w:r>
      <w:r>
        <w:rPr>
          <w:b/>
          <w:bCs/>
        </w:rPr>
        <w:t xml:space="preserve">Bodenblechdicke geht deshalb nicht ein</w:t>
      </w:r>
      <w:r>
        <w:t xml:space="preserve"> und wird als Einbaumaß weder gelesen noch verlangt – ein Maß ohne Rechenbeitrag wäre eine erfundene Pflicht. Der Offset </w:t>
      </w:r>
      <w:r>
        <w:rPr>
          <w:b/>
          <w:bCs/>
        </w:rPr>
        <w:t xml:space="preserve">verkürzt die zu bestückende Strecke</w:t>
      </w:r>
      <w:r>
        <w:t xml:space="preserve"> eines Vorspannsegments und gilt </w:t>
      </w:r>
      <w:r>
        <w:rPr>
          <w:b/>
          <w:bCs/>
        </w:rPr>
        <w:t xml:space="preserve">nur am Bodenblech</w:t>
      </w:r>
      <w:r>
        <w:t xml:space="preserve">: ein Segment, das über einer Öffnung auf einer </w:t>
      </w:r>
      <w:r>
        <w:rPr>
          <w:b/>
          <w:bCs/>
        </w:rPr>
        <w:t xml:space="preserve">Spannplatte</w:t>
      </w:r>
      <w:r>
        <w:t xml:space="preserve"> aufsetzt (Brüstung/Sturz), beginnt unverändert am Segmentfuß. </w:t>
      </w:r>
      <w:r>
        <w:rPr>
          <w:b/>
          <w:bCs/>
        </w:rPr>
        <w:t xml:space="preserve">Alleinige Maßquelle ist der Bauteilkatalog</w:t>
      </w:r>
      <w:r>
        <w:t xml:space="preserve"> (Verwendungsrolle Kopplungsmutter, Feld Einbauhöhe) – im Handbuch wird dafür </w:t>
      </w:r>
      <w:r>
        <w:rPr>
          <w:b/>
          <w:bCs/>
        </w:rPr>
        <w:t xml:space="preserve">keine Zahl</w:t>
      </w:r>
      <w:r>
        <w:t xml:space="preserve"> festgeschrieben ([Z-1]). Ist </w:t>
      </w:r>
      <w:r>
        <w:rPr>
          <w:b/>
          <w:bCs/>
        </w:rPr>
        <w:t xml:space="preserve">kein</w:t>
      </w:r>
      <w:r>
        <w:t xml:space="preserve"> Produkt dieser Rolle gewählt, tragen </w:t>
      </w:r>
      <w:r>
        <w:rPr>
          <w:b/>
          <w:bCs/>
        </w:rPr>
        <w:t xml:space="preserve">mehrere</w:t>
      </w:r>
      <w:r>
        <w:t xml:space="preserve"> gewählte Produkte </w:t>
      </w:r>
      <w:r>
        <w:rPr>
          <w:b/>
          <w:bCs/>
        </w:rPr>
        <w:t xml:space="preserve">verschiedene</w:t>
      </w:r>
      <w:r>
        <w:t xml:space="preserve"> Höhen oder führt das gewählte Produkt </w:t>
      </w:r>
      <w:r>
        <w:rPr>
          <w:b/>
          <w:bCs/>
        </w:rPr>
        <w:t xml:space="preserve">kein oder ein unzulässiges Maß</w:t>
      </w:r>
      <w:r>
        <w:t xml:space="preserve">, so wird das </w:t>
      </w:r>
      <w:r>
        <w:rPr>
          <w:b/>
          <w:bCs/>
        </w:rPr>
        <w:t xml:space="preserve">je Maß einzeln und konkret benannt</w:t>
      </w:r>
      <w:r>
        <w:t xml:space="preserve"> und der Offset bleibt </w:t>
      </w:r>
      <w:r>
        <w:rPr>
          <w:b/>
          <w:bCs/>
        </w:rPr>
        <w:t xml:space="preserve">offen</w:t>
      </w:r>
      <w:r>
        <w:t xml:space="preserve">: der Stangenbedarf ist dann </w:t>
      </w:r>
      <w:r>
        <w:rPr>
          <w:b/>
          <w:bCs/>
        </w:rPr>
        <w:t xml:space="preserve">bit-genau der bisherige</w:t>
      </w:r>
      <w:r>
        <w:t xml:space="preserve"> Rechenstand. Es wird </w:t>
      </w:r>
      <w:r>
        <w:rPr>
          <w:b/>
          <w:bCs/>
        </w:rPr>
        <w:t xml:space="preserve">nie</w:t>
      </w:r>
      <w:r>
        <w:t xml:space="preserve"> ein Maß erfunden, gemittelt, bevorzugt oder aus einem anderen Bauteil geborgt (</w:t>
      </w:r>
      <w:r>
        <w:rPr>
          <w:b/>
          <w:bCs/>
        </w:rPr>
        <w:t xml:space="preserve">[P-6]</w:t>
      </w:r>
      <w:r>
        <w:t xml:space="preserve">/</w:t>
      </w:r>
      <w:r>
        <w:rPr>
          <w:b/>
          <w:bCs/>
        </w:rPr>
        <w:t xml:space="preserve">[P-9]</w:t>
      </w:r>
      <w:r>
        <w:t xml:space="preserve">). Die für Stöße gesperrten Höhen nach </w:t>
      </w:r>
      <w:r>
        <w:rPr>
          <w:b/>
          <w:bCs/>
        </w:rPr>
        <w:t xml:space="preserve">[Z-7]</w:t>
      </w:r>
      <w:r>
        <w:t xml:space="preserve"> werden mit dem Offset </w:t>
      </w:r>
      <w:r>
        <w:rPr>
          <w:b/>
          <w:bCs/>
        </w:rPr>
        <w:t xml:space="preserve">mitgeführt</w:t>
      </w:r>
      <w:r>
        <w:t xml:space="preserve">, weil sie relativ zum Stangenfuß gelten. Priorität: fachliche Anschlussregel der Stufe 2 – sie ändert </w:t>
      </w:r>
      <w:r>
        <w:rPr>
          <w:b/>
          <w:bCs/>
        </w:rPr>
        <w:t xml:space="preserve">keine</w:t>
      </w:r>
      <w:r>
        <w:t xml:space="preserve"> Steingeometrie, </w:t>
      </w:r>
      <w:r>
        <w:rPr>
          <w:b/>
          <w:bCs/>
        </w:rPr>
        <w:t xml:space="preserve">keine</w:t>
      </w:r>
      <w:r>
        <w:t xml:space="preserve"> Spannachsenverteilung ([V-2]…[V-11]) und </w:t>
      </w:r>
      <w:r>
        <w:rPr>
          <w:b/>
          <w:bCs/>
        </w:rPr>
        <w:t xml:space="preserve">keine</w:t>
      </w:r>
      <w:r>
        <w:t xml:space="preserve"> Ankerzählung ([A-2]/[A-3]), sondern allein die zu bestückende Strecke; den Baubarkeitsregeln </w:t>
      </w:r>
      <w:r>
        <w:rPr>
          <w:b/>
          <w:bCs/>
        </w:rPr>
        <w:t xml:space="preserve">[Z-5]</w:t>
      </w:r>
      <w:r>
        <w:t xml:space="preserve">/</w:t>
      </w:r>
      <w:r>
        <w:rPr>
          <w:b/>
          <w:bCs/>
        </w:rPr>
        <w:t xml:space="preserve">[Z-6]</w:t>
      </w:r>
      <w:r>
        <w:t xml:space="preserve"> ist sie nachgeordnet, der Größenpräferenz </w:t>
      </w:r>
      <w:r>
        <w:rPr>
          <w:b/>
          <w:bCs/>
        </w:rPr>
        <w:t xml:space="preserve">[Z-2]</w:t>
      </w:r>
      <w:r>
        <w:t xml:space="preserve"> geht sie vor.</w:t>
      </w:r>
    </w:p>
    <w:p>
      <w:pPr>
        <w:pBdr>
          <w:left w:val="single" w:color="E0B400" w:sz="18" w:space="6"/>
        </w:pBdr>
        <w:shd w:fill="FFF8E6" w:val="clear"/>
        <w:spacing w:after="120" w:before="80"/>
      </w:pPr>
      <w:r>
        <w:t xml:space="preserve">Herkunft [A-19]: Issue #92 mit der fachlichen Klärung vom 2026-09-03; gerechnet wird der Fußoffset seither im Rechenkern und im Python-Orakel, die Regel dazu fehlte. Zuvor begann die Stange im Modell an der Steinunterkante, und die halbe Kopplungsmutterhöhe war nirgends benannt – der Bedarf war um sie zu lang. Bewusst vereinfacht: am Fuß wird </w:t>
      </w:r>
      <w:r>
        <w:rPr>
          <w:b/>
          <w:bCs/>
        </w:rPr>
        <w:t xml:space="preserve">kein Kollisionsnachweis</w:t>
      </w:r>
      <w:r>
        <w:t xml:space="preserve"> und </w:t>
      </w:r>
      <w:r>
        <w:rPr>
          <w:b/>
          <w:bCs/>
        </w:rPr>
        <w:t xml:space="preserve">kein Gewindenachweis</w:t>
      </w:r>
      <w:r>
        <w:t xml:space="preserve"> geführt (Einschraubtiefe, Gewindeüberdeckung, Passung); die Teilung je zur Hälfte ist eine Montagefestlegung, keine Bemessung. Offen bleiben die realen Bauteilmaße von Kopplungsmutter und Spannplatte in der mitgelieferten Standardkatalog-Vorlage sowie die Darstellung der realen Einbaulagen in Zeichnung und Montage – die gezeichnete Stange beginnt weiterhin an der Steinunterkante (Issue #97).</w:t>
      </w:r>
    </w:p>
    <w:p>
      <w:pPr>
        <w:pStyle w:val="ListParagraph"/>
        <w:numPr>
          <w:ilvl w:val="0"/>
          <w:numId w:val="2"/>
        </w:numPr>
        <w:spacing w:after="60"/>
      </w:pPr>
      <w:r>
        <w:rPr>
          <w:b/>
          <w:bCs/>
        </w:rPr>
        <w:t xml:space="preserve">[A-13 · ZIEL – OFFEN]</w:t>
      </w:r>
      <w:r>
        <w:t xml:space="preserve"> Das </w:t>
      </w:r>
      <w:r>
        <w:rPr>
          <w:b/>
          <w:bCs/>
        </w:rPr>
        <w:t xml:space="preserve">Kopfblech</w:t>
      </w:r>
      <w:r>
        <w:t xml:space="preserve"> ist analog </w:t>
      </w:r>
      <w:r>
        <w:rPr>
          <w:b/>
          <w:bCs/>
        </w:rPr>
        <w:t xml:space="preserve">[A-10]</w:t>
      </w:r>
      <w:r>
        <w:t xml:space="preserve">…</w:t>
      </w:r>
      <w:r>
        <w:rPr>
          <w:b/>
          <w:bCs/>
        </w:rPr>
        <w:t xml:space="preserve">[A-12]</w:t>
      </w:r>
      <w:r>
        <w:t xml:space="preserve"> in reale Teile zu zerlegen. Derzeit ist es </w:t>
      </w:r>
      <w:r>
        <w:rPr>
          <w:b/>
          <w:bCs/>
        </w:rPr>
        <w:t xml:space="preserve">unverändert eine Modulzählung</w:t>
      </w:r>
      <w:r>
        <w:t xml:space="preserve"> aus der Blechlänge; die Regel ist als Folgeregel vermerkt und </w:t>
      </w:r>
      <w:r>
        <w:rPr>
          <w:b/>
          <w:bCs/>
        </w:rPr>
        <w:t xml:space="preserve">nicht</w:t>
      </w:r>
      <w:r>
        <w:t xml:space="preserve"> implementiert.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Bdr>
          <w:left w:val="single" w:color="E0B400" w:sz="18" w:space="6"/>
        </w:pBdr>
        <w:shd w:fill="FFF8E6" w:val="clear"/>
        <w:spacing w:after="120" w:before="80"/>
      </w:pPr>
      <w:r>
        <w:rPr>
          <w:b/>
          <w:bCs/>
        </w:rPr>
        <w:t xml:space="preserve">Brandschutzklassifikation als Planungskennzeichnung (Issue #79, 2026-08-14).</w:t>
      </w:r>
      <w:r>
        <w:t xml:space="preserve"> Jede Wand trägt am Wandelement das Feld `brandklasse` mit </w:t>
      </w:r>
      <w:r>
        <w:rPr>
          <w:b/>
          <w:bCs/>
        </w:rPr>
        <w:t xml:space="preserve">genau</w:t>
      </w:r>
      <w:r>
        <w:t xml:space="preserve"> den Werten </w:t>
      </w:r>
      <w:r>
        <w:rPr>
          <w:b/>
          <w:bCs/>
        </w:rPr>
        <w:t xml:space="preserve">F0</w:t>
      </w:r>
      <w:r>
        <w:t xml:space="preserve"> und </w:t>
      </w:r>
      <w:r>
        <w:rPr>
          <w:b/>
          <w:bCs/>
        </w:rPr>
        <w:t xml:space="preserve">F30</w:t>
      </w:r>
      <w:r>
        <w:t xml:space="preserve">. Es begründet </w:t>
      </w:r>
      <w:r>
        <w:rPr>
          <w:b/>
          <w:bCs/>
        </w:rPr>
        <w:t xml:space="preserve">keine neue Fachregel</w:t>
      </w:r>
      <w:r>
        <w:t xml:space="preserve">: aus der Klassifikation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sie verändert </w:t>
      </w:r>
      <w:r>
        <w:rPr>
          <w:b/>
          <w:bCs/>
        </w:rPr>
        <w:t xml:space="preserve">keine</w:t>
      </w:r>
      <w:r>
        <w:t xml:space="preserve"> Menge, </w:t>
      </w:r>
      <w:r>
        <w:rPr>
          <w:b/>
          <w:bCs/>
        </w:rPr>
        <w:t xml:space="preserve">keine</w:t>
      </w:r>
      <w:r>
        <w:t xml:space="preserve"> Geometrie und </w:t>
      </w:r>
      <w:r>
        <w:rPr>
          <w:b/>
          <w:bCs/>
        </w:rPr>
        <w:t xml:space="preserve">kein</w:t>
      </w:r>
      <w:r>
        <w:t xml:space="preserve"> Nachweisergebnis – Tiling, Vorspannung, Stückliste und statischer Nachweis rechnen unverändert. Sie ist deshalb – wie Wandtyp und Abdichtung – bewusst </w:t>
      </w:r>
      <w:r>
        <w:rPr>
          <w:b/>
          <w:bCs/>
        </w:rPr>
        <w:t xml:space="preserve">nicht</w:t>
      </w:r>
      <w:r>
        <w:t xml:space="preserve"> Teil des Rechenkerns. Gewählt wird sie </w:t>
      </w:r>
      <w:r>
        <w:rPr>
          <w:b/>
          <w:bCs/>
        </w:rPr>
        <w:t xml:space="preserve">ausschließlich in Modul 1</w:t>
      </w:r>
      <w:r>
        <w:t xml:space="preserve"> (ein Schreibweg, </w:t>
      </w:r>
      <w:r>
        <w:rPr>
          <w:b/>
          <w:bCs/>
        </w:rPr>
        <w:t xml:space="preserve">[P-1]</w:t>
      </w:r>
      <w:r>
        <w:t xml:space="preserve">); der Geschosseditor </w:t>
      </w:r>
      <w:r>
        <w:rPr>
          <w:b/>
          <w:bCs/>
        </w:rPr>
        <w:t xml:space="preserve">führt sie beim Neuaufbau unverändert mit</w:t>
      </w:r>
      <w:r>
        <w:t xml:space="preserve">, ohne sie zu wählen. Der Standard ist der zurückhaltende Fall: fehlt das Feld – neu angelegte Wand, Altbestand, importierte Datei ohne das Feld –, gilt beim Lesen </w:t>
      </w:r>
      <w:r>
        <w:rPr>
          <w:b/>
          <w:bCs/>
        </w:rPr>
        <w:t xml:space="preserve">F0</w:t>
      </w:r>
      <w:r>
        <w:t xml:space="preserve">. Ein Altbestand wird </w:t>
      </w:r>
      <w:r>
        <w:rPr>
          <w:b/>
          <w:bCs/>
        </w:rPr>
        <w:t xml:space="preserve">nie</w:t>
      </w:r>
      <w:r>
        <w:t xml:space="preserve"> als F30 und </w:t>
      </w:r>
      <w:r>
        <w:rPr>
          <w:b/>
          <w:bCs/>
        </w:rPr>
        <w:t xml:space="preserve">nie</w:t>
      </w:r>
      <w:r>
        <w:t xml:space="preserve"> als geprüft dargestellt (</w:t>
      </w:r>
      <w:r>
        <w:rPr>
          <w:b/>
          <w:bCs/>
        </w:rPr>
        <w:t xml:space="preserve">[P-9]</w:t>
      </w:r>
      <w:r>
        <w:t xml:space="preserve">). Normalisiert wird an </w:t>
      </w:r>
      <w:r>
        <w:rPr>
          <w:b/>
          <w:bCs/>
        </w:rPr>
        <w:t xml:space="preserve">genau einer</w:t>
      </w:r>
      <w:r>
        <w:t xml:space="preserve"> kanonischen Stelle der Speicherschicht und </w:t>
      </w:r>
      <w:r>
        <w:rPr>
          <w:b/>
          <w:bCs/>
        </w:rPr>
        <w:t xml:space="preserve">nur beim Lesen</w:t>
      </w:r>
      <w:r>
        <w:t xml:space="preserve">: ein gespeichertes Wandelement wird nicht stillschweigend umgeschrieben, und weil es – anders als beim Wandtyp – </w:t>
      </w:r>
      <w:r>
        <w:rPr>
          <w:b/>
          <w:bCs/>
        </w:rPr>
        <w:t xml:space="preserve">kein</w:t>
      </w:r>
      <w:r>
        <w:t xml:space="preserve"> Alt-Feld gibt, aus dem sich etwas ableiten ließe, entfällt jede Migration. Das Feld liegt </w:t>
      </w:r>
      <w:r>
        <w:rPr>
          <w:b/>
          <w:bCs/>
        </w:rPr>
        <w:t xml:space="preserve">nicht</w:t>
      </w:r>
      <w:r>
        <w:t xml:space="preserve"> in `eingaben`, </w:t>
      </w:r>
      <w:r>
        <w:rPr>
          <w:b/>
          <w:bCs/>
        </w:rPr>
        <w:t xml:space="preserve">nicht</w:t>
      </w:r>
      <w:r>
        <w:t xml:space="preserve"> in der Projektmappe und </w:t>
      </w:r>
      <w:r>
        <w:rPr>
          <w:b/>
          <w:bCs/>
        </w:rPr>
        <w:t xml:space="preserve">nicht</w:t>
      </w:r>
      <w:r>
        <w:t xml:space="preserve"> im Bauteilkatalog; es ist im öffentlichen Projektformat </w:t>
      </w:r>
      <w:r>
        <w:rPr>
          <w:b/>
          <w:bCs/>
        </w:rPr>
        <w:t xml:space="preserve">optional</w:t>
      </w:r>
      <w:r>
        <w:t xml:space="preserve"> und begründet daher </w:t>
      </w:r>
      <w:r>
        <w:rPr>
          <w:b/>
          <w:bCs/>
        </w:rPr>
        <w:t xml:space="preserve">keinen</w:t>
      </w:r>
      <w:r>
        <w:t xml:space="preserve"> Versionssprung (</w:t>
      </w:r>
      <w:r>
        <w:rPr>
          <w:b/>
          <w:bCs/>
        </w:rPr>
        <w:t xml:space="preserve">[P-2]</w:t>
      </w:r>
      <w:r>
        <w:t xml:space="preserve">, </w:t>
      </w:r>
      <w:r>
        <w:rPr>
          <w:b/>
          <w:bCs/>
        </w:rPr>
        <w:t xml:space="preserve">[P-10]</w:t>
      </w:r>
      <w:r>
        <w:t xml:space="preserve">). Die farbliche und textliche </w:t>
      </w:r>
      <w:r>
        <w:rPr>
          <w:b/>
          <w:bCs/>
        </w:rPr>
        <w:t xml:space="preserve">Darstellung</w:t>
      </w:r>
      <w:r>
        <w:t xml:space="preserve"> in Geschosseditor, Lageplan (Modul 9) und technischer Zeichnung (Modul 7) ist ausdrücklich </w:t>
      </w:r>
      <w:r>
        <w:rPr>
          <w:b/>
          <w:bCs/>
        </w:rPr>
        <w:t xml:space="preserve">noch nicht</w:t>
      </w:r>
      <w:r>
        <w:t xml:space="preserve"> Gegenstand dieser Fassung und folgt getrennt.</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w:t>
      </w:r>
      <w:r>
        <w:t xml:space="preserve"> Stangenstoß und Fußanschluss verwenden dasselbe Produkt. Es gibt </w:t>
      </w:r>
      <w:r>
        <w:rPr>
          <w:b/>
          <w:bCs/>
        </w:rPr>
        <w:t xml:space="preserve">keine</w:t>
      </w:r>
      <w:r>
        <w:t xml:space="preserve"> gesonderte Fuß- oder Kopf-Kopplungsmutter und in der Stückliste </w:t>
      </w:r>
      <w:r>
        <w:rPr>
          <w:b/>
          <w:bCs/>
        </w:rPr>
        <w:t xml:space="preserve">eine</w:t>
      </w:r>
      <w:r>
        <w:t xml:space="preserve"> Position mit der Gesamtmenge beider Einbaustellen; die getrennte Herkunft der Mengen bleibt intern nachvollziehbar.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w:t>
      </w:r>
    </w:p>
    <w:p>
      <w:pPr>
        <w:pStyle w:val="ListParagraph"/>
        <w:numPr>
          <w:ilvl w:val="0"/>
          <w:numId w:val="2"/>
        </w:numPr>
        <w:spacing w:after="60"/>
      </w:pPr>
      <w:r>
        <w:rPr>
          <w:b/>
          <w:bCs/>
        </w:rPr>
        <w:t xml:space="preserve">[P-19 · MUSS]</w:t>
      </w:r>
      <w:r>
        <w:t xml:space="preserve"> </w:t>
      </w:r>
      <w:r>
        <w:rPr>
          <w:b/>
          <w:bCs/>
        </w:rPr>
        <w:t xml:space="preserve">Baustellenstückliste und Einbauteil-Identität.</w:t>
      </w:r>
      <w:r>
        <w:t xml:space="preserve"> Die Stückliste einer Wand ist die </w:t>
      </w:r>
      <w:r>
        <w:rPr>
          <w:b/>
          <w:bCs/>
        </w:rPr>
        <w:t xml:space="preserve">Baustellen- und Vorfertigungsunterlage</w:t>
      </w:r>
      <w:r>
        <w:t xml:space="preserve">: sie nennt die </w:t>
      </w:r>
      <w:r>
        <w:rPr>
          <w:b/>
          <w:bCs/>
        </w:rPr>
        <w:t xml:space="preserve">real einzubauenden Teile</w:t>
      </w:r>
      <w:r>
        <w:t xml:space="preserve"> in ihren </w:t>
      </w:r>
      <w:r>
        <w:rPr>
          <w:b/>
          <w:bCs/>
        </w:rPr>
        <w:t xml:space="preserve">Fertigmaßen</w:t>
      </w:r>
      <w:r>
        <w:t xml:space="preserve"> und trägt diesen Zweck auch in ihrer Benennung – in der Oberfläche wie in jeder Datei. Jede ausgegebene Position </w:t>
      </w:r>
      <w:r>
        <w:rPr>
          <w:b/>
          <w:bCs/>
        </w:rPr>
        <w:t xml:space="preserve">muss</w:t>
      </w:r>
      <w:r>
        <w:t xml:space="preserve"> ein reales Einbauteil oder eine real gleichartige Gruppe solcher Teile sein; eine Position, die kein Bauteil bezeichnet, ist unzulässig. </w:t>
      </w:r>
      <w:r>
        <w:rPr>
          <w:b/>
          <w:bCs/>
        </w:rPr>
        <w:t xml:space="preserve">Kanonisch ableitbare Gewindestangenstücke</w:t>
      </w:r>
      <w:r>
        <w:t xml:space="preserve"> führen zusätzlich eine </w:t>
      </w:r>
      <w:r>
        <w:rPr>
          <w:b/>
          <w:bCs/>
        </w:rPr>
        <w:t xml:space="preserve">Einbauteil-Identität</w:t>
      </w:r>
      <w:r>
        <w:t xml:space="preserve">: eine </w:t>
      </w:r>
      <w:r>
        <w:rPr>
          <w:b/>
          <w:bCs/>
        </w:rPr>
        <w:t xml:space="preserve">eindeutige, deterministische ID</w:t>
      </w:r>
      <w:r>
        <w:t xml:space="preserve">, Kategorie, </w:t>
      </w:r>
      <w:r>
        <w:rPr>
          <w:b/>
          <w:bCs/>
        </w:rPr>
        <w:t xml:space="preserve">Art</w:t>
      </w:r>
      <w:r>
        <w:t xml:space="preserve"> (Standardteil, Sonderzuschnitt oder Reststück nach </w:t>
      </w:r>
      <w:r>
        <w:rPr>
          <w:b/>
          <w:bCs/>
        </w:rPr>
        <w:t xml:space="preserve">[Z-6]</w:t>
      </w:r>
      <w:r>
        <w:t xml:space="preserve">), </w:t>
      </w:r>
      <w:r>
        <w:rPr>
          <w:b/>
          <w:bCs/>
        </w:rPr>
        <w:t xml:space="preserve">Fertigmaß</w:t>
      </w:r>
      <w:r>
        <w:t xml:space="preserve"> und die </w:t>
      </w:r>
      <w:r>
        <w:rPr>
          <w:b/>
          <w:bCs/>
        </w:rPr>
        <w:t xml:space="preserve">Wandreferenz</w:t>
      </w:r>
      <w:r>
        <w:t xml:space="preserve">. Die ID wird </w:t>
      </w:r>
      <w:r>
        <w:rPr>
          <w:b/>
          <w:bCs/>
        </w:rPr>
        <w:t xml:space="preserve">allein</w:t>
      </w:r>
      <w:r>
        <w:t xml:space="preserve"> aus kanonischen Feldern des Wandelements gebildet – Spannachse, Segment von unten, Stück von unten – und ist damit am gezeichneten Blatt wiederzufinden; sie wird </w:t>
      </w:r>
      <w:r>
        <w:rPr>
          <w:b/>
          <w:bCs/>
        </w:rPr>
        <w:t xml:space="preserve">nie</w:t>
      </w:r>
      <w:r>
        <w:t xml:space="preserve"> gespeichert, sondern bei </w:t>
      </w:r>
      <w:r>
        <w:rPr>
          <w:b/>
          <w:bCs/>
        </w:rPr>
        <w:t xml:space="preserve">jeder</w:t>
      </w:r>
      <w:r>
        <w:t xml:space="preserve"> Ausgabe neu abgeleitet (</w:t>
      </w:r>
      <w:r>
        <w:rPr>
          <w:b/>
          <w:bCs/>
        </w:rPr>
        <w:t xml:space="preserve">[P-6]</w:t>
      </w:r>
      <w:r>
        <w:t xml:space="preserve">), und es gibt </w:t>
      </w:r>
      <w:r>
        <w:rPr>
          <w:b/>
          <w:bCs/>
        </w:rPr>
        <w:t xml:space="preserve">genau ein</w:t>
      </w:r>
      <w:r>
        <w:t xml:space="preserve"> Schema für Liste, Datei und Zeichnung (</w:t>
      </w:r>
      <w:r>
        <w:rPr>
          <w:b/>
          <w:bCs/>
        </w:rPr>
        <w:t xml:space="preserve">[D-6]</w:t>
      </w:r>
      <w:r>
        <w:t xml:space="preserve">). </w:t>
      </w:r>
      <w:r>
        <w:rPr>
          <w:b/>
          <w:bCs/>
        </w:rPr>
        <w:t xml:space="preserve">Gleichartige Fertigteile werden aggregiert</w:t>
      </w:r>
      <w:r>
        <w:t xml:space="preserve">, aber </w:t>
      </w:r>
      <w:r>
        <w:rPr>
          <w:b/>
          <w:bCs/>
        </w:rPr>
        <w:t xml:space="preserve">nachvollziehbar</w:t>
      </w:r>
      <w:r>
        <w:t xml:space="preserve">: die Menge einer Zeile ist die Anzahl ihrer Einzelteile. Das kompakte Baustellenarbeitsblatt wiederholt die langen ID-Folgen bewusst nicht; die vollständige Einzelteilauflösung bleibt in der getrennten Einbauteilliste und in der technischen Zeichnung mit </w:t>
      </w:r>
      <w:r>
        <w:rPr>
          <w:b/>
          <w:bCs/>
        </w:rPr>
        <w:t xml:space="preserve">denselben</w:t>
      </w:r>
      <w:r>
        <w:t xml:space="preserve"> IDs erhalten. Die Art wird </w:t>
      </w:r>
      <w:r>
        <w:rPr>
          <w:b/>
          <w:bCs/>
        </w:rPr>
        <w:t xml:space="preserve">redundant</w:t>
      </w:r>
      <w:r>
        <w:t xml:space="preserve"> gekennzeichnet – </w:t>
      </w:r>
      <w:r>
        <w:rPr>
          <w:b/>
          <w:bCs/>
        </w:rPr>
        <w:t xml:space="preserve">Symbol und Klartext</w:t>
      </w:r>
      <w:r>
        <w:t xml:space="preserve">, Farbe nur zusätzlich –, sodass Sonderzuschnitte auch im </w:t>
      </w:r>
      <w:r>
        <w:rPr>
          <w:b/>
          <w:bCs/>
        </w:rPr>
        <w:t xml:space="preserve">Schwarz-Weiß-Druck</w:t>
      </w:r>
      <w:r>
        <w:t xml:space="preserve"> und in einer Datei ohne Farbe zweifelsfrei erkennbar sind; mindestens ID und Fertiglänge stehen an jedem Sonderzuschnitt in der getrennten Einbauteilliste und im Zeichnungsblatt. Für Bauteile, für die der Rechenkern </w:t>
      </w:r>
      <w:r>
        <w:rPr>
          <w:b/>
          <w:bCs/>
        </w:rPr>
        <w:t xml:space="preserve">keine</w:t>
      </w:r>
      <w:r>
        <w:t xml:space="preserve"> Einzelteil-Identität führt (Steine, Muttern, Bleche, Dichtstreifen), wird </w:t>
      </w:r>
      <w:r>
        <w:rPr>
          <w:b/>
          <w:bCs/>
        </w:rPr>
        <w:t xml:space="preserve">keine</w:t>
      </w:r>
      <w:r>
        <w:t xml:space="preserve"> ID erfunden (</w:t>
      </w:r>
      <w:r>
        <w:rPr>
          <w:b/>
          <w:bCs/>
        </w:rPr>
        <w:t xml:space="preserve">[P-9]</w:t>
      </w:r>
      <w:r>
        <w:t xml:space="preserve">): sie bleiben reale Mengenpositionen mit Wandreferenz. </w:t>
      </w:r>
      <w:r>
        <w:rPr>
          <w:b/>
          <w:bCs/>
        </w:rPr>
        <w:t xml:space="preserve">Nicht</w:t>
      </w:r>
      <w:r>
        <w:t xml:space="preserve"> Gegenstand der Baustellenstückliste sind Bestellmengen, Handelslängen- und Halbzeugoptimierung, Verschnittrechnung, Lager- und Reststückverwaltung sowie jede Zuschnittplanung (</w:t>
      </w:r>
      <w:r>
        <w:rPr>
          <w:b/>
          <w:bCs/>
        </w:rPr>
        <w:t xml:space="preserve">[P-18]</w:t>
      </w:r>
      <w:r>
        <w:t xml:space="preserve">) – und ebenso keine Mengen über mehrere Wände hinweg. – </w:t>
      </w:r>
      <w:r>
        <w:rPr>
          <w:b/>
          <w:bCs/>
        </w:rPr>
        <w:t xml:space="preserve">Die Ausgabe bleibt flach, auch wenn der Katalog Baugruppen kennt:</w:t>
      </w:r>
      <w:r>
        <w:t xml:space="preserve"> eine </w:t>
      </w:r>
      <w:r>
        <w:rPr>
          <w:b/>
          <w:bCs/>
        </w:rPr>
        <w:t xml:space="preserve">Baugruppe (Set)</w:t>
      </w:r>
      <w:r>
        <w:t xml:space="preserve"> nach </w:t>
      </w:r>
      <w:r>
        <w:rPr>
          <w:b/>
          <w:bCs/>
        </w:rPr>
        <w:t xml:space="preserve">[P-21]</w:t>
      </w:r>
      <w:r>
        <w:t xml:space="preserve"> ist eine </w:t>
      </w:r>
      <w:r>
        <w:rPr>
          <w:b/>
          <w:bCs/>
        </w:rPr>
        <w:t xml:space="preserve">Definitionsebene im Bauteilkatalog</w:t>
      </w:r>
      <w:r>
        <w:t xml:space="preserve"> und </w:t>
      </w:r>
      <w:r>
        <w:rPr>
          <w:b/>
          <w:bCs/>
        </w:rPr>
        <w:t xml:space="preserve">keine Stücklistenhierarchie</w:t>
      </w:r>
      <w:r>
        <w:t xml:space="preserve">. In Liste, Datei und Zeichnung erscheint </w:t>
      </w:r>
      <w:r>
        <w:rPr>
          <w:b/>
          <w:bCs/>
        </w:rPr>
        <w:t xml:space="preserve">keine</w:t>
      </w:r>
      <w:r>
        <w:t xml:space="preserve"> Vater-Kind-Position, keine Set-Zeile mit untergeordneten Teilen und keine Einrückung; ausgegeben werden </w:t>
      </w:r>
      <w:r>
        <w:rPr>
          <w:b/>
          <w:bCs/>
        </w:rPr>
        <w:t xml:space="preserve">ausschließlich reale Einbauteile</w:t>
      </w:r>
      <w:r>
        <w:t xml:space="preserve"> in ihren Fertigmaßen. Ob und wo eine Baugruppe in Einzelpositionen aufgelöst wird, ändert daran nichts – die </w:t>
      </w:r>
      <w:r>
        <w:rPr>
          <w:b/>
          <w:bCs/>
        </w:rPr>
        <w:t xml:space="preserve">Form</w:t>
      </w:r>
      <w:r>
        <w:t xml:space="preserve"> der Ausgabe ist von der Definitionsebene unberührt.</w:t>
      </w:r>
    </w:p>
    <w:p>
      <w:pPr>
        <w:pBdr>
          <w:left w:val="single" w:color="E0B400" w:sz="18" w:space="6"/>
        </w:pBdr>
        <w:shd w:fill="FFF8E6" w:val="clear"/>
        <w:spacing w:after="120" w:before="80"/>
      </w:pPr>
      <w:r>
        <w:t xml:space="preserve">Herkunft [P-19]: Issue #22 mit der Scope-Entscheidung von Tibor vom 2026-08-11 (nur Gewindestangenstücke, Beplankung zurückgestellt). Zuvor war Modul 4 eine Mengenliste je Verwendungsrolle mit Kostenschwerpunkt: es gab keine Einbauteil-ID, keine Wandreferenz an der Zeile und keine Kennzeichnung des Sonderzuschnitts außer dem Wort in der Bezeichnung – auf der Baustelle war damit nicht entscheidbar, welches konkrete Stück wohin gehört. Zugleich standen Latten und Verbinder aus dem eingefrorenen Modul 2 in der Liste, obwohl deren Planung zurückgestellt ist. Die Identität wird bewusst </w:t>
      </w:r>
      <w:r>
        <w:rPr>
          <w:b/>
          <w:bCs/>
        </w:rPr>
        <w:t xml:space="preserve">abgeleitet und nicht gespeichert</w:t>
      </w:r>
      <w:r>
        <w:t xml:space="preserve">: eine gespeicherte ID wäre eine zweite Wahrheit neben dem Wandelement und würde bei jeder Neuberechnung der Wand veralten.</w:t>
      </w:r>
    </w:p>
    <w:p>
      <w:pPr>
        <w:pStyle w:val="ListParagraph"/>
        <w:numPr>
          <w:ilvl w:val="0"/>
          <w:numId w:val="2"/>
        </w:numPr>
        <w:spacing w:after="60"/>
      </w:pPr>
      <w:r>
        <w:rPr>
          <w:b/>
          <w:bCs/>
        </w:rPr>
        <w:t xml:space="preserve">[P-20]</w:t>
      </w:r>
      <w:r>
        <w:t xml:space="preserve"> </w:t>
      </w:r>
      <w:r>
        <w:rPr>
          <w:b/>
          <w:bCs/>
        </w:rPr>
        <w:t xml:space="preserve">Übersteuerbare Menge und Kommentar je Stücklistenposition.</w:t>
      </w:r>
      <w:r>
        <w:t xml:space="preserve"> Die </w:t>
      </w:r>
      <w:r>
        <w:rPr>
          <w:b/>
          <w:bCs/>
        </w:rPr>
        <w:t xml:space="preserve">berechnete</w:t>
      </w:r>
      <w:r>
        <w:t xml:space="preserve"> Menge einer Stücklistenposition bleibt </w:t>
      </w:r>
      <w:r>
        <w:rPr>
          <w:b/>
          <w:bCs/>
        </w:rPr>
        <w:t xml:space="preserve">ausschließlich abgeleitet</w:t>
      </w:r>
      <w:r>
        <w:t xml:space="preserve"> (</w:t>
      </w:r>
      <w:r>
        <w:rPr>
          <w:b/>
          <w:bCs/>
        </w:rPr>
        <w:t xml:space="preserve">[P-6]</w:t>
      </w:r>
      <w:r>
        <w:t xml:space="preserve">, </w:t>
      </w:r>
      <w:r>
        <w:rPr>
          <w:b/>
          <w:bCs/>
        </w:rPr>
        <w:t xml:space="preserve">[P-19]</w:t>
      </w:r>
      <w:r>
        <w:t xml:space="preserve">): sie entsteht aus dem Wandelement über den gemeinsamen Stücklisten-Baustein und wird bei jeder Ausgabe neu gerechnet. Daneben – und ausdrücklich </w:t>
      </w:r>
      <w:r>
        <w:rPr>
          <w:b/>
          <w:bCs/>
        </w:rPr>
        <w:t xml:space="preserve">nicht an ihrer Stelle</w:t>
      </w:r>
      <w:r>
        <w:t xml:space="preserve"> – darf zu jeder Position eine </w:t>
      </w:r>
      <w:r>
        <w:rPr>
          <w:b/>
          <w:bCs/>
        </w:rPr>
        <w:t xml:space="preserve">manuelle Menge</w:t>
      </w:r>
      <w:r>
        <w:t xml:space="preserve"> gesetzt werden, wenn auf der Baustelle nachweislich eine andere Stückzahl gebraucht wird (Bruch, Reserve, vorhandenes Material). Dabei gilt: </w:t>
      </w:r>
      <w:r>
        <w:rPr>
          <w:b/>
          <w:bCs/>
        </w:rPr>
        <w:t xml:space="preserve">beide Werte werden gleichzeitig ausgewiesen</w:t>
      </w:r>
      <w:r>
        <w:t xml:space="preserve"> – der wirksame und der berechnete –, die Übersteuerung ist als solche </w:t>
      </w:r>
      <w:r>
        <w:rPr>
          <w:b/>
          <w:bCs/>
        </w:rPr>
        <w:t xml:space="preserve">gekennzeichnet</w:t>
      </w:r>
      <w:r>
        <w:t xml:space="preserve">, und die berechnete Menge wird </w:t>
      </w:r>
      <w:r>
        <w:rPr>
          <w:b/>
          <w:bCs/>
        </w:rPr>
        <w:t xml:space="preserve">nie</w:t>
      </w:r>
      <w:r>
        <w:t xml:space="preserve"> überschrieben, ersetzt oder nachgeführt. Jede Übersteuerung ist </w:t>
      </w:r>
      <w:r>
        <w:rPr>
          <w:b/>
          <w:bCs/>
        </w:rPr>
        <w:t xml:space="preserve">einzeln änderbar und einzeln rücksetzbar</w:t>
      </w:r>
      <w:r>
        <w:t xml:space="preserve">; nach dem Zurücksetzen gilt wieder die berechnete Menge, ohne Rest. Zulässig ist ausschließlich eine </w:t>
      </w:r>
      <w:r>
        <w:rPr>
          <w:b/>
          <w:bCs/>
        </w:rPr>
        <w:t xml:space="preserve">ganze Zahl ab 0</w:t>
      </w:r>
      <w:r>
        <w:t xml:space="preserve">; ein nicht ganzzahliger oder negativer Wert wird </w:t>
      </w:r>
      <w:r>
        <w:rPr>
          <w:b/>
          <w:bCs/>
        </w:rPr>
        <w:t xml:space="preserve">benannt abgewiesen</w:t>
      </w:r>
      <w:r>
        <w:t xml:space="preserve"> und ändert nichts – er wird </w:t>
      </w:r>
      <w:r>
        <w:rPr>
          <w:b/>
          <w:bCs/>
        </w:rPr>
        <w:t xml:space="preserve">nicht</w:t>
      </w:r>
      <w:r>
        <w:t xml:space="preserve"> gerundet (</w:t>
      </w:r>
      <w:r>
        <w:rPr>
          <w:b/>
          <w:bCs/>
        </w:rPr>
        <w:t xml:space="preserve">[P-9]</w:t>
      </w:r>
      <w:r>
        <w:t xml:space="preserve">). Gebunden wird die Angabe an die </w:t>
      </w:r>
      <w:r>
        <w:rPr>
          <w:b/>
          <w:bCs/>
        </w:rPr>
        <w:t xml:space="preserve">stabile Positionskennung aus Stücklistenschlüssel und Fertigmaß</w:t>
      </w:r>
      <w:r>
        <w:t xml:space="preserve">, weil mehrere Positionen denselben Schlüssel tragen und sich nur im Fertigmaß unterscheiden (</w:t>
      </w:r>
      <w:r>
        <w:rPr>
          <w:b/>
          <w:bCs/>
        </w:rPr>
        <w:t xml:space="preserve">[Z-2]</w:t>
      </w:r>
      <w:r>
        <w:t xml:space="preserve">); Bezeichnung, Produkt und Preis taugen als Kennung nicht, weil sie mit Katalog und Darstellung wandern. Eine gespeicherte Übersteuerung, die in der </w:t>
      </w:r>
      <w:r>
        <w:rPr>
          <w:b/>
          <w:bCs/>
        </w:rPr>
        <w:t xml:space="preserve">neu gerechneten</w:t>
      </w:r>
      <w:r>
        <w:t xml:space="preserve"> Stückliste zu keiner Position mehr passt, wird </w:t>
      </w:r>
      <w:r>
        <w:rPr>
          <w:b/>
          <w:bCs/>
        </w:rPr>
        <w:t xml:space="preserve">namentlich gemeldet</w:t>
      </w:r>
      <w:r>
        <w:t xml:space="preserve">, bleibt erhalten und wird </w:t>
      </w:r>
      <w:r>
        <w:rPr>
          <w:b/>
          <w:bCs/>
        </w:rPr>
        <w:t xml:space="preserve">niemals auf eine andere Position umgehängt</w:t>
      </w:r>
      <w:r>
        <w:t xml:space="preserve"> oder stillschweigend gelöscht; dasselbe gilt für einen unzulässig gespeicherten Wert. Die Angabe ist </w:t>
      </w:r>
      <w:r>
        <w:rPr>
          <w:b/>
          <w:bCs/>
        </w:rPr>
        <w:t xml:space="preserve">wandbezogen</w:t>
      </w:r>
      <w:r>
        <w:t xml:space="preserve"> und liegt im Eingabenabschnitt der Wand (eingaben.kosten); </w:t>
      </w:r>
      <w:r>
        <w:rPr>
          <w:b/>
          <w:bCs/>
        </w:rPr>
        <w:t xml:space="preserve">Modul 4 ist ihr einziger Schreibweg</w:t>
      </w:r>
      <w:r>
        <w:t xml:space="preserve">, und Wandelement, Projektmappe und Bauteilkatalog bleiben unberührt (</w:t>
      </w:r>
      <w:r>
        <w:rPr>
          <w:b/>
          <w:bCs/>
        </w:rPr>
        <w:t xml:space="preserve">[P-1]</w:t>
      </w:r>
      <w:r>
        <w:t xml:space="preserve">, </w:t>
      </w:r>
      <w:r>
        <w:rPr>
          <w:b/>
          <w:bCs/>
        </w:rPr>
        <w:t xml:space="preserve">[P-10]</w:t>
      </w:r>
      <w:r>
        <w:t xml:space="preserve">, </w:t>
      </w:r>
      <w:r>
        <w:rPr>
          <w:b/>
          <w:bCs/>
        </w:rPr>
        <w:t xml:space="preserve">[K-10]</w:t>
      </w:r>
      <w:r>
        <w:t xml:space="preserve">). Der </w:t>
      </w:r>
      <w:r>
        <w:rPr>
          <w:b/>
          <w:bCs/>
        </w:rPr>
        <w:t xml:space="preserve">Gesamtpreis</w:t>
      </w:r>
      <w:r>
        <w:t xml:space="preserve"> einer übersteuerten Zeile folgt der wirksamen Menge bei </w:t>
      </w:r>
      <w:r>
        <w:rPr>
          <w:b/>
          <w:bCs/>
        </w:rPr>
        <w:t xml:space="preserve">unverändertem</w:t>
      </w:r>
      <w:r>
        <w:t xml:space="preserve"> Einzelpreis; die Preisauflösung selbst bleibt bit-genau die aus </w:t>
      </w:r>
      <w:r>
        <w:rPr>
          <w:b/>
          <w:bCs/>
        </w:rPr>
        <w:t xml:space="preserve">[P-14]</w:t>
      </w:r>
      <w:r>
        <w:t xml:space="preserve"> – eine Übersteuerung wählt </w:t>
      </w:r>
      <w:r>
        <w:rPr>
          <w:b/>
          <w:bCs/>
        </w:rPr>
        <w:t xml:space="preserve">kein</w:t>
      </w:r>
      <w:r>
        <w:t xml:space="preserve"> anderes Produkt und erzeugt </w:t>
      </w:r>
      <w:r>
        <w:rPr>
          <w:b/>
          <w:bCs/>
        </w:rPr>
        <w:t xml:space="preserve">keinen</w:t>
      </w:r>
      <w:r>
        <w:t xml:space="preserve"> Preis. Wo die Übersteuerung </w:t>
      </w:r>
      <w:r>
        <w:rPr>
          <w:b/>
          <w:bCs/>
        </w:rPr>
        <w:t xml:space="preserve">nicht</w:t>
      </w:r>
      <w:r>
        <w:t xml:space="preserve"> wirkt – in der </w:t>
      </w:r>
      <w:r>
        <w:rPr>
          <w:b/>
          <w:bCs/>
        </w:rPr>
        <w:t xml:space="preserve">Anzeige</w:t>
      </w:r>
      <w:r>
        <w:t xml:space="preserve"> der Mengenebenen über der Wand –, wird das am Blatt </w:t>
      </w:r>
      <w:r>
        <w:rPr>
          <w:b/>
          <w:bCs/>
        </w:rPr>
        <w:t xml:space="preserve">gesagt</w:t>
      </w:r>
      <w:r>
        <w:t xml:space="preserve">, statt es zu unterschlagen. </w:t>
      </w:r>
      <w:r>
        <w:rPr>
          <w:b/>
          <w:bCs/>
        </w:rPr>
        <w:t xml:space="preserve">Im zentralen Export ist die Fassung ausdrücklich zu wählen:</w:t>
      </w:r>
      <w:r>
        <w:t xml:space="preserve"> eine Stückliste entsteht wahlweise als </w:t>
      </w:r>
      <w:r>
        <w:rPr>
          <w:b/>
          <w:bCs/>
        </w:rPr>
        <w:t xml:space="preserve">berechnete</w:t>
      </w:r>
      <w:r>
        <w:t xml:space="preserve"> oder als </w:t>
      </w:r>
      <w:r>
        <w:rPr>
          <w:b/>
          <w:bCs/>
        </w:rPr>
        <w:t xml:space="preserve">angepasste</w:t>
      </w:r>
      <w:r>
        <w:t xml:space="preserve"> Fassung, und die erzeugte Datei </w:t>
      </w:r>
      <w:r>
        <w:rPr>
          <w:b/>
          <w:bCs/>
        </w:rPr>
        <w:t xml:space="preserve">benennt in ihrem Kopf</w:t>
      </w:r>
      <w:r>
        <w:t xml:space="preserve">, welche der beiden sie enthält – eine Stücklistendatei, der man ihre Mengenfassung nicht ansieht, ist unzulässig. </w:t>
      </w:r>
      <w:r>
        <w:rPr>
          <w:b/>
          <w:bCs/>
        </w:rPr>
        <w:t xml:space="preserve">Ohne ausdrückliche Wahl gilt die berechnete Fassung.</w:t>
      </w:r>
      <w:r>
        <w:t xml:space="preserve"> Die Wahl ist eine </w:t>
      </w:r>
      <w:r>
        <w:rPr>
          <w:b/>
          <w:bCs/>
        </w:rPr>
        <w:t xml:space="preserve">Ausgabeentscheidung je Exportlauf</w:t>
      </w:r>
      <w:r>
        <w:t xml:space="preserve"> und wird </w:t>
      </w:r>
      <w:r>
        <w:rPr>
          <w:b/>
          <w:bCs/>
        </w:rPr>
        <w:t xml:space="preserve">nicht gespeichert</w:t>
      </w:r>
      <w:r>
        <w:t xml:space="preserve">; sie ändert </w:t>
      </w:r>
      <w:r>
        <w:rPr>
          <w:b/>
          <w:bCs/>
        </w:rPr>
        <w:t xml:space="preserve">keine</w:t>
      </w:r>
      <w:r>
        <w:t xml:space="preserve"> gespeicherte Übersteuerung und </w:t>
      </w:r>
      <w:r>
        <w:rPr>
          <w:b/>
          <w:bCs/>
        </w:rPr>
        <w:t xml:space="preserve">keinen</w:t>
      </w:r>
      <w:r>
        <w:t xml:space="preserve"> Schreibweg (Modul 4 bleibt der einzige). In der angepassten Fassung trägt jede Position ihre </w:t>
      </w:r>
      <w:r>
        <w:rPr>
          <w:b/>
          <w:bCs/>
        </w:rPr>
        <w:t xml:space="preserve">wirksame</w:t>
      </w:r>
      <w:r>
        <w:t xml:space="preserve"> Menge, führt die </w:t>
      </w:r>
      <w:r>
        <w:rPr>
          <w:b/>
          <w:bCs/>
        </w:rPr>
        <w:t xml:space="preserve">berechnete daneben</w:t>
      </w:r>
      <w:r>
        <w:t xml:space="preserve"> und der </w:t>
      </w:r>
      <w:r>
        <w:rPr>
          <w:b/>
          <w:bCs/>
        </w:rPr>
        <w:t xml:space="preserve">Gesamtpreis</w:t>
      </w:r>
      <w:r>
        <w:t xml:space="preserve"> folgt der wirksamen Menge bei </w:t>
      </w:r>
      <w:r>
        <w:rPr>
          <w:b/>
          <w:bCs/>
        </w:rPr>
        <w:t xml:space="preserve">unverändertem</w:t>
      </w:r>
      <w:r>
        <w:t xml:space="preserve"> Einzelpreis; nicht zuordenbare und unzulässig gespeicherte Übersteuerungen werden auch dort </w:t>
      </w:r>
      <w:r>
        <w:rPr>
          <w:b/>
          <w:bCs/>
        </w:rPr>
        <w:t xml:space="preserve">benannt</w:t>
      </w:r>
      <w:r>
        <w:t xml:space="preserve"> und </w:t>
      </w:r>
      <w:r>
        <w:rPr>
          <w:b/>
          <w:bCs/>
        </w:rPr>
        <w:t xml:space="preserve">nie</w:t>
      </w:r>
      <w:r>
        <w:t xml:space="preserve"> angewendet. Anzeige und Datei ermitteln die wirksame Menge über </w:t>
      </w:r>
      <w:r>
        <w:rPr>
          <w:b/>
          <w:bCs/>
        </w:rPr>
        <w:t xml:space="preserve">dieselbe</w:t>
      </w:r>
      <w:r>
        <w:t xml:space="preserve"> Ableitung – eine zweite Fassung dieser Verrechnung ist unzulässig (</w:t>
      </w:r>
      <w:r>
        <w:rPr>
          <w:b/>
          <w:bCs/>
        </w:rPr>
        <w:t xml:space="preserve">[P-6]</w:t>
      </w:r>
      <w:r>
        <w:t xml:space="preserve">). Ausgenommen bleibt die </w:t>
      </w:r>
      <w:r>
        <w:rPr>
          <w:b/>
          <w:bCs/>
        </w:rPr>
        <w:t xml:space="preserve">Einzelteilliste</w:t>
      </w:r>
      <w:r>
        <w:t xml:space="preserve"> der Gewindestangen: sie führt </w:t>
      </w:r>
      <w:r>
        <w:rPr>
          <w:b/>
          <w:bCs/>
        </w:rPr>
        <w:t xml:space="preserve">stets</w:t>
      </w:r>
      <w:r>
        <w:t xml:space="preserve"> die abgeleiteten Einzelteile, weil sich eine manuelle Menge dort nur durch </w:t>
      </w:r>
      <w:r>
        <w:rPr>
          <w:b/>
          <w:bCs/>
        </w:rPr>
        <w:t xml:space="preserve">erfundene</w:t>
      </w:r>
      <w:r>
        <w:t xml:space="preserve"> Einbauteil-IDs abbilden ließe (</w:t>
      </w:r>
      <w:r>
        <w:rPr>
          <w:b/>
          <w:bCs/>
        </w:rPr>
        <w:t xml:space="preserve">[P-19]</w:t>
      </w:r>
      <w:r>
        <w:t xml:space="preserve">, </w:t>
      </w:r>
      <w:r>
        <w:rPr>
          <w:b/>
          <w:bCs/>
        </w:rPr>
        <w:t xml:space="preserve">[P-9]</w:t>
      </w:r>
      <w:r>
        <w:t xml:space="preserve">); sie trägt den Fassungsvermerk mit genau diesem Zusatz. </w:t>
      </w:r>
      <w:r>
        <w:rPr>
          <w:b/>
          <w:bCs/>
        </w:rPr>
        <w:t xml:space="preserve">Die Aggregation über mehrere Wände folgt derselben Wahl:</w:t>
      </w:r>
      <w:r>
        <w:t xml:space="preserve"> die Gesamtstückliste eines Geschosses, Gebäudes oder Projekts entsteht in </w:t>
      </w:r>
      <w:r>
        <w:rPr>
          <w:b/>
          <w:bCs/>
        </w:rPr>
        <w:t xml:space="preserve">genau der</w:t>
      </w:r>
      <w:r>
        <w:t xml:space="preserve"> Fassung, die für den Exportlauf gewählt wurde, und </w:t>
      </w:r>
      <w:r>
        <w:rPr>
          <w:b/>
          <w:bCs/>
        </w:rPr>
        <w:t xml:space="preserve">ein Exportlauf verwendet für alle enthaltenen Stücklistendateien dieselbe Fassung</w:t>
      </w:r>
      <w:r>
        <w:t xml:space="preserve"> – zwei Mengenfassungen nebeneinander in derselben Unterlage sind unzulässig. In der angepassten Fassung folgt dabei jede Zeile den </w:t>
      </w:r>
      <w:r>
        <w:rPr>
          <w:b/>
          <w:bCs/>
        </w:rPr>
        <w:t xml:space="preserve">wirksamen</w:t>
      </w:r>
      <w:r>
        <w:t xml:space="preserve"> Mengen </w:t>
      </w:r>
      <w:r>
        <w:rPr>
          <w:b/>
          <w:bCs/>
        </w:rPr>
        <w:t xml:space="preserve">ihrer jeweiligen Wände</w:t>
      </w:r>
      <w:r>
        <w:t xml:space="preserve"> – die Übersteuerung bleibt wandbezogen und wird nie auf eine andere Wand übertragen –, und die berechnete Menge steht daneben. Eine nicht anwendbare Übersteuerung wird dort </w:t>
      </w:r>
      <w:r>
        <w:rPr>
          <w:b/>
          <w:bCs/>
        </w:rPr>
        <w:t xml:space="preserve">mit Wandbezug</w:t>
      </w:r>
      <w:r>
        <w:t xml:space="preserve"> benannt, weil die Positionskennung allein über mehrere Wände hinweg nicht auflösbar wäre. </w:t>
      </w:r>
      <w:r>
        <w:rPr>
          <w:b/>
          <w:bCs/>
        </w:rPr>
        <w:t xml:space="preserve">In der Anzeige</w:t>
      </w:r>
      <w:r>
        <w:t xml:space="preserve"> von Modul 4 bleiben die Mengenebenen über der Wand unverändert </w:t>
      </w:r>
      <w:r>
        <w:rPr>
          <w:b/>
          <w:bCs/>
        </w:rPr>
        <w:t xml:space="preserve">berechnet</w:t>
      </w:r>
      <w:r>
        <w:t xml:space="preserve">; das ist eine Anzeigeentscheidung und steht am Blatt. – </w:t>
      </w:r>
      <w:r>
        <w:rPr>
          <w:b/>
          <w:bCs/>
        </w:rPr>
        <w:t xml:space="preserve">Kommentar je Position:</w:t>
      </w:r>
      <w:r>
        <w:t xml:space="preserve"> Neben der Menge trägt jede Position zusätzlich einen kurzen </w:t>
      </w:r>
      <w:r>
        <w:rPr>
          <w:b/>
          <w:bCs/>
        </w:rPr>
        <w:t xml:space="preserve">Kommentar</w:t>
      </w:r>
      <w:r>
        <w:t xml:space="preserve"> – etwa warum eine Zeile abweicht oder was auf der Baustelle zu beachten ist. Er ist eine </w:t>
      </w:r>
      <w:r>
        <w:rPr>
          <w:b/>
          <w:bCs/>
        </w:rPr>
        <w:t xml:space="preserve">reine Zusatzangabe ohne jede Ableitung</w:t>
      </w:r>
      <w:r>
        <w:t xml:space="preserve">: aus ihm entsteht </w:t>
      </w:r>
      <w:r>
        <w:rPr>
          <w:b/>
          <w:bCs/>
        </w:rPr>
        <w:t xml:space="preserve">keine</w:t>
      </w:r>
      <w:r>
        <w:t xml:space="preserve"> Menge, </w:t>
      </w:r>
      <w:r>
        <w:rPr>
          <w:b/>
          <w:bCs/>
        </w:rPr>
        <w:t xml:space="preserve">kein</w:t>
      </w:r>
      <w:r>
        <w:t xml:space="preserve"> Einzelpreis, </w:t>
      </w:r>
      <w:r>
        <w:rPr>
          <w:b/>
          <w:bCs/>
        </w:rPr>
        <w:t xml:space="preserve">keine</w:t>
      </w:r>
      <w:r>
        <w:t xml:space="preserve"> Summe und </w:t>
      </w:r>
      <w:r>
        <w:rPr>
          <w:b/>
          <w:bCs/>
        </w:rPr>
        <w:t xml:space="preserve">keine</w:t>
      </w:r>
      <w:r>
        <w:t xml:space="preserve"> Positionsauswahl, und er verändert </w:t>
      </w:r>
      <w:r>
        <w:rPr>
          <w:b/>
          <w:bCs/>
        </w:rPr>
        <w:t xml:space="preserve">nichts</w:t>
      </w:r>
      <w:r>
        <w:t xml:space="preserve"> am berechneten Stand. Gebunden wird er an </w:t>
      </w:r>
      <w:r>
        <w:rPr>
          <w:b/>
          <w:bCs/>
        </w:rPr>
        <w:t xml:space="preserve">dieselbe</w:t>
      </w:r>
      <w:r>
        <w:t xml:space="preserve"> stabile Positionskennung wie die Menge – eine zweite Kennungsform ist unzulässig (</w:t>
      </w:r>
      <w:r>
        <w:rPr>
          <w:b/>
          <w:bCs/>
        </w:rPr>
        <w:t xml:space="preserve">[P-6]</w:t>
      </w:r>
      <w:r>
        <w:t xml:space="preserve">) –, liegt </w:t>
      </w:r>
      <w:r>
        <w:rPr>
          <w:b/>
          <w:bCs/>
        </w:rPr>
        <w:t xml:space="preserve">wandbezogen</w:t>
      </w:r>
      <w:r>
        <w:t xml:space="preserve"> im selben Eingabenabschnitt der Wand, und </w:t>
      </w:r>
      <w:r>
        <w:rPr>
          <w:b/>
          <w:bCs/>
        </w:rPr>
        <w:t xml:space="preserve">Modul 4 ist auch für ihn der einzige Schreibweg</w:t>
      </w:r>
      <w:r>
        <w:t xml:space="preserve">; Wandelement, Projektmappe und Bauteilkatalog bleiben unberührt (</w:t>
      </w:r>
      <w:r>
        <w:rPr>
          <w:b/>
          <w:bCs/>
        </w:rPr>
        <w:t xml:space="preserve">[P-1]</w:t>
      </w:r>
      <w:r>
        <w:t xml:space="preserve">, </w:t>
      </w:r>
      <w:r>
        <w:rPr>
          <w:b/>
          <w:bCs/>
        </w:rPr>
        <w:t xml:space="preserve">[P-10]</w:t>
      </w:r>
      <w:r>
        <w:t xml:space="preserve">). Zulässig ist eine </w:t>
      </w:r>
      <w:r>
        <w:rPr>
          <w:b/>
          <w:bCs/>
        </w:rPr>
        <w:t xml:space="preserve">einzeilige Zeichenkette bis 200 Zeichen</w:t>
      </w:r>
      <w:r>
        <w:t xml:space="preserve">; ein anderer Wert wird </w:t>
      </w:r>
      <w:r>
        <w:rPr>
          <w:b/>
          <w:bCs/>
        </w:rPr>
        <w:t xml:space="preserve">benannt abgewiesen</w:t>
      </w:r>
      <w:r>
        <w:t xml:space="preserve"> und </w:t>
      </w:r>
      <w:r>
        <w:rPr>
          <w:b/>
          <w:bCs/>
        </w:rPr>
        <w:t xml:space="preserve">nie gekürzt</w:t>
      </w:r>
      <w:r>
        <w:t xml:space="preserve"> (</w:t>
      </w:r>
      <w:r>
        <w:rPr>
          <w:b/>
          <w:bCs/>
        </w:rPr>
        <w:t xml:space="preserve">[P-9]</w:t>
      </w:r>
      <w:r>
        <w:t xml:space="preserve">). Jeder Kommentar ist </w:t>
      </w:r>
      <w:r>
        <w:rPr>
          <w:b/>
          <w:bCs/>
        </w:rPr>
        <w:t xml:space="preserve">einzeln änderbar</w:t>
      </w:r>
      <w:r>
        <w:t xml:space="preserve"> und durch </w:t>
      </w:r>
      <w:r>
        <w:rPr>
          <w:b/>
          <w:bCs/>
        </w:rPr>
        <w:t xml:space="preserve">Leeren einzeln entfernbar</w:t>
      </w:r>
      <w:r>
        <w:t xml:space="preserve">. Ein gespeicherter Kommentar, der in der neu gerechneten Stückliste zu keiner Position mehr passt, und ein unzulässig gespeicherter Wert werden </w:t>
      </w:r>
      <w:r>
        <w:rPr>
          <w:b/>
          <w:bCs/>
        </w:rPr>
        <w:t xml:space="preserve">namentlich gemeldet</w:t>
      </w:r>
      <w:r>
        <w:t xml:space="preserve">, </w:t>
      </w:r>
      <w:r>
        <w:rPr>
          <w:b/>
          <w:bCs/>
        </w:rPr>
        <w:t xml:space="preserve">nicht angewendet</w:t>
      </w:r>
      <w:r>
        <w:t xml:space="preserve">, aber </w:t>
      </w:r>
      <w:r>
        <w:rPr>
          <w:b/>
          <w:bCs/>
        </w:rPr>
        <w:t xml:space="preserve">weder gelöscht noch umgehängt</w:t>
      </w:r>
      <w:r>
        <w:t xml:space="preserve"> – genau wie bei der Menge. Ob der Kommentar zusätzlich in den </w:t>
      </w:r>
      <w:r>
        <w:rPr>
          <w:b/>
          <w:bCs/>
        </w:rPr>
        <w:t xml:space="preserve">Exportdateien</w:t>
      </w:r>
      <w:r>
        <w:t xml:space="preserve"> erscheint, ist </w:t>
      </w:r>
      <w:r>
        <w:rPr>
          <w:b/>
          <w:bCs/>
        </w:rPr>
        <w:t xml:space="preserve">nicht entschieden</w:t>
      </w:r>
      <w:r>
        <w:t xml:space="preserve"> und wird deshalb </w:t>
      </w:r>
      <w:r>
        <w:rPr>
          <w:b/>
          <w:bCs/>
        </w:rPr>
        <w:t xml:space="preserve">nicht behauptet</w:t>
      </w:r>
      <w:r>
        <w:t xml:space="preserve">: er steht dort derzeit nicht. Weitere übersteuerbare Felder – Bezeichnung, Einheit, Fertigmaß, Preis und Einbauteil-ID – bleiben ausdrücklich </w:t>
      </w:r>
      <w:r>
        <w:rPr>
          <w:b/>
          <w:bCs/>
        </w:rPr>
        <w:t xml:space="preserve">ausgeschlossen</w:t>
      </w:r>
      <w:r>
        <w:t xml:space="preserve">, solange sie nicht eigens freigegeben sind. Im öffentlichen Projektformat sind </w:t>
      </w:r>
      <w:r>
        <w:rPr>
          <w:b/>
          <w:bCs/>
        </w:rPr>
        <w:t xml:space="preserve">beide</w:t>
      </w:r>
      <w:r>
        <w:t xml:space="preserve"> Abschnitte – Menge wie Kommentar – </w:t>
      </w:r>
      <w:r>
        <w:rPr>
          <w:b/>
          <w:bCs/>
        </w:rPr>
        <w:t xml:space="preserve">optional</w:t>
      </w:r>
      <w:r>
        <w:t xml:space="preserve">: ein Projekt ohne sie lädt unverändert und ohne Übersteuerungen und ohne Kommentare, ein Versionssprung entsteht dadurch nicht (</w:t>
      </w:r>
      <w:r>
        <w:rPr>
          <w:b/>
          <w:bCs/>
        </w:rPr>
        <w:t xml:space="preserve">[P-2]</w:t>
      </w:r>
      <w:r>
        <w:t xml:space="preserve">). Priorität: Mengen- und Ausweisungsregel (Hierarchiestufe 3) – sie ändert </w:t>
      </w:r>
      <w:r>
        <w:rPr>
          <w:b/>
          <w:bCs/>
        </w:rPr>
        <w:t xml:space="preserve">keine</w:t>
      </w:r>
      <w:r>
        <w:t xml:space="preserve"> Geometrie, </w:t>
      </w:r>
      <w:r>
        <w:rPr>
          <w:b/>
          <w:bCs/>
        </w:rPr>
        <w:t xml:space="preserve">keinen</w:t>
      </w:r>
      <w:r>
        <w:t xml:space="preserve"> Nachweis und </w:t>
      </w:r>
      <w:r>
        <w:rPr>
          <w:b/>
          <w:bCs/>
        </w:rPr>
        <w:t xml:space="preserve">keine berechnete</w:t>
      </w:r>
      <w:r>
        <w:t xml:space="preserve"> Menge, sondern ausschließlich die zusätzlich ausgewiesene wirksame Menge; der Kommentar ändert darüber hinaus </w:t>
      </w:r>
      <w:r>
        <w:rPr>
          <w:b/>
          <w:bCs/>
        </w:rPr>
        <w:t xml:space="preserve">gar nichts</w:t>
      </w:r>
      <w:r>
        <w:t xml:space="preserve"> und wird nur ausgewiesen.</w:t>
      </w:r>
    </w:p>
    <w:p>
      <w:pPr>
        <w:pBdr>
          <w:left w:val="single" w:color="E0B400" w:sz="18" w:space="6"/>
        </w:pBdr>
        <w:shd w:fill="FFF8E6" w:val="clear"/>
        <w:spacing w:after="120" w:before="80"/>
      </w:pPr>
      <w:r>
        <w:t xml:space="preserve">Herkunft [P-20]: Issue #81 mit dem fachlichen Gate vom 2026-08-14, das als minimalen Umfang ausdrücklich die Menge nennt. Die Baustellenstückliste war bis dahin in jeder Zeile unveränderlich abgeleitet – eine auf der Baustelle notwendige Abweichung ließ sich nur erzeugen, indem die Planung selbst verbogen wurde, was den Originalwert vernichtet hätte. Es fehlte die Regel, dass ein Zusatzwert </w:t>
      </w:r>
      <w:r>
        <w:rPr>
          <w:b/>
          <w:bCs/>
        </w:rPr>
        <w:t xml:space="preserve">neben</w:t>
      </w:r>
      <w:r>
        <w:t xml:space="preserve"> dem berechneten stehen darf, woran er gebunden ist, wie er zurückgenommen wird und was mit ihm geschieht, wenn seine Position nicht mehr existiert. Ausdrücklich </w:t>
      </w:r>
      <w:r>
        <w:rPr>
          <w:b/>
          <w:bCs/>
        </w:rPr>
        <w:t xml:space="preserve">nicht</w:t>
      </w:r>
      <w:r>
        <w:t xml:space="preserve"> Gegenstand waren in der ersten Fassung: übersteuerbare Bezeichnungen, Einheiten, Preise und Einbauteil-IDs sowie ein Kommentarfeld je Position; von diesen ist mit Nachtrag 3 allein der </w:t>
      </w:r>
      <w:r>
        <w:rPr>
          <w:b/>
          <w:bCs/>
        </w:rPr>
        <w:t xml:space="preserve">Kommentar</w:t>
      </w:r>
      <w:r>
        <w:t xml:space="preserve"> hinzugekommen, alle übrigen bleiben ausgeschlossen. </w:t>
      </w:r>
      <w:r>
        <w:rPr>
          <w:b/>
          <w:bCs/>
        </w:rPr>
        <w:t xml:space="preserve">Nachtrag 1 (Bearbeitung 2026-08-16, Issue #81):</w:t>
      </w:r>
      <w:r>
        <w:t xml:space="preserve"> Die </w:t>
      </w:r>
      <w:r>
        <w:rPr>
          <w:b/>
          <w:bCs/>
        </w:rPr>
        <w:t xml:space="preserve">Auswahl zwischen berechneter und angepasster Stückliste im zentralen Export</w:t>
      </w:r>
      <w:r>
        <w:t xml:space="preserve"> war in der ersten Fassung ausgeschlossen und ist jetzt Regelinhalt. Grund: die Übersteuerung blieb sonst folgenlos – sie wirkte allein am Bildschirm der Wandebene, während genau die Datei, die auf die Baustelle geht, sie nie enthielt. Präzisiert ist damit ausschließlich die </w:t>
      </w:r>
      <w:r>
        <w:rPr>
          <w:b/>
          <w:bCs/>
        </w:rPr>
        <w:t xml:space="preserve">Wirkungsaussage</w:t>
      </w:r>
      <w:r>
        <w:t xml:space="preserve"> von [P-20]; Bindung an die Positionskennung, Wertprüfung, Rücknahme, Meldung nicht zuordenbarer Einträge und der einzige Schreibweg in Modul 4 bleiben unverändert. </w:t>
      </w:r>
      <w:r>
        <w:rPr>
          <w:b/>
          <w:bCs/>
        </w:rPr>
        <w:t xml:space="preserve">Nachtrag 2 (Bearbeitung 2026-08-16, Issue #81):</w:t>
      </w:r>
      <w:r>
        <w:t xml:space="preserve"> Die </w:t>
      </w:r>
      <w:r>
        <w:rPr>
          <w:b/>
          <w:bCs/>
        </w:rPr>
        <w:t xml:space="preserve">Aggregation über mehrere Wände</w:t>
      </w:r>
      <w:r>
        <w:t xml:space="preserve"> – Geschoss-, Gebäude- und Projektstückliste – war in der Fassung davor noch als „unverändert berechnet, Behandlung offen“ ausgewiesen. Sie folgt jetzt derselben ausdrücklichen Fassungswahl, und ein Exportlauf verwendet für </w:t>
      </w:r>
      <w:r>
        <w:rPr>
          <w:b/>
          <w:bCs/>
        </w:rPr>
        <w:t xml:space="preserve">alle</w:t>
      </w:r>
      <w:r>
        <w:t xml:space="preserve"> enthaltenen Stücklistendateien </w:t>
      </w:r>
      <w:r>
        <w:rPr>
          <w:b/>
          <w:bCs/>
        </w:rPr>
        <w:t xml:space="preserve">dieselbe</w:t>
      </w:r>
      <w:r>
        <w:t xml:space="preserve"> Fassung. Grund: genau die Sammelliste, die auf die Baustelle geht, führte sonst zwangsläufig andere Mengen als die Einzelwandliste desselben ZIP – zwei Mengenstände in einer Unterlage. Gerechnet wird die wirksame Menge weiterhin an </w:t>
      </w:r>
      <w:r>
        <w:rPr>
          <w:b/>
          <w:bCs/>
        </w:rPr>
        <w:t xml:space="preserve">einer</w:t>
      </w:r>
      <w:r>
        <w:t xml:space="preserve"> Stelle, je Wand aus </w:t>
      </w:r>
      <w:r>
        <w:rPr>
          <w:b/>
          <w:bCs/>
        </w:rPr>
        <w:t xml:space="preserve">deren</w:t>
      </w:r>
      <w:r>
        <w:t xml:space="preserve"> Übersteuerung; die </w:t>
      </w:r>
      <w:r>
        <w:rPr>
          <w:b/>
          <w:bCs/>
        </w:rPr>
        <w:t xml:space="preserve">Anzeige</w:t>
      </w:r>
      <w:r>
        <w:t xml:space="preserve"> der Gesamtebenen in Modul 4 bleibt bewusst </w:t>
      </w:r>
      <w:r>
        <w:rPr>
          <w:b/>
          <w:bCs/>
        </w:rPr>
        <w:t xml:space="preserve">berechnet</w:t>
      </w:r>
      <w:r>
        <w:t xml:space="preserve"> und sagt das. Es entsteht </w:t>
      </w:r>
      <w:r>
        <w:rPr>
          <w:b/>
          <w:bCs/>
        </w:rPr>
        <w:t xml:space="preserve">keine neue Regel-ID</w:t>
      </w:r>
      <w:r>
        <w:t xml:space="preserve">, kein neues gespeichertes Feld und kein Schema- oder Formatversionssprung. </w:t>
      </w:r>
      <w:r>
        <w:rPr>
          <w:b/>
          <w:bCs/>
        </w:rPr>
        <w:t xml:space="preserve">Nachtrag 3 (Bearbeitung 2026-08-16, Issue #81):</w:t>
      </w:r>
      <w:r>
        <w:t xml:space="preserve"> Der </w:t>
      </w:r>
      <w:r>
        <w:rPr>
          <w:b/>
          <w:bCs/>
        </w:rPr>
        <w:t xml:space="preserve">Kommentar je Position</w:t>
      </w:r>
      <w:r>
        <w:t xml:space="preserve"> – im fachlichen Gate ausdrücklich als optionaler Teil des minimalen Umfangs genannt – ist jetzt Regelinhalt. Grund: die manuelle Menge sagt, </w:t>
      </w:r>
      <w:r>
        <w:rPr>
          <w:b/>
          <w:bCs/>
        </w:rPr>
        <w:t xml:space="preserve">dass</w:t>
      </w:r>
      <w:r>
        <w:t xml:space="preserve"> eine Zeile abweicht, aber nirgends </w:t>
      </w:r>
      <w:r>
        <w:rPr>
          <w:b/>
          <w:bCs/>
        </w:rPr>
        <w:t xml:space="preserve">warum</w:t>
      </w:r>
      <w:r>
        <w:t xml:space="preserve">; auf der Baustelle war der Anlass einer Abweichung damit nicht festzuhalten, und Notizen wanderten zwangsläufig aus der Unterlage heraus. Der Kommentar ist bewusst als </w:t>
      </w:r>
      <w:r>
        <w:rPr>
          <w:b/>
          <w:bCs/>
        </w:rPr>
        <w:t xml:space="preserve">Zusatzangabe ohne jede Ableitung</w:t>
      </w:r>
      <w:r>
        <w:t xml:space="preserve"> gefasst: er hängt an derselben Positionskennung, wird ausschließlich in Modul 4 geschrieben und verändert </w:t>
      </w:r>
      <w:r>
        <w:rPr>
          <w:b/>
          <w:bCs/>
        </w:rPr>
        <w:t xml:space="preserve">keine</w:t>
      </w:r>
      <w:r>
        <w:t xml:space="preserve"> berechnete Menge, </w:t>
      </w:r>
      <w:r>
        <w:rPr>
          <w:b/>
          <w:bCs/>
        </w:rPr>
        <w:t xml:space="preserve">keinen</w:t>
      </w:r>
      <w:r>
        <w:t xml:space="preserve"> Einzelpreis und </w:t>
      </w:r>
      <w:r>
        <w:rPr>
          <w:b/>
          <w:bCs/>
        </w:rPr>
        <w:t xml:space="preserve">keine</w:t>
      </w:r>
      <w:r>
        <w:t xml:space="preserve"> Summe. Die bestehenden Aussagen zur Menge – Bindung, Wertprüfung, Rücknahme, Meldung nicht zuordenbarer Einträge, Fassungswahl im Export – bleiben unverändert. Ob der Kommentar zusätzlich in die </w:t>
      </w:r>
      <w:r>
        <w:rPr>
          <w:b/>
          <w:bCs/>
        </w:rPr>
        <w:t xml:space="preserve">Exportdateien</w:t>
      </w:r>
      <w:r>
        <w:t xml:space="preserve"> gehört, ist </w:t>
      </w:r>
      <w:r>
        <w:rPr>
          <w:b/>
          <w:bCs/>
        </w:rPr>
        <w:t xml:space="preserve">nicht entschieden</w:t>
      </w:r>
      <w:r>
        <w:t xml:space="preserve"> und bleibt offen; </w:t>
      </w:r>
      <w:r>
        <w:rPr>
          <w:b/>
          <w:bCs/>
        </w:rPr>
        <w:t xml:space="preserve">weitere</w:t>
      </w:r>
      <w:r>
        <w:t xml:space="preserve"> übersteuerbare Felder bleiben ausgeschlossen. Es entsteht </w:t>
      </w:r>
      <w:r>
        <w:rPr>
          <w:b/>
          <w:bCs/>
        </w:rPr>
        <w:t xml:space="preserve">keine neue Regel-ID</w:t>
      </w:r>
      <w:r>
        <w:t xml:space="preserve"> und kein Schema-, Projekt-, Mappen- oder Katalogformatsprung.</w:t>
      </w:r>
    </w:p>
    <w:p>
      <w:pPr>
        <w:pStyle w:val="ListParagraph"/>
        <w:numPr>
          <w:ilvl w:val="0"/>
          <w:numId w:val="2"/>
        </w:numPr>
        <w:spacing w:after="60"/>
      </w:pPr>
      <w:r>
        <w:rPr>
          <w:b/>
          <w:bCs/>
        </w:rPr>
        <w:t xml:space="preserve">[P-21 · MUSS]</w:t>
      </w:r>
      <w:r>
        <w:t xml:space="preserve"> </w:t>
      </w:r>
      <w:r>
        <w:rPr>
          <w:b/>
          <w:bCs/>
        </w:rPr>
        <w:t xml:space="preserve">Baugruppen (Sets) im Bauteilkatalog.</w:t>
      </w:r>
      <w:r>
        <w:t xml:space="preserve"> Wiederkehrende Bauteilgruppen – etwa der Wandabschluss oder der Deckenanschluss – dürfen im Bauteilkatalog als </w:t>
      </w:r>
      <w:r>
        <w:rPr>
          <w:b/>
          <w:bCs/>
        </w:rPr>
        <w:t xml:space="preserve">benannte Baugruppe (Set)</w:t>
      </w:r>
      <w:r>
        <w:t xml:space="preserve"> definiert werden. Eine Baugruppe besitzt eine </w:t>
      </w:r>
      <w:r>
        <w:rPr>
          <w:b/>
          <w:bCs/>
        </w:rPr>
        <w:t xml:space="preserve">stabile Kennung</w:t>
      </w:r>
      <w:r>
        <w:t xml:space="preserve">, einen </w:t>
      </w:r>
      <w:r>
        <w:rPr>
          <w:b/>
          <w:bCs/>
        </w:rPr>
        <w:t xml:space="preserve">nicht leeren Namen</w:t>
      </w:r>
      <w:r>
        <w:t xml:space="preserve"> und eine </w:t>
      </w:r>
      <w:r>
        <w:rPr>
          <w:b/>
          <w:bCs/>
        </w:rPr>
        <w:t xml:space="preserve">Liste von Positionen</w:t>
      </w:r>
      <w:r>
        <w:t xml:space="preserve">. Jede Position benennt </w:t>
      </w:r>
      <w:r>
        <w:rPr>
          <w:b/>
          <w:bCs/>
        </w:rPr>
        <w:t xml:space="preserve">genau eine</w:t>
      </w:r>
      <w:r>
        <w:t xml:space="preserve"> Sache – </w:t>
      </w:r>
      <w:r>
        <w:rPr>
          <w:b/>
          <w:bCs/>
        </w:rPr>
        <w:t xml:space="preserve">entweder</w:t>
      </w:r>
      <w:r>
        <w:t xml:space="preserve"> ein </w:t>
      </w:r>
      <w:r>
        <w:rPr>
          <w:b/>
          <w:bCs/>
        </w:rPr>
        <w:t xml:space="preserve">im selben Katalog vorhandenes Produkt</w:t>
      </w:r>
      <w:r>
        <w:t xml:space="preserve"> </w:t>
      </w:r>
      <w:r>
        <w:rPr>
          <w:b/>
          <w:bCs/>
        </w:rPr>
        <w:t xml:space="preserve">oder</w:t>
      </w:r>
      <w:r>
        <w:t xml:space="preserve"> eine </w:t>
      </w:r>
      <w:r>
        <w:rPr>
          <w:b/>
          <w:bCs/>
        </w:rPr>
        <w:t xml:space="preserve">existierende, wählbare Verwendungsrolle</w:t>
      </w:r>
      <w:r>
        <w:t xml:space="preserve"> nach </w:t>
      </w:r>
      <w:r>
        <w:rPr>
          <w:b/>
          <w:bCs/>
        </w:rPr>
        <w:t xml:space="preserve">[P-13]</w:t>
      </w:r>
      <w:r>
        <w:t xml:space="preserve"> – und dazu eine </w:t>
      </w:r>
      <w:r>
        <w:rPr>
          <w:b/>
          <w:bCs/>
        </w:rPr>
        <w:t xml:space="preserve">ganze Menge ab 1</w:t>
      </w:r>
      <w:r>
        <w:t xml:space="preserve">. Die beiden Angaben sind </w:t>
      </w:r>
      <w:r>
        <w:rPr>
          <w:b/>
          <w:bCs/>
        </w:rPr>
        <w:t xml:space="preserve">disjunkt</w:t>
      </w:r>
      <w:r>
        <w:t xml:space="preserve">: sind beide gesetzt oder keine, ist die Position </w:t>
      </w:r>
      <w:r>
        <w:rPr>
          <w:b/>
          <w:bCs/>
        </w:rPr>
        <w:t xml:space="preserve">unzulässig</w:t>
      </w:r>
      <w:r>
        <w:t xml:space="preserve">; es gibt </w:t>
      </w:r>
      <w:r>
        <w:rPr>
          <w:b/>
          <w:bCs/>
        </w:rPr>
        <w:t xml:space="preserve">keinen Vorrang</w:t>
      </w:r>
      <w:r>
        <w:t xml:space="preserve"> und keine stille Wahl zwischen ihnen (</w:t>
      </w:r>
      <w:r>
        <w:rPr>
          <w:b/>
          <w:bCs/>
        </w:rPr>
        <w:t xml:space="preserve">[P-9]</w:t>
      </w:r>
      <w:r>
        <w:t xml:space="preserve">). – </w:t>
      </w:r>
      <w:r>
        <w:rPr>
          <w:b/>
          <w:bCs/>
        </w:rPr>
        <w:t xml:space="preserve">Mehrfachverwendung ist ausdrücklich zulässig:</w:t>
      </w:r>
      <w:r>
        <w:t xml:space="preserve"> dasselbe Bauteil darf in </w:t>
      </w:r>
      <w:r>
        <w:rPr>
          <w:b/>
          <w:bCs/>
        </w:rPr>
        <w:t xml:space="preserve">beliebig vielen</w:t>
      </w:r>
      <w:r>
        <w:t xml:space="preserve"> Baugruppen vorkommen (die Unterlegscheibe steht im Wandabschluss </w:t>
      </w:r>
      <w:r>
        <w:rPr>
          <w:b/>
          <w:bCs/>
        </w:rPr>
        <w:t xml:space="preserve">und</w:t>
      </w:r>
      <w:r>
        <w:t xml:space="preserve"> im Deckenanschluss). Eine Baugruppe </w:t>
      </w:r>
      <w:r>
        <w:rPr>
          <w:b/>
          <w:bCs/>
        </w:rPr>
        <w:t xml:space="preserve">besitzt</w:t>
      </w:r>
      <w:r>
        <w:t xml:space="preserve"> ihre Bauteile nicht, sie </w:t>
      </w:r>
      <w:r>
        <w:rPr>
          <w:b/>
          <w:bCs/>
        </w:rPr>
        <w:t xml:space="preserve">verweist</w:t>
      </w:r>
      <w:r>
        <w:t xml:space="preserve"> auf sie; das Löschen einer Baugruppe lässt die Produkte unberührt. – </w:t>
      </w:r>
      <w:r>
        <w:rPr>
          <w:b/>
          <w:bCs/>
        </w:rPr>
        <w:t xml:space="preserve">Verschachtelung ist ausgeschlossen:</w:t>
      </w:r>
      <w:r>
        <w:t xml:space="preserve"> eine Baugruppe ist </w:t>
      </w:r>
      <w:r>
        <w:rPr>
          <w:b/>
          <w:bCs/>
        </w:rPr>
        <w:t xml:space="preserve">nie</w:t>
      </w:r>
      <w:r>
        <w:t xml:space="preserve"> Position einer anderen Baugruppe. Der Fall wird </w:t>
      </w:r>
      <w:r>
        <w:rPr>
          <w:b/>
          <w:bCs/>
        </w:rPr>
        <w:t xml:space="preserve">eigens benannt</w:t>
      </w:r>
      <w:r>
        <w:t xml:space="preserve"> und nicht als unspezifische Formabweichung abgetan, damit der Ausschluss sichtbar bleibt. – </w:t>
      </w:r>
      <w:r>
        <w:rPr>
          <w:b/>
          <w:bCs/>
        </w:rPr>
        <w:t xml:space="preserve">Geprüft wird konkret, nie korrigiert:</w:t>
      </w:r>
      <w:r>
        <w:t xml:space="preserve"> eine unbekannte Produkt- oder Rollenreferenz, eine nicht wählbare Rolle, eine nicht ganzzahlige oder kleinere Menge als 1, eine doppelte Kennung, ein fehlender Name und eine unzulässige Positionsform werden </w:t>
      </w:r>
      <w:r>
        <w:rPr>
          <w:b/>
          <w:bCs/>
        </w:rPr>
        <w:t xml:space="preserve">einzeln und benannt</w:t>
      </w:r>
      <w:r>
        <w:t xml:space="preserve"> gemeldet; es wird </w:t>
      </w:r>
      <w:r>
        <w:rPr>
          <w:b/>
          <w:bCs/>
        </w:rPr>
        <w:t xml:space="preserve">nichts</w:t>
      </w:r>
      <w:r>
        <w:t xml:space="preserve"> gerundet, ersetzt, entfernt oder umgehängt (</w:t>
      </w:r>
      <w:r>
        <w:rPr>
          <w:b/>
          <w:bCs/>
        </w:rPr>
        <w:t xml:space="preserve">[P-9]</w:t>
      </w:r>
      <w:r>
        <w:t xml:space="preserve">). Eine gespeicherte Baugruppe, deren Position nach dem Löschen eines Produkts nicht mehr auflösbar ist, wird </w:t>
      </w:r>
      <w:r>
        <w:rPr>
          <w:b/>
          <w:bCs/>
        </w:rPr>
        <w:t xml:space="preserve">gemeldet und bleibt erhalten</w:t>
      </w:r>
      <w:r>
        <w:t xml:space="preserve"> – sie wird weder bereinigt noch auf ein anderes Produkt gezogen. – Baugruppen liegen </w:t>
      </w:r>
      <w:r>
        <w:rPr>
          <w:b/>
          <w:bCs/>
        </w:rPr>
        <w:t xml:space="preserve">ausschließlich</w:t>
      </w:r>
      <w:r>
        <w:t xml:space="preserve"> im Bauteilkatalog (Feld sets); </w:t>
      </w:r>
      <w:r>
        <w:rPr>
          <w:b/>
          <w:bCs/>
        </w:rPr>
        <w:t xml:space="preserve">niemals</w:t>
      </w:r>
      <w:r>
        <w:t xml:space="preserve"> im Wandelement, in den Eingaben einer Wand oder in der Projektmappe (</w:t>
      </w:r>
      <w:r>
        <w:rPr>
          <w:b/>
          <w:bCs/>
        </w:rPr>
        <w:t xml:space="preserve">[P-1]</w:t>
      </w:r>
      <w:r>
        <w:t xml:space="preserve">, </w:t>
      </w:r>
      <w:r>
        <w:rPr>
          <w:b/>
          <w:bCs/>
        </w:rPr>
        <w:t xml:space="preserve">[P-10]</w:t>
      </w:r>
      <w:r>
        <w:t xml:space="preserve">, </w:t>
      </w:r>
      <w:r>
        <w:rPr>
          <w:b/>
          <w:bCs/>
        </w:rPr>
        <w:t xml:space="preserve">[L-12]</w:t>
      </w:r>
      <w:r>
        <w:t xml:space="preserve">). </w:t>
      </w:r>
      <w:r>
        <w:rPr>
          <w:b/>
          <w:bCs/>
        </w:rPr>
        <w:t xml:space="preserve">Modul 0 ist ihr alleiniger Pflegeort</w:t>
      </w:r>
      <w:r>
        <w:t xml:space="preserve"> (</w:t>
      </w:r>
      <w:r>
        <w:rPr>
          <w:b/>
          <w:bCs/>
        </w:rPr>
        <w:t xml:space="preserve">[P-13]</w:t>
      </w:r>
      <w:r>
        <w:t xml:space="preserve">), und der Pflegepfad ist derselbe, über den auch Produkte geschrieben werden – ein zweiter Schreibweg ist unzulässig. – Die Baugruppe ist eine </w:t>
      </w:r>
      <w:r>
        <w:rPr>
          <w:b/>
          <w:bCs/>
        </w:rPr>
        <w:t xml:space="preserve">Definitionsebene</w:t>
      </w:r>
      <w:r>
        <w:t xml:space="preserve">: aus ihr folgt </w:t>
      </w:r>
      <w:r>
        <w:rPr>
          <w:b/>
          <w:bCs/>
        </w:rPr>
        <w:t xml:space="preserve">für sich genommen keine</w:t>
      </w:r>
      <w:r>
        <w:t xml:space="preserve"> Menge, keine Zuordnung an einer Wand und keine Stücklistenposition; die Ausgabe bleibt in jedem Fall </w:t>
      </w:r>
      <w:r>
        <w:rPr>
          <w:b/>
          <w:bCs/>
        </w:rPr>
        <w:t xml:space="preserve">flach</w:t>
      </w:r>
      <w:r>
        <w:t xml:space="preserve"> (</w:t>
      </w:r>
      <w:r>
        <w:rPr>
          <w:b/>
          <w:bCs/>
        </w:rPr>
        <w:t xml:space="preserve">[P-19]</w:t>
      </w:r>
      <w:r>
        <w:t xml:space="preserve">). Priorität: Datenhaltungs- und Bedienregel (Hierarchiestufe 3 bei der Referenzintegrität, 5 bei der Pflege) – sie ändert </w:t>
      </w:r>
      <w:r>
        <w:rPr>
          <w:b/>
          <w:bCs/>
        </w:rPr>
        <w:t xml:space="preserve">keine</w:t>
      </w:r>
      <w:r>
        <w:t xml:space="preserve"> Geometrie, </w:t>
      </w:r>
      <w:r>
        <w:rPr>
          <w:b/>
          <w:bCs/>
        </w:rPr>
        <w:t xml:space="preserve">keinen</w:t>
      </w:r>
      <w:r>
        <w:t xml:space="preserve"> Nachweis und </w:t>
      </w:r>
      <w:r>
        <w:rPr>
          <w:b/>
          <w:bCs/>
        </w:rPr>
        <w:t xml:space="preserve">keine</w:t>
      </w:r>
      <w:r>
        <w:t xml:space="preserve"> berechnete Menge.</w:t>
      </w:r>
    </w:p>
    <w:p>
      <w:pPr>
        <w:pBdr>
          <w:left w:val="single" w:color="E0B400" w:sz="18" w:space="6"/>
        </w:pBdr>
        <w:shd w:fill="FFF8E6" w:val="clear"/>
        <w:spacing w:after="120" w:before="80"/>
      </w:pPr>
      <w:r>
        <w:t xml:space="preserve">Herkunft [P-21]: Issue #94, erstes Arbeitspaket (Grundmodell). Der Katalog kannte bis dahin ausschließlich Einzelprodukte: eine wiederkehrende Bauteilgruppe war nirgends sagbar und musste bei jeder Wand Position für Position von Hand zusammengesucht werden. Es fehlte die Regel, was eine Baugruppe ist, welche Positionsformen zulässig sind und wo sie lebt. Die Auflösung in Stücklistenmengen ist bewusst </w:t>
      </w:r>
      <w:r>
        <w:rPr>
          <w:b/>
          <w:bCs/>
        </w:rPr>
        <w:t xml:space="preserve">nicht</w:t>
      </w:r>
      <w:r>
        <w:t xml:space="preserve"> Teil dieser Regel – sie hängt an Verwendungsrollen aus getrennten Anschluss-Paketen und wird eigens geregelt, wenn sie vorliegt.</w:t>
      </w:r>
    </w:p>
    <w:p>
      <w:pPr>
        <w:pStyle w:val="ListParagraph"/>
        <w:numPr>
          <w:ilvl w:val="0"/>
          <w:numId w:val="2"/>
        </w:numPr>
        <w:spacing w:after="60"/>
      </w:pPr>
      <w:r>
        <w:rPr>
          <w:b/>
          <w:bCs/>
        </w:rPr>
        <w:t xml:space="preserve">[P-22]</w:t>
      </w:r>
      <w:r>
        <w:t xml:space="preserve"> </w:t>
      </w:r>
      <w:r>
        <w:rPr>
          <w:b/>
          <w:bCs/>
        </w:rPr>
        <w:t xml:space="preserve">Katalogformat Version 2 und Migration.</w:t>
      </w:r>
      <w:r>
        <w:t xml:space="preserve"> Der Bauteilkatalog trägt seit den Baugruppen nach </w:t>
      </w:r>
      <w:r>
        <w:rPr>
          <w:b/>
          <w:bCs/>
        </w:rPr>
        <w:t xml:space="preserve">[P-21]</w:t>
      </w:r>
      <w:r>
        <w:t xml:space="preserve"> die </w:t>
      </w:r>
      <w:r>
        <w:rPr>
          <w:b/>
          <w:bCs/>
        </w:rPr>
        <w:t xml:space="preserve">Formatversion 2</w:t>
      </w:r>
      <w:r>
        <w:t xml:space="preserve">. Die Katalog-Versionsachse bleibt </w:t>
      </w:r>
      <w:r>
        <w:rPr>
          <w:b/>
          <w:bCs/>
        </w:rPr>
        <w:t xml:space="preserve">streng getrennt</w:t>
      </w:r>
      <w:r>
        <w:t xml:space="preserve"> von der des Projektformats, des internen Speicherstands und der Projektmappe (</w:t>
      </w:r>
      <w:r>
        <w:rPr>
          <w:b/>
          <w:bCs/>
        </w:rPr>
        <w:t xml:space="preserve">[P-2]</w:t>
      </w:r>
      <w:r>
        <w:t xml:space="preserve">): der Sprung des Katalogformats bewegt </w:t>
      </w:r>
      <w:r>
        <w:rPr>
          <w:b/>
          <w:bCs/>
        </w:rPr>
        <w:t xml:space="preserve">keine</w:t>
      </w:r>
      <w:r>
        <w:t xml:space="preserve"> der anderen Versionen. – </w:t>
      </w:r>
      <w:r>
        <w:rPr>
          <w:b/>
          <w:bCs/>
        </w:rPr>
        <w:t xml:space="preserve">Eine gültige Katalogdatei der Version 1 wird beim Import verlustfrei übernommen:</w:t>
      </w:r>
      <w:r>
        <w:t xml:space="preserve"> ihre </w:t>
      </w:r>
      <w:r>
        <w:rPr>
          <w:b/>
          <w:bCs/>
        </w:rPr>
        <w:t xml:space="preserve">Produkte unverändert</w:t>
      </w:r>
      <w:r>
        <w:t xml:space="preserve"> – kein Feld wird ergänzt, entfernt, umbenannt oder gerundet – und dazu eine </w:t>
      </w:r>
      <w:r>
        <w:rPr>
          <w:b/>
          <w:bCs/>
        </w:rPr>
        <w:t xml:space="preserve">leere Baugruppenliste</w:t>
      </w:r>
      <w:r>
        <w:t xml:space="preserve">. Es wird </w:t>
      </w:r>
      <w:r>
        <w:rPr>
          <w:b/>
          <w:bCs/>
        </w:rPr>
        <w:t xml:space="preserve">keine</w:t>
      </w:r>
      <w:r>
        <w:t xml:space="preserve"> Baugruppe erfunden und </w:t>
      </w:r>
      <w:r>
        <w:rPr>
          <w:b/>
          <w:bCs/>
        </w:rPr>
        <w:t xml:space="preserve">keine</w:t>
      </w:r>
      <w:r>
        <w:t xml:space="preserve"> aus Namensähnlichkeit, Kategorie oder Reihenfolge abgeleitet (</w:t>
      </w:r>
      <w:r>
        <w:rPr>
          <w:b/>
          <w:bCs/>
        </w:rPr>
        <w:t xml:space="preserve">[P-9]</w:t>
      </w:r>
      <w:r>
        <w:t xml:space="preserve">). Da Baugruppen erst ab Version 2 existieren, ist eine Datei, die sich als Version 1 ausweist und dennoch Baugruppen führt, </w:t>
      </w:r>
      <w:r>
        <w:rPr>
          <w:b/>
          <w:bCs/>
        </w:rPr>
        <w:t xml:space="preserve">widersprüchlich</w:t>
      </w:r>
      <w:r>
        <w:t xml:space="preserve">: sie wird </w:t>
      </w:r>
      <w:r>
        <w:rPr>
          <w:b/>
          <w:bCs/>
        </w:rPr>
        <w:t xml:space="preserve">benannt abgewiesen</w:t>
      </w:r>
      <w:r>
        <w:t xml:space="preserve">, statt einen der beiden Angaben stillschweigend den Vorzug zu geben. Eine Datei mit </w:t>
      </w:r>
      <w:r>
        <w:rPr>
          <w:b/>
          <w:bCs/>
        </w:rPr>
        <w:t xml:space="preserve">höherer</w:t>
      </w:r>
      <w:r>
        <w:t xml:space="preserve"> Version als der bekannten wird weiterhin abgewiesen, nie teilweise gelesen. – </w:t>
      </w:r>
      <w:r>
        <w:rPr>
          <w:b/>
          <w:bCs/>
        </w:rPr>
        <w:t xml:space="preserve">Bestehende Produktreferenzen in Projekten bleiben unberührt:</w:t>
      </w:r>
      <w:r>
        <w:t xml:space="preserve"> die wandbezogene Produktwahl nach </w:t>
      </w:r>
      <w:r>
        <w:rPr>
          <w:b/>
          <w:bCs/>
        </w:rPr>
        <w:t xml:space="preserve">[P-13]</w:t>
      </w:r>
      <w:r>
        <w:t xml:space="preserve"> verweist auf Produkt-IDs, und die Migration ändert keine einzige davon; ein Projekt lädt nach der Migration unverändert. Das </w:t>
      </w:r>
      <w:r>
        <w:rPr>
          <w:b/>
          <w:bCs/>
        </w:rPr>
        <w:t xml:space="preserve">fehlende</w:t>
      </w:r>
      <w:r>
        <w:t xml:space="preserve"> Baugruppenfeld ist gleichbedeutend mit „keine Baugruppen“ und ist </w:t>
      </w:r>
      <w:r>
        <w:rPr>
          <w:b/>
          <w:bCs/>
        </w:rPr>
        <w:t xml:space="preserve">kein</w:t>
      </w:r>
      <w:r>
        <w:t xml:space="preserve"> Mangel. – </w:t>
      </w:r>
      <w:r>
        <w:rPr>
          <w:b/>
          <w:bCs/>
        </w:rPr>
        <w:t xml:space="preserve">Export und erneuter Import erhalten alle gültigen Baugruppendefinitionen</w:t>
      </w:r>
      <w:r>
        <w:t xml:space="preserve"> in ihrer fachlichen Bedeutung: Kennung, Name, Reihenfolge der Positionen, Art der Referenz und Menge kommen unverändert zurück. Die Ausgabe des öffentlichen Katalogobjekts ist zugleich der Normalisierer </w:t>
      </w:r>
      <w:r>
        <w:rPr>
          <w:b/>
          <w:bCs/>
        </w:rPr>
        <w:t xml:space="preserve">jedes</w:t>
      </w:r>
      <w:r>
        <w:t xml:space="preserve"> Speichervorgangs – ein Feld, das dort fehlt, ginge bei der nächsten Bearbeitung still verloren; die Baugruppen sind deshalb ausdrücklich Teil davon. Priorität: Formatregel (Hierarchiestufe 3) – sie ändert </w:t>
      </w:r>
      <w:r>
        <w:rPr>
          <w:b/>
          <w:bCs/>
        </w:rPr>
        <w:t xml:space="preserve">keine</w:t>
      </w:r>
      <w:r>
        <w:t xml:space="preserve"> Geometrie, </w:t>
      </w:r>
      <w:r>
        <w:rPr>
          <w:b/>
          <w:bCs/>
        </w:rPr>
        <w:t xml:space="preserve">keinen</w:t>
      </w:r>
      <w:r>
        <w:t xml:space="preserve"> Nachweis und </w:t>
      </w:r>
      <w:r>
        <w:rPr>
          <w:b/>
          <w:bCs/>
        </w:rPr>
        <w:t xml:space="preserve">keine</w:t>
      </w:r>
      <w:r>
        <w:t xml:space="preserve"> Menge.</w:t>
      </w:r>
    </w:p>
    <w:p>
      <w:pPr>
        <w:pBdr>
          <w:left w:val="single" w:color="E0B400" w:sz="18" w:space="6"/>
        </w:pBdr>
        <w:shd w:fill="FFF8E6" w:val="clear"/>
        <w:spacing w:after="120" w:before="80"/>
      </w:pPr>
      <w:r>
        <w:t xml:space="preserve">Herkunft [P-22]: Issue #94, erstes Arbeitspaket. Das Katalogformat stand seit seiner Einführung auf Version 1 und kannte neben Kopf und Produkten kein weiteres Feld; die Ausgabefunktion des öffentlichen Katalogobjekts ist eine geschlossene Feldliste und läuft bei jedem Speichervorgang mit. Ohne ausdrückliche Regel wäre offen geblieben, was mit den vorhandenen Version-1-Katalogen und mit den Produktreferenzen der bestehenden Projekte geschieht – und ein nicht mit aufgenommenes Feld hätte gepflegte Baugruppen beim nächsten Klick spurlos verschwinden lassen.</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 </w:t>
      </w:r>
      <w:r>
        <w:rPr>
          <w:b/>
          <w:bCs/>
        </w:rPr>
        <w:t xml:space="preserve">Solange die Beplankung zurückgestellt ist</w:t>
      </w:r>
      <w:r>
        <w:t xml:space="preserve"> (Scope-Entscheidung zu #22 vom 2026-08-11), erzeugen </w:t>
      </w:r>
      <w:r>
        <w:rPr>
          <w:b/>
          <w:bCs/>
        </w:rPr>
        <w:t xml:space="preserve">Latten, Platten und die Modul-2-Verbinderrolle in keiner Stücklistenausgabe eine Position</w:t>
      </w:r>
      <w:r>
        <w:t xml:space="preserve"> – weder in der Anzeige noch in CSV oder HTML des zentralen Exports (</w:t>
      </w:r>
      <w:r>
        <w:rPr>
          <w:b/>
          <w:bCs/>
        </w:rPr>
        <w:t xml:space="preserve">[P-19]</w:t>
      </w:r>
      <w:r>
        <w:t xml:space="preserve">). Die </w:t>
      </w:r>
      <w:r>
        <w:rPr>
          <w:b/>
          <w:bCs/>
        </w:rPr>
        <w:t xml:space="preserve">Gewindestangen-Kopplung</w:t>
      </w:r>
      <w:r>
        <w:t xml:space="preserve"> ist davon ausdrücklich </w:t>
      </w:r>
      <w:r>
        <w:rPr>
          <w:b/>
          <w:bCs/>
        </w:rPr>
        <w:t xml:space="preserve">nicht</w:t>
      </w:r>
      <w:r>
        <w:t xml:space="preserve"> betroffen: sie ist ein Vorspann-Einbauteil und kein Modul-2-Verbinder. Die </w:t>
      </w:r>
      <w:r>
        <w:rPr>
          <w:b/>
          <w:bCs/>
        </w:rPr>
        <w:t xml:space="preserve">eigenständige Latten-Zuschnittliste</w:t>
      </w:r>
      <w:r>
        <w:t xml:space="preserve"> bleibt als Ausgabe von Modul 2 unverändert erhalten; sie ist </w:t>
      </w:r>
      <w:r>
        <w:rPr>
          <w:b/>
          <w:bCs/>
        </w:rPr>
        <w:t xml:space="preserve">keine</w:t>
      </w:r>
      <w:r>
        <w:t xml:space="preserve"> Stückliste. Das Fertigmaß der Latten wird weiter nach dieser Regel gerechnet – es fehlt nur die Stücklistenzeile, und das Zurücknehmen ist eine Änderung an genau einer Sperrliste im Ausgabepfad.</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den </w:t>
      </w:r>
      <w:r>
        <w:rPr>
          <w:b/>
          <w:bCs/>
        </w:rPr>
        <w:t xml:space="preserve">oberen Abschluss</w:t>
      </w:r>
      <w:r>
        <w:t xml:space="preserve"> hinaus, damit Kopfblech bzw. Spannplatte und Spannmutter Platz finden; </w:t>
      </w:r>
      <w:r>
        <w:rPr>
          <w:b/>
          <w:bCs/>
        </w:rPr>
        <w:t xml:space="preserve">Bezugspunkt des Überstands ist [Z-8]</w:t>
      </w:r>
      <w:r>
        <w:t xml:space="preserve"> – bei Spannplatte deren Oberkante, bei Kopfblech die Steinoberkante. Zu bestücken ist deshalb die Strecke vom </w:t>
      </w:r>
      <w:r>
        <w:rPr>
          <w:b/>
          <w:bCs/>
        </w:rPr>
        <w:t xml:space="preserve">realen Stangenbeginn nach [A-19]</w:t>
      </w:r>
      <w:r>
        <w:t xml:space="preserve"> bis zu diesem Bezugspunkt: </w:t>
      </w:r>
      <w:r>
        <w:rPr>
          <w:b/>
          <w:bCs/>
        </w:rPr>
        <w:t xml:space="preserve">Segmenthöhe abzüglich Fußoffset, zuzüglich Spannplattendicke (nur bei Spannplatte) und Überstand</w:t>
      </w:r>
      <w:r>
        <w:t xml:space="preserve">.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Gemeldet wird er in </w:t>
      </w:r>
      <w:r>
        <w:rPr>
          <w:b/>
          <w:bCs/>
        </w:rPr>
        <w:t xml:space="preserve">jeder</w:t>
      </w:r>
      <w:r>
        <w:t xml:space="preserve"> Ausgabe, die den Zuschnitt zeigt oder bemengt – Wandansicht, Baugruppenbilder, Zeichnungsblatt und zentraler Export –, und nicht nur im erzeugenden Modul; ein </w:t>
      </w:r>
      <w:r>
        <w:rPr>
          <w:b/>
          <w:bCs/>
        </w:rPr>
        <w:t xml:space="preserve">stilles „–“</w:t>
      </w:r>
      <w:r>
        <w:t xml:space="preserve"> ist unzulässig, weil es sich wie „nicht erforderlich“ liest. Bleibt die Zerlegung eines Segments dabei </w:t>
      </w:r>
      <w:r>
        <w:rPr>
          <w:b/>
          <w:bCs/>
        </w:rPr>
        <w:t xml:space="preserve">unbestimmt</w:t>
      </w:r>
      <w:r>
        <w:t xml:space="preserve"> (leere Stückliste des Segments), so hat dieses Segment </w:t>
      </w:r>
      <w:r>
        <w:rPr>
          <w:b/>
          <w:bCs/>
        </w:rPr>
        <w:t xml:space="preserve">keine</w:t>
      </w:r>
      <w:r>
        <w:t xml:space="preserve"> Stange, </w:t>
      </w:r>
      <w:r>
        <w:rPr>
          <w:b/>
          <w:bCs/>
        </w:rPr>
        <w:t xml:space="preserve">keine</w:t>
      </w:r>
      <w:r>
        <w:t xml:space="preserve"> Kopplung und </w:t>
      </w:r>
      <w:r>
        <w:rPr>
          <w:b/>
          <w:bCs/>
        </w:rPr>
        <w:t xml:space="preserve">keinen</w:t>
      </w:r>
      <w:r>
        <w:t xml:space="preserve"> Verschnitt: Zählungen dürfen nicht ins Negative laufen, und in der Stückliste entsteht </w:t>
      </w:r>
      <w:r>
        <w:rPr>
          <w:b/>
          <w:bCs/>
        </w:rPr>
        <w:t xml:space="preserve">keine</w:t>
      </w:r>
      <w:r>
        <w:t xml:space="preserve"> ersatzweise Position aus einem anderen Feld (</w:t>
      </w:r>
      <w:r>
        <w:rPr>
          <w:b/>
          <w:bCs/>
        </w:rPr>
        <w:t xml:space="preserve">[P-6]</w:t>
      </w:r>
      <w:r>
        <w:t xml:space="preserve">/</w:t>
      </w:r>
      <w:r>
        <w:rPr>
          <w:b/>
          <w:bCs/>
        </w:rPr>
        <w:t xml:space="preserve">[P-9]</w:t>
      </w:r>
      <w:r>
        <w:t xml:space="preserve">).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Style w:val="ListParagraph"/>
        <w:numPr>
          <w:ilvl w:val="0"/>
          <w:numId w:val="2"/>
        </w:numPr>
        <w:spacing w:after="60"/>
      </w:pPr>
      <w:r>
        <w:rPr>
          <w:b/>
          <w:bCs/>
        </w:rPr>
        <w:t xml:space="preserve">[Z-7 · MUSS]</w:t>
      </w:r>
      <w:r>
        <w:t xml:space="preserve"> </w:t>
      </w:r>
      <w:r>
        <w:rPr>
          <w:b/>
          <w:bCs/>
        </w:rPr>
        <w:t xml:space="preserve">Kein Stangenstoß auf einer Zwischenspannpunkt-Höhe.</w:t>
      </w:r>
      <w:r>
        <w:t xml:space="preserve"> Auf der Höhe eines </w:t>
      </w:r>
      <w:r>
        <w:rPr>
          <w:b/>
          <w:bCs/>
        </w:rPr>
        <w:t xml:space="preserve">wirksamen</w:t>
      </w:r>
      <w:r>
        <w:t xml:space="preserve"> Zwischenspannpunkts sitzt das Einlegeblech in seiner Vertiefung (</w:t>
      </w:r>
      <w:r>
        <w:rPr>
          <w:b/>
          <w:bCs/>
        </w:rPr>
        <w:t xml:space="preserve">[A-14]</w:t>
      </w:r>
      <w:r>
        <w:t xml:space="preserve">); dort darf </w:t>
      </w:r>
      <w:r>
        <w:rPr>
          <w:b/>
          <w:bCs/>
        </w:rPr>
        <w:t xml:space="preserve">keine Kopplung</w:t>
      </w:r>
      <w:r>
        <w:t xml:space="preserve"> liegen. Gesperrt ist die </w:t>
      </w:r>
      <w:r>
        <w:rPr>
          <w:b/>
          <w:bCs/>
        </w:rPr>
        <w:t xml:space="preserve">exakte lagengenaue Höhe</w:t>
      </w:r>
      <w:r>
        <w:t xml:space="preserve"> – es gibt </w:t>
      </w:r>
      <w:r>
        <w:rPr>
          <w:b/>
          <w:bCs/>
        </w:rPr>
        <w:t xml:space="preserve">keine vertikale Sperrzone</w:t>
      </w:r>
      <w:r>
        <w:t xml:space="preserve">, weil dafür kein bestätigtes Maß vorliegt und ein geratenes Band den Zuschnitt still verschöbe (verglichen wird mit der üblichen mm-Genauigkeit). Gesperrt sind </w:t>
      </w:r>
      <w:r>
        <w:rPr>
          <w:b/>
          <w:bCs/>
        </w:rPr>
        <w:t xml:space="preserve">alle Stöße</w:t>
      </w:r>
      <w:r>
        <w:t xml:space="preserve"> eines Segments einschließlich der </w:t>
      </w:r>
      <w:r>
        <w:rPr>
          <w:b/>
          <w:bCs/>
        </w:rPr>
        <w:t xml:space="preserve">Kopplung zum Reststück</w:t>
      </w:r>
      <w:r>
        <w:t xml:space="preserve"> nach [Z-6]; das </w:t>
      </w:r>
      <w:r>
        <w:rPr>
          <w:b/>
          <w:bCs/>
        </w:rPr>
        <w:t xml:space="preserve">obere Ende</w:t>
      </w:r>
      <w:r>
        <w:t xml:space="preserve"> des Segments ist ein </w:t>
      </w:r>
      <w:r>
        <w:rPr>
          <w:b/>
          <w:bCs/>
        </w:rPr>
        <w:t xml:space="preserve">Anker</w:t>
      </w:r>
      <w:r>
        <w:t xml:space="preserve"> und kein Stoß. Gesucht wird zuerst eine </w:t>
      </w:r>
      <w:r>
        <w:rPr>
          <w:b/>
          <w:bCs/>
        </w:rPr>
        <w:t xml:space="preserve">stoßfreie</w:t>
      </w:r>
      <w:r>
        <w:t xml:space="preserve"> Kombination in </w:t>
      </w:r>
      <w:r>
        <w:rPr>
          <w:b/>
          <w:bCs/>
        </w:rPr>
        <w:t xml:space="preserve">derselben</w:t>
      </w:r>
      <w:r>
        <w:t xml:space="preserve"> Vorzugsordnung wie [Z-2] (größte geeignete Größe zuerst) und </w:t>
      </w:r>
      <w:r>
        <w:rPr>
          <w:b/>
          <w:bCs/>
        </w:rPr>
        <w:t xml:space="preserve">nur</w:t>
      </w:r>
      <w:r>
        <w:t xml:space="preserve"> unter den nach </w:t>
      </w:r>
      <w:r>
        <w:rPr>
          <w:b/>
          <w:bCs/>
        </w:rPr>
        <w:t xml:space="preserve">[Z-5]</w:t>
      </w:r>
      <w:r>
        <w:t xml:space="preserve"> einbaubaren Wahlen: die Sperre steht damit </w:t>
      </w:r>
      <w:r>
        <w:rPr>
          <w:b/>
          <w:bCs/>
        </w:rPr>
        <w:t xml:space="preserve">unter</w:t>
      </w:r>
      <w:r>
        <w:t xml:space="preserve"> den Baubarkeitsregeln [Z-5]/[Z-6] und </w:t>
      </w:r>
      <w:r>
        <w:rPr>
          <w:b/>
          <w:bCs/>
        </w:rPr>
        <w:t xml:space="preserve">über</w:t>
      </w:r>
      <w:r>
        <w:t xml:space="preserve"> der reinen Größenpräferenz aus [Z-2]. Gibt es </w:t>
      </w:r>
      <w:r>
        <w:rPr>
          <w:b/>
          <w:bCs/>
        </w:rPr>
        <w:t xml:space="preserve">keine</w:t>
      </w:r>
      <w:r>
        <w:t xml:space="preserve"> stoßfreie Kombination, bleiben </w:t>
      </w:r>
      <w:r>
        <w:rPr>
          <w:b/>
          <w:bCs/>
        </w:rPr>
        <w:t xml:space="preserve">Geometrie und Kombination unverändert</w:t>
      </w:r>
      <w:r>
        <w:t xml:space="preserve"> und der Fall wird mit </w:t>
      </w:r>
      <w:r>
        <w:rPr>
          <w:b/>
          <w:bCs/>
        </w:rPr>
        <w:t xml:space="preserve">eigenem Grund</w:t>
      </w:r>
      <w:r>
        <w:t xml:space="preserve"> benannt (validation.zuschnitt_konflikte: stoss_auf_zwischenpunkt) – </w:t>
      </w:r>
      <w:r>
        <w:rPr>
          <w:b/>
          <w:bCs/>
        </w:rPr>
        <w:t xml:space="preserve">nie</w:t>
      </w:r>
      <w:r>
        <w:t xml:space="preserve"> still verletzt, </w:t>
      </w:r>
      <w:r>
        <w:rPr>
          <w:b/>
          <w:bCs/>
        </w:rPr>
        <w:t xml:space="preserve">nie</w:t>
      </w:r>
      <w:r>
        <w:t xml:space="preserve"> ein erfundenes Maß, </w:t>
      </w:r>
      <w:r>
        <w:rPr>
          <w:b/>
          <w:bCs/>
        </w:rPr>
        <w:t xml:space="preserve">kein</w:t>
      </w:r>
      <w:r>
        <w:t xml:space="preserve"> Baubarkeitsausschluss (</w:t>
      </w:r>
      <w:r>
        <w:rPr>
          <w:b/>
          <w:bCs/>
        </w:rPr>
        <w:t xml:space="preserve">[P-6]</w:t>
      </w:r>
      <w:r>
        <w:t xml:space="preserve">/</w:t>
      </w:r>
      <w:r>
        <w:rPr>
          <w:b/>
          <w:bCs/>
        </w:rPr>
        <w:t xml:space="preserve">[P-9]</w:t>
      </w:r>
      <w:r>
        <w:t xml:space="preserve">). Liegt an einem Segment bereits ein </w:t>
      </w:r>
      <w:r>
        <w:rPr>
          <w:b/>
          <w:bCs/>
        </w:rPr>
        <w:t xml:space="preserve">höher stehender</w:t>
      </w:r>
      <w:r>
        <w:t xml:space="preserve"> Zuschnittkonflikt vor, bleibt </w:t>
      </w:r>
      <w:r>
        <w:rPr>
          <w:b/>
          <w:bCs/>
        </w:rPr>
        <w:t xml:space="preserve">dieser</w:t>
      </w:r>
      <w:r>
        <w:t xml:space="preserve"> die genannte Ursache: ein Segment führt genau </w:t>
      </w:r>
      <w:r>
        <w:rPr>
          <w:b/>
          <w:bCs/>
        </w:rPr>
        <w:t xml:space="preserve">einen</w:t>
      </w:r>
      <w:r>
        <w:t xml:space="preserve"> Grund. Der Ausweg wird benannt (weitere Standardlänge wählen oder den Punkt auf eine andere Lage setzen).</w:t>
      </w:r>
    </w:p>
    <w:p>
      <w:pPr>
        <w:pBdr>
          <w:left w:val="single" w:color="E0B400" w:sz="18" w:space="6"/>
        </w:pBdr>
        <w:shd w:fill="FFF8E6" w:val="clear"/>
        <w:spacing w:after="120" w:before="80"/>
      </w:pPr>
      <w:r>
        <w:t xml:space="preserve">Herkunft [Z-7]: Issue #93. Zuvor waren die Kopplungshöhen allein die Kumulativsummen der Stücke ([Z-3]) und konnten damit zufällig genau auf der Höhe des Einlegeblechs liegen – auf der Baustelle stoßen dort Kopplungsmutter und Blech zusammen, im Werkzeug war davon nichts zu sehen. Gerechnet wird die Sperre im Rechenkern und im Python-Orakel an genau der Stelle, die die Stücke bildet; eine zweite Prüfung in einer Ausgabe wäre der Drift aus [P-6].</w:t>
      </w:r>
    </w:p>
    <w:p>
      <w:pPr>
        <w:pStyle w:val="ListParagraph"/>
        <w:numPr>
          <w:ilvl w:val="0"/>
          <w:numId w:val="2"/>
        </w:numPr>
        <w:spacing w:after="60"/>
      </w:pPr>
      <w:r>
        <w:rPr>
          <w:b/>
          <w:bCs/>
        </w:rPr>
        <w:t xml:space="preserve">[Z-8 · MUSS]</w:t>
      </w:r>
      <w:r>
        <w:t xml:space="preserve"> </w:t>
      </w:r>
      <w:r>
        <w:rPr>
          <w:b/>
          <w:bCs/>
        </w:rPr>
        <w:t xml:space="preserve">Bezugspunkt des Spanngliedbedarfs am Wandkopf.</w:t>
      </w:r>
      <w:r>
        <w:t xml:space="preserve"> Der </w:t>
      </w:r>
      <w:r>
        <w:rPr>
          <w:b/>
          <w:bCs/>
        </w:rPr>
        <w:t xml:space="preserve">Überstand</w:t>
      </w:r>
      <w:r>
        <w:t xml:space="preserve"> aus </w:t>
      </w:r>
      <w:r>
        <w:rPr>
          <w:b/>
          <w:bCs/>
        </w:rPr>
        <w:t xml:space="preserve">[Z-6]</w:t>
      </w:r>
      <w:r>
        <w:t xml:space="preserve"> zählt </w:t>
      </w:r>
      <w:r>
        <w:rPr>
          <w:b/>
          <w:bCs/>
        </w:rPr>
        <w:t xml:space="preserve">ab Oberkante Spannplatte</w:t>
      </w:r>
      <w:r>
        <w:t xml:space="preserve"> und nicht ab Steinoberkante. Ein Segment mit </w:t>
      </w:r>
      <w:r>
        <w:rPr>
          <w:b/>
          <w:bCs/>
        </w:rPr>
        <w:t xml:space="preserve">Oberkantenbezug</w:t>
      </w:r>
      <w:r>
        <w:t xml:space="preserve"> deckt deshalb bei </w:t>
      </w:r>
      <w:r>
        <w:rPr>
          <w:b/>
          <w:bCs/>
        </w:rPr>
        <w:t xml:space="preserve">gewählter Spannplatte</w:t>
      </w:r>
      <w:r>
        <w:t xml:space="preserve"> als oberem Anschluss zusätzlich die </w:t>
      </w:r>
      <w:r>
        <w:rPr>
          <w:b/>
          <w:bCs/>
        </w:rPr>
        <w:t xml:space="preserve">Spannplattendicke</w:t>
      </w:r>
      <w:r>
        <w:t xml:space="preserve"> </w:t>
      </w:r>
      <w:r>
        <w:rPr>
          <w:b/>
          <w:bCs/>
        </w:rPr>
        <w:t xml:space="preserve">und</w:t>
      </w:r>
      <w:r>
        <w:t xml:space="preserve"> den Überstand; bei </w:t>
      </w:r>
      <w:r>
        <w:rPr>
          <w:b/>
          <w:bCs/>
        </w:rPr>
        <w:t xml:space="preserve">Kopfblech</w:t>
      </w:r>
      <w:r>
        <w:t xml:space="preserve"> ([A-2]) deckt es </w:t>
      </w:r>
      <w:r>
        <w:rPr>
          <w:b/>
          <w:bCs/>
        </w:rPr>
        <w:t xml:space="preserve">nur</w:t>
      </w:r>
      <w:r>
        <w:t xml:space="preserve"> den Überstand – dort gibt es keine Platte, und ein </w:t>
      </w:r>
      <w:r>
        <w:rPr>
          <w:b/>
          <w:bCs/>
        </w:rPr>
        <w:t xml:space="preserve">Kopfblechmaß wird dafür nie ersatzweise</w:t>
      </w:r>
      <w:r>
        <w:t xml:space="preserve"> herangezogen. Der Zuschlag hängt am </w:t>
      </w:r>
      <w:r>
        <w:rPr>
          <w:b/>
          <w:bCs/>
        </w:rPr>
        <w:t xml:space="preserve">selben Gate</w:t>
      </w:r>
      <w:r>
        <w:t xml:space="preserve"> wie der Überstand: er entsteht </w:t>
      </w:r>
      <w:r>
        <w:rPr>
          <w:b/>
          <w:bCs/>
        </w:rPr>
        <w:t xml:space="preserve">genau dort</w:t>
      </w:r>
      <w:r>
        <w:t xml:space="preserve">, wo nach [Z-6] auch das Reststück entsteht. Ist </w:t>
      </w:r>
      <w:r>
        <w:rPr>
          <w:b/>
          <w:bCs/>
        </w:rPr>
        <w:t xml:space="preserve">kein</w:t>
      </w:r>
      <w:r>
        <w:t xml:space="preserve"> Reststück gewählt oder hat das Segment </w:t>
      </w:r>
      <w:r>
        <w:rPr>
          <w:b/>
          <w:bCs/>
        </w:rPr>
        <w:t xml:space="preserve">keinen</w:t>
      </w:r>
      <w:r>
        <w:t xml:space="preserve"> Oberkantenbezug (Brüstung/Sturz an einer Öffnung), bleibt die Strecke </w:t>
      </w:r>
      <w:r>
        <w:rPr>
          <w:b/>
          <w:bCs/>
        </w:rPr>
        <w:t xml:space="preserve">ohne</w:t>
      </w:r>
      <w:r>
        <w:t xml:space="preserve"> Plattendicke und </w:t>
      </w:r>
      <w:r>
        <w:rPr>
          <w:b/>
          <w:bCs/>
        </w:rPr>
        <w:t xml:space="preserve">ohne</w:t>
      </w:r>
      <w:r>
        <w:t xml:space="preserve"> Überstand, und der Fall wird nach [Z-6] gemeldet – es gibt genau </w:t>
      </w:r>
      <w:r>
        <w:rPr>
          <w:b/>
          <w:bCs/>
        </w:rPr>
        <w:t xml:space="preserve">eine</w:t>
      </w:r>
      <w:r>
        <w:t xml:space="preserve"> Bedarfsdefinition und keinen zweiten Weg (</w:t>
      </w:r>
      <w:r>
        <w:rPr>
          <w:b/>
          <w:bCs/>
        </w:rPr>
        <w:t xml:space="preserve">[P-6]</w:t>
      </w:r>
      <w:r>
        <w:t xml:space="preserve">). </w:t>
      </w:r>
      <w:r>
        <w:rPr>
          <w:b/>
          <w:bCs/>
        </w:rPr>
        <w:t xml:space="preserve">Alleinige Maßquelle ist der Bauteilkatalog</w:t>
      </w:r>
      <w:r>
        <w:t xml:space="preserve"> (Verwendungsrolle Spannplatte, Feld Dicke); im Handbuch steht dafür </w:t>
      </w:r>
      <w:r>
        <w:rPr>
          <w:b/>
          <w:bCs/>
        </w:rPr>
        <w:t xml:space="preserve">keine Zahl</w:t>
      </w:r>
      <w:r>
        <w:t xml:space="preserve"> ([Z-1]). Fehlt die Auswahl, tragen </w:t>
      </w:r>
      <w:r>
        <w:rPr>
          <w:b/>
          <w:bCs/>
        </w:rPr>
        <w:t xml:space="preserve">mehrere</w:t>
      </w:r>
      <w:r>
        <w:t xml:space="preserve"> gewählte Produkte </w:t>
      </w:r>
      <w:r>
        <w:rPr>
          <w:b/>
          <w:bCs/>
        </w:rPr>
        <w:t xml:space="preserve">verschiedene</w:t>
      </w:r>
      <w:r>
        <w:t xml:space="preserve"> Dicken oder führt das gewählte Produkt </w:t>
      </w:r>
      <w:r>
        <w:rPr>
          <w:b/>
          <w:bCs/>
        </w:rPr>
        <w:t xml:space="preserve">kein oder ein unzulässiges Maß</w:t>
      </w:r>
      <w:r>
        <w:t xml:space="preserve">, wird das </w:t>
      </w:r>
      <w:r>
        <w:rPr>
          <w:b/>
          <w:bCs/>
        </w:rPr>
        <w:t xml:space="preserve">benannt gemeldet</w:t>
      </w:r>
      <w:r>
        <w:t xml:space="preserve"> und der Zuschlag bleibt </w:t>
      </w:r>
      <w:r>
        <w:rPr>
          <w:b/>
          <w:bCs/>
        </w:rPr>
        <w:t xml:space="preserve">offen</w:t>
      </w:r>
      <w:r>
        <w:t xml:space="preserve">: der Bedarf ist dann </w:t>
      </w:r>
      <w:r>
        <w:rPr>
          <w:b/>
          <w:bCs/>
        </w:rPr>
        <w:t xml:space="preserve">bit-genau der bisherige</w:t>
      </w:r>
      <w:r>
        <w:t xml:space="preserve"> Rechenstand, und es wird </w:t>
      </w:r>
      <w:r>
        <w:rPr>
          <w:b/>
          <w:bCs/>
        </w:rPr>
        <w:t xml:space="preserve">keine</w:t>
      </w:r>
      <w:r>
        <w:t xml:space="preserve"> Dicke erfunden oder bevorzugt (</w:t>
      </w:r>
      <w:r>
        <w:rPr>
          <w:b/>
          <w:bCs/>
        </w:rPr>
        <w:t xml:space="preserve">[P-9]</w:t>
      </w:r>
      <w:r>
        <w:t xml:space="preserve">). Priorität: Bedarfsregel der Stufe 2 – den Baubarkeitsregeln </w:t>
      </w:r>
      <w:r>
        <w:rPr>
          <w:b/>
          <w:bCs/>
        </w:rPr>
        <w:t xml:space="preserve">[Z-5]</w:t>
      </w:r>
      <w:r>
        <w:t xml:space="preserve">/</w:t>
      </w:r>
      <w:r>
        <w:rPr>
          <w:b/>
          <w:bCs/>
        </w:rPr>
        <w:t xml:space="preserve">[Z-6]</w:t>
      </w:r>
      <w:r>
        <w:t xml:space="preserve"> </w:t>
      </w:r>
      <w:r>
        <w:rPr>
          <w:b/>
          <w:bCs/>
        </w:rPr>
        <w:t xml:space="preserve">nachgeordnet</w:t>
      </w:r>
      <w:r>
        <w:t xml:space="preserve">, der Größenpräferenz </w:t>
      </w:r>
      <w:r>
        <w:rPr>
          <w:b/>
          <w:bCs/>
        </w:rPr>
        <w:t xml:space="preserve">[Z-2]</w:t>
      </w:r>
      <w:r>
        <w:t xml:space="preserve"> </w:t>
      </w:r>
      <w:r>
        <w:rPr>
          <w:b/>
          <w:bCs/>
        </w:rPr>
        <w:t xml:space="preserve">vorgeordnet</w:t>
      </w:r>
      <w:r>
        <w:t xml:space="preserve">. Die Stoßsperre </w:t>
      </w:r>
      <w:r>
        <w:rPr>
          <w:b/>
          <w:bCs/>
        </w:rPr>
        <w:t xml:space="preserve">[Z-7]</w:t>
      </w:r>
      <w:r>
        <w:t xml:space="preserve"> bleibt </w:t>
      </w:r>
      <w:r>
        <w:rPr>
          <w:b/>
          <w:bCs/>
        </w:rPr>
        <w:t xml:space="preserve">unverändert</w:t>
      </w:r>
      <w:r>
        <w:t xml:space="preserve">; sie misst weiterhin relativ zum Stangenfuß nach </w:t>
      </w:r>
      <w:r>
        <w:rPr>
          <w:b/>
          <w:bCs/>
        </w:rPr>
        <w:t xml:space="preserve">[A-19]</w:t>
      </w:r>
      <w:r>
        <w:t xml:space="preserve">.</w:t>
      </w:r>
    </w:p>
    <w:p>
      <w:pPr>
        <w:pBdr>
          <w:left w:val="single" w:color="E0B400" w:sz="18" w:space="6"/>
        </w:pBdr>
        <w:shd w:fill="FFF8E6" w:val="clear"/>
        <w:spacing w:after="120" w:before="80"/>
      </w:pPr>
      <w:r>
        <w:t xml:space="preserve">Herkunft [Z-8]: Issue #92 mit der fachlichen Klärung vom 2026-09-03; gerechnet wird der Kopfzuschlag seither im Rechenkern und im Python-Orakel, die Regel dazu fehlte. Zuvor bezog [Z-6] den Überstand allein auf die Steinoberkante – die Spannplatte lag damit rechnerisch im Überstand statt darunter, und der Platz für Spannmutter und Nachspannen fehlte um ihre Dicke. Bewusst nicht geregelt: aus dem Bezugspunkt entsteht </w:t>
      </w:r>
      <w:r>
        <w:rPr>
          <w:b/>
          <w:bCs/>
        </w:rPr>
        <w:t xml:space="preserve">kein</w:t>
      </w:r>
      <w:r>
        <w:t xml:space="preserve"> Nachweis der Verankerung und </w:t>
      </w:r>
      <w:r>
        <w:rPr>
          <w:b/>
          <w:bCs/>
        </w:rPr>
        <w:t xml:space="preserve">keine</w:t>
      </w:r>
      <w:r>
        <w:t xml:space="preserve"> Aussage zur Einschraubtiefe der Spannmutter. Offen bleiben die reale Plattendicke in der mitgelieferten Standardkatalog-Vorlage und die Darstellung der realen Einbaulagen in Zeichnung und Montage (Issue #97).</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Fertigmaß, damit die Preisauflösung nach </w:t>
      </w:r>
      <w:r>
        <w:rPr>
          <w:b/>
          <w:bCs/>
        </w:rPr>
        <w:t xml:space="preserve">[P-14]</w:t>
      </w:r>
      <w:r>
        <w:t xml:space="preserve"> wieder eindeutig ist. Die vollständige Einbauteil-/ID-Kennzeichnung ist mit #22 nachgezogen und steht als </w:t>
      </w:r>
      <w:r>
        <w:rPr>
          <w:b/>
          <w:bCs/>
        </w:rPr>
        <w:t xml:space="preserve">[P-19]</w:t>
      </w:r>
      <w:r>
        <w:t xml:space="preserve">; die 2D-Plattenplanung bleibt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Eine Regel dieses Kapitels reicht bewusst über Modul 7 hinaus: der Darstellungsschlüssel des Zuschnitts **[D-4]** gilt gemeinsam für die Wandansicht in Modul 1, die Baugruppenbilder in Modul 5 und das Zeichnungsblatt in Modul 7.</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w:t>
      </w:r>
      <w:r>
        <w:t xml:space="preserve"> sowie </w:t>
      </w:r>
      <w:r>
        <w:rPr>
          <w:b/>
          <w:bCs/>
        </w:rPr>
        <w:t xml:space="preserve">Öffnungsbreite, Öffnungshöhe und Brüstungshöhe</w:t>
      </w:r>
      <w:r>
        <w:t xml:space="preserve"> und die </w:t>
      </w:r>
      <w:r>
        <w:rPr>
          <w:b/>
          <w:bCs/>
        </w:rPr>
        <w:t xml:space="preserve">Staffelungsmaße (Länge und Höhe je Stufe)</w:t>
      </w:r>
      <w:r>
        <w:t xml:space="preserve">. Es gibt </w:t>
      </w:r>
      <w:r>
        <w:rPr>
          <w:b/>
          <w:bCs/>
        </w:rPr>
        <w:t xml:space="preserve">genau eine Einheit: Millimeter</w:t>
      </w:r>
      <w:r>
        <w:t xml:space="preserve">. Jede Maßzahl steht deshalb als </w:t>
      </w:r>
      <w:r>
        <w:rPr>
          <w:b/>
          <w:bCs/>
        </w:rPr>
        <w:t xml:space="preserve">reiner Millimeterwert ohne angehängte Einheit</w:t>
      </w:r>
      <w:r>
        <w:t xml:space="preserve"> – keine Umrechnung in Zentimeter oder Meter und keine Einheitenwahl; die Einheit nennt das </w:t>
      </w:r>
      <w:r>
        <w:rPr>
          <w:b/>
          <w:bCs/>
        </w:rPr>
        <w:t xml:space="preserve">Schriftfeld genau einmal</w:t>
      </w:r>
      <w:r>
        <w:t xml:space="preserve"> (Feld „Einheit“ = „mm“).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Ebenso gilt: </w:t>
      </w:r>
      <w:r>
        <w:rPr>
          <w:b/>
          <w:bCs/>
        </w:rPr>
        <w:t xml:space="preserve">jede</w:t>
      </w:r>
      <w:r>
        <w:t xml:space="preserve"> Ansicht, die die </w:t>
      </w:r>
      <w:r>
        <w:rPr>
          <w:b/>
          <w:bCs/>
        </w:rPr>
        <w:t xml:space="preserve">Wandkontur</w:t>
      </w:r>
      <w:r>
        <w:t xml:space="preserve"> oder die </w:t>
      </w:r>
      <w:r>
        <w:rPr>
          <w:b/>
          <w:bCs/>
        </w:rPr>
        <w:t xml:space="preserve">Anschlussbleche</w:t>
      </w:r>
      <w:r>
        <w:t xml:space="preserve"> zeigt – </w:t>
      </w:r>
      <w:r>
        <w:rPr>
          <w:b/>
          <w:bCs/>
        </w:rPr>
        <w:t xml:space="preserve">einschließlich der 3D-Vorschau in Modul 6</w:t>
      </w:r>
      <w:r>
        <w:t xml:space="preserve"> –, leitet die lokale Oberkante aus der </w:t>
      </w:r>
      <w:r>
        <w:rPr>
          <w:b/>
          <w:bCs/>
        </w:rPr>
        <w:t xml:space="preserve">gemeinsamen, DOM-freien Konturableitung</w:t>
      </w:r>
      <w:r>
        <w:t xml:space="preserve"> ab (topLagen / oberkantenAbschnitte in sembla-montage.js) und hält damit </w:t>
      </w:r>
      <w:r>
        <w:rPr>
          <w:b/>
          <w:bCs/>
        </w:rPr>
        <w:t xml:space="preserve">[A-1]</w:t>
      </w:r>
      <w:r>
        <w:t xml:space="preserve"> ein; eine </w:t>
      </w:r>
      <w:r>
        <w:rPr>
          <w:b/>
          <w:bCs/>
        </w:rPr>
        <w:t xml:space="preserve">modul-eigene zweite</w:t>
      </w:r>
      <w:r>
        <w:t xml:space="preserve"> Kontur- oder Blechrechnung ist </w:t>
      </w:r>
      <w:r>
        <w:rPr>
          <w:b/>
          <w:bCs/>
        </w:rPr>
        <w:t xml:space="preserve">unzulässig</w:t>
      </w:r>
      <w:r>
        <w:t xml:space="preserve"> (</w:t>
      </w:r>
      <w:r>
        <w:rPr>
          <w:b/>
          <w:bCs/>
        </w:rPr>
        <w:t xml:space="preserve">[P-6]</w:t>
      </w:r>
      <w:r>
        <w:t xml:space="preserve">), auch dann, wenn sie zufällig dasselbe Ergebnis liefern würde.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Jedes Stück wird mit seiner </w:t>
      </w:r>
      <w:r>
        <w:rPr>
          <w:b/>
          <w:bCs/>
        </w:rPr>
        <w:t xml:space="preserve">realen Materiallänge</w:t>
      </w:r>
      <w:r>
        <w:t xml:space="preserve"> dargestellt: das Reststück des oberen Abschlusses reicht deshalb um den </w:t>
      </w:r>
      <w:r>
        <w:rPr>
          <w:b/>
          <w:bCs/>
        </w:rPr>
        <w:t xml:space="preserve">Überstand [Z-6] über die Wandoberkante hinaus</w:t>
      </w:r>
      <w:r>
        <w:t xml:space="preserve"> und wird </w:t>
      </w:r>
      <w:r>
        <w:rPr>
          <w:b/>
          <w:bCs/>
        </w:rPr>
        <w:t xml:space="preserve">nicht</w:t>
      </w:r>
      <w:r>
        <w:t xml:space="preserve"> auf die Oberkante gekappt – der Überstand ist eingebautes Material, und ein gekapptes Stück wäre je nach gewählter Länge zu kurz oder überhaupt nicht mehr sichtbar. Die Kopplungshöhen der Montageunterlage (Segmentende) und die </w:t>
      </w:r>
      <w:r>
        <w:rPr>
          <w:b/>
          <w:bCs/>
        </w:rPr>
        <w:t xml:space="preserve">Zeichengeometrie</w:t>
      </w:r>
      <w:r>
        <w:t xml:space="preserve"> der Stücke (Materialoberkante) sind daher </w:t>
      </w:r>
      <w:r>
        <w:rPr>
          <w:b/>
          <w:bCs/>
        </w:rPr>
        <w:t xml:space="preserve">getrennte Ableitungen desselben</w:t>
      </w:r>
      <w:r>
        <w:t xml:space="preserve"> Stücksatzes und liegen beide </w:t>
      </w:r>
      <w:r>
        <w:rPr>
          <w:b/>
          <w:bCs/>
        </w:rPr>
        <w:t xml:space="preserve">genau einmal</w:t>
      </w:r>
      <w:r>
        <w:t xml:space="preserve"> im gemeinsamen Baustein. Ist die Zerlegung eines Segments nicht bestimmt (gemeldeter Konflikt nach [Z-6]), wird für dieses Segment </w:t>
      </w:r>
      <w:r>
        <w:rPr>
          <w:b/>
          <w:bCs/>
        </w:rPr>
        <w:t xml:space="preserve">nichts</w:t>
      </w:r>
      <w:r>
        <w:t xml:space="preserve"> gezeichnet – </w:t>
      </w:r>
      <w:r>
        <w:rPr>
          <w:b/>
          <w:bCs/>
        </w:rPr>
        <w:t xml:space="preserve">keine</w:t>
      </w:r>
      <w:r>
        <w:t xml:space="preserve"> Ersatzstange –, und das Blatt benennt den Konflikt, statt einen unvollständigen Zuschnitt als vollständig auszugeben. Jede Ansicht, die stückweise zeichnet, erklärt den Schlüssel als </w:t>
      </w:r>
      <w:r>
        <w:rPr>
          <w:b/>
          <w:bCs/>
        </w:rPr>
        <w:t xml:space="preserve">Legende</w:t>
      </w:r>
      <w:r>
        <w:t xml:space="preserve"> mit denselben Texten und in derselben Reihenfolge (Standardlänge, Sonderzuschnitt, Reststück);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Die Regel ist eine </w:t>
      </w:r>
      <w:r>
        <w:rPr>
          <w:b/>
          <w:bCs/>
        </w:rPr>
        <w:t xml:space="preserve">Aussagewahrheitsregel, keine Darstellungspflicht</w:t>
      </w:r>
      <w:r>
        <w:t xml:space="preserve">: Das technische Blatt </w:t>
      </w:r>
      <w:r>
        <w:rPr>
          <w:b/>
          <w:bCs/>
        </w:rPr>
        <w:t xml:space="preserve">muss</w:t>
      </w:r>
      <w:r>
        <w:t xml:space="preserve"> Fachregeln </w:t>
      </w:r>
      <w:r>
        <w:rPr>
          <w:b/>
          <w:bCs/>
        </w:rPr>
        <w:t xml:space="preserve">nicht</w:t>
      </w:r>
      <w:r>
        <w:t xml:space="preserve"> auflisten. Wo eine Ausgabe Regeln aber nennt, gilt strikt: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nur mit ausdrücklichem Vermerk </w:t>
      </w:r>
      <w:r>
        <w:rPr>
          <w:b/>
          <w:bCs/>
        </w:rPr>
        <w:t xml:space="preserve">„nicht automatisch geprüft“</w:t>
      </w:r>
      <w:r>
        <w:t xml:space="preserve">. Geprüftes und Ungeprüftes zu vermischen ist in </w:t>
      </w:r>
      <w:r>
        <w:rPr>
          <w:b/>
          <w:bCs/>
        </w:rPr>
        <w:t xml:space="preserve">beide</w:t>
      </w:r>
      <w:r>
        <w:t xml:space="preserve"> Richtungen </w:t>
      </w:r>
      <w:r>
        <w:rPr>
          <w:b/>
          <w:bCs/>
        </w:rPr>
        <w:t xml:space="preserve">unzulässig</w:t>
      </w:r>
      <w:r>
        <w:t xml:space="preserve">: eine offene Zielregel als erfüllt oder geprüft darzustellen ebenso wie eine tatsächlich gerechnete Regel weiter als ungeprüfte Zielregel auszuweisen. Das </w:t>
      </w:r>
      <w:r>
        <w:rPr>
          <w:b/>
          <w:bCs/>
        </w:rPr>
        <w:t xml:space="preserve">Weglassen</w:t>
      </w:r>
      <w:r>
        <w:t xml:space="preserve"> beider Listen ist dagegen zulässig – es behauptet nichts. Priorität: Muss-Regel der Aussagewahrheit – sie steht über jeder Darstellungs- und Komfortregel, verlangt aber selbst keinen Blattinhalt.</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w:t>
      </w:r>
      <w:r>
        <w:rPr>
          <w:b/>
          <w:bCs/>
        </w:rPr>
        <w:t xml:space="preserve">genau</w:t>
      </w:r>
      <w:r>
        <w:t xml:space="preserve"> Projekt, Wand mit ihren Maßen (Länge × Höhe), Planinhalt, Plannummer, Index, Maßstab, Einheit und Bearbeiter; eine </w:t>
      </w:r>
      <w:r>
        <w:rPr>
          <w:b/>
          <w:bCs/>
        </w:rPr>
        <w:t xml:space="preserve">fehlende optionale</w:t>
      </w:r>
      <w:r>
        <w:t xml:space="preserve"> Angabe erzeugt </w:t>
      </w:r>
      <w:r>
        <w:rPr>
          <w:b/>
          <w:bCs/>
        </w:rPr>
        <w:t xml:space="preserve">keinen Platzhaltertext</w:t>
      </w:r>
      <w:r>
        <w:t xml:space="preserve"> und keine leere Zeile, statt einen Wert vorzutäuschen.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 Ein </w:t>
      </w:r>
      <w:r>
        <w:rPr>
          <w:b/>
          <w:bCs/>
        </w:rPr>
        <w:t xml:space="preserve">erklärender Satz</w:t>
      </w:r>
      <w:r>
        <w:t xml:space="preserve"> dazu ist auf dem Blatt </w:t>
      </w:r>
      <w:r>
        <w:rPr>
          <w:b/>
          <w:bCs/>
        </w:rPr>
        <w:t xml:space="preserve">nicht erforderlich</w:t>
      </w:r>
      <w:r>
        <w:t xml:space="preserve">: dass die Zeichnung nichts nachweist, folgt bereits daraus, dass sie kein Nachweisfeld führt – der frühere Pflichtvermerk „nicht Bestandteil dieser Zeichnung – separat prüfen“ ist entfallen (Issue #61). Die Abgrenzung selbst bleibt unverändert Muss.</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Bdr>
          <w:left w:val="single" w:color="E0B400" w:sz="18" w:space="6"/>
        </w:pBdr>
        <w:shd w:fill="FFF8E6" w:val="clear"/>
        <w:spacing w:after="120" w:before="80"/>
      </w:pPr>
      <w:r>
        <w:t xml:space="preserve">Bearbeitung [D-5]/[D-8]: Issue #61 (2026-08-12). Beide Regeln forderten Blattinhalt, der auf dem Blatt nichts entscheidet: [D-5] verlangte zwei Regellisten samt erklärender Fußnote, [D-8] neben Projekt und Wand auch Bauherrenschaft, Planverfasser und Planungsphase sowie einen Pflichtsatz zum statischen Nachweis. Das Blatt war dadurch zugesetzt, während die maßstäbliche Wanddarstellung – der eigentliche Zweck – gedrängt stand. Korrigiert ist deshalb ausschließlich die Darstellungspflicht: [D-5] bleibt als Aussagewahrheitsregel unverändert scharf (Geprüftes und Ungeprüftes nie vermischt), verlangt aber keine Liste; [D-8] behält das Verbot von Nachweisergebnis und Nachweismodell und führt nur noch die zwingenden Schriftfeldangaben. Die Vorspann-Zielregeln selbst sind unverändert offen und stehen weiter in diesem Handbuch – sie waren nie ein Rechenergebnis des Kerns.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Position in Millimetern, Länge im Raster.</w:t>
      </w:r>
      <w:r>
        <w:t xml:space="preserve"> Die Lage einer Wand wird in </w:t>
      </w:r>
      <w:r>
        <w:rPr>
          <w:b/>
          <w:bCs/>
        </w:rPr>
        <w:t xml:space="preserve">Millimetern</w:t>
      </w:r>
      <w:r>
        <w:t xml:space="preserve"> des Geschosskoordinatensystems geführt – nie in Pixeln des Planbilds. Zulässig sind </w:t>
      </w:r>
      <w:r>
        <w:rPr>
          <w:b/>
          <w:bCs/>
        </w:rPr>
        <w:t xml:space="preserve">Vielfache von 0,5 mm</w:t>
      </w:r>
      <w:r>
        <w:t xml:space="preserve">: Bemaßungen selbst sind ganzzahlig (</w:t>
      </w:r>
      <w:r>
        <w:rPr>
          <w:b/>
          <w:bCs/>
        </w:rPr>
        <w:t xml:space="preserve">[K-12]</w:t>
      </w:r>
      <w:r>
        <w:t xml:space="preserve">), aber die 125 mm breite Wand legt jede Längskante genau </w:t>
      </w:r>
      <w:r>
        <w:rPr>
          <w:b/>
          <w:bCs/>
        </w:rPr>
        <w:t xml:space="preserve">62,5 mm</w:t>
      </w:r>
      <w:r>
        <w:t xml:space="preserve"> neben ihre Mittellinie, sodass ein Maß von einer Kante auf eine Mittellinie zwangsläufig auf einen halben Millimeter führt. Ein Viertelmillimeter oder kleiner kann dabei nicht entstehen, und ein Vielfaches von 0,5 ist in IEEE-754 exakt darstellbar (</w:t>
      </w:r>
      <w:r>
        <w:rPr>
          <w:b/>
          <w:bCs/>
        </w:rPr>
        <w:t xml:space="preserve">[K-5]</w:t>
      </w:r>
      <w:r>
        <w:t xml:space="preserve">). </w:t>
      </w:r>
      <w:r>
        <w:rPr>
          <w:b/>
          <w:bCs/>
        </w:rPr>
        <w:t xml:space="preserve">Länge</w:t>
      </w:r>
      <w:r>
        <w:t xml:space="preserve"> und </w:t>
      </w:r>
      <w:r>
        <w:rPr>
          <w:b/>
          <w:bCs/>
        </w:rPr>
        <w:t xml:space="preserve">Breite</w:t>
      </w:r>
      <w:r>
        <w:t xml:space="preserve"> der Wand bleiben davon unberührt rastergebunden: die Länge ist ein </w:t>
      </w:r>
      <w:r>
        <w:rPr>
          <w:b/>
          <w:bCs/>
        </w:rPr>
        <w:t xml:space="preserve">ganzzahliges Vielfaches</w:t>
      </w:r>
      <w:r>
        <w:t xml:space="preserve"> des Längsrasters GRID = 125 mm (</w:t>
      </w:r>
      <w:r>
        <w:rPr>
          <w:b/>
          <w:bCs/>
        </w:rPr>
        <w:t xml:space="preserve">[G-1]</w:t>
      </w:r>
      <w:r>
        <w:t xml:space="preserve">), die Breite ist konstant 125 mm. Der Plan wird an das Koordinatensystem kalibriert und verschoben, nicht umgekehrt; damit überstehen die Wandpositionen einen Planwechsel, eine Neukalibrierung und einen Versatz unverändert. Eine Position, die kein Vielfaches von 0,5 mm ist, oder eine Länge, die kein Vielfaches von 125 mm ist, wird </w:t>
      </w:r>
      <w:r>
        <w:rPr>
          <w:b/>
          <w:bCs/>
        </w:rPr>
        <w:t xml:space="preserve">abgewiesen und gemeldet</w:t>
      </w:r>
      <w:r>
        <w:t xml:space="preserve">, nicht gerundet (</w:t>
      </w:r>
      <w:r>
        <w:rPr>
          <w:b/>
          <w:bCs/>
        </w:rPr>
        <w:t xml:space="preserve">[P-9]</w:t>
      </w:r>
      <w:r>
        <w:t xml:space="preserve">). *Fassung ab Etappe C3.2 (Bearbeitung 2026-08-07). Bis dahin war auch die </w:t>
      </w:r>
      <w:r>
        <w:rPr>
          <w:b/>
          <w:bCs/>
        </w:rPr>
        <w:t xml:space="preserve">Position</w:t>
      </w:r>
      <w:r>
        <w:t xml:space="preserve"> ganzzahlig im 125-mm-Raster zu führen. Grund der Änderung: die realen Wandabstände des Bauvorhabens sind </w:t>
      </w:r>
      <w:r>
        <w:rPr>
          <w:b/>
          <w:bCs/>
        </w:rPr>
        <w:t xml:space="preserve">nicht</w:t>
      </w:r>
      <w:r>
        <w:t xml:space="preserve"> rastergebunden – von Wandmitte zu Wandmitte treten in beiden Achsen Maße auf, die kein Vielfaches von 125 mm sind. Die alte Fassung hätte jede solche Lage abweisen müssen und war damit für den Regelfall unbrauchbar.*</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(richtung „x“ oder „y“) und wird durch </w:t>
      </w:r>
      <w:r>
        <w:rPr>
          <w:b/>
          <w:bCs/>
        </w:rPr>
        <w:t xml:space="preserve">Startpunkt in Millimetern, Richtung und Länge in Rastereinheiten</w:t>
      </w:r>
      <w:r>
        <w:t xml:space="preserve"> beschrieben (</w:t>
      </w:r>
      <w:r>
        <w:rPr>
          <w:b/>
          <w:bCs/>
        </w:rPr>
        <w:t xml:space="preserve">[L-1]</w:t>
      </w:r>
      <w:r>
        <w:t xml:space="preserve">).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und </w:t>
      </w:r>
      <w:r>
        <w:rPr>
          <w:b/>
          <w:bCs/>
        </w:rPr>
        <w:t xml:space="preserve">keine</w:t>
      </w:r>
      <w:r>
        <w:t xml:space="preserve"> gemeinsame Geometrie ab. Eine </w:t>
      </w:r>
      <w:r>
        <w:rPr>
          <w:b/>
          <w:bCs/>
        </w:rPr>
        <w:t xml:space="preserve">Überlappung</w:t>
      </w:r>
      <w:r>
        <w:t xml:space="preserve"> wird nach </w:t>
      </w:r>
      <w:r>
        <w:rPr>
          <w:b/>
          <w:bCs/>
        </w:rPr>
        <w:t xml:space="preserve">[K-13]</w:t>
      </w:r>
      <w:r>
        <w:t xml:space="preserve"> gemeldet, aber niemals selbsttätig korrigiert.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Standard-Wandhöhe ist Vorgabe, nicht Wahrheit.</w:t>
      </w:r>
      <w:r>
        <w:t xml:space="preserve"> Ein Geschoss trägt eine </w:t>
      </w:r>
      <w:r>
        <w:rPr>
          <w:b/>
          <w:bCs/>
        </w:rPr>
        <w:t xml:space="preserve">Standard-Wandhöhe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eine spätere Änderung des Standardwerts lässt jede vorhandene Wandhöhe unverändert, und eine Nachführung wäre ein Eingriff in fremdes Eigentum (</w:t>
      </w:r>
      <w:r>
        <w:rPr>
          <w:b/>
          <w:bCs/>
        </w:rPr>
        <w:t xml:space="preserve">[P-1]</w:t>
      </w:r>
      <w:r>
        <w:t xml:space="preserve">). Erfüllt der Wert das Lagenraster COURSE = 200 mm (</w:t>
      </w:r>
      <w:r>
        <w:rPr>
          <w:b/>
          <w:bCs/>
        </w:rPr>
        <w:t xml:space="preserve">[G-2]</w:t>
      </w:r>
      <w:r>
        <w:t xml:space="preserve">) nicht, wird er </w:t>
      </w:r>
      <w:r>
        <w:rPr>
          <w:b/>
          <w:bCs/>
        </w:rPr>
        <w:t xml:space="preserve">nicht still gerundet</w:t>
      </w:r>
      <w:r>
        <w:t xml:space="preserve">: die Abweichung wird beim Anlegen benannt und die Wandhöhe ausdrücklich gewählt. Der Wert ist </w:t>
      </w:r>
      <w:r>
        <w:rPr>
          <w:b/>
          <w:bCs/>
        </w:rPr>
        <w:t xml:space="preserve">keine</w:t>
      </w:r>
      <w:r>
        <w:t xml:space="preserve"> Geschoss- oder Deckenhöhe und begründet keine solche Logik; er heißt in der </w:t>
      </w:r>
      <w:r>
        <w:rPr>
          <w:b/>
          <w:bCs/>
        </w:rPr>
        <w:t xml:space="preserve">Oberfläche</w:t>
      </w:r>
      <w:r>
        <w:t xml:space="preserve"> durchgängig „Standard-Wandhöhe“, während das Datenfeld unverändert `geschoss.hoehe_mm` bleibt – die Umbenennung ist eine Benennungs-, keine Formatänderung. *Fassung ab Issue #50 (Bearbeitung 2026-08-09); zuvor hieß derselbe Wert in der Oberfläche „Geschosshöhe“, was eine Bauteilhöhe des Geschosses nahelegte, die es nicht gibt.*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Davon zu unterscheiden ist der </w:t>
      </w:r>
      <w:r>
        <w:rPr>
          <w:b/>
          <w:bCs/>
        </w:rPr>
        <w:t xml:space="preserve">vorläufige Anzeigefaktor</w:t>
      </w:r>
      <w:r>
        <w:t xml:space="preserve"> (Issue #52): damit ein noch nicht kalibrierter Plan überhaupt sichtbar ist und sich eine Kalibrierlinie in ihn hineinklicken lässt, wird er mit dem festen, deterministischen Faktor </w:t>
      </w:r>
      <w:r>
        <w:rPr>
          <w:b/>
          <w:bCs/>
        </w:rPr>
        <w:t xml:space="preserve">1 Bildpixel = 1 mm</w:t>
      </w:r>
      <w:r>
        <w:t xml:space="preserve"> unter die Zeichnung gelegt. Dieser Faktor ist </w:t>
      </w:r>
      <w:r>
        <w:rPr>
          <w:b/>
          <w:bCs/>
        </w:rPr>
        <w:t xml:space="preserve">kein Maßstab</w:t>
      </w:r>
      <w:r>
        <w:t xml:space="preserve">: er wird </w:t>
      </w:r>
      <w:r>
        <w:rPr>
          <w:b/>
          <w:bCs/>
        </w:rPr>
        <w:t xml:space="preserve">nie gespeichert</w:t>
      </w:r>
      <w:r>
        <w:t xml:space="preserve">, geht in </w:t>
      </w:r>
      <w:r>
        <w:rPr>
          <w:b/>
          <w:bCs/>
        </w:rPr>
        <w:t xml:space="preserve">keine</w:t>
      </w:r>
      <w:r>
        <w:t xml:space="preserve"> Wandlage, </w:t>
      </w:r>
      <w:r>
        <w:rPr>
          <w:b/>
          <w:bCs/>
        </w:rPr>
        <w:t xml:space="preserve">keine</w:t>
      </w:r>
      <w:r>
        <w:t xml:space="preserve"> Länge und </w:t>
      </w:r>
      <w:r>
        <w:rPr>
          <w:b/>
          <w:bCs/>
        </w:rPr>
        <w:t xml:space="preserve">keine</w:t>
      </w:r>
      <w:r>
        <w:t xml:space="preserve"> Bemaßung ein, das 125-mm-Raster bleibt so lange </w:t>
      </w:r>
      <w:r>
        <w:rPr>
          <w:b/>
          <w:bCs/>
        </w:rPr>
        <w:t xml:space="preserve">ausgeblendet</w:t>
      </w:r>
      <w:r>
        <w:t xml:space="preserve">, und der Zustand „nicht kalibriert“ wird in der Oberfläche </w:t>
      </w:r>
      <w:r>
        <w:rPr>
          <w:b/>
          <w:bCs/>
        </w:rPr>
        <w:t xml:space="preserve">benannt</w:t>
      </w:r>
      <w:r>
        <w:t xml:space="preserve">. Ein Maßstab entsteht ausschließlich durch die beiden ausdrücklichen Wege – Kalibrierlinie oder Zahleneingabe.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Style w:val="ListParagraph"/>
        <w:numPr>
          <w:ilvl w:val="0"/>
          <w:numId w:val="2"/>
        </w:numPr>
        <w:spacing w:after="60"/>
      </w:pPr>
      <w:r>
        <w:rPr>
          <w:b/>
          <w:bCs/>
        </w:rPr>
        <w:t xml:space="preserve">[L-13 · MUSS]</w:t>
      </w:r>
      <w:r>
        <w:t xml:space="preserve"> </w:t>
      </w:r>
      <w:r>
        <w:rPr>
          <w:b/>
          <w:bCs/>
        </w:rPr>
        <w:t xml:space="preserve">Ein vollständiges Projektarchiv wird vor dem Schreiben vollständig geprüft und atomar importiert.</w:t>
      </w:r>
      <w:r>
        <w:t xml:space="preserve"> Ein Archiv enthält </w:t>
      </w:r>
      <w:r>
        <w:rPr>
          <w:b/>
          <w:bCs/>
        </w:rPr>
        <w:t xml:space="preserve">genau eine</w:t>
      </w:r>
      <w:r>
        <w:t xml:space="preserve"> Projektmappe (`projekt.json`), jede referenzierte vorhandene Wand als unveränderte </w:t>
      </w:r>
      <w:r>
        <w:rPr>
          <w:b/>
          <w:bCs/>
        </w:rPr>
        <w:t xml:space="preserve">SEMBLA-Projekt-v2-Datei</w:t>
      </w:r>
      <w:r>
        <w:t xml:space="preserve"> und jedes vorhandene referenzierte Planbild aus der IndexedDB; der </w:t>
      </w:r>
      <w:r>
        <w:rPr>
          <w:b/>
          <w:bCs/>
        </w:rPr>
        <w:t xml:space="preserve">Bauteilkatalog selbst bleibt ausgeschlossen</w:t>
      </w:r>
      <w:r>
        <w:t xml:space="preserve"> (</w:t>
      </w:r>
      <w:r>
        <w:rPr>
          <w:b/>
          <w:bCs/>
        </w:rPr>
        <w:t xml:space="preserve">[L-12]</w:t>
      </w:r>
      <w:r>
        <w:t xml:space="preserve">), nur seine Kennung reist mit. Die Zuordnung einer Wanddatei steht ausschließlich und ausdrücklich in `wand.datei`; Dateiname und Kennung werden </w:t>
      </w:r>
      <w:r>
        <w:rPr>
          <w:b/>
          <w:bCs/>
        </w:rPr>
        <w:t xml:space="preserve">nie heuristisch</w:t>
      </w:r>
      <w:r>
        <w:t xml:space="preserve"> verknüpft, und der Transportpfad wird nach dem Import nicht als zweite Identität gespeichert (</w:t>
      </w:r>
      <w:r>
        <w:rPr>
          <w:b/>
          <w:bCs/>
        </w:rPr>
        <w:t xml:space="preserve">[L-4]</w:t>
      </w:r>
      <w:r>
        <w:t xml:space="preserve">). Vor jeder Bestätigung werden Format- und Versionsachsen, Bildtyp und Bildbytes, genau eine Mappendatei, sichere normalisierte relative Pfade (keine absoluten Pfade, Laufwerksangaben oder Traversal), doppelte, fehlende und überzählige Dateien sowie beim ZIP CRC und Kompressionsmethode geprüft; lesbar sind STORE und Deflate. Der Prüfbericht erscheint </w:t>
      </w:r>
      <w:r>
        <w:rPr>
          <w:b/>
          <w:bCs/>
        </w:rPr>
        <w:t xml:space="preserve">vor jedem Schreibzugriff</w:t>
      </w:r>
      <w:r>
        <w:t xml:space="preserve"> und bleibt bis „Importieren“ nur im Seitenspeicher. Vorhandene Projekt- oder Wandkennungen werden ausschließlich nach </w:t>
      </w:r>
      <w:r>
        <w:rPr>
          <w:b/>
          <w:bCs/>
        </w:rPr>
        <w:t xml:space="preserve">ausdrücklicher Überschreibbestätigung</w:t>
      </w:r>
      <w:r>
        <w:t xml:space="preserve"> ersetzt; scheitert irgendein Schreiben in localStorage oder IndexedDB, werden beide Speicher vollständig auf ihren vorherigen Stand zurückgesetzt. Ein Ordnerimport folgt demselben Prüf- und Schreibweg wie das ZIP. Der getrennte Mappen-JSON-Weg bleibt klar als </w:t>
      </w:r>
      <w:r>
        <w:rPr>
          <w:b/>
          <w:bCs/>
        </w:rPr>
        <w:t xml:space="preserve">„nur Struktur (JSON)“</w:t>
      </w:r>
      <w:r>
        <w:t xml:space="preserve"> bezeichnet, Einzelwand- und Katalogwege bleiben unverändert. *Umgesetzt mit Etappe C5 (Bearbeitung 2026-08-08), ohne Schema- oder Formatversionsbump,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p>
      <w:pPr>
        <w:pStyle w:val="Heading2"/>
      </w:pPr>
      <w:r>
        <w:t xml:space="preserve">16.10 Layout-Editor &amp; Bemaßungen (Modul 0)  [K]</w:t>
      </w:r>
    </w:p>
    <w:p>
      <w:pPr>
        <w:spacing w:after="140"/>
      </w:pPr>
      <w:r>
        <w:rPr>
          <w:color w:val="33414F"/>
          <w:sz w:val="24"/>
          <w:szCs w:val="24"/>
        </w:rPr>
        <w:t xml:space="preserve">Grundlage ist Issue #26, Etappen C3.2/C4, Planungsgrundlage doku/PLAN-Layout-Editor.md. Weil die Wandpositionen nicht rastergebunden sind (**[L-1]** in der Fassung ab C3.2), lassen sich Wände nicht mehr durch Einfärben von Rasterkästchen verorten. Ihre Lage wird stattdessen wie in einem Skizzenmodus durch **Bemaßungen** festgelegt: der Anwender setzt Maße zwischen den Kanten und Mittellinien zweier Wände, und ein Löser bestimmt daraus die Positionen. Alle Wände verlaufen achsparallel (**[L-2]**), weshalb das Ganze in zwei voneinander unabhängige eindimensionale Aufgaben zerfällt und **ohne Iteration** exakt lösbar bleibt. Die Regeln dieses Kapitels ändern **keine** Geometrie des Wandelements, **keine** Mengen und **keinen** Nachweis; sie betreffen ausschließlich Lage und Bemaßung innerhalb eines Geschosses.</w:t>
      </w:r>
    </w:p>
    <w:p>
      <w:pPr>
        <w:pBdr>
          <w:left w:val="single" w:color="E0B400" w:sz="18" w:space="6"/>
        </w:pBdr>
        <w:shd w:fill="FFF8E6" w:val="clear"/>
        <w:spacing w:after="120" w:before="80"/>
      </w:pPr>
      <w:r>
        <w:rPr>
          <w:b/>
          <w:bCs/>
        </w:rPr>
        <w:t xml:space="preserve">Bedienung der Bemaßungen (Issue #51):</w:t>
      </w:r>
      <w:r>
        <w:t xml:space="preserve"> Mit dem D-Werkzeug werden erster und zweiter Bezug direkt im Plan gewählt. Nach dem zweiten Bezug steht die vollständige vorläufige Bemaßung mit einem Inline-Feld an der Maßzahl; der exakte Istabstand ist vorausgewählt. Enter setzt über den einzigen treibenden Maßwertweg, Escape verwirft Feld und Entwurf gemeinsam. Ein nicht ganzzahliger 0,5-mm-Istabstand wird nach [K-12] nicht gerundet, sondern bleibt rot, bis er überschrieben wird. Doppelklick auf Maßzahl oder Maßlinie öffnet dieselbe Eingabe unabhängig vom aktiven Werkzeug. Ein normaler Zug an Zahl oder Linie verschiebt die vollständige Maßdarstellung quer zur Messrichtung: Maßlinie und Zahl wandern gemeinsam, Hilfslinien bleiben an den Referenzen. Dafür wird nur das optionale skalare `linie_mm` gespeichert; ein vorhandenes `text_mm` bleibt als relativer Labelversatz erhalten. Maßwert, Wandgeometrie, Referenzen und Löser ändern sich nicht. Delete/Backspace löschen ein ausgewähltes Maß, aber nie während einer Texteingabe und nie eine Wand. Anlegen, Ändern, Verschieben und Löschen sind jeweils genau ein Undo-/Redo-Schritt. Der frühere linke Maßeditor ist vollständig entfernt; Fixieren bleibt ein Ein-Klick-Werkzeug.</w:t>
      </w:r>
    </w:p>
    <w:p>
      <w:pPr>
        <w:pBdr>
          <w:left w:val="single" w:color="E0B400" w:sz="18" w:space="6"/>
        </w:pBdr>
        <w:shd w:fill="FFF8E6" w:val="clear"/>
        <w:spacing w:after="120" w:before="80"/>
      </w:pPr>
      <w:r>
        <w:rPr>
          <w:b/>
          <w:bCs/>
        </w:rPr>
        <w:t xml:space="preserve">Bedienung von Maßstab und Rasterfang (Issue #52):</w:t>
      </w:r>
      <w:r>
        <w:t xml:space="preserve"> Der Maßstab eines Geschossplans wird </w:t>
      </w:r>
      <w:r>
        <w:rPr>
          <w:b/>
          <w:bCs/>
        </w:rPr>
        <w:t xml:space="preserve">auf der Zeichenfläche</w:t>
      </w:r>
      <w:r>
        <w:t xml:space="preserve"> festgelegt, nicht in einem eigenen Fenster. Gestartet wird der Modus im linken Panel mit „Maßstab aus Plan übernehmen“; dort stehen auch die reale Länge, „Übernehmen“, „Punkte verwerfen“ und „Abbrechen“. Angeklickt werden zwei Punkte im Plan, der zweite orthogonal gezwungen, dargestellt als gestrichelte Messhilfe mit Kreuzmarkern. Zoom, Mausrad, Verschieben und „Alles zeigen“ bleiben während der Punktwahl nutzbar, weil die Punkte sofort als Bildpunkte geführt werden. Ein noch nicht kalibrierter Plan liegt dafür mit dem vorläufigen Anzeigefaktor aus [L-9] als Hintergrund unter der Zeichnung, ohne 125-mm-Raster und sichtbar als „nicht kalibriert“ benannt. Nach der Übernahme wird der Blick einmal auf den vollständigen Inhalt gesetzt. Abbrechen und Escape schreiben nichts. Das Verschieben des Plans bleibt bis zur Kalibrierung gesperrt; die Zahleneingabe „mm je Bildpixel“ bleibt der gleichwertige zweite Weg. Der </w:t>
      </w:r>
      <w:r>
        <w:rPr>
          <w:b/>
          <w:bCs/>
        </w:rPr>
        <w:t xml:space="preserve">Rasterfang</w:t>
      </w:r>
      <w:r>
        <w:t xml:space="preserve"> ist ein einziger allgemeiner Schalter unter „Ansicht“, gilt für alle Wände beim Zeichnen, Verschieben und Größenziehen, startet </w:t>
      </w:r>
      <w:r>
        <w:rPr>
          <w:b/>
          <w:bCs/>
        </w:rPr>
        <w:t xml:space="preserve">aus</w:t>
      </w:r>
      <w:r>
        <w:t xml:space="preserve"> und wird nicht gespeichert; die Wandlänge bleibt davon unberührt im 125-mm-Raster.</w:t>
      </w:r>
    </w:p>
    <w:p>
      <w:pPr>
        <w:pStyle w:val="ListParagraph"/>
        <w:numPr>
          <w:ilvl w:val="0"/>
          <w:numId w:val="2"/>
        </w:numPr>
        <w:spacing w:after="60"/>
      </w:pPr>
      <w:r>
        <w:rPr>
          <w:b/>
          <w:bCs/>
        </w:rPr>
        <w:t xml:space="preserve">[K-1 · MUSS]</w:t>
      </w:r>
      <w:r>
        <w:t xml:space="preserve"> </w:t>
      </w:r>
      <w:r>
        <w:rPr>
          <w:b/>
          <w:bCs/>
        </w:rPr>
        <w:t xml:space="preserve">Getrennte Achsen.</w:t>
      </w:r>
      <w:r>
        <w:t xml:space="preserve"> Eine Bemaßung wirkt in </w:t>
      </w:r>
      <w:r>
        <w:rPr>
          <w:b/>
          <w:bCs/>
        </w:rPr>
        <w:t xml:space="preserve">genau einer</w:t>
      </w:r>
      <w:r>
        <w:t xml:space="preserve"> Achse – waagerecht (x) oder senkrecht (y) – und legt allein diese Koordinate fest. Die beiden Achsen werden </w:t>
      </w:r>
      <w:r>
        <w:rPr>
          <w:b/>
          <w:bCs/>
        </w:rPr>
        <w:t xml:space="preserve">unabhängig voneinander</w:t>
      </w:r>
      <w:r>
        <w:t xml:space="preserve"> gelöst und unabhängig voneinander bewertet; es gibt </w:t>
      </w:r>
      <w:r>
        <w:rPr>
          <w:b/>
          <w:bCs/>
        </w:rPr>
        <w:t xml:space="preserve">keine</w:t>
      </w:r>
      <w:r>
        <w:t xml:space="preserve"> Regel, die x und y koppelt. Eine Wand kann in einer Achse vollständig bestimmt und in der anderen frei sein, und das ist kein Fehler, sondern ein anzuzeigender Zwischenstand (</w:t>
      </w:r>
      <w:r>
        <w:rPr>
          <w:b/>
          <w:bCs/>
        </w:rPr>
        <w:t xml:space="preserve">[K-8]</w:t>
      </w:r>
      <w:r>
        <w:t xml:space="preserve">).</w:t>
      </w:r>
    </w:p>
    <w:p>
      <w:pPr>
        <w:pStyle w:val="ListParagraph"/>
        <w:numPr>
          <w:ilvl w:val="0"/>
          <w:numId w:val="2"/>
        </w:numPr>
        <w:spacing w:after="60"/>
      </w:pPr>
      <w:r>
        <w:rPr>
          <w:b/>
          <w:bCs/>
        </w:rPr>
        <w:t xml:space="preserve">[K-2 · MUSS]</w:t>
      </w:r>
      <w:r>
        <w:t xml:space="preserve"> </w:t>
      </w:r>
      <w:r>
        <w:rPr>
          <w:b/>
          <w:bCs/>
        </w:rPr>
        <w:t xml:space="preserve">Drei Bezüge je Achse.</w:t>
      </w:r>
      <w:r>
        <w:t xml:space="preserve"> Bemaßt wird ausschließlich gegen einen von </w:t>
      </w:r>
      <w:r>
        <w:rPr>
          <w:b/>
          <w:bCs/>
        </w:rPr>
        <w:t xml:space="preserve">drei</w:t>
      </w:r>
      <w:r>
        <w:t xml:space="preserve"> Bezügen je Wand und Achse: die Kante mit der </w:t>
      </w:r>
      <w:r>
        <w:rPr>
          <w:b/>
          <w:bCs/>
        </w:rPr>
        <w:t xml:space="preserve">kleineren</w:t>
      </w:r>
      <w:r>
        <w:t xml:space="preserve"> Koordinate, die </w:t>
      </w:r>
      <w:r>
        <w:rPr>
          <w:b/>
          <w:bCs/>
        </w:rPr>
        <w:t xml:space="preserve">Mittellinie</w:t>
      </w:r>
      <w:r>
        <w:t xml:space="preserve"> und die Kante mit der </w:t>
      </w:r>
      <w:r>
        <w:rPr>
          <w:b/>
          <w:bCs/>
        </w:rPr>
        <w:t xml:space="preserve">größeren</w:t>
      </w:r>
      <w:r>
        <w:t xml:space="preserve"> Koordinate. Sie heißen in beiden Achsen gleich und gelten für </w:t>
      </w:r>
      <w:r>
        <w:rPr>
          <w:b/>
          <w:bCs/>
        </w:rPr>
        <w:t xml:space="preserve">Längs- wie Stirnkanten</w:t>
      </w:r>
      <w:r>
        <w:t xml:space="preserve"> – die kurze Stirnseite einer Wand ist damit ebenso bemaßbar wie ihre lange Seite. Weitere Bezugspunkte – Ecken, Viertelpunkte, Öffnungskanten, Punkte des Planbilds – gibt es </w:t>
      </w:r>
      <w:r>
        <w:rPr>
          <w:b/>
          <w:bCs/>
        </w:rPr>
        <w:t xml:space="preserve">nicht</w:t>
      </w:r>
      <w:r>
        <w:t xml:space="preserve">. Die </w:t>
      </w:r>
      <w:r>
        <w:rPr>
          <w:b/>
          <w:bCs/>
        </w:rPr>
        <w:t xml:space="preserve">Wanddicke</w:t>
      </w:r>
      <w:r>
        <w:t xml:space="preserve"> ist mit konstant 125 mm (</w:t>
      </w:r>
      <w:r>
        <w:rPr>
          <w:b/>
          <w:bCs/>
        </w:rPr>
        <w:t xml:space="preserve">[L-1]</w:t>
      </w:r>
      <w:r>
        <w:t xml:space="preserve">) </w:t>
      </w:r>
      <w:r>
        <w:rPr>
          <w:b/>
          <w:bCs/>
        </w:rPr>
        <w:t xml:space="preserve">nicht bemaßbar</w:t>
      </w:r>
      <w:r>
        <w:t xml:space="preserve">: sie zusätzlich als Maß zu führen, schüfe eine zweite Wahrheit für dieselbe Größe (</w:t>
      </w:r>
      <w:r>
        <w:rPr>
          <w:b/>
          <w:bCs/>
        </w:rPr>
        <w:t xml:space="preserve">[P-6]</w:t>
      </w:r>
      <w:r>
        <w:t xml:space="preserve">).</w:t>
      </w:r>
    </w:p>
    <w:p>
      <w:pPr>
        <w:pStyle w:val="ListParagraph"/>
        <w:numPr>
          <w:ilvl w:val="0"/>
          <w:numId w:val="2"/>
        </w:numPr>
        <w:spacing w:after="60"/>
      </w:pPr>
      <w:r>
        <w:rPr>
          <w:b/>
          <w:bCs/>
        </w:rPr>
        <w:t xml:space="preserve">[K-3 · MUSS]</w:t>
      </w:r>
      <w:r>
        <w:t xml:space="preserve"> </w:t>
      </w:r>
      <w:r>
        <w:rPr>
          <w:b/>
          <w:bCs/>
        </w:rPr>
        <w:t xml:space="preserve">Bemaßungen sind treibend.</w:t>
      </w:r>
      <w:r>
        <w:t xml:space="preserve"> Jede Bemaßung trägt einen </w:t>
      </w:r>
      <w:r>
        <w:rPr>
          <w:b/>
          <w:bCs/>
        </w:rPr>
        <w:t xml:space="preserve">ausdrücklich eingegebenen</w:t>
      </w:r>
      <w:r>
        <w:t xml:space="preserve"> Zahlenwert und legt den Abstand ihrer beiden Bezüge damit </w:t>
      </w:r>
      <w:r>
        <w:rPr>
          <w:b/>
          <w:bCs/>
        </w:rPr>
        <w:t xml:space="preserve">fest</w:t>
      </w:r>
      <w:r>
        <w:t xml:space="preserve">. Ein rein </w:t>
      </w:r>
      <w:r>
        <w:rPr>
          <w:b/>
          <w:bCs/>
        </w:rPr>
        <w:t xml:space="preserve">messendes</w:t>
      </w:r>
      <w:r>
        <w:t xml:space="preserve"> Maß, das nur anzeigt, was ohnehin herauskommt, gibt es </w:t>
      </w:r>
      <w:r>
        <w:rPr>
          <w:b/>
          <w:bCs/>
        </w:rPr>
        <w:t xml:space="preserve">nicht</w:t>
      </w:r>
      <w:r>
        <w:t xml:space="preserve"> – es wäre ein zweiter, stiller Weg, Geometrie zu bestimmen. Ein Maß ohne Wert wird nicht angelegt; ein Wert wird nie aus der aktuellen Lage übernommen und dann als gesetzt ausgegeben.</w:t>
      </w:r>
    </w:p>
    <w:p>
      <w:pPr>
        <w:pStyle w:val="ListParagraph"/>
        <w:numPr>
          <w:ilvl w:val="0"/>
          <w:numId w:val="2"/>
        </w:numPr>
        <w:spacing w:after="60"/>
      </w:pPr>
      <w:r>
        <w:rPr>
          <w:b/>
          <w:bCs/>
        </w:rPr>
        <w:t xml:space="preserve">[K-4 · MUSS]</w:t>
      </w:r>
      <w:r>
        <w:t xml:space="preserve"> </w:t>
      </w:r>
      <w:r>
        <w:rPr>
          <w:b/>
          <w:bCs/>
        </w:rPr>
        <w:t xml:space="preserve">Ein Grundbezug.</w:t>
      </w:r>
      <w:r>
        <w:t xml:space="preserve"> Einziger Grundbezug eines Geschosses ist sein </w:t>
      </w:r>
      <w:r>
        <w:rPr>
          <w:b/>
          <w:bCs/>
        </w:rPr>
        <w:t xml:space="preserve">Ursprung</w:t>
      </w:r>
      <w:r>
        <w:t xml:space="preserve">. Er wird als </w:t>
      </w:r>
      <w:r>
        <w:rPr>
          <w:b/>
          <w:bCs/>
        </w:rPr>
        <w:t xml:space="preserve">Startbezug</w:t>
      </w:r>
      <w:r>
        <w:t xml:space="preserve"> einer Bemaßung angegeben – „vom Ursprung 1000 mm zur Wandkante“ –, nie als Ziel: als Ziel gelesen kehrte sich das Vorzeichen um und ein Fixiermaß landete im Negativen. Eine Wand ist in einer Achse genau dann </w:t>
      </w:r>
      <w:r>
        <w:rPr>
          <w:b/>
          <w:bCs/>
        </w:rPr>
        <w:t xml:space="preserve">bestimmt</w:t>
      </w:r>
      <w:r>
        <w:t xml:space="preserve">, wenn eine lückenlose Kette von Bemaßungen sie mit dem Ursprung verbindet. Fehlt diese Kette, bleibt die Wand in dieser Achse </w:t>
      </w:r>
      <w:r>
        <w:rPr>
          <w:b/>
          <w:bCs/>
        </w:rPr>
        <w:t xml:space="preserve">frei</w:t>
      </w:r>
      <w:r>
        <w:t xml:space="preserve"> – es wird </w:t>
      </w:r>
      <w:r>
        <w:rPr>
          <w:b/>
          <w:bCs/>
        </w:rPr>
        <w:t xml:space="preserve">kein</w:t>
      </w:r>
      <w:r>
        <w:t xml:space="preserve"> Ersatzbezug erfunden, insbesondere nicht „die erste Wand“, „die zuletzt gezeichnete Wand“ oder eine Kante des Planbilds (</w:t>
      </w:r>
      <w:r>
        <w:rPr>
          <w:b/>
          <w:bCs/>
        </w:rPr>
        <w:t xml:space="preserve">[P-9]</w:t>
      </w:r>
      <w:r>
        <w:t xml:space="preserve">, </w:t>
      </w:r>
      <w:r>
        <w:rPr>
          <w:b/>
          <w:bCs/>
        </w:rPr>
        <w:t xml:space="preserve">[L-9]</w:t>
      </w:r>
      <w:r>
        <w:t xml:space="preserve">).</w:t>
      </w:r>
    </w:p>
    <w:p>
      <w:pPr>
        <w:pStyle w:val="ListParagraph"/>
        <w:numPr>
          <w:ilvl w:val="0"/>
          <w:numId w:val="2"/>
        </w:numPr>
        <w:spacing w:after="60"/>
      </w:pPr>
      <w:r>
        <w:rPr>
          <w:b/>
          <w:bCs/>
        </w:rPr>
        <w:t xml:space="preserve">[K-5 · MUSS]</w:t>
      </w:r>
      <w:r>
        <w:t xml:space="preserve"> </w:t>
      </w:r>
      <w:r>
        <w:rPr>
          <w:b/>
          <w:bCs/>
        </w:rPr>
        <w:t xml:space="preserve">Deterministische Lösung ohne Iteration.</w:t>
      </w:r>
      <w:r>
        <w:t xml:space="preserve"> Da alle Wände achsparallel sind, ist jede Bemaßung eine lineare Gleichung der Form „Koordinate B minus Koordinate A gleich Maß“. Das entstehende System wird </w:t>
      </w:r>
      <w:r>
        <w:rPr>
          <w:b/>
          <w:bCs/>
        </w:rPr>
        <w:t xml:space="preserve">direkt</w:t>
      </w:r>
      <w:r>
        <w:t xml:space="preserve"> gelöst (Vereinigungssuche mit mitgeführtem Abstand), </w:t>
      </w:r>
      <w:r>
        <w:rPr>
          <w:b/>
          <w:bCs/>
        </w:rPr>
        <w:t xml:space="preserve">nicht</w:t>
      </w:r>
      <w:r>
        <w:t xml:space="preserve"> iterativ genähert. Es gibt </w:t>
      </w:r>
      <w:r>
        <w:rPr>
          <w:b/>
          <w:bCs/>
        </w:rPr>
        <w:t xml:space="preserve">keine</w:t>
      </w:r>
      <w:r>
        <w:t xml:space="preserve"> Toleranzschwelle, </w:t>
      </w:r>
      <w:r>
        <w:rPr>
          <w:b/>
          <w:bCs/>
        </w:rPr>
        <w:t xml:space="preserve">keine</w:t>
      </w:r>
      <w:r>
        <w:t xml:space="preserve"> Startwerte und </w:t>
      </w:r>
      <w:r>
        <w:rPr>
          <w:b/>
          <w:bCs/>
        </w:rPr>
        <w:t xml:space="preserve">keine</w:t>
      </w:r>
      <w:r>
        <w:t xml:space="preserve"> Reihenfolgeabhängigkeit: dieselbe Eingabe liefert stets </w:t>
      </w:r>
      <w:r>
        <w:rPr>
          <w:b/>
          <w:bCs/>
        </w:rPr>
        <w:t xml:space="preserve">bit-genau</w:t>
      </w:r>
      <w:r>
        <w:t xml:space="preserve"> dasselbe Ergebnis. Alle auftretenden Werte sind Vielfache von 0,5 mm – Maße sind ganzzahlig (</w:t>
      </w:r>
      <w:r>
        <w:rPr>
          <w:b/>
          <w:bCs/>
        </w:rPr>
        <w:t xml:space="preserve">[K-12]</w:t>
      </w:r>
      <w:r>
        <w:t xml:space="preserve">), die Kantenabstände zur Mittellinie betragen ±62,5 mm – und damit exakt darstellbar; ein Rundungsdrift kann nicht entstehen.</w:t>
      </w:r>
    </w:p>
    <w:p>
      <w:pPr>
        <w:pStyle w:val="ListParagraph"/>
        <w:numPr>
          <w:ilvl w:val="0"/>
          <w:numId w:val="2"/>
        </w:numPr>
        <w:spacing w:after="60"/>
      </w:pPr>
      <w:r>
        <w:rPr>
          <w:b/>
          <w:bCs/>
        </w:rPr>
        <w:t xml:space="preserve">[K-6 · MUSS]</w:t>
      </w:r>
      <w:r>
        <w:t xml:space="preserve"> </w:t>
      </w:r>
      <w:r>
        <w:rPr>
          <w:b/>
          <w:bCs/>
        </w:rPr>
        <w:t xml:space="preserve">Widerspruch wird benannt, nie aufgelöst.</w:t>
      </w:r>
      <w:r>
        <w:t xml:space="preserve"> Verlangen zwei Bemaßungen für denselben Abstand unterschiedliche Werte, so ist das ein </w:t>
      </w:r>
      <w:r>
        <w:rPr>
          <w:b/>
          <w:bCs/>
        </w:rPr>
        <w:t xml:space="preserve">Widerspruch</w:t>
      </w:r>
      <w:r>
        <w:t xml:space="preserve">. Er wird </w:t>
      </w:r>
      <w:r>
        <w:rPr>
          <w:b/>
          <w:bCs/>
        </w:rPr>
        <w:t xml:space="preserve">gemeldet</w:t>
      </w:r>
      <w:r>
        <w:t xml:space="preserve"> – mit beiden beteiligten Maßen und der Differenz in Millimetern – und die betroffenen Wände werden als fehlerhaft gekennzeichnet (</w:t>
      </w:r>
      <w:r>
        <w:rPr>
          <w:b/>
          <w:bCs/>
        </w:rPr>
        <w:t xml:space="preserve">[K-8]</w:t>
      </w:r>
      <w:r>
        <w:t xml:space="preserve">). Die Positionen behalten dabei den letzten widerspruchsfreien Stand. </w:t>
      </w:r>
      <w:r>
        <w:rPr>
          <w:b/>
          <w:bCs/>
        </w:rPr>
        <w:t xml:space="preserve">Unzulässig</w:t>
      </w:r>
      <w:r>
        <w:t xml:space="preserve"> sind: Mitteln der beiden Werte, Gewichten nach Alter oder Reihenfolge, selbsttätiges Löschen oder Abweisen einer der beiden Bemaßungen und jedes stille Verschieben einer Wand (</w:t>
      </w:r>
      <w:r>
        <w:rPr>
          <w:b/>
          <w:bCs/>
        </w:rPr>
        <w:t xml:space="preserve">[P-9]</w:t>
      </w:r>
      <w:r>
        <w:t xml:space="preserve">). Welches Maß gilt, entscheidet der Anwender.</w:t>
      </w:r>
    </w:p>
    <w:p>
      <w:pPr>
        <w:pStyle w:val="ListParagraph"/>
        <w:numPr>
          <w:ilvl w:val="0"/>
          <w:numId w:val="2"/>
        </w:numPr>
        <w:spacing w:after="60"/>
      </w:pPr>
      <w:r>
        <w:rPr>
          <w:b/>
          <w:bCs/>
        </w:rPr>
        <w:t xml:space="preserve">[K-7]</w:t>
      </w:r>
      <w:r>
        <w:t xml:space="preserve"> </w:t>
      </w:r>
      <w:r>
        <w:rPr>
          <w:b/>
          <w:bCs/>
        </w:rPr>
        <w:t xml:space="preserve">Redundanz ist ein Hinweis, kein Fehler.</w:t>
      </w:r>
      <w:r>
        <w:t xml:space="preserve"> Eine Bemaßung, die einen bereits bestimmten Abstand </w:t>
      </w:r>
      <w:r>
        <w:rPr>
          <w:b/>
          <w:bCs/>
        </w:rPr>
        <w:t xml:space="preserve">widerspruchsfrei</w:t>
      </w:r>
      <w:r>
        <w:t xml:space="preserve"> wiederholt, ist </w:t>
      </w:r>
      <w:r>
        <w:rPr>
          <w:b/>
          <w:bCs/>
        </w:rPr>
        <w:t xml:space="preserve">redundant</w:t>
      </w:r>
      <w:r>
        <w:t xml:space="preserve">. Sie bleibt wirksam und wird als redundant </w:t>
      </w:r>
      <w:r>
        <w:rPr>
          <w:b/>
          <w:bCs/>
        </w:rPr>
        <w:t xml:space="preserve">gemeldet</w:t>
      </w:r>
      <w:r>
        <w:t xml:space="preserve">; sie wird weder abgewiesen noch stillschweigend entfernt. Das unterscheidet sie ausdrücklich vom Widerspruch nach </w:t>
      </w:r>
      <w:r>
        <w:rPr>
          <w:b/>
          <w:bCs/>
        </w:rPr>
        <w:t xml:space="preserve">[K-6]</w:t>
      </w:r>
      <w:r>
        <w:t xml:space="preserve">.</w:t>
      </w:r>
    </w:p>
    <w:p>
      <w:pPr>
        <w:pStyle w:val="ListParagraph"/>
        <w:numPr>
          <w:ilvl w:val="0"/>
          <w:numId w:val="2"/>
        </w:numPr>
        <w:spacing w:after="60"/>
      </w:pPr>
      <w:r>
        <w:rPr>
          <w:b/>
          <w:bCs/>
        </w:rPr>
        <w:t xml:space="preserve">[K-8 · MUSS]</w:t>
      </w:r>
      <w:r>
        <w:t xml:space="preserve"> </w:t>
      </w:r>
      <w:r>
        <w:rPr>
          <w:b/>
          <w:bCs/>
        </w:rPr>
        <w:t xml:space="preserve">Bestimmtheit und Fehler sind sichtbar.</w:t>
      </w:r>
      <w:r>
        <w:t xml:space="preserve"> Der Zustand jeder Wand ist in der Zeichnung farblich ablesbar: </w:t>
      </w:r>
      <w:r>
        <w:rPr>
          <w:b/>
          <w:bCs/>
        </w:rPr>
        <w:t xml:space="preserve">hellblau</w:t>
      </w:r>
      <w:r>
        <w:t xml:space="preserve"> – in mindestens einer Achse noch frei; </w:t>
      </w:r>
      <w:r>
        <w:rPr>
          <w:b/>
          <w:bCs/>
        </w:rPr>
        <w:t xml:space="preserve">schwarz</w:t>
      </w:r>
      <w:r>
        <w:t xml:space="preserve"> – in beiden Achsen bestimmt; </w:t>
      </w:r>
      <w:r>
        <w:rPr>
          <w:b/>
          <w:bCs/>
        </w:rPr>
        <w:t xml:space="preserve">grün</w:t>
      </w:r>
      <w:r>
        <w:t xml:space="preserve"> – aktuell ausgewählte Wand; </w:t>
      </w:r>
      <w:r>
        <w:rPr>
          <w:b/>
          <w:bCs/>
        </w:rPr>
        <w:t xml:space="preserve">rot</w:t>
      </w:r>
      <w:r>
        <w:t xml:space="preserve"> – fehlerhaft, also an einem Widerspruch (</w:t>
      </w:r>
      <w:r>
        <w:rPr>
          <w:b/>
          <w:bCs/>
        </w:rPr>
        <w:t xml:space="preserve">[K-6]</w:t>
      </w:r>
      <w:r>
        <w:t xml:space="preserve">) oder an einer Kollision (</w:t>
      </w:r>
      <w:r>
        <w:rPr>
          <w:b/>
          <w:bCs/>
        </w:rPr>
        <w:t xml:space="preserve">[K-13]</w:t>
      </w:r>
      <w:r>
        <w:t xml:space="preserve">) beteiligt. Bei Mehrfachzutreffen gilt der Vorrang </w:t>
      </w:r>
      <w:r>
        <w:rPr>
          <w:b/>
          <w:bCs/>
        </w:rPr>
        <w:t xml:space="preserve">rot vor grün vor schwarz/hellblau</w:t>
      </w:r>
      <w:r>
        <w:t xml:space="preserve">; die Auswahl bleibt zusätzlich an ihren Griffen erkennbar, damit die Fehlerfarbe die Auswahl nicht verdeckt. Eine Wand darf </w:t>
      </w:r>
      <w:r>
        <w:rPr>
          <w:b/>
          <w:bCs/>
        </w:rPr>
        <w:t xml:space="preserve">nie</w:t>
      </w:r>
      <w:r>
        <w:t xml:space="preserve"> als bestimmt dargestellt werden, solange eine ihrer Achsen frei ist.</w:t>
      </w:r>
    </w:p>
    <w:p>
      <w:pPr>
        <w:pStyle w:val="ListParagraph"/>
        <w:numPr>
          <w:ilvl w:val="0"/>
          <w:numId w:val="2"/>
        </w:numPr>
        <w:spacing w:after="60"/>
      </w:pPr>
      <w:r>
        <w:rPr>
          <w:b/>
          <w:bCs/>
        </w:rPr>
        <w:t xml:space="preserve">[K-9 · MUSS]</w:t>
      </w:r>
      <w:r>
        <w:t xml:space="preserve"> </w:t>
      </w:r>
      <w:r>
        <w:rPr>
          <w:b/>
          <w:bCs/>
        </w:rPr>
        <w:t xml:space="preserve">Ziehen ändert nie ein Maß.</w:t>
      </w:r>
      <w:r>
        <w:t xml:space="preserve"> Wird eine Wand mit der Maus verschoben, so bewegt sich die </w:t>
      </w:r>
      <w:r>
        <w:rPr>
          <w:b/>
          <w:bCs/>
        </w:rPr>
        <w:t xml:space="preserve">gesamte starre Gruppe</w:t>
      </w:r>
      <w:r>
        <w:t xml:space="preserve">, mit der sie über Bemaßungen verbunden ist – die Maße untereinander bleiben unverändert gültig. Eine Wand, die in einer Achse </w:t>
      </w:r>
      <w:r>
        <w:rPr>
          <w:b/>
          <w:bCs/>
        </w:rPr>
        <w:t xml:space="preserve">bestimmt</w:t>
      </w:r>
      <w:r>
        <w:t xml:space="preserve"> ist, lässt sich in dieser Achse </w:t>
      </w:r>
      <w:r>
        <w:rPr>
          <w:b/>
          <w:bCs/>
        </w:rPr>
        <w:t xml:space="preserve">nicht</w:t>
      </w:r>
      <w:r>
        <w:t xml:space="preserve"> ziehen; der Grund wird </w:t>
      </w:r>
      <w:r>
        <w:rPr>
          <w:b/>
          <w:bCs/>
        </w:rPr>
        <w:t xml:space="preserve">benannt</w:t>
      </w:r>
      <w:r>
        <w:t xml:space="preserve"> (</w:t>
      </w:r>
      <w:r>
        <w:rPr>
          <w:b/>
          <w:bCs/>
        </w:rPr>
        <w:t xml:space="preserve">[P-9]</w:t>
      </w:r>
      <w:r>
        <w:t xml:space="preserve">). Ein gesetztes Maß darf durch Ziehen </w:t>
      </w:r>
      <w:r>
        <w:rPr>
          <w:b/>
          <w:bCs/>
        </w:rPr>
        <w:t xml:space="preserve">niemals</w:t>
      </w:r>
      <w:r>
        <w:t xml:space="preserve"> stillschweigend geändert werden – Maße ändert man ausschließlich durch Eingabe eines neuen Werts.</w:t>
      </w:r>
    </w:p>
    <w:p>
      <w:pPr>
        <w:pStyle w:val="ListParagraph"/>
        <w:numPr>
          <w:ilvl w:val="0"/>
          <w:numId w:val="2"/>
        </w:numPr>
        <w:spacing w:after="60"/>
      </w:pPr>
      <w:r>
        <w:rPr>
          <w:b/>
          <w:bCs/>
        </w:rPr>
        <w:t xml:space="preserve">[K-10 · MUSS]</w:t>
      </w:r>
      <w:r>
        <w:t xml:space="preserve"> </w:t>
      </w:r>
      <w:r>
        <w:rPr>
          <w:b/>
          <w:bCs/>
        </w:rPr>
        <w:t xml:space="preserve">Positionsdaten leben im Geschoss.</w:t>
      </w:r>
      <w:r>
        <w:t xml:space="preserve"> Lage und Bemaßungen einer Wand stehen im </w:t>
      </w:r>
      <w:r>
        <w:rPr>
          <w:b/>
          <w:bCs/>
        </w:rPr>
        <w:t xml:space="preserve">Geschoss der Projektmappe</w:t>
      </w:r>
      <w:r>
        <w:t xml:space="preserve"> – nie im Wandelement und nie im Eingabenmodell einer Wand (</w:t>
      </w:r>
      <w:r>
        <w:rPr>
          <w:b/>
          <w:bCs/>
        </w:rPr>
        <w:t xml:space="preserve">[L-3]</w:t>
      </w:r>
      <w:r>
        <w:t xml:space="preserve">, </w:t>
      </w:r>
      <w:r>
        <w:rPr>
          <w:b/>
          <w:bCs/>
        </w:rPr>
        <w:t xml:space="preserve">[P-1]</w:t>
      </w:r>
      <w:r>
        <w:t xml:space="preserve">). Ein Wandelement kennt seine Lage nicht; Modul 1 kann sie folglich nicht überschreiben. Bemaßungen verweisen über die stabile Kennung der Wand (</w:t>
      </w:r>
      <w:r>
        <w:rPr>
          <w:b/>
          <w:bCs/>
        </w:rPr>
        <w:t xml:space="preserve">[L-4]</w:t>
      </w:r>
      <w:r>
        <w:t xml:space="preserve">); wird eine Wand aus dem Geschoss entfernt, entfallen die auf sie verweisenden Maße mit ihr, und das wird gesagt.</w:t>
      </w:r>
    </w:p>
    <w:p>
      <w:pPr>
        <w:pStyle w:val="ListParagraph"/>
        <w:numPr>
          <w:ilvl w:val="0"/>
          <w:numId w:val="2"/>
        </w:numPr>
        <w:spacing w:after="60"/>
      </w:pPr>
      <w:r>
        <w:rPr>
          <w:b/>
          <w:bCs/>
        </w:rPr>
        <w:t xml:space="preserve">[K-11]</w:t>
      </w:r>
      <w:r>
        <w:t xml:space="preserve"> </w:t>
      </w:r>
      <w:r>
        <w:rPr>
          <w:b/>
          <w:bCs/>
        </w:rPr>
        <w:t xml:space="preserve">Längenmaß rastet nicht still.</w:t>
      </w:r>
      <w:r>
        <w:t xml:space="preserve"> Ein Maß zwischen den beiden </w:t>
      </w:r>
      <w:r>
        <w:rPr>
          <w:b/>
          <w:bCs/>
        </w:rPr>
        <w:t xml:space="preserve">Stirnkanten derselben</w:t>
      </w:r>
      <w:r>
        <w:t xml:space="preserve"> Wand ist ein </w:t>
      </w:r>
      <w:r>
        <w:rPr>
          <w:b/>
          <w:bCs/>
        </w:rPr>
        <w:t xml:space="preserve">Längenmaß</w:t>
      </w:r>
      <w:r>
        <w:t xml:space="preserve"> und setzt die Länge der Wandlage. Es muss ein </w:t>
      </w:r>
      <w:r>
        <w:rPr>
          <w:b/>
          <w:bCs/>
        </w:rPr>
        <w:t xml:space="preserve">ganzzahliges Vielfaches von 125 mm</w:t>
      </w:r>
      <w:r>
        <w:t xml:space="preserve"> sein (</w:t>
      </w:r>
      <w:r>
        <w:rPr>
          <w:b/>
          <w:bCs/>
        </w:rPr>
        <w:t xml:space="preserve">[L-1]</w:t>
      </w:r>
      <w:r>
        <w:t xml:space="preserve">); ein anderer Wert wird </w:t>
      </w:r>
      <w:r>
        <w:rPr>
          <w:b/>
          <w:bCs/>
        </w:rPr>
        <w:t xml:space="preserve">abgewiesen</w:t>
      </w:r>
      <w:r>
        <w:t xml:space="preserve"> und nennt die beiden nächstliegenden zulässigen Maße – er wird </w:t>
      </w:r>
      <w:r>
        <w:rPr>
          <w:b/>
          <w:bCs/>
        </w:rPr>
        <w:t xml:space="preserve">nicht</w:t>
      </w:r>
      <w:r>
        <w:t xml:space="preserve"> gerundet (</w:t>
      </w:r>
      <w:r>
        <w:rPr>
          <w:b/>
          <w:bCs/>
        </w:rPr>
        <w:t xml:space="preserve">[P-9]</w:t>
      </w:r>
      <w:r>
        <w:t xml:space="preserve">). Die Länge ist damit ein </w:t>
      </w:r>
      <w:r>
        <w:rPr>
          <w:b/>
          <w:bCs/>
        </w:rPr>
        <w:t xml:space="preserve">gesetzter</w:t>
      </w:r>
      <w:r>
        <w:t xml:space="preserve">, kein gelöster Wert: sie ist stets bekannt, und „bestimmt“ im Sinne von </w:t>
      </w:r>
      <w:r>
        <w:rPr>
          <w:b/>
          <w:bCs/>
        </w:rPr>
        <w:t xml:space="preserve">[K-4]</w:t>
      </w:r>
      <w:r>
        <w:t xml:space="preserve">/</w:t>
      </w:r>
      <w:r>
        <w:rPr>
          <w:b/>
          <w:bCs/>
        </w:rPr>
        <w:t xml:space="preserve">[K-8]</w:t>
      </w:r>
      <w:r>
        <w:t xml:space="preserve"> bezieht sich ausschließlich auf die </w:t>
      </w:r>
      <w:r>
        <w:rPr>
          <w:b/>
          <w:bCs/>
        </w:rPr>
        <w:t xml:space="preserve">Position</w:t>
      </w:r>
      <w:r>
        <w:t xml:space="preserve">. </w:t>
      </w:r>
      <w:r>
        <w:rPr>
          <w:b/>
          <w:bCs/>
        </w:rPr>
        <w:t xml:space="preserve">[L-3]</w:t>
      </w:r>
      <w:r>
        <w:t xml:space="preserve"> bleibt unberührt – ein Längenmaß ändert die Lage, </w:t>
      </w:r>
      <w:r>
        <w:rPr>
          <w:b/>
          <w:bCs/>
        </w:rPr>
        <w:t xml:space="preserve">nie</w:t>
      </w:r>
      <w:r>
        <w:t xml:space="preserve"> das Wandelement, und eine Abweichung zwischen beiden wird weiterhin gemeldet statt angeglichen.</w:t>
      </w:r>
    </w:p>
    <w:p>
      <w:pPr>
        <w:pStyle w:val="ListParagraph"/>
        <w:numPr>
          <w:ilvl w:val="0"/>
          <w:numId w:val="2"/>
        </w:numPr>
        <w:spacing w:after="60"/>
      </w:pPr>
      <w:r>
        <w:rPr>
          <w:b/>
          <w:bCs/>
        </w:rPr>
        <w:t xml:space="preserve">[K-12]</w:t>
      </w:r>
      <w:r>
        <w:t xml:space="preserve"> </w:t>
      </w:r>
      <w:r>
        <w:rPr>
          <w:b/>
          <w:bCs/>
        </w:rPr>
        <w:t xml:space="preserve">Millimeter, ganzzahlig.</w:t>
      </w:r>
      <w:r>
        <w:t xml:space="preserve"> Maßeinheit für Eingabe und Anzeige aller Bemaßungen ist der </w:t>
      </w:r>
      <w:r>
        <w:rPr>
          <w:b/>
          <w:bCs/>
        </w:rPr>
        <w:t xml:space="preserve">Millimeter</w:t>
      </w:r>
      <w:r>
        <w:t xml:space="preserve">, ganzzahlig. Zentimeter, Meter und Nachkommastellen sind in Bemaßungen </w:t>
      </w:r>
      <w:r>
        <w:rPr>
          <w:b/>
          <w:bCs/>
        </w:rPr>
        <w:t xml:space="preserve">unzulässig</w:t>
      </w:r>
      <w:r>
        <w:t xml:space="preserve">; abgeleitete Anzeigen (etwa Überlappungsmaße einer Kollision) folgen derselben Einheit.</w:t>
      </w:r>
    </w:p>
    <w:p>
      <w:pPr>
        <w:pStyle w:val="ListParagraph"/>
        <w:numPr>
          <w:ilvl w:val="0"/>
          <w:numId w:val="2"/>
        </w:numPr>
        <w:spacing w:after="60"/>
      </w:pPr>
      <w:r>
        <w:rPr>
          <w:b/>
          <w:bCs/>
        </w:rPr>
        <w:t xml:space="preserve">[K-13 · MUSS]</w:t>
      </w:r>
      <w:r>
        <w:t xml:space="preserve"> </w:t>
      </w:r>
      <w:r>
        <w:rPr>
          <w:b/>
          <w:bCs/>
        </w:rPr>
        <w:t xml:space="preserve">Wände dürfen sich nicht überlappen.</w:t>
      </w:r>
      <w:r>
        <w:t xml:space="preserve"> Zwei Wände desselben Geschosses dürfen sich </w:t>
      </w:r>
      <w:r>
        <w:rPr>
          <w:b/>
          <w:bCs/>
        </w:rPr>
        <w:t xml:space="preserve">nicht</w:t>
      </w:r>
      <w:r>
        <w:t xml:space="preserve"> überdecken: jede echte Überschneidung ihrer 125 mm breiten Grundrissrechtecke ist eine </w:t>
      </w:r>
      <w:r>
        <w:rPr>
          <w:b/>
          <w:bCs/>
        </w:rPr>
        <w:t xml:space="preserve">Kollision</w:t>
      </w:r>
      <w:r>
        <w:t xml:space="preserve">. Sie wird </w:t>
      </w:r>
      <w:r>
        <w:rPr>
          <w:b/>
          <w:bCs/>
        </w:rPr>
        <w:t xml:space="preserve">gemeldet</w:t>
      </w:r>
      <w:r>
        <w:t xml:space="preserve"> – beteiligtes Wandpaar und Überlappungsmaß in Millimetern – und beide Wände werden als fehlerhaft gekennzeichnet (</w:t>
      </w:r>
      <w:r>
        <w:rPr>
          <w:b/>
          <w:bCs/>
        </w:rPr>
        <w:t xml:space="preserve">[K-8]</w:t>
      </w:r>
      <w:r>
        <w:t xml:space="preserve">). Die Wände bleiben dabei, wo sie stehen: es wird </w:t>
      </w:r>
      <w:r>
        <w:rPr>
          <w:b/>
          <w:bCs/>
        </w:rPr>
        <w:t xml:space="preserve">nichts</w:t>
      </w:r>
      <w:r>
        <w:t xml:space="preserve"> selbsttätig verschoben, gekürzt oder abgewiesen (</w:t>
      </w:r>
      <w:r>
        <w:rPr>
          <w:b/>
          <w:bCs/>
        </w:rPr>
        <w:t xml:space="preserve">[P-9]</w:t>
      </w:r>
      <w:r>
        <w:t xml:space="preserve">), damit der Fehler sichtbar bleibt, bis er fachlich entschieden ist. </w:t>
      </w:r>
      <w:r>
        <w:rPr>
          <w:b/>
          <w:bCs/>
        </w:rPr>
        <w:t xml:space="preserve">Bündiges Berühren</w:t>
      </w:r>
      <w:r>
        <w:t xml:space="preserve"> – Überschneidungsfläche null – ist </w:t>
      </w:r>
      <w:r>
        <w:rPr>
          <w:b/>
          <w:bCs/>
        </w:rPr>
        <w:t xml:space="preserve">zulässig</w:t>
      </w:r>
      <w:r>
        <w:t xml:space="preserve"> und keine Kollision. Daraus folgt für Ecken: eine Ecke ist als </w:t>
      </w:r>
      <w:r>
        <w:rPr>
          <w:b/>
          <w:bCs/>
        </w:rPr>
        <w:t xml:space="preserve">Stoß</w:t>
      </w:r>
      <w:r>
        <w:t xml:space="preserve"> zu zeichnen, bei dem eine Wand durchläuft und die andere an deren Längskante endet. Welcher der beiden Wände die Eckfläche zugeschlagen wird, entscheidet die Planung; ein Eckverband wird </w:t>
      </w:r>
      <w:r>
        <w:rPr>
          <w:b/>
          <w:bCs/>
        </w:rPr>
        <w:t xml:space="preserve">nicht</w:t>
      </w:r>
      <w:r>
        <w:t xml:space="preserve"> erfunden (</w:t>
      </w:r>
      <w:r>
        <w:rPr>
          <w:b/>
          <w:bCs/>
        </w:rPr>
        <w:t xml:space="preserve">[L-2]</w:t>
      </w:r>
      <w:r>
        <w:t xml:space="preserve">).</w:t>
      </w:r>
    </w:p>
    <w:p>
      <w:pPr>
        <w:pStyle w:val="ListParagraph"/>
        <w:numPr>
          <w:ilvl w:val="0"/>
          <w:numId w:val="2"/>
        </w:numPr>
        <w:spacing w:after="60"/>
      </w:pPr>
      <w:r>
        <w:rPr>
          <w:b/>
          <w:bCs/>
        </w:rPr>
        <w:t xml:space="preserve">[K-13.1 · MUSS]</w:t>
      </w:r>
      <w:r>
        <w:t xml:space="preserve"> </w:t>
      </w:r>
      <w:r>
        <w:rPr>
          <w:b/>
          <w:bCs/>
        </w:rPr>
        <w:t xml:space="preserve">Die eine Ausnahme: wechselseitig passende Verzahnungsbereiche.</w:t>
      </w:r>
      <w:r>
        <w:t xml:space="preserve"> Eine Überlagerung ist </w:t>
      </w:r>
      <w:r>
        <w:rPr>
          <w:b/>
          <w:bCs/>
        </w:rPr>
        <w:t xml:space="preserve">genau dann</w:t>
      </w:r>
      <w:r>
        <w:t xml:space="preserve"> keine Kollision, wenn </w:t>
      </w:r>
      <w:r>
        <w:rPr>
          <w:b/>
          <w:bCs/>
        </w:rPr>
        <w:t xml:space="preserve">beide</w:t>
      </w:r>
      <w:r>
        <w:t xml:space="preserve"> beteiligten Wände an </w:t>
      </w:r>
      <w:r>
        <w:rPr>
          <w:b/>
          <w:bCs/>
        </w:rPr>
        <w:t xml:space="preserve">genau diesem Ort</w:t>
      </w:r>
      <w:r>
        <w:t xml:space="preserve"> einen Verzahnungsbereich nach </w:t>
      </w:r>
      <w:r>
        <w:rPr>
          <w:b/>
          <w:bCs/>
        </w:rPr>
        <w:t xml:space="preserve">[G-10]</w:t>
      </w:r>
      <w:r>
        <w:t xml:space="preserve"> führen und deren </w:t>
      </w:r>
      <w:r>
        <w:rPr>
          <w:b/>
          <w:bCs/>
        </w:rPr>
        <w:t xml:space="preserve">Startparitäten verschieden</w:t>
      </w:r>
      <w:r>
        <w:t xml:space="preserve"> sind. Dann belegt in </w:t>
      </w:r>
      <w:r>
        <w:rPr>
          <w:b/>
          <w:bCs/>
        </w:rPr>
        <w:t xml:space="preserve">jeder</w:t>
      </w:r>
      <w:r>
        <w:t xml:space="preserve"> Lage genau </w:t>
      </w:r>
      <w:r>
        <w:rPr>
          <w:b/>
          <w:bCs/>
        </w:rPr>
        <w:t xml:space="preserve">eine</w:t>
      </w:r>
      <w:r>
        <w:t xml:space="preserve"> der beiden Wände die gemeinsame Fläche, während die andere dort ausgespart ist – die Wände greifen konstruktiv ineinander, statt sich zu durchdringen. Das steht </w:t>
      </w:r>
      <w:r>
        <w:rPr>
          <w:b/>
          <w:bCs/>
        </w:rPr>
        <w:t xml:space="preserve">nicht</w:t>
      </w:r>
      <w:r>
        <w:t xml:space="preserve"> im Widerspruch zu </w:t>
      </w:r>
      <w:r>
        <w:rPr>
          <w:b/>
          <w:bCs/>
        </w:rPr>
        <w:t xml:space="preserve">[L-2]</w:t>
      </w:r>
      <w:r>
        <w:t xml:space="preserve"> und zum letzten Satz von </w:t>
      </w:r>
      <w:r>
        <w:rPr>
          <w:b/>
          <w:bCs/>
        </w:rPr>
        <w:t xml:space="preserve">[K-13]</w:t>
      </w:r>
      <w:r>
        <w:t xml:space="preserve">: hier wird </w:t>
      </w:r>
      <w:r>
        <w:rPr>
          <w:b/>
          <w:bCs/>
        </w:rPr>
        <w:t xml:space="preserve">nichts erfunden</w:t>
      </w:r>
      <w:r>
        <w:t xml:space="preserve"> – weder aus Nähe noch aus Wandenden noch aus einer pauschalen Eckregel. Maßgebend sind ausschließlich die </w:t>
      </w:r>
      <w:r>
        <w:rPr>
          <w:b/>
          <w:bCs/>
        </w:rPr>
        <w:t xml:space="preserve">kanonische Wandlage</w:t>
      </w:r>
      <w:r>
        <w:t xml:space="preserve"> (</w:t>
      </w:r>
      <w:r>
        <w:rPr>
          <w:b/>
          <w:bCs/>
        </w:rPr>
        <w:t xml:space="preserve">[L-1]</w:t>
      </w:r>
      <w:r>
        <w:t xml:space="preserve">) und die in </w:t>
      </w:r>
      <w:r>
        <w:rPr>
          <w:b/>
          <w:bCs/>
        </w:rPr>
        <w:t xml:space="preserve">Modul 1 ausdrücklich geplanten</w:t>
      </w:r>
      <w:r>
        <w:t xml:space="preserve"> Verzahnungsbereiche des Wandelements; fehlt eine der beiden Angaben, bleibt es eine Kollision. Geprüft wird </w:t>
      </w:r>
      <w:r>
        <w:rPr>
          <w:b/>
          <w:bCs/>
        </w:rPr>
        <w:t xml:space="preserve">exakt und ohne jede Toleranz</w:t>
      </w:r>
      <w:r>
        <w:t xml:space="preserve"> (</w:t>
      </w:r>
      <w:r>
        <w:rPr>
          <w:b/>
          <w:bCs/>
        </w:rPr>
        <w:t xml:space="preserve">[K-5]</w:t>
      </w:r>
      <w:r>
        <w:t xml:space="preserve">): (1) die beiden Wände stehen </w:t>
      </w:r>
      <w:r>
        <w:rPr>
          <w:b/>
          <w:bCs/>
        </w:rPr>
        <w:t xml:space="preserve">rechtwinklig</w:t>
      </w:r>
      <w:r>
        <w:t xml:space="preserve"> zueinander – zwei parallele Wände können nicht verzahnen; (2) die Überlagerung ist </w:t>
      </w:r>
      <w:r>
        <w:rPr>
          <w:b/>
          <w:bCs/>
        </w:rPr>
        <w:t xml:space="preserve">genau ein volles Rasterfeld</w:t>
      </w:r>
      <w:r>
        <w:t xml:space="preserve">, also 125 × 125 mm und damit die </w:t>
      </w:r>
      <w:r>
        <w:rPr>
          <w:b/>
          <w:bCs/>
        </w:rPr>
        <w:t xml:space="preserve">volle Breite beider</w:t>
      </w:r>
      <w:r>
        <w:t xml:space="preserve"> Wände – jede angeschnittene Überlagerung (</w:t>
      </w:r>
      <w:r>
        <w:rPr>
          <w:b/>
          <w:bCs/>
        </w:rPr>
        <w:t xml:space="preserve">Teilüberdeckung</w:t>
      </w:r>
      <w:r>
        <w:t xml:space="preserve">) bleibt eine Kollision; (3) das überlagerte Feld liegt in der </w:t>
      </w:r>
      <w:r>
        <w:rPr>
          <w:b/>
          <w:bCs/>
        </w:rPr>
        <w:t xml:space="preserve">lokalen Längskoordinate jeder</w:t>
      </w:r>
      <w:r>
        <w:t xml:space="preserve"> Wand auf einem </w:t>
      </w:r>
      <w:r>
        <w:rPr>
          <w:b/>
          <w:bCs/>
        </w:rPr>
        <w:t xml:space="preserve">ganzzahligen</w:t>
      </w:r>
      <w:r>
        <w:t xml:space="preserve"> Rasterindex und wird dort von einem Verzahnungsbereich </w:t>
      </w:r>
      <w:r>
        <w:rPr>
          <w:b/>
          <w:bCs/>
        </w:rPr>
        <w:t xml:space="preserve">vollständig enthalten</w:t>
      </w:r>
      <w:r>
        <w:t xml:space="preserve"> – eine nur </w:t>
      </w:r>
      <w:r>
        <w:rPr>
          <w:b/>
          <w:bCs/>
        </w:rPr>
        <w:t xml:space="preserve">einseitig</w:t>
      </w:r>
      <w:r>
        <w:t xml:space="preserve"> markierte Wand genügt nicht; (4) die </w:t>
      </w:r>
      <w:r>
        <w:rPr>
          <w:b/>
          <w:bCs/>
        </w:rPr>
        <w:t xml:space="preserve">Startparitäten</w:t>
      </w:r>
      <w:r>
        <w:t xml:space="preserve"> der beiden Bereiche sind </w:t>
      </w:r>
      <w:r>
        <w:rPr>
          <w:b/>
          <w:bCs/>
        </w:rPr>
        <w:t xml:space="preserve">ungleich</w:t>
      </w:r>
      <w:r>
        <w:t xml:space="preserve">. Nullpunkt der Rasterindizes ist der </w:t>
      </w:r>
      <w:r>
        <w:rPr>
          <w:b/>
          <w:bCs/>
        </w:rPr>
        <w:t xml:space="preserve">Ankerpunkt</w:t>
      </w:r>
      <w:r>
        <w:t xml:space="preserve"> `start_mm`, also das Wandende mit der </w:t>
      </w:r>
      <w:r>
        <w:rPr>
          <w:b/>
          <w:bCs/>
        </w:rPr>
        <w:t xml:space="preserve">kleineren</w:t>
      </w:r>
      <w:r>
        <w:t xml:space="preserve"> Koordinate – dieselbe Verankerung wie in </w:t>
      </w:r>
      <w:r>
        <w:rPr>
          <w:b/>
          <w:bCs/>
        </w:rPr>
        <w:t xml:space="preserve">[K-2]</w:t>
      </w:r>
      <w:r>
        <w:t xml:space="preserve">; die Zeichenrichtung bleibt dabei wirkungslos, bei einer gegen sie verlaufenden Wand zählen die Rasterfelder also weiterhin vom Min-Ende. Die Bewertung entsteht bei </w:t>
      </w:r>
      <w:r>
        <w:rPr>
          <w:b/>
          <w:bCs/>
        </w:rPr>
        <w:t xml:space="preserve">jeder</w:t>
      </w:r>
      <w:r>
        <w:t xml:space="preserve"> Prüfung und </w:t>
      </w:r>
      <w:r>
        <w:rPr>
          <w:b/>
          <w:bCs/>
        </w:rPr>
        <w:t xml:space="preserve">jeder</w:t>
      </w:r>
      <w:r>
        <w:t xml:space="preserve"> Ausgabe </w:t>
      </w:r>
      <w:r>
        <w:rPr>
          <w:b/>
          <w:bCs/>
        </w:rPr>
        <w:t xml:space="preserve">neu</w:t>
      </w:r>
      <w:r>
        <w:t xml:space="preserve"> aus diesen Daten – aus der Wandlage der Projektmappe und den Verzahnungsbereichen des Wandelements; es gibt </w:t>
      </w:r>
      <w:r>
        <w:rPr>
          <w:b/>
          <w:bCs/>
        </w:rPr>
        <w:t xml:space="preserve">kein</w:t>
      </w:r>
      <w:r>
        <w:t xml:space="preserve"> gespeichertes Feld für die Beziehung zwischen zwei Wänden (</w:t>
      </w:r>
      <w:r>
        <w:rPr>
          <w:b/>
          <w:bCs/>
        </w:rPr>
        <w:t xml:space="preserve">[K-10]</w:t>
      </w:r>
      <w:r>
        <w:t xml:space="preserve">). Daraus folgt zwangsläufig </w:t>
      </w:r>
      <w:r>
        <w:rPr>
          <w:b/>
          <w:bCs/>
        </w:rPr>
        <w:t xml:space="preserve">dieselbe</w:t>
      </w:r>
      <w:r>
        <w:t xml:space="preserve"> Bewertung nach Verschieben, Größenänderung und Rückgängig – und ebenso nach </w:t>
      </w:r>
      <w:r>
        <w:rPr>
          <w:b/>
          <w:bCs/>
        </w:rPr>
        <w:t xml:space="preserve">Export und Import eines vollständigen Projektarchivs</w:t>
      </w:r>
      <w:r>
        <w:t xml:space="preserve"> (</w:t>
      </w:r>
      <w:r>
        <w:rPr>
          <w:b/>
          <w:bCs/>
        </w:rPr>
        <w:t xml:space="preserve">[L-13]</w:t>
      </w:r>
      <w:r>
        <w:t xml:space="preserve">) sowie nach dem </w:t>
      </w:r>
      <w:r>
        <w:rPr>
          <w:b/>
          <w:bCs/>
        </w:rPr>
        <w:t xml:space="preserve">Duplizieren</w:t>
      </w:r>
      <w:r>
        <w:t xml:space="preserve"> einer Wand: das Archiv transportiert Wandlage und Verzahnungsbereiche unverändert, mehr braucht die Bewertung nicht, und die Kopie einer verzahnten Wand ist eine </w:t>
      </w:r>
      <w:r>
        <w:rPr>
          <w:b/>
          <w:bCs/>
        </w:rPr>
        <w:t xml:space="preserve">eigene, unverortete</w:t>
      </w:r>
      <w:r>
        <w:t xml:space="preserve"> Wand, die das bestehende Wandpaar nicht berührt. Verschiebt eine Größenänderung am </w:t>
      </w:r>
      <w:r>
        <w:rPr>
          <w:b/>
          <w:bCs/>
        </w:rPr>
        <w:t xml:space="preserve">Min-Ende</w:t>
      </w:r>
      <w:r>
        <w:t xml:space="preserve"> den Ankerpunkt, so wandert damit auch der Bezugspunkt der Rasterindizes: eine bis dahin passende Verzahnung wird dann wieder als Kollision </w:t>
      </w:r>
      <w:r>
        <w:rPr>
          <w:b/>
          <w:bCs/>
        </w:rPr>
        <w:t xml:space="preserve">gemeldet, nicht korrigiert</w:t>
      </w:r>
      <w:r>
        <w:t xml:space="preserve"> (</w:t>
      </w:r>
      <w:r>
        <w:rPr>
          <w:b/>
          <w:bCs/>
        </w:rPr>
        <w:t xml:space="preserve">[P-9]</w:t>
      </w:r>
      <w:r>
        <w:t xml:space="preserve">). Die zulässige Verzahnung wird ausdrücklich </w:t>
      </w:r>
      <w:r>
        <w:rPr>
          <w:b/>
          <w:bCs/>
        </w:rPr>
        <w:t xml:space="preserve">benannt</w:t>
      </w:r>
      <w:r>
        <w:t xml:space="preserve">, statt kommentarlos aus der Kollisionsliste zu verschwinden. Ausdrücklich </w:t>
      </w:r>
      <w:r>
        <w:rPr>
          <w:b/>
          <w:bCs/>
        </w:rPr>
        <w:t xml:space="preserve">nicht</w:t>
      </w:r>
      <w:r>
        <w:t xml:space="preserve"> geprüft wird, ob beide Wände über </w:t>
      </w:r>
      <w:r>
        <w:rPr>
          <w:b/>
          <w:bCs/>
        </w:rPr>
        <w:t xml:space="preserve">dieselbe Höhe</w:t>
      </w:r>
      <w:r>
        <w:t xml:space="preserve"> verzahnen: dies ist eine </w:t>
      </w:r>
      <w:r>
        <w:rPr>
          <w:b/>
          <w:bCs/>
        </w:rPr>
        <w:t xml:space="preserve">Grundrissprüfung</w:t>
      </w:r>
      <w:r>
        <w:t xml:space="preserve">; ein Verzahnungsbereich oberhalb der niedrigeren Wand bleibt Sache der Planung in Modul 1 und wird hier weder geprüft noch behauptet (</w:t>
      </w:r>
      <w:r>
        <w:rPr>
          <w:b/>
          <w:bCs/>
        </w:rPr>
        <w:t xml:space="preserve">[D-5]</w:t>
      </w:r>
      <w:r>
        <w:t xml:space="preserve">).</w:t>
      </w:r>
    </w:p>
    <w:p>
      <w:pPr>
        <w:pBdr>
          <w:left w:val="single" w:color="E0B400" w:sz="18" w:space="6"/>
        </w:pBdr>
        <w:shd w:fill="FFF8E6" w:val="clear"/>
        <w:spacing w:after="120" w:before="80"/>
      </w:pPr>
      <w:r>
        <w:t xml:space="preserve">Herkunft [K-13.1]: Issue #83 (Bearbeitung 2026-08-16), aufbauend auf dem Verzahnungsmodell </w:t>
      </w:r>
      <w:r>
        <w:rPr>
          <w:b/>
          <w:bCs/>
        </w:rPr>
        <w:t xml:space="preserve">[G-10]</w:t>
      </w:r>
      <w:r>
        <w:t xml:space="preserve">/</w:t>
      </w:r>
      <w:r>
        <w:rPr>
          <w:b/>
          <w:bCs/>
        </w:rPr>
        <w:t xml:space="preserve">[G-12]</w:t>
      </w:r>
      <w:r>
        <w:t xml:space="preserve"> aus Issue #82. Anlass: mehrere rechtwinklige Einzelwände sollen konstruktiv ineinandergreifen und gemeinsam eine Z-förmige Anordnung bilden. </w:t>
      </w:r>
      <w:r>
        <w:rPr>
          <w:b/>
          <w:bCs/>
        </w:rPr>
        <w:t xml:space="preserve">[K-13]</w:t>
      </w:r>
      <w:r>
        <w:t xml:space="preserve"> kannte bis dahin genau eine Ausnahme – das bündige Berühren mit Überschneidungsfläche null – und schloss einen Eckverband ausdrücklich aus. Damit meldete der Geschosseditor genau den fachlich gewollten Anschluss als Fehler, ohne dass es einen Weg gegeben hätte, das aufzulösen: die Wände rot, eine Kollisionszeile im Status, und die einzige Abhilfe wäre gewesen, die Verzahnung gar nicht erst zu zeichnen. Es fehlte also eine </w:t>
      </w:r>
      <w:r>
        <w:rPr>
          <w:b/>
          <w:bCs/>
        </w:rPr>
        <w:t xml:space="preserve">Fachregel</w:t>
      </w:r>
      <w:r>
        <w:t xml:space="preserve">, nicht deren Umsetzung. Die Ausnahme ist bewusst eng gefasst und aus kanonischen Daten gerechnet; </w:t>
      </w:r>
      <w:r>
        <w:rPr>
          <w:b/>
          <w:bCs/>
        </w:rPr>
        <w:t xml:space="preserve">[K-13]</w:t>
      </w:r>
      <w:r>
        <w:t xml:space="preserve"> selbst bleibt für jede andere Überlagerung unverändert streng. Umgesetzt und regressionsgetestet in der Kollisionsprüfung des Constraint-Bausteins und im Geschosseditor, ohne Schema-, Mappen- oder Projektformatsprung. </w:t>
      </w:r>
      <w:r>
        <w:rPr>
          <w:b/>
          <w:bCs/>
        </w:rPr>
        <w:t xml:space="preserve">Nachtrag (Bearbeitung 2026-08-16, Issue #83):</w:t>
      </w:r>
      <w:r>
        <w:t xml:space="preserve"> Die Aussage zur frischen Bewertung ist ausdrücklich um </w:t>
      </w:r>
      <w:r>
        <w:rPr>
          <w:b/>
          <w:bCs/>
        </w:rPr>
        <w:t xml:space="preserve">Projektarchiv und Duplizieren</w:t>
      </w:r>
      <w:r>
        <w:t xml:space="preserve"> ergänzt. Das ist eine </w:t>
      </w:r>
      <w:r>
        <w:rPr>
          <w:b/>
          <w:bCs/>
        </w:rPr>
        <w:t xml:space="preserve">Präzisierung, keine geänderte Fachregel</w:t>
      </w:r>
      <w:r>
        <w:t xml:space="preserve">: die Bewertung war schon immer flüchtig und ohne gespeichertes Beziehungsfeld, nur nannte die Regel als Belege lediglich Verschieben, Größenänderung und Rückgängig – ob eine Verzahnung einen Rechnerwechsel per Archiv übersteht, war damit nicht ausgesprochen und deshalb auch nicht nachgewiesen. Belegt ist es jetzt am echten Weg (Archivexport, ZIP, Import in einen leeren Speicher, anschließend Lageplanblatt und Bewertung im Geschosseditor) einschließlich der Gegenprobe, dass eine unzulässige Überlagerung denselben Weg als Kollision übersteht. Keine neue Regel-ID, keine geänderte Bewertungsregel, kein Schema-, Mappen-, Projekt- oder Katalogformatsprung.</w:t>
      </w:r>
    </w:p>
    <w:p>
      <w:pPr>
        <w:pBdr>
          <w:left w:val="single" w:color="E0B400" w:sz="18" w:space="6"/>
        </w:pBdr>
        <w:shd w:fill="FFF8E6" w:val="clear"/>
        <w:spacing w:after="120" w:before="80"/>
      </w:pPr>
      <w:r>
        <w:t xml:space="preserve">Herkunft [K-1]…[K-13]: Issue #26, Planungsgrundlage doku/PLAN-Layout-Editor.md (Bearbeitung 2026-08-07). Der Planer ging bis dahin davon aus, dass Wände auf dem 125-mm-Raster liegen und sich durch Einfärben von Rasterkästchen verorten lassen. Diese Annahme ist mit der fachlichen Rückmeldung vom 2026-08-07 widerlegt: die Abstände von Wandmitte zu Wandmitte sind in beiden Achsen keine Vielfachen von 125 mm. Damit fehlte jede Regel dafür, wie eine freie Position überhaupt festgelegt wird, woran sie sich bindet, wann sie als bestimmt gilt, wie widersprüchliche Angaben behandelt werden und was beim Verschieben mit bereits gesetzten Maßen geschieht. Geprüft und verworfen wurde der Einsatz eines fertigen geometrischen Lösers (planegcs, SolveSpace, kiwi.js): die ersten beiden lösen iterativ und damit startwertabhängig – unvereinbar mit der Determinismusforderung dieses Regelwerks –, und der dritte liefert stets eine gewichtete Lösung, statt eine Unterbestimmung zu melden, was [K-8] gerade verlangt. Weil alle Wandlagen orthogonal sind (</w:t>
      </w:r>
      <w:r>
        <w:rPr>
          <w:b/>
          <w:bCs/>
        </w:rPr>
        <w:t xml:space="preserve">[L-2]</w:t>
      </w:r>
      <w:r>
        <w:t xml:space="preserve">), genügt ein eigener, direkter Löser. Stand der Umsetzung: </w:t>
      </w:r>
      <w:r>
        <w:rPr>
          <w:b/>
          <w:bCs/>
        </w:rPr>
        <w:t xml:space="preserve">Löser, Datenmodell und Migration sind mit Etappe C3.2 umgesetzt und regressionsgetestet</w:t>
      </w:r>
      <w:r>
        <w:t xml:space="preserve">; mit Etappe C4a kam der Layout-Editor als eigene Seite hinzu – Wände zeichnen (</w:t>
      </w:r>
      <w:r>
        <w:rPr>
          <w:b/>
          <w:bCs/>
        </w:rPr>
        <w:t xml:space="preserve">[L-1]</w:t>
      </w:r>
      <w:r>
        <w:t xml:space="preserve">, </w:t>
      </w:r>
      <w:r>
        <w:rPr>
          <w:b/>
          <w:bCs/>
        </w:rPr>
        <w:t xml:space="preserve">[L-2]</w:t>
      </w:r>
      <w:r>
        <w:t xml:space="preserve">), auswählen und ziehen (</w:t>
      </w:r>
      <w:r>
        <w:rPr>
          <w:b/>
          <w:bCs/>
        </w:rPr>
        <w:t xml:space="preserve">[K-9]</w:t>
      </w:r>
      <w:r>
        <w:t xml:space="preserve">), Zustandsfarben (</w:t>
      </w:r>
      <w:r>
        <w:rPr>
          <w:b/>
          <w:bCs/>
        </w:rPr>
        <w:t xml:space="preserve">[K-8]</w:t>
      </w:r>
      <w:r>
        <w:t xml:space="preserve">), Kollisionsmeldung (</w:t>
      </w:r>
      <w:r>
        <w:rPr>
          <w:b/>
          <w:bCs/>
        </w:rPr>
        <w:t xml:space="preserve">[K-13]</w:t>
      </w:r>
      <w:r>
        <w:t xml:space="preserve">), Plan als Hintergrund samt Kalibrierung (</w:t>
      </w:r>
      <w:r>
        <w:rPr>
          <w:b/>
          <w:bCs/>
        </w:rPr>
        <w:t xml:space="preserve">[L-9]</w:t>
      </w:r>
      <w:r>
        <w:t xml:space="preserve">). Mit Etappe C4b (2026-08-08) sind </w:t>
      </w:r>
      <w:r>
        <w:rPr>
          <w:b/>
          <w:bCs/>
        </w:rPr>
        <w:t xml:space="preserve">[K-1]</w:t>
      </w:r>
      <w:r>
        <w:t xml:space="preserve"> bis </w:t>
      </w:r>
      <w:r>
        <w:rPr>
          <w:b/>
          <w:bCs/>
        </w:rPr>
        <w:t xml:space="preserve">[K-13]</w:t>
      </w:r>
      <w:r>
        <w:t xml:space="preserve"> vollständig bedienbar und regressionsgetestet: Bemaßen mit achsgebundenen Bezügen (</w:t>
      </w:r>
      <w:r>
        <w:rPr>
          <w:b/>
          <w:bCs/>
        </w:rPr>
        <w:t xml:space="preserve">[K-1]</w:t>
      </w:r>
      <w:r>
        <w:t xml:space="preserve">, </w:t>
      </w:r>
      <w:r>
        <w:rPr>
          <w:b/>
          <w:bCs/>
        </w:rPr>
        <w:t xml:space="preserve">[K-2]</w:t>
      </w:r>
      <w:r>
        <w:t xml:space="preserve">), treibende Maße mit Wert (</w:t>
      </w:r>
      <w:r>
        <w:rPr>
          <w:b/>
          <w:bCs/>
        </w:rPr>
        <w:t xml:space="preserve">[K-3]</w:t>
      </w:r>
      <w:r>
        <w:t xml:space="preserve">), Fixieren gegen den Geschossursprung je Achse einzeln (</w:t>
      </w:r>
      <w:r>
        <w:rPr>
          <w:b/>
          <w:bCs/>
        </w:rPr>
        <w:t xml:space="preserve">[K-4]</w:t>
      </w:r>
      <w:r>
        <w:t xml:space="preserve">), sichtbare Widersprüche mit benannter Differenz (</w:t>
      </w:r>
      <w:r>
        <w:rPr>
          <w:b/>
          <w:bCs/>
        </w:rPr>
        <w:t xml:space="preserve">[K-6]</w:t>
      </w:r>
      <w:r>
        <w:t xml:space="preserve">), gemeldete Redundanz (</w:t>
      </w:r>
      <w:r>
        <w:rPr>
          <w:b/>
          <w:bCs/>
        </w:rPr>
        <w:t xml:space="preserve">[K-7]</w:t>
      </w:r>
      <w:r>
        <w:t xml:space="preserve">), das Längenmaß samt Abweisung krummer Werte (</w:t>
      </w:r>
      <w:r>
        <w:rPr>
          <w:b/>
          <w:bCs/>
        </w:rPr>
        <w:t xml:space="preserve">[K-11]</w:t>
      </w:r>
      <w:r>
        <w:t xml:space="preserve">) und die ganzzahlige Millimetereingabe (</w:t>
      </w:r>
      <w:r>
        <w:rPr>
          <w:b/>
          <w:bCs/>
        </w:rPr>
        <w:t xml:space="preserve">[K-12]</w:t>
      </w:r>
      <w:r>
        <w:t xml:space="preserve">). Ein Rückgängig/Wiederholen umfasst genau die Daten dieses Kapitels – Lagen und Bemaßungen (</w:t>
      </w:r>
      <w:r>
        <w:rPr>
          <w:b/>
          <w:bCs/>
        </w:rPr>
        <w:t xml:space="preserve">[K-10]</w:t>
      </w:r>
      <w:r>
        <w:t xml:space="preserve">) – und ausdrücklich weder Planbild noch Maßstab oder Versatz (</w:t>
      </w:r>
      <w:r>
        <w:rPr>
          <w:b/>
          <w:bCs/>
        </w:rPr>
        <w:t xml:space="preserve">[L-8]</w:t>
      </w:r>
      <w:r>
        <w:t xml:space="preserve">, </w:t>
      </w:r>
      <w:r>
        <w:rPr>
          <w:b/>
          <w:bCs/>
        </w:rPr>
        <w:t xml:space="preserve">[L-9]</w:t>
      </w:r>
      <w:r>
        <w:t xml:space="preserve">). Mit Etappe C4c (2026-08-08) kamen die Bedienzugaben hinzu – eine schwebende Bauteilliste mit Kurzbeschreibung und beidseitig synchroner Auswahl, das unmittelbar darunterliegende Geschoss als blasse, nicht anklickbare Umrisse mit einstellbarer Deckkraft sowie zwei Bedienkorrekturen (Doppelklick auf die dargestellte Maßzahl öffnet denselben Maßeditor; die Beschriftungen der Zeichenfläche sind nicht mehr als Text markierbar). Auch das berührt keine Regel dieses Kapitels: die Umrisse des Referenzgeschosses gingen in keine Auswahl, keine Kollisionsprüfung (</w:t>
      </w:r>
      <w:r>
        <w:rPr>
          <w:b/>
          <w:bCs/>
        </w:rPr>
        <w:t xml:space="preserve">[K-13]</w:t>
      </w:r>
      <w:r>
        <w:t xml:space="preserve">) und keine Bemaßung ein, ihre Sichtbarkeit wurde nicht gespeichert (</w:t>
      </w:r>
      <w:r>
        <w:rPr>
          <w:b/>
          <w:bCs/>
        </w:rPr>
        <w:t xml:space="preserve">[K-10]</w:t>
      </w:r>
      <w:r>
        <w:t xml:space="preserve">), und der Doppelklick benutzt ausschließlich den vorhandenen Bearbeitungsweg, ohne die Bedeutung eines Maßes zu ändern (</w:t>
      </w:r>
      <w:r>
        <w:rPr>
          <w:b/>
          <w:bCs/>
        </w:rPr>
        <w:t xml:space="preserve">[K-3]</w:t>
      </w:r>
      <w:r>
        <w:t xml:space="preserve">). Das Referenzgeschoss ist mit Issue #53 wieder ersatzlos entfallen (s. u.). Offen ist allein die Etappe C5 (Mappen-ZIP), die ebenfalls keine Regel dieses Kapitels berührt. Mit Issue #50, Paket 1 (Bearbeitung 2026-08-09) kam eine reine Bedienbereinigung hinzu: der linke Abschnitt „Neue Wand“ des Layout-Editors ist entfallen, weil er neben dem grafischen Werkzeug „Wand zeichnen“ einen zweiten, formularartigen Anlegeweg vortäuschte; seine tatsächlich benötigten Angaben – Zeichenziel, Standard-Wandhöhe (</w:t>
      </w:r>
      <w:r>
        <w:rPr>
          <w:b/>
          <w:bCs/>
        </w:rPr>
        <w:t xml:space="preserve">[L-5]</w:t>
      </w:r>
      <w:r>
        <w:t xml:space="preserve">) und Wandtyp – gehören jetzt sichtbar zum Werkzeug, der Rasterfang zur Ansicht. Die schwebende Bauteilliste trägt zusätzlich je Wand einen Knopf „Planen“, der dieselbe Funktion aufruft wie der vorhandene Knopf der aktiven Wand: er setzt genau diese Wand aktiv (</w:t>
      </w:r>
      <w:r>
        <w:rPr>
          <w:b/>
          <w:bCs/>
        </w:rPr>
        <w:t xml:space="preserve">[L-10]</w:t>
      </w:r>
      <w:r>
        <w:t xml:space="preserve">) und öffnet Modul 1. Ein verwaister Eintrag erhält </w:t>
      </w:r>
      <w:r>
        <w:rPr>
          <w:b/>
          <w:bCs/>
        </w:rPr>
        <w:t xml:space="preserve">keinen</w:t>
      </w:r>
      <w:r>
        <w:t xml:space="preserve"> solchen Knopf, statt einen Weg vorzutäuschen, den es nicht gibt (</w:t>
      </w:r>
      <w:r>
        <w:rPr>
          <w:b/>
          <w:bCs/>
        </w:rPr>
        <w:t xml:space="preserve">[L-4]</w:t>
      </w:r>
      <w:r>
        <w:t xml:space="preserve">). Auch das ändert keine Regel dieses Kapitels: die Liste bleibt Anzeige und Auswahl und schreibt nichts (</w:t>
      </w:r>
      <w:r>
        <w:rPr>
          <w:b/>
          <w:bCs/>
        </w:rPr>
        <w:t xml:space="preserve">[K-10]</w:t>
      </w:r>
      <w:r>
        <w:t xml:space="preserve">), Löser, Bemaßungen und Kollisionsprüfung bleiben unberührt, und es gibt keinen Schema- oder Formatversionsbump. Mit Issue #51, Paket 2 (Bearbeitung 2026-08-10) wurde der gesamte Bemaßungsworkflow in die Zeichnung verlegt: Nach erstem und zweitem Bezug ist der ungespeicherte Entwurf sichtbar; nach dem zweiten Bezug öffnet das Inline-Feld mit dem exakten Istabstand. Enter schreibt ausschließlich über den vorhandenen treibenden Weg (</w:t>
      </w:r>
      <w:r>
        <w:rPr>
          <w:b/>
          <w:bCs/>
        </w:rPr>
        <w:t xml:space="preserve">[K-3]</w:t>
      </w:r>
      <w:r>
        <w:t xml:space="preserve">), Escape verwirft Feld und Entwurf gemeinsam. Ein nicht ganzzahliger 0,5-mm-Istabstand wird nicht gerundet, sondern bleibt wegen </w:t>
      </w:r>
      <w:r>
        <w:rPr>
          <w:b/>
          <w:bCs/>
        </w:rPr>
        <w:t xml:space="preserve">[K-12]</w:t>
      </w:r>
      <w:r>
        <w:t xml:space="preserve"> ungültig und rot, bis er überschrieben wird (</w:t>
      </w:r>
      <w:r>
        <w:rPr>
          <w:b/>
          <w:bCs/>
        </w:rPr>
        <w:t xml:space="preserve">[P-9]</w:t>
      </w:r>
      <w:r>
        <w:t xml:space="preserve">). Der linke Maßeditor ist vollständig entfernt. Doppelklick auf Maßzahl oder Maßlinie öffnet dieselbe Eingabe in jedem Werkzeug, ohne vorher eine fremde Werkzeugaktion auszulösen. Ein Zug an Zahl oder Linie verschiebt die vollständige Maßdarstellung quer zur Messrichtung: Maßlinie und Zahl wandern gemeinsam, Hilfslinien bleiben an den Referenzen. Gespeichert wird ausschließlich das optionale skalare Feld `linie_mm`; vorhandenes `text_mm` bleibt als relativer Labelversatz unverändert. Wert, Wandgeometrie, Referenzen und Löser bleiben bit-genau (</w:t>
      </w:r>
      <w:r>
        <w:rPr>
          <w:b/>
          <w:bCs/>
        </w:rPr>
        <w:t xml:space="preserve">[K-5]</w:t>
      </w:r>
      <w:r>
        <w:t xml:space="preserve">). Delete/Backspace löschen nur ein ausgewähltes Maß und nie eine Wand oder während einer Texteingabe. Anlegen, Ändern, Verschieben und Löschen sind jeweils ein Rückgängig-Schritt (</w:t>
      </w:r>
      <w:r>
        <w:rPr>
          <w:b/>
          <w:bCs/>
        </w:rPr>
        <w:t xml:space="preserve">[K-10]</w:t>
      </w:r>
      <w:r>
        <w:t xml:space="preserve">). Längenmaß (</w:t>
      </w:r>
      <w:r>
        <w:rPr>
          <w:b/>
          <w:bCs/>
        </w:rPr>
        <w:t xml:space="preserve">[K-11]</w:t>
      </w:r>
      <w:r>
        <w:t xml:space="preserve">), Widerspruch (</w:t>
      </w:r>
      <w:r>
        <w:rPr>
          <w:b/>
          <w:bCs/>
        </w:rPr>
        <w:t xml:space="preserve">[K-6]</w:t>
      </w:r>
      <w:r>
        <w:t xml:space="preserve">), Redundanz (</w:t>
      </w:r>
      <w:r>
        <w:rPr>
          <w:b/>
          <w:bCs/>
        </w:rPr>
        <w:t xml:space="preserve">[K-7]</w:t>
      </w:r>
      <w:r>
        <w:t xml:space="preserve">), Fixieren und alle Formatversionen bleiben unverändert. Mit Issue #52 (Bearbeitung 2026-08-10) folgten zwei weitere reine Bedienkorrekturen desselben Editors. Erstens entstand der Maßstab bis dahin in einem modalen Kalibriereditor mit eigener Bildpixelansicht, festem Zoom, ohne Mausrad und ohne Verschieben – an einem realen Grundriss war damit kein Anschlag sauber zu treffen, und jeder Ablesefehler ging unmittelbar in den Maßstab ein. Kalibriert wird jetzt </w:t>
      </w:r>
      <w:r>
        <w:rPr>
          <w:b/>
          <w:bCs/>
        </w:rPr>
        <w:t xml:space="preserve">auf der Zeichenfläche selbst</w:t>
      </w:r>
      <w:r>
        <w:t xml:space="preserve">, mit deren Zoom, Mausrad, Verschieben und „Alles zeigen“; gestartet wird der Modus mit „Maßstab aus Plan übernehmen“, die reale Länge und Übernehmen/Abbrechen bleiben in der zugehörigen Bedienfläche (seit Issue #53 die Planverwaltung des Editors). Die beiden gesetzten Punkte werden sofort in </w:t>
      </w:r>
      <w:r>
        <w:rPr>
          <w:b/>
          <w:bCs/>
        </w:rPr>
        <w:t xml:space="preserve">Bildpunkte</w:t>
      </w:r>
      <w:r>
        <w:t xml:space="preserve"> umgerechnet, das Ergebnis ist deshalb vom Blick unabhängig; der zweite Punkt bleibt orthogonal gezwungen, gezeichnet wird weiter die gestrichelte Messhilfe mit Kreuzmarkern. Damit das möglich ist, liegt ein unkalibrierter Plan mit dem vorläufigen Anzeigefaktor aus </w:t>
      </w:r>
      <w:r>
        <w:rPr>
          <w:b/>
          <w:bCs/>
        </w:rPr>
        <w:t xml:space="preserve">[L-9]</w:t>
      </w:r>
      <w:r>
        <w:t xml:space="preserve"> als Hintergrund unter der Zeichnung – ohne 125-mm-Raster und sichtbar als „nicht kalibriert“ benannt. Geschrieben wird ausschließlich `mm_je_pixel` über denselben Weg wie die gleichwertige Zahleneingabe; Abbrechen und Escape schreiben nichts, Wandlagen (</w:t>
      </w:r>
      <w:r>
        <w:rPr>
          <w:b/>
          <w:bCs/>
        </w:rPr>
        <w:t xml:space="preserve">[L-1]</w:t>
      </w:r>
      <w:r>
        <w:t xml:space="preserve">) und Rückgängig (</w:t>
      </w:r>
      <w:r>
        <w:rPr>
          <w:b/>
          <w:bCs/>
        </w:rPr>
        <w:t xml:space="preserve">[K-10]</w:t>
      </w:r>
      <w:r>
        <w:t xml:space="preserve">) bleiben unberührt, und das Verschieben des Plans bleibt bis zur Kalibrierung gesperrt. Zweitens ist der </w:t>
      </w:r>
      <w:r>
        <w:rPr>
          <w:b/>
          <w:bCs/>
        </w:rPr>
        <w:t xml:space="preserve">Rasterfang</w:t>
      </w:r>
      <w:r>
        <w:t xml:space="preserve"> ein einziger allgemeiner Schalter für alle Wände und alle drei Wandoperationen – Zeichnen, Verschieben, Größenziehen – und startet </w:t>
      </w:r>
      <w:r>
        <w:rPr>
          <w:b/>
          <w:bCs/>
        </w:rPr>
        <w:t xml:space="preserve">aus</w:t>
      </w:r>
      <w:r>
        <w:t xml:space="preserve">; er wird nicht gespeichert. Ausgeschaltet rasten Positionen weiterhin auf halbe Millimeter (</w:t>
      </w:r>
      <w:r>
        <w:rPr>
          <w:b/>
          <w:bCs/>
        </w:rPr>
        <w:t xml:space="preserve">[L-1]</w:t>
      </w:r>
      <w:r>
        <w:t xml:space="preserve">) und Maßwerte bleiben ganzzahlig (</w:t>
      </w:r>
      <w:r>
        <w:rPr>
          <w:b/>
          <w:bCs/>
        </w:rPr>
        <w:t xml:space="preserve">[K-12]</w:t>
      </w:r>
      <w:r>
        <w:t xml:space="preserve">), die </w:t>
      </w:r>
      <w:r>
        <w:rPr>
          <w:b/>
          <w:bCs/>
        </w:rPr>
        <w:t xml:space="preserve">Länge</w:t>
      </w:r>
      <w:r>
        <w:t xml:space="preserve"> bleibt unverändert an das 125-mm-Raster gebunden – sie ist keine Ansichtsoption. Auch #52 ändert keine Regel dieses Kapitels und bringt keinen Schema- oder Formatversionsbump. Mit Issue #53, Paket 3 (Bearbeitung 2026-08-10) wurde schließlich die Bedienoberfläche desselben Editors umgebaut, ohne eine einzige Regel dieses Kapitels zu berühren. Das linke Panel ist ersatzlos entfallen; die Zeichenfläche nimmt die volle Breite, darüber schweben eine obere Werkzeugleiste (Auswählen, Wand zeichnen, Bemaßen, Fixieren, dazu Rückgängig/Wiederholen und Drehen), eine untere Ansichtsleiste (Zoom, Rasterfang, Raster und Bemaßungen als reine Anzeigeschalter, Zugang zur Planverwaltung), die bestehende Wandliste rechts und die Planverwaltung als Blatt von unten. Der Geschossplan wird seither ausschließlich dort verwaltet – hochladen, ersetzen, entfernen, kalibrieren, Maßstab, Versatz und Plan verschieben liegen an einer Stelle, und es gibt damit genau einen Uploadweg; Modul 0 zeigt nur noch an, ob ein Plan hinterlegt ist. Während der Kalibrierpunktwahl verkleinert sich das Blatt auf Status und Abbruch, damit die Bühne vollständig bedienbar bleibt. Die beiden neuen Anzeigeschalter für Raster und Bemaßungen ändern weder Datenmodell noch Geometrie noch Löserergebnis (</w:t>
      </w:r>
      <w:r>
        <w:rPr>
          <w:b/>
          <w:bCs/>
        </w:rPr>
        <w:t xml:space="preserve">[K-5]</w:t>
      </w:r>
      <w:r>
        <w:t xml:space="preserve">) und werden nicht gespeichert (</w:t>
      </w:r>
      <w:r>
        <w:rPr>
          <w:b/>
          <w:bCs/>
        </w:rPr>
        <w:t xml:space="preserve">[K-10]</w:t>
      </w:r>
      <w:r>
        <w:t xml:space="preserve">); ein ausgeblendetes Maß bleibt vollständig wirksam, ist aber auch nicht anklickbar, und in den Werkzeugen Bemaßen und Fixieren werden Maße sichtbar gehalten. Das Referenzgeschoss ist samt Schaltern und zweitem Löserlauf entfernt. Neu ist eine einzige fachliche Verschärfung der Bedienung: eine Wand wird nicht mehr gedreht, sobald eine Bemaßung unmittelbar an ihr hängt – gleich ob gewöhnliches Maß, Fixierung (</w:t>
      </w:r>
      <w:r>
        <w:rPr>
          <w:b/>
          <w:bCs/>
        </w:rPr>
        <w:t xml:space="preserve">[K-4]</w:t>
      </w:r>
      <w:r>
        <w:t xml:space="preserve">) oder Längenmaß (</w:t>
      </w:r>
      <w:r>
        <w:rPr>
          <w:b/>
          <w:bCs/>
        </w:rPr>
        <w:t xml:space="preserve">[K-11]</w:t>
      </w:r>
      <w:r>
        <w:t xml:space="preserve">) –, weil Drehen die Achsen der Wand tauscht und den Bezug des Maßes hintergehen würde; die bisherige Sperre für mittelbar bestimmte Wände (</w:t>
      </w:r>
      <w:r>
        <w:rPr>
          <w:b/>
          <w:bCs/>
        </w:rPr>
        <w:t xml:space="preserve">[K-9]</w:t>
      </w:r>
      <w:r>
        <w:t xml:space="preserve">) bleibt daneben bestehen und wird getrennt begründet. Weder Löser noch Bemaßungsmathematik, Fixiersemantik, Formatversionen oder Schemastand ändern sich dadurch.</w:t>
      </w:r>
    </w:p>
    <w:p>
      <w:pPr>
        <w:pStyle w:val="Heading2"/>
      </w:pPr>
      <w:r>
        <w:t xml:space="preserve">16.11 Lageplan des Geschosses (Modul 9)  [N]</w:t>
      </w:r>
    </w:p>
    <w:p>
      <w:pPr>
        <w:spacing w:after="140"/>
      </w:pPr>
      <w:r>
        <w:rPr>
          <w:color w:val="33414F"/>
          <w:sz w:val="24"/>
          <w:szCs w:val="24"/>
        </w:rPr>
        <w:t xml:space="preserve">Grundlage ist Issue #54 (Bearbeitung 2026-08-10). Der im Geschossplaner erzeugte Wandgrundriss wird als eigene, prüf- und druckbare Projektunterlage ausgegeben: eine technische 2D-Draufsicht des Geschosses mit Wandkennzeichnung, den vorhandenen treibenden Bemaßungen, Maßstab, Legende, Wandtabelle, Vollständigkeitsvermerk und Schriftfeld. Die Richtungsentscheidung lautet ausdrücklich: eigenes Modul, keine zweite Bearbeitungsansicht. Damit steht dieses Kapitel neben – nicht über – Kapitel 16.9 (Projektstruktur, [L]) und 16.10 (Layout-Editor, [K]): [N] regelt allein die AUSGABE und darf die dortigen Regeln weder ändern noch umgehen. Bei Konflikt gilt die Rangfolge Sicherheit/Baubarkeit, dann [L]/[K] als Datenhoheit, dann [N] als Darstellung; eine Darstellungsregel setzt sich niemals gegen eine Datenregel durch.</w:t>
      </w:r>
    </w:p>
    <w:p>
      <w:pPr>
        <w:pStyle w:val="ListParagraph"/>
        <w:numPr>
          <w:ilvl w:val="0"/>
          <w:numId w:val="2"/>
        </w:numPr>
        <w:spacing w:after="60"/>
      </w:pPr>
      <w:r>
        <w:rPr>
          <w:b/>
          <w:bCs/>
        </w:rPr>
        <w:t xml:space="preserve">[N-1 · MUSS]</w:t>
      </w:r>
      <w:r>
        <w:t xml:space="preserve"> </w:t>
      </w:r>
      <w:r>
        <w:rPr>
          <w:b/>
          <w:bCs/>
        </w:rPr>
        <w:t xml:space="preserve">Eigenes Modul, eine Bearbeitung.</w:t>
      </w:r>
      <w:r>
        <w:t xml:space="preserve"> Der Lageplan ist eine eigene Seite mit eigenem Navigationseintrag (Modul 9). Der </w:t>
      </w:r>
      <w:r>
        <w:rPr>
          <w:b/>
          <w:bCs/>
        </w:rPr>
        <w:t xml:space="preserve">Geschossplaner bleibt der einzige Ort</w:t>
      </w:r>
      <w:r>
        <w:t xml:space="preserve">, an dem Wände, Lagen und Bemaßungen entstehen oder sich ändern; das Ausgabemodul führt </w:t>
      </w:r>
      <w:r>
        <w:rPr>
          <w:b/>
          <w:bCs/>
        </w:rPr>
        <w:t xml:space="preserve">kein</w:t>
      </w:r>
      <w:r>
        <w:t xml:space="preserve"> Zeichen-, Auswahl- oder Bearbeitungswerkzeug, keinen Schreibweg und keine zweite Verortungsmöglichkeit. Die Modulnummern bleiben an die GitHub-Issues gebunden und werden </w:t>
      </w:r>
      <w:r>
        <w:rPr>
          <w:b/>
          <w:bCs/>
        </w:rPr>
        <w:t xml:space="preserve">nie umnummeriert</w:t>
      </w:r>
      <w:r>
        <w:t xml:space="preserve">; die Reihe wächst additiv.</w:t>
      </w:r>
    </w:p>
    <w:p>
      <w:pPr>
        <w:pStyle w:val="ListParagraph"/>
        <w:numPr>
          <w:ilvl w:val="0"/>
          <w:numId w:val="2"/>
        </w:numPr>
        <w:spacing w:after="60"/>
      </w:pPr>
      <w:r>
        <w:rPr>
          <w:b/>
          <w:bCs/>
        </w:rPr>
        <w:t xml:space="preserve">[N-2 · MUSS]</w:t>
      </w:r>
      <w:r>
        <w:t xml:space="preserve"> </w:t>
      </w:r>
      <w:r>
        <w:rPr>
          <w:b/>
          <w:bCs/>
        </w:rPr>
        <w:t xml:space="preserve">Der Blattbezug ist ausdrücklich und maßgeblich.</w:t>
      </w:r>
      <w:r>
        <w:t xml:space="preserve"> Projekt und Geschoss sind im Modul </w:t>
      </w:r>
      <w:r>
        <w:rPr>
          <w:b/>
          <w:bCs/>
        </w:rPr>
        <w:t xml:space="preserve">eindeutig wählbar</w:t>
      </w:r>
      <w:r>
        <w:t xml:space="preserve">; Vorschau </w:t>
      </w:r>
      <w:r>
        <w:rPr>
          <w:b/>
          <w:bCs/>
        </w:rPr>
        <w:t xml:space="preserve">und</w:t>
      </w:r>
      <w:r>
        <w:t xml:space="preserve"> Export folgen genau dieser Auswahl, und sie steht sichtbar am Blatt. Vorbelegt wird aus dem aktiven Pfad, doch die Auswahl setzt </w:t>
      </w:r>
      <w:r>
        <w:rPr>
          <w:b/>
          <w:bCs/>
        </w:rPr>
        <w:t xml:space="preserve">keinen</w:t>
      </w:r>
      <w:r>
        <w:t xml:space="preserve"> aktiven Zeiger (</w:t>
      </w:r>
      <w:r>
        <w:rPr>
          <w:b/>
          <w:bCs/>
        </w:rPr>
        <w:t xml:space="preserve">[L-10]</w:t>
      </w:r>
      <w:r>
        <w:t xml:space="preserve">): ein fremdes Geschoss lässt sich ausgeben, ohne den Arbeitskontext zu verschieben. Umgekehrt wird ein selbst gewählter Blattbezug nicht still von einem Zeigerwechsel in einem anderen Modul überschrieben.</w:t>
      </w:r>
    </w:p>
    <w:p>
      <w:pPr>
        <w:pStyle w:val="ListParagraph"/>
        <w:numPr>
          <w:ilvl w:val="0"/>
          <w:numId w:val="2"/>
        </w:numPr>
        <w:spacing w:after="60"/>
      </w:pPr>
      <w:r>
        <w:rPr>
          <w:b/>
          <w:bCs/>
        </w:rPr>
        <w:t xml:space="preserve">[N-3 · MUSS]</w:t>
      </w:r>
      <w:r>
        <w:t xml:space="preserve"> </w:t>
      </w:r>
      <w:r>
        <w:rPr>
          <w:b/>
          <w:bCs/>
        </w:rPr>
        <w:t xml:space="preserve">Frische Ableitung, keine zweite Lagehaltung.</w:t>
      </w:r>
      <w:r>
        <w:t xml:space="preserve"> Jede Ausgabe entsteht neu aus der gewählten Projektmappe, dem gewählten Geschoss und dem kanonischen Löserergebnis (</w:t>
      </w:r>
      <w:r>
        <w:rPr>
          <w:b/>
          <w:bCs/>
        </w:rPr>
        <w:t xml:space="preserve">[K-5]</w:t>
      </w:r>
      <w:r>
        <w:t xml:space="preserve">). Es gibt </w:t>
      </w:r>
      <w:r>
        <w:rPr>
          <w:b/>
          <w:bCs/>
        </w:rPr>
        <w:t xml:space="preserve">keine</w:t>
      </w:r>
      <w:r>
        <w:t xml:space="preserve"> Schattenwerte aus der Anzeige, </w:t>
      </w:r>
      <w:r>
        <w:rPr>
          <w:b/>
          <w:bCs/>
        </w:rPr>
        <w:t xml:space="preserve">keinen</w:t>
      </w:r>
      <w:r>
        <w:t xml:space="preserve"> Zwischenstand, </w:t>
      </w:r>
      <w:r>
        <w:rPr>
          <w:b/>
          <w:bCs/>
        </w:rPr>
        <w:t xml:space="preserve">keine</w:t>
      </w:r>
      <w:r>
        <w:t xml:space="preserve"> Kopie von Lage, Länge, Höhe oder Wandtyp und </w:t>
      </w:r>
      <w:r>
        <w:rPr>
          <w:b/>
          <w:bCs/>
        </w:rPr>
        <w:t xml:space="preserve">keine</w:t>
      </w:r>
      <w:r>
        <w:t xml:space="preserve"> Ableitung aus der Bearbeitungsoberfläche. Höhe und Wandtyp kommen aus dem Wandelement (</w:t>
      </w:r>
      <w:r>
        <w:rPr>
          <w:b/>
          <w:bCs/>
        </w:rPr>
        <w:t xml:space="preserve">[P-1]</w:t>
      </w:r>
      <w:r>
        <w:t xml:space="preserve">), Struktur, Lage und Maße aus der Mappe (</w:t>
      </w:r>
      <w:r>
        <w:rPr>
          <w:b/>
          <w:bCs/>
        </w:rPr>
        <w:t xml:space="preserve">[K-10]</w:t>
      </w:r>
      <w:r>
        <w:t xml:space="preserve">).</w:t>
      </w:r>
    </w:p>
    <w:p>
      <w:pPr>
        <w:pStyle w:val="ListParagraph"/>
        <w:numPr>
          <w:ilvl w:val="0"/>
          <w:numId w:val="2"/>
        </w:numPr>
        <w:spacing w:after="60"/>
      </w:pPr>
      <w:r>
        <w:rPr>
          <w:b/>
          <w:bCs/>
        </w:rPr>
        <w:t xml:space="preserve">[N-4 · MUSS]</w:t>
      </w:r>
      <w:r>
        <w:t xml:space="preserve"> </w:t>
      </w:r>
      <w:r>
        <w:rPr>
          <w:b/>
          <w:bCs/>
        </w:rPr>
        <w:t xml:space="preserve">Gelöste Positionen schlagen gespeicherte Rohpositionen.</w:t>
      </w:r>
      <w:r>
        <w:t xml:space="preserve"> Wo Bemaßungen die Lage bestimmen, wird die </w:t>
      </w:r>
      <w:r>
        <w:rPr>
          <w:b/>
          <w:bCs/>
        </w:rPr>
        <w:t xml:space="preserve">gelöste</w:t>
      </w:r>
      <w:r>
        <w:t xml:space="preserve"> Position gezeichnet; `lage.start_mm` bleibt der letzte gültige gespeicherte Stand und wird </w:t>
      </w:r>
      <w:r>
        <w:rPr>
          <w:b/>
          <w:bCs/>
        </w:rPr>
        <w:t xml:space="preserve">nie</w:t>
      </w:r>
      <w:r>
        <w:t xml:space="preserve"> zurückgeschrieben. Ein Ausgabelauf verändert grundsätzlich keine Daten.</w:t>
      </w:r>
    </w:p>
    <w:p>
      <w:pPr>
        <w:pStyle w:val="ListParagraph"/>
        <w:numPr>
          <w:ilvl w:val="0"/>
          <w:numId w:val="2"/>
        </w:numPr>
        <w:spacing w:after="60"/>
      </w:pPr>
      <w:r>
        <w:rPr>
          <w:b/>
          <w:bCs/>
        </w:rPr>
        <w:t xml:space="preserve">[N-5 · MUSS]</w:t>
      </w:r>
      <w:r>
        <w:t xml:space="preserve"> </w:t>
      </w:r>
      <w:r>
        <w:rPr>
          <w:b/>
          <w:bCs/>
        </w:rPr>
        <w:t xml:space="preserve">Maße stehen exakt wie im Editor.</w:t>
      </w:r>
      <w:r>
        <w:t xml:space="preserve"> Dargestellt werden </w:t>
      </w:r>
      <w:r>
        <w:rPr>
          <w:b/>
          <w:bCs/>
        </w:rPr>
        <w:t xml:space="preserve">alle</w:t>
      </w:r>
      <w:r>
        <w:t xml:space="preserve"> vorhandenen treibenden Bemaßungen des Geschosses mit </w:t>
      </w:r>
      <w:r>
        <w:rPr>
          <w:b/>
          <w:bCs/>
        </w:rPr>
        <w:t xml:space="preserve">identischen Bezügen, identischen Werten</w:t>
      </w:r>
      <w:r>
        <w:t xml:space="preserve"> und den </w:t>
      </w:r>
      <w:r>
        <w:rPr>
          <w:b/>
          <w:bCs/>
        </w:rPr>
        <w:t xml:space="preserve">gespeicherten Darstellungspositionen</w:t>
      </w:r>
      <w:r>
        <w:t xml:space="preserve"> `linie_mm` (verschiebt die ganze Maßdarstellung quer) und `text_mm` (verschiebt allein die Zahl), samt gleicher, reihenfolgetreuer Staffelung. Es wird </w:t>
      </w:r>
      <w:r>
        <w:rPr>
          <w:b/>
          <w:bCs/>
        </w:rPr>
        <w:t xml:space="preserve">nichts</w:t>
      </w:r>
      <w:r>
        <w:t xml:space="preserve"> neu angeordnet, verschoben, gerundet, weggelassen oder geraten. Um das technisch zu erzwingen, liegt die Weltgeometrie der Maßdarstellung in </w:t>
      </w:r>
      <w:r>
        <w:rPr>
          <w:b/>
          <w:bCs/>
        </w:rPr>
        <w:t xml:space="preserve">einem</w:t>
      </w:r>
      <w:r>
        <w:t xml:space="preserve"> gemeinsamen, DOM-freien Baustein, den Editor und Blatt gleichrangig benutzen; eine zweite, nachgebaute Zeichenrechnung ist unzulässig. Die Bearbeitungsoberfläche wird dadurch </w:t>
      </w:r>
      <w:r>
        <w:rPr>
          <w:b/>
          <w:bCs/>
        </w:rPr>
        <w:t xml:space="preserve">nicht</w:t>
      </w:r>
      <w:r>
        <w:t xml:space="preserve"> zur Ausgabequelle. Die Darstellungsfelder erreichen den Löser nie (</w:t>
      </w:r>
      <w:r>
        <w:rPr>
          <w:b/>
          <w:bCs/>
        </w:rPr>
        <w:t xml:space="preserve">[K-5]</w:t>
      </w:r>
      <w:r>
        <w:t xml:space="preserve">).</w:t>
      </w:r>
    </w:p>
    <w:p>
      <w:pPr>
        <w:pStyle w:val="ListParagraph"/>
        <w:numPr>
          <w:ilvl w:val="0"/>
          <w:numId w:val="2"/>
        </w:numPr>
        <w:spacing w:after="60"/>
      </w:pPr>
      <w:r>
        <w:rPr>
          <w:b/>
          <w:bCs/>
        </w:rPr>
        <w:t xml:space="preserve">[N-6 · MUSS]</w:t>
      </w:r>
      <w:r>
        <w:t xml:space="preserve"> </w:t>
      </w:r>
      <w:r>
        <w:rPr>
          <w:b/>
          <w:bCs/>
        </w:rPr>
        <w:t xml:space="preserve">Ein Schriftfeld, eine Quelle.</w:t>
      </w:r>
      <w:r>
        <w:t xml:space="preserve"> Die Projekt-Kopfdaten des Schriftfelds kommen ausschließlich aus `mappe.projekt.kopfdaten` (</w:t>
      </w:r>
      <w:r>
        <w:rPr>
          <w:b/>
          <w:bCs/>
        </w:rPr>
        <w:t xml:space="preserve">[L-11]</w:t>
      </w:r>
      <w:r>
        <w:t xml:space="preserve">), ergänzt um Projekt-, Gebäude- und Geschossbezug aus der Struktur. Der wandbezogene Altbestand `eingaben.projekt` wird </w:t>
      </w:r>
      <w:r>
        <w:rPr>
          <w:b/>
          <w:bCs/>
        </w:rPr>
        <w:t xml:space="preserve">nicht</w:t>
      </w:r>
      <w:r>
        <w:t xml:space="preserve"> herangezogen und </w:t>
      </w:r>
      <w:r>
        <w:rPr>
          <w:b/>
          <w:bCs/>
        </w:rPr>
        <w:t xml:space="preserve">nie</w:t>
      </w:r>
      <w:r>
        <w:t xml:space="preserve"> zusammengeführt – ein Lageplan hat keine einzelne Wand, also auch keinen Rückfall. Ein fehlendes Feld bleibt </w:t>
      </w:r>
      <w:r>
        <w:rPr>
          <w:b/>
          <w:bCs/>
        </w:rPr>
        <w:t xml:space="preserve">leer</w:t>
      </w:r>
      <w:r>
        <w:t xml:space="preserve">, statt gefüllt zu werden.</w:t>
      </w:r>
    </w:p>
    <w:p>
      <w:pPr>
        <w:pStyle w:val="ListParagraph"/>
        <w:numPr>
          <w:ilvl w:val="0"/>
          <w:numId w:val="2"/>
        </w:numPr>
        <w:spacing w:after="60"/>
      </w:pPr>
      <w:r>
        <w:rPr>
          <w:b/>
          <w:bCs/>
        </w:rPr>
        <w:t xml:space="preserve">[N-7 · MUSS]</w:t>
      </w:r>
      <w:r>
        <w:t xml:space="preserve"> </w:t>
      </w:r>
      <w:r>
        <w:rPr>
          <w:b/>
          <w:bCs/>
        </w:rPr>
        <w:t xml:space="preserve">Ein unvollständiger Stand wird nie als vollständig ausgegeben.</w:t>
      </w:r>
      <w:r>
        <w:t xml:space="preserve"> Unverortete Wände, verwaiste Einträge ohne Wandelement (</w:t>
      </w:r>
      <w:r>
        <w:rPr>
          <w:b/>
          <w:bCs/>
        </w:rPr>
        <w:t xml:space="preserve">[L-4]</w:t>
      </w:r>
      <w:r>
        <w:t xml:space="preserve">), widersprüchliche Bemaßungen samt Differenz in Millimetern (</w:t>
      </w:r>
      <w:r>
        <w:rPr>
          <w:b/>
          <w:bCs/>
        </w:rPr>
        <w:t xml:space="preserve">[K-6]</w:t>
      </w:r>
      <w:r>
        <w:t xml:space="preserve">), Kollisionen samt Überlappungsmaß (</w:t>
      </w:r>
      <w:r>
        <w:rPr>
          <w:b/>
          <w:bCs/>
        </w:rPr>
        <w:t xml:space="preserve">[K-13]</w:t>
      </w:r>
      <w:r>
        <w:t xml:space="preserve">), ungültige Maße und Längenabweichungen zwischen gezeichneter Lage und Wandelement (</w:t>
      </w:r>
      <w:r>
        <w:rPr>
          <w:b/>
          <w:bCs/>
        </w:rPr>
        <w:t xml:space="preserve">[L-3]</w:t>
      </w:r>
      <w:r>
        <w:t xml:space="preserve">) werden </w:t>
      </w:r>
      <w:r>
        <w:rPr>
          <w:b/>
          <w:bCs/>
        </w:rPr>
        <w:t xml:space="preserve">konkret und namentlich</w:t>
      </w:r>
      <w:r>
        <w:t xml:space="preserve"> auf dem Blatt benannt, und das Blatt trägt einen sichtbaren Vollständigkeitsvermerk. Nichts davon wird stillschweigend korrigiert, weggelassen oder geschätzt. Eine verortete, aber unbemaßte Wand ist dagegen nach </w:t>
      </w:r>
      <w:r>
        <w:rPr>
          <w:b/>
          <w:bCs/>
        </w:rPr>
        <w:t xml:space="preserve">[K-8]</w:t>
      </w:r>
      <w:r>
        <w:t xml:space="preserve"> „frei“ – der Normalfall vor dem Bemaßen – und bleibt ein </w:t>
      </w:r>
      <w:r>
        <w:rPr>
          <w:b/>
          <w:bCs/>
        </w:rPr>
        <w:t xml:space="preserve">Hinweis</w:t>
      </w:r>
      <w:r>
        <w:t xml:space="preserve">, kein Mangel.</w:t>
      </w:r>
    </w:p>
    <w:p>
      <w:pPr>
        <w:pStyle w:val="ListParagraph"/>
        <w:numPr>
          <w:ilvl w:val="0"/>
          <w:numId w:val="2"/>
        </w:numPr>
        <w:spacing w:after="60"/>
      </w:pPr>
      <w:r>
        <w:rPr>
          <w:b/>
          <w:bCs/>
        </w:rPr>
        <w:t xml:space="preserve">[N-8 · MUSS]</w:t>
      </w:r>
      <w:r>
        <w:t xml:space="preserve"> </w:t>
      </w:r>
      <w:r>
        <w:rPr>
          <w:b/>
          <w:bCs/>
        </w:rPr>
        <w:t xml:space="preserve">Genau ein Blatt je Geschoss, echter Maßstab, kein Beschneiden.</w:t>
      </w:r>
      <w:r>
        <w:t xml:space="preserve"> Der Maßstab kommt aus der Bauzeichnungsreihe </w:t>
      </w:r>
      <w:r>
        <w:rPr>
          <w:b/>
          <w:bCs/>
        </w:rPr>
        <w:t xml:space="preserve">1:50, 1:100, 1:200, 1:250, 1:500</w:t>
      </w:r>
      <w:r>
        <w:t xml:space="preserve">; gewählt wird der größte, bei dem das Geschoss samt Bemaßungsrand ins nutzbare Zeichenfeld des Blattformats passt, und er wird angeschrieben. Ein Zwischenwert wird nicht erfunden. Passt ein Geschoss selbst bei 1:500 nicht, bleibt es bei 1:500, die Zeichnung bleibt </w:t>
      </w:r>
      <w:r>
        <w:rPr>
          <w:b/>
          <w:bCs/>
        </w:rPr>
        <w:t xml:space="preserve">vollständig</w:t>
      </w:r>
      <w:r>
        <w:t xml:space="preserve">, und das Blatt sagt sichtbar, dass es zu groß und der Ausdruck insoweit nicht maßstabsgetreu ist: </w:t>
      </w:r>
      <w:r>
        <w:rPr>
          <w:b/>
          <w:bCs/>
        </w:rPr>
        <w:t xml:space="preserve">beschnitten oder auf mehrere Blätter gekachelt wird nicht</w:t>
      </w:r>
      <w:r>
        <w:t xml:space="preserve">.</w:t>
      </w:r>
    </w:p>
    <w:p>
      <w:pPr>
        <w:pStyle w:val="ListParagraph"/>
        <w:numPr>
          <w:ilvl w:val="0"/>
          <w:numId w:val="2"/>
        </w:numPr>
        <w:spacing w:after="60"/>
      </w:pPr>
      <w:r>
        <w:rPr>
          <w:b/>
          <w:bCs/>
        </w:rPr>
        <w:t xml:space="preserve">[N-9 · MUSS]</w:t>
      </w:r>
      <w:r>
        <w:t xml:space="preserve"> </w:t>
      </w:r>
      <w:r>
        <w:rPr>
          <w:b/>
          <w:bCs/>
        </w:rPr>
        <w:t xml:space="preserve">Der kalibrierte Geschossplan liegt als Hintergrund unter der Zeichnung.</w:t>
      </w:r>
      <w:r>
        <w:t xml:space="preserve"> Ist einem Geschoss ein Plan hinterlegt </w:t>
      </w:r>
      <w:r>
        <w:rPr>
          <w:b/>
          <w:bCs/>
        </w:rPr>
        <w:t xml:space="preserve">und kalibriert</w:t>
      </w:r>
      <w:r>
        <w:t xml:space="preserve">, erscheint sein Bild im Lageplanblatt als Hintergrund – platziert </w:t>
      </w:r>
      <w:r>
        <w:rPr>
          <w:b/>
          <w:bCs/>
        </w:rPr>
        <w:t xml:space="preserve">ausschließlich</w:t>
      </w:r>
      <w:r>
        <w:t xml:space="preserve"> über den </w:t>
      </w:r>
      <w:r>
        <w:rPr>
          <w:b/>
          <w:bCs/>
        </w:rPr>
        <w:t xml:space="preserve">gespeicherten</w:t>
      </w:r>
      <w:r>
        <w:t xml:space="preserve"> Maßstab (`mm_je_pixel`) und den </w:t>
      </w:r>
      <w:r>
        <w:rPr>
          <w:b/>
          <w:bCs/>
        </w:rPr>
        <w:t xml:space="preserve">gespeicherten</w:t>
      </w:r>
      <w:r>
        <w:t xml:space="preserve"> Versatz der Planansicht (</w:t>
      </w:r>
      <w:r>
        <w:rPr>
          <w:b/>
          <w:bCs/>
        </w:rPr>
        <w:t xml:space="preserve">[L-9]</w:t>
      </w:r>
      <w:r>
        <w:t xml:space="preserve">). Er bleibt dabei </w:t>
      </w:r>
      <w:r>
        <w:rPr>
          <w:b/>
          <w:bCs/>
        </w:rPr>
        <w:t xml:space="preserve">Hintergrund und keine Datenquelle</w:t>
      </w:r>
      <w:r>
        <w:t xml:space="preserve">: aus dem Bild wird </w:t>
      </w:r>
      <w:r>
        <w:rPr>
          <w:b/>
          <w:bCs/>
        </w:rPr>
        <w:t xml:space="preserve">keine</w:t>
      </w:r>
      <w:r>
        <w:t xml:space="preserve"> Wand, </w:t>
      </w:r>
      <w:r>
        <w:rPr>
          <w:b/>
          <w:bCs/>
        </w:rPr>
        <w:t xml:space="preserve">keine</w:t>
      </w:r>
      <w:r>
        <w:t xml:space="preserve"> Länge und </w:t>
      </w:r>
      <w:r>
        <w:rPr>
          <w:b/>
          <w:bCs/>
        </w:rPr>
        <w:t xml:space="preserve">kein</w:t>
      </w:r>
      <w:r>
        <w:t xml:space="preserve"> Maßstab abgeleitet, es wird nichts an ihm gemessen, und die Maßstabswahl des Blattes (</w:t>
      </w:r>
      <w:r>
        <w:rPr>
          <w:b/>
          <w:bCs/>
        </w:rPr>
        <w:t xml:space="preserve">[N-8]</w:t>
      </w:r>
      <w:r>
        <w:t xml:space="preserve">) sowie die gezeichnete Wandgeometrie bleiben von ihm </w:t>
      </w:r>
      <w:r>
        <w:rPr>
          <w:b/>
          <w:bCs/>
        </w:rPr>
        <w:t xml:space="preserve">unberührt</w:t>
      </w:r>
      <w:r>
        <w:t xml:space="preserve">. Gezeichnet wird der Hintergrund </w:t>
      </w:r>
      <w:r>
        <w:rPr>
          <w:b/>
          <w:bCs/>
        </w:rPr>
        <w:t xml:space="preserve">zuerst</w:t>
      </w:r>
      <w:r>
        <w:t xml:space="preserve">, also unter allen Wand-, Maß-, Kennzeichnungs- und Schriftfeldangaben; deren Lesbarkeit hat Vorrang. Die </w:t>
      </w:r>
      <w:r>
        <w:rPr>
          <w:b/>
          <w:bCs/>
        </w:rPr>
        <w:t xml:space="preserve">Transparenz</w:t>
      </w:r>
      <w:r>
        <w:t xml:space="preserve"> ist eine </w:t>
      </w:r>
      <w:r>
        <w:rPr>
          <w:b/>
          <w:bCs/>
        </w:rPr>
        <w:t xml:space="preserve">flüchtige Darstellungsoption</w:t>
      </w:r>
      <w:r>
        <w:t xml:space="preserve"> in ganzen Prozent von </w:t>
      </w:r>
      <w:r>
        <w:rPr>
          <w:b/>
          <w:bCs/>
        </w:rPr>
        <w:t xml:space="preserve">0 bis 100</w:t>
      </w:r>
      <w:r>
        <w:t xml:space="preserve"> – sie wird </w:t>
      </w:r>
      <w:r>
        <w:rPr>
          <w:b/>
          <w:bCs/>
        </w:rPr>
        <w:t xml:space="preserve">nicht gespeichert</w:t>
      </w:r>
      <w:r>
        <w:t xml:space="preserve"> (kein neuer Speicherbereich, keine Formatänderung), und bei 100 % entfällt der Hintergrund vollständig. </w:t>
      </w:r>
      <w:r>
        <w:rPr>
          <w:b/>
          <w:bCs/>
        </w:rPr>
        <w:t xml:space="preserve">Ohne Kalibrierung gibt es keinen Hintergrund</w:t>
      </w:r>
      <w:r>
        <w:t xml:space="preserve">: der vorläufige Anzeigefaktor des Layout-Editors (1 Bildpunkt = 1 mm) ist eine Bedienhilfe zum Kalibrieren und hat in einer maßstäblichen Unterlage nichts zu suchen – ein Ersatzmaßstab wird </w:t>
      </w:r>
      <w:r>
        <w:rPr>
          <w:b/>
          <w:bCs/>
        </w:rPr>
        <w:t xml:space="preserve">nicht geschätzt</w:t>
      </w:r>
      <w:r>
        <w:t xml:space="preserve">. Fehlt das Bild in diesem Browser (</w:t>
      </w:r>
      <w:r>
        <w:rPr>
          <w:b/>
          <w:bCs/>
        </w:rPr>
        <w:t xml:space="preserve">[L-8]</w:t>
      </w:r>
      <w:r>
        <w:t xml:space="preserve">), bleibt das Blatt im Übrigen </w:t>
      </w:r>
      <w:r>
        <w:rPr>
          <w:b/>
          <w:bCs/>
        </w:rPr>
        <w:t xml:space="preserve">vollständig</w:t>
      </w:r>
      <w:r>
        <w:t xml:space="preserve"> und der Grund wird </w:t>
      </w:r>
      <w:r>
        <w:rPr>
          <w:b/>
          <w:bCs/>
        </w:rPr>
        <w:t xml:space="preserve">benannt</w:t>
      </w:r>
      <w:r>
        <w:t xml:space="preserve">; beides – fehlendes wie unkalibriertes Bild – ist ein </w:t>
      </w:r>
      <w:r>
        <w:rPr>
          <w:b/>
          <w:bCs/>
        </w:rPr>
        <w:t xml:space="preserve">Hinweis</w:t>
      </w:r>
      <w:r>
        <w:t xml:space="preserve">, kein Mangel, und ändert den Vollständigkeitsvermerk nach </w:t>
      </w:r>
      <w:r>
        <w:rPr>
          <w:b/>
          <w:bCs/>
        </w:rPr>
        <w:t xml:space="preserve">[N-7]</w:t>
      </w:r>
      <w:r>
        <w:t xml:space="preserve"> nicht. Modul 9 </w:t>
      </w:r>
      <w:r>
        <w:rPr>
          <w:b/>
          <w:bCs/>
        </w:rPr>
        <w:t xml:space="preserve">liest</w:t>
      </w:r>
      <w:r>
        <w:t xml:space="preserve"> Bild, Maßstab und Versatz und schreibt davon </w:t>
      </w:r>
      <w:r>
        <w:rPr>
          <w:b/>
          <w:bCs/>
        </w:rPr>
        <w:t xml:space="preserve">nichts</w:t>
      </w:r>
      <w:r>
        <w:t xml:space="preserve">; es gibt dort </w:t>
      </w:r>
      <w:r>
        <w:rPr>
          <w:b/>
          <w:bCs/>
        </w:rPr>
        <w:t xml:space="preserve">keinen</w:t>
      </w:r>
      <w:r>
        <w:t xml:space="preserve"> Uploadweg und </w:t>
      </w:r>
      <w:r>
        <w:rPr>
          <w:b/>
          <w:bCs/>
        </w:rPr>
        <w:t xml:space="preserve">keinen</w:t>
      </w:r>
      <w:r>
        <w:t xml:space="preserve"> zweiten Speicherort – hochgeladen und kalibriert wird allein im Geschossplaner.</w:t>
      </w:r>
    </w:p>
    <w:p>
      <w:pPr>
        <w:pBdr>
          <w:left w:val="single" w:color="E0B400" w:sz="18" w:space="6"/>
        </w:pBdr>
        <w:shd w:fill="FFF8E6" w:val="clear"/>
        <w:spacing w:after="120" w:before="80"/>
      </w:pPr>
      <w:r>
        <w:rPr>
          <w:b/>
          <w:bCs/>
        </w:rPr>
        <w:t xml:space="preserve">Ausgabe und Umfang (Issue #54, Umsetzungsstand 2026-08-10).</w:t>
      </w:r>
      <w:r>
        <w:t xml:space="preserve"> Vorschau und Export laufen durch </w:t>
      </w:r>
      <w:r>
        <w:rPr>
          <w:b/>
          <w:bCs/>
        </w:rPr>
        <w:t xml:space="preserve">dieselbe</w:t>
      </w:r>
      <w:r>
        <w:t xml:space="preserve"> DOM-freie Zeichenableitung – der Export ist nur deren Verpackung – und liefern ein selbsttragendes, druckbares HTML-Blatt sowie eine eigenständige, maßstabsgetreue SVG-Datei; ein PDF entsteht über den Browserdruck („Als PDF speichern“). Die </w:t>
      </w:r>
      <w:r>
        <w:rPr>
          <w:b/>
          <w:bCs/>
        </w:rPr>
        <w:t xml:space="preserve">Export-Schaltfläche liegt allein in Modul 9</w:t>
      </w:r>
      <w:r>
        <w:t xml:space="preserve">; der zentrale Export in Modul 0 bleibt im ersten Umfang ausdrücklich unbeteiligt und unverändert. Wandkennungen stimmen mit allen anderen Ausgaben überein, weil dieselbe stabile Kennung der Mappe und des Wandspeichers verwendet wird (</w:t>
      </w:r>
      <w:r>
        <w:rPr>
          <w:b/>
          <w:bCs/>
        </w:rPr>
        <w:t xml:space="preserve">[L-4]</w:t>
      </w:r>
      <w:r>
        <w:t xml:space="preserve">). Nicht Bestandteil dieses Umfangs sind: Bearbeitung von Wänden, Bemaßungen oder Planbildern, ein Weg über den zentralen Modul-0-Export, IFC/BIM, Planerkennung, Einkaufs-, Bestell- oder Verschnittplanung sowie </w:t>
      </w:r>
      <w:r>
        <w:rPr>
          <w:b/>
          <w:bCs/>
        </w:rPr>
        <w:t xml:space="preserve">jede neue Datenstruktur</w:t>
      </w:r>
      <w:r>
        <w:t xml:space="preserve"> – die Darstellungsoptionen des Moduls sind bewusst flüchtig, es gibt keinen neuen Speicherbereich und keinen Schema- oder Formatversionsbump. Das </w:t>
      </w:r>
      <w:r>
        <w:rPr>
          <w:b/>
          <w:bCs/>
        </w:rPr>
        <w:t xml:space="preserve">Planbild</w:t>
      </w:r>
      <w:r>
        <w:t xml:space="preserve"> des Geschosses war im ersten Umfang ausdrücklich </w:t>
      </w:r>
      <w:r>
        <w:rPr>
          <w:b/>
          <w:bCs/>
        </w:rPr>
        <w:t xml:space="preserve">nicht</w:t>
      </w:r>
      <w:r>
        <w:t xml:space="preserve"> Bestandteil des Blattes; mit </w:t>
      </w:r>
      <w:r>
        <w:rPr>
          <w:b/>
          <w:bCs/>
        </w:rPr>
        <w:t xml:space="preserve">Issue #80 (Bearbeitung 2026-08-14)</w:t>
      </w:r>
      <w:r>
        <w:t xml:space="preserve"> ist dieses Nicht-Ziel durch die Zielregel </w:t>
      </w:r>
      <w:r>
        <w:rPr>
          <w:b/>
          <w:bCs/>
        </w:rPr>
        <w:t xml:space="preserve">[N-9]</w:t>
      </w:r>
      <w:r>
        <w:t xml:space="preserve"> ersetzt: der </w:t>
      </w:r>
      <w:r>
        <w:rPr>
          <w:b/>
          <w:bCs/>
        </w:rPr>
        <w:t xml:space="preserve">kalibrierte</w:t>
      </w:r>
      <w:r>
        <w:t xml:space="preserve"> Plan erscheint als Hintergrund, read-only und mit flüchtig einstellbarer Transparenz. Ersetzt ist damit ausschließlich die </w:t>
      </w:r>
      <w:r>
        <w:rPr>
          <w:b/>
          <w:bCs/>
        </w:rPr>
        <w:t xml:space="preserve">Umfangsaussage</w:t>
      </w:r>
      <w:r>
        <w:t xml:space="preserve"> – </w:t>
      </w:r>
      <w:r>
        <w:rPr>
          <w:b/>
          <w:bCs/>
        </w:rPr>
        <w:t xml:space="preserve">[L-9]</w:t>
      </w:r>
      <w:r>
        <w:t xml:space="preserve"> gilt unverändert (der Plan bleibt Hintergrund und keine Datenquelle), das </w:t>
      </w:r>
      <w:r>
        <w:rPr>
          <w:b/>
          <w:bCs/>
        </w:rPr>
        <w:t xml:space="preserve">Bearbeiten</w:t>
      </w:r>
      <w:r>
        <w:t xml:space="preserve"> von Planbildern bleibt Nicht-Ziel dieses Moduls, und ein </w:t>
      </w:r>
      <w:r>
        <w:rPr>
          <w:b/>
          <w:bCs/>
        </w:rPr>
        <w:t xml:space="preserve">unkalibriertes</w:t>
      </w:r>
      <w:r>
        <w:t xml:space="preserve"> Rasterbild hat in einer maßstäblichen Unterlage weiterhin nichts zu suchen (es erscheint deshalb nicht). Umgesetzt und regressionsgetestet mit Issue #54 (Logiktests der gemeinsamen Maßdarstellung und des Blattes, Smoke-Test über den echten Modul- und Exportpfad einschließlich der exportierten Bytes).</w:t>
      </w:r>
    </w:p>
    <w:p>
      <w:pPr>
        <w:pBdr>
          <w:left w:val="single" w:color="E0B400" w:sz="18" w:space="6"/>
        </w:pBdr>
        <w:shd w:fill="FFF8E6" w:val="clear"/>
        <w:spacing w:after="120" w:before="80"/>
      </w:pPr>
      <w:r>
        <w:t xml:space="preserve">Verhältnis zu Kapitel 16.10: Mit Issue #54 ist die Weltgeometrie der Maßdarstellung aus der Bedienoberfläche des Layout-Editors in einen gemeinsamen, DOM-freien Baustein gezogen worden, den Editor und Lageplan gleichrangig benutzen (</w:t>
      </w:r>
      <w:r>
        <w:rPr>
          <w:b/>
          <w:bCs/>
        </w:rPr>
        <w:t xml:space="preserve">[N-5]</w:t>
      </w:r>
      <w:r>
        <w:t xml:space="preserve">). Fachlich ändert das dort </w:t>
      </w:r>
      <w:r>
        <w:rPr>
          <w:b/>
          <w:bCs/>
        </w:rPr>
        <w:t xml:space="preserve">nichts</w:t>
      </w:r>
      <w:r>
        <w:t xml:space="preserve">: Bezüge (</w:t>
      </w:r>
      <w:r>
        <w:rPr>
          <w:b/>
          <w:bCs/>
        </w:rPr>
        <w:t xml:space="preserve">[K-1]</w:t>
      </w:r>
      <w:r>
        <w:t xml:space="preserve">, </w:t>
      </w:r>
      <w:r>
        <w:rPr>
          <w:b/>
          <w:bCs/>
        </w:rPr>
        <w:t xml:space="preserve">[K-2]</w:t>
      </w:r>
      <w:r>
        <w:t xml:space="preserve">), treibende Maße (</w:t>
      </w:r>
      <w:r>
        <w:rPr>
          <w:b/>
          <w:bCs/>
        </w:rPr>
        <w:t xml:space="preserve">[K-3]</w:t>
      </w:r>
      <w:r>
        <w:t xml:space="preserve">), Fixieren (</w:t>
      </w:r>
      <w:r>
        <w:rPr>
          <w:b/>
          <w:bCs/>
        </w:rPr>
        <w:t xml:space="preserve">[K-4]</w:t>
      </w:r>
      <w:r>
        <w:t xml:space="preserve">), Determinismus (</w:t>
      </w:r>
      <w:r>
        <w:rPr>
          <w:b/>
          <w:bCs/>
        </w:rPr>
        <w:t xml:space="preserve">[K-5]</w:t>
      </w:r>
      <w:r>
        <w:t xml:space="preserve">), Widerspruch (</w:t>
      </w:r>
      <w:r>
        <w:rPr>
          <w:b/>
          <w:bCs/>
        </w:rPr>
        <w:t xml:space="preserve">[K-6]</w:t>
      </w:r>
      <w:r>
        <w:t xml:space="preserve">), Redundanz (</w:t>
      </w:r>
      <w:r>
        <w:rPr>
          <w:b/>
          <w:bCs/>
        </w:rPr>
        <w:t xml:space="preserve">[K-7]</w:t>
      </w:r>
      <w:r>
        <w:t xml:space="preserve">), Zustandsfarben (</w:t>
      </w:r>
      <w:r>
        <w:rPr>
          <w:b/>
          <w:bCs/>
        </w:rPr>
        <w:t xml:space="preserve">[K-8]</w:t>
      </w:r>
      <w:r>
        <w:t xml:space="preserve">), Ziehen (</w:t>
      </w:r>
      <w:r>
        <w:rPr>
          <w:b/>
          <w:bCs/>
        </w:rPr>
        <w:t xml:space="preserve">[K-9]</w:t>
      </w:r>
      <w:r>
        <w:t xml:space="preserve">), Datenhoheit im Geschoss (</w:t>
      </w:r>
      <w:r>
        <w:rPr>
          <w:b/>
          <w:bCs/>
        </w:rPr>
        <w:t xml:space="preserve">[K-10]</w:t>
      </w:r>
      <w:r>
        <w:t xml:space="preserve">), Längenmaß (</w:t>
      </w:r>
      <w:r>
        <w:rPr>
          <w:b/>
          <w:bCs/>
        </w:rPr>
        <w:t xml:space="preserve">[K-11]</w:t>
      </w:r>
      <w:r>
        <w:t xml:space="preserve">), Millimetereingabe (</w:t>
      </w:r>
      <w:r>
        <w:rPr>
          <w:b/>
          <w:bCs/>
        </w:rPr>
        <w:t xml:space="preserve">[K-12]</w:t>
      </w:r>
      <w:r>
        <w:t xml:space="preserve">) und Kollisionsmeldung (</w:t>
      </w:r>
      <w:r>
        <w:rPr>
          <w:b/>
          <w:bCs/>
        </w:rPr>
        <w:t xml:space="preserve">[K-13]</w:t>
      </w:r>
      <w:r>
        <w:t xml:space="preserve">) gelten unverändert, ebenso Löser, Fixiersemantik und alle Formatversionen. Der Editor bleibt der einzige Ort der Bearbeitung; er liefert der Ausgabe nichts zu, sondern ruft denselben Baustein auf.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2026-09-07T05:35:15.942Z</dcterms:created>
  <dcterms:modified xsi:type="dcterms:W3CDTF">2026-09-07T05:35:15.943Z</dcterms:modified>
</cp:coreProperties>
</file>

<file path=docProps/custom.xml><?xml version="1.0" encoding="utf-8"?>
<Properties xmlns="http://schemas.openxmlformats.org/officeDocument/2006/custom-properties" xmlns:vt="http://schemas.openxmlformats.org/officeDocument/2006/docPropsVTypes"/>
</file>