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setzt zuerst die Pflichtachsen (wählbare Startachse 1. oder 2. Rasterachse, Endachse, Öffnungs- und Stufenkanten), ergänzt sie dann so, dass jeder Stein jeder Lage von einer Achse durchgangen wird, bevorzugt dabei die Mitte der i3-Steine der untersten Lage und füllt zuletzt verbleibende Lücken bis zum maximalen Achsabstand auf.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[V-5] Startachse, [V-2] Steinabdeckung (MUSS), [V-7]/[V-8] Zusatzachsen an Stufen- und Öffnungskanten, [V-3] Mitte der i3-Steine der untersten Lage (SOLL), [V-4] maximaler Achsabstand als Obergrenze. Die Steinabdeckung ist damit die maßgebende Verteilungsregel; der Maximalabstand bleibt zusätzlich zwingend, weil er ein Statik-Parameter ist und aus der Steinabdeckung nicht folgt.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der Geschosseditor führt es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wird ausschließlich in Modul 1 gewählt;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und </w:t>
      </w:r>
      <w:r>
        <w:rPr>
          <w:b/>
          <w:bCs/>
        </w:rPr>
        <w:t xml:space="preserve">nur</w:t>
      </w:r>
      <w:r>
        <w:t xml:space="preserve"> hier, der Geschosseditor führt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Art (Standardteil / Sonderzuschnitt / Reststück), Fertigmaß und die Wandreferenz.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Achsen der Pflichtmenge ([V-5], [V-7], [V-8]) nur ergänzt. Die Regel steht in der Rangfolge </w:t>
      </w:r>
      <w:r>
        <w:rPr>
          <w:b/>
          <w:bCs/>
        </w:rPr>
        <w:t xml:space="preserve">direkt hinter [V-5]</w:t>
      </w:r>
      <w:r>
        <w:t xml:space="preserve"> und damit über [V-3] und [V-4].</w:t>
      </w:r>
    </w:p>
    <w:p>
      <w:pPr>
        <w:pStyle w:val="ListParagraph"/>
        <w:numPr>
          <w:ilvl w:val="0"/>
          <w:numId w:val="2"/>
        </w:numPr>
        <w:spacing w:after="60"/>
      </w:pPr>
      <w:r>
        <w:rPr>
          <w:b/>
          <w:bCs/>
        </w:rPr>
        <w:t xml:space="preserve">[V-3 · SOLL]</w:t>
      </w:r>
      <w:r>
        <w:t xml:space="preserve"> In der untersten Steinreihe sollen automatisch gesetzte Spannachsen möglichst mittig in den i3-Steinen liegen. Umgesetzt als Positionsvorrang: muss zur Erfüllung von [V-2] eine Achse gesetzt werden und enthält der betroffene Stein eine i3-Mitte der untersten Lage, wird diese Position gewählt statt der reichweitenoptimalen. Der Vorrang gilt </w:t>
      </w:r>
      <w:r>
        <w:rPr>
          <w:b/>
          <w:bCs/>
        </w:rPr>
        <w:t xml:space="preserve">vor</w:t>
      </w:r>
      <w:r>
        <w:t xml:space="preserve"> der minimalen Achsenzahl (die keine Regel ist) und kostet je Wand höchstens eine zusätzliche Achse; er gilt </w:t>
      </w:r>
      <w:r>
        <w:rPr>
          <w:b/>
          <w:bCs/>
        </w:rPr>
        <w:t xml:space="preserve">nicht</w:t>
      </w:r>
      <w:r>
        <w:t xml:space="preserve"> vor einer Muss-Regel. Ein i2-Stein hat keine Rastermitte und liefert deshalb keine Wunschposition – es wird keine erfunden.</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w:t>
      </w:r>
      <w:r>
        <w:t xml:space="preserve"> Die Auto-Verteilung startet wahlweise auf der 1. oder 2. Rasterachse (prestress.start_axis_grid); Start- und Endachse (N-1) sind gesetzt, bevor [V-2] ergänzt. [V-5] steht damit über [V-2]: die gewählte Startachse wird nie zugunsten der Steinabdeckung verschoben.</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w:t>
      </w:r>
      <w:r>
        <w:rPr>
          <w:b/>
          <w:bCs/>
        </w:rPr>
        <w:t xml:space="preserve">ausschließlich in Modul 1</w:t>
      </w:r>
      <w:r>
        <w:t xml:space="preserve"> (ein Schreibweg, </w:t>
      </w:r>
      <w:r>
        <w:rPr>
          <w:b/>
          <w:bCs/>
        </w:rPr>
        <w:t xml:space="preserve">[P-1]</w:t>
      </w:r>
      <w:r>
        <w:t xml:space="preserve">); der Geschosseditor </w:t>
      </w:r>
      <w:r>
        <w:rPr>
          <w:b/>
          <w:bCs/>
        </w:rPr>
        <w:t xml:space="preserve">führt sie beim Neuaufbau unverändert mit</w:t>
      </w:r>
      <w:r>
        <w:t xml:space="preserve">, ohne sie zu wählen.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Im öffentlichen Projektformat ist der Abschnitt </w:t>
      </w:r>
      <w:r>
        <w:rPr>
          <w:b/>
          <w:bCs/>
        </w:rPr>
        <w:t xml:space="preserve">optional</w:t>
      </w:r>
      <w:r>
        <w:t xml:space="preserve">: ein Projekt ohne ihn lädt unverändert und ohne Übersteuerungen,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sind weiterhin: übersteuerbare Bezeichnungen, Einheiten, Preise und Einbauteil-IDs sowie ein Kommentarfeld je Position.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w:t>
      </w:r>
      <w:r>
        <w:rPr>
          <w:b/>
          <w:bCs/>
        </w:rPr>
        <w:t xml:space="preserve">neu</w:t>
      </w:r>
      <w:r>
        <w:t xml:space="preserve"> aus diesen Daten – es gibt </w:t>
      </w:r>
      <w:r>
        <w:rPr>
          <w:b/>
          <w:bCs/>
        </w:rPr>
        <w:t xml:space="preserve">kein</w:t>
      </w:r>
      <w:r>
        <w:t xml:space="preserve"> gespeichertes Zusatzfeld (</w:t>
      </w:r>
      <w:r>
        <w:rPr>
          <w:b/>
          <w:bCs/>
        </w:rPr>
        <w:t xml:space="preserve">[K-10]</w:t>
      </w:r>
      <w:r>
        <w:t xml:space="preserve">) –, weshalb Verschieben, Größenänderung und Rückgängig zwangsläufig </w:t>
      </w:r>
      <w:r>
        <w:rPr>
          <w:b/>
          <w:bCs/>
        </w:rPr>
        <w:t xml:space="preserve">dieselbe</w:t>
      </w:r>
      <w:r>
        <w:t xml:space="preserve"> Bewertung ergeben.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2026-08-16T04:42:33.348Z</dcterms:created>
  <dcterms:modified xsi:type="dcterms:W3CDTF">2026-08-16T04:42:33.349Z</dcterms:modified>
</cp:coreProperties>
</file>

<file path=docProps/custom.xml><?xml version="1.0" encoding="utf-8"?>
<Properties xmlns="http://schemas.openxmlformats.org/officeDocument/2006/custom-properties" xmlns:vt="http://schemas.openxmlformats.org/officeDocument/2006/docPropsVTypes"/>
</file>