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breit wie die Wand).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Unterlegscheibe</w:t>
      </w:r>
      <w:r>
        <w:t xml:space="preserve">, darauf die </w:t>
      </w:r>
      <w:r>
        <w:rPr>
          <w:b/>
          <w:bCs/>
        </w:rPr>
        <w:t xml:space="preserve">Spannmutter</w:t>
      </w:r>
      <w:r>
        <w:t xml:space="preserve"> zum Festspannen.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Platte/Unterlegscheibe/Mutter.</w:t>
      </w:r>
    </w:p>
    <w:p>
      <w:pPr>
        <w:pStyle w:val="ListParagraph"/>
        <w:numPr>
          <w:ilvl w:val="0"/>
          <w:numId w:val="2"/>
        </w:numPr>
        <w:spacing w:after="60"/>
      </w:pPr>
      <w:r>
        <w:t xml:space="preserve">BOM je Wand: senkkopfschrauben, kopplungsmuttern_basis, spannplatten, spannmuttern (die Unterlegscheiben folgen der Zahl der Spannplatten),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der Geschosseditor führt es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wird ausschließlich in Modul 1 gewählt;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und </w:t>
      </w:r>
      <w:r>
        <w:rPr>
          <w:b/>
          <w:bCs/>
        </w:rPr>
        <w:t xml:space="preserve">nur</w:t>
      </w:r>
      <w:r>
        <w:t xml:space="preserve"> hier, der Geschosseditor führt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derzeit </w:t>
      </w:r>
      <w:r>
        <w:rPr>
          <w:b/>
          <w:bCs/>
        </w:rPr>
        <w:t xml:space="preserve">nicht</w:t>
      </w:r>
      <w:r>
        <w:t xml:space="preserve"> – ob er dorthin gehört, ist offen und wird nicht vorweggenommen.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wandbreit);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375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375…1250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Offen bleiben die realen Bauteilmaße von Kopplungsmutter und Spannplatte in der mitgelieferten Standardkatalog-Vorlage sowie die Darstellung der realen Einbaulagen in Zeichnung und Montage – die gezeichnete Stange beginnt weiterhin an der Steinunterkante (Issue #97).</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Wandlänge,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w:t>
      </w:r>
      <w:r>
        <w:rPr>
          <w:b/>
          <w:bCs/>
        </w:rPr>
        <w:t xml:space="preserve">ausschließlich in Modul 1</w:t>
      </w:r>
      <w:r>
        <w:t xml:space="preserve"> (ein Schreibweg, </w:t>
      </w:r>
      <w:r>
        <w:rPr>
          <w:b/>
          <w:bCs/>
        </w:rPr>
        <w:t xml:space="preserve">[P-1]</w:t>
      </w:r>
      <w:r>
        <w:t xml:space="preserve">); der Geschosseditor </w:t>
      </w:r>
      <w:r>
        <w:rPr>
          <w:b/>
          <w:bCs/>
        </w:rPr>
        <w:t xml:space="preserve">führt sie beim Neuaufbau unverändert mit</w:t>
      </w:r>
      <w:r>
        <w:t xml:space="preserve">, ohne sie zu wählen.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2026-09-07T16:09:33.630Z</dcterms:created>
  <dcterms:modified xsi:type="dcterms:W3CDTF">2026-09-07T16:09:33.631Z</dcterms:modified>
</cp:coreProperties>
</file>

<file path=docProps/custom.xml><?xml version="1.0" encoding="utf-8"?>
<Properties xmlns="http://schemas.openxmlformats.org/officeDocument/2006/custom-properties" xmlns:vt="http://schemas.openxmlformats.org/officeDocument/2006/docPropsVTypes"/>
</file>