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2430"/>
          <w:sz w:val="52"/>
          <w:szCs w:val="52"/>
        </w:rPr>
        <w:t xml:space="preserve">SEMBLA Planungs-Suite</w:t>
      </w:r>
    </w:p>
    <w:p>
      <w:pPr>
        <w:spacing w:after="60"/>
      </w:pPr>
      <w:r>
        <w:rPr>
          <w:b/>
          <w:bCs/>
          <w:color w:val="1F6FEB"/>
          <w:sz w:val="36"/>
          <w:szCs w:val="36"/>
        </w:rPr>
        <w:t xml:space="preserve">Handbuch</w:t>
      </w:r>
    </w:p>
    <w:p>
      <w:pPr>
        <w:spacing w:after="140"/>
      </w:pPr>
      <w:r>
        <w:rPr>
          <w:color w:val="33414F"/>
          <w:sz w:val="24"/>
          <w:szCs w:val="24"/>
        </w:rPr>
        <w:t xml:space="preserve">Funktionsbeschreibung aller Module und nachvollziehbare Aufbereitung der Berechnungen (Statik, Verbinder-Bemessung, Mengen). Für die interne Produktentwicklung und zur Prüfung durch Statiker.</w:t>
      </w:r>
    </w:p>
    <w:p>
      <w:pPr>
        <w:pBdr>
          <w:left w:val="single" w:color="C9461C" w:sz="18" w:space="6"/>
        </w:pBdr>
        <w:shd w:fill="FBE9E2" w:val="clear"/>
        <w:spacing w:after="120" w:before="80"/>
      </w:pPr>
      <w:r>
        <w:t xml:space="preserve">Zur Einordnung: Die Suite ist eine Planungshilfe, kein prüffähiger Standsicherheitsnachweis. Material-, Prüf- und Sicherheitswerte stammen aus dem Gutachten Prof. Schermer bzw. der Bibliothek der Arbeitsmappe (Kap. 5.12) und sind projektbezogen vom Tragwerksplaner / von Polycare zu bestätigen. Der Statik-Nachweis (Kap. 5) folgt dem Gutachten Prof. Schermer, Az. 2025_7001 Rev 01 vom 18.05.2026 (nicht öffentlich), i. V. m. Z-3.15-2157, DIN EN 1996-1-1, DIN 4103-1 und DIN EN 1991-1-4.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Überblick &amp; Zielgruppe</w:t>
      </w:r>
    </w:p>
    <w:p>
      <w:pPr>
        <w:spacing w:after="140"/>
      </w:pPr>
      <w:r>
        <w:rPr>
          <w:color w:val="33414F"/>
          <w:sz w:val="24"/>
          <w:szCs w:val="24"/>
        </w:rPr>
        <w:t xml:space="preserve">Die SEMBLA Planungs-Suite plant vorgespannte Trockenmauerwerks-Wände aus den Systemsteinen i2 und i3 – vom ersten Entwurf bis zu Fertigung, Montage und BIM.</w:t>
      </w:r>
    </w:p>
    <w:p>
      <w:pPr>
        <w:spacing w:after="120"/>
      </w:pPr>
      <w:r>
        <w:t xml:space="preserve">Neun Werkzeuge (Module 1–9) greifen auf ein gemeinsames Datenmodell zu (das „Wandelement”). Modul 1 erzeugt es; alle weiteren Module lesen es. So bleibt die Planung über alle Gewerke konsistent.</w:t>
      </w:r>
    </w:p>
    <w:p>
      <w:pPr>
        <w:spacing w:after="120"/>
      </w:pPr>
      <w:r>
        <w:t xml:space="preserve">Einstieg: 00_Übersicht.html im selben Ordner öffnen. Jedes Tool ist eine eigenständige HTML-Datei und läuft ohne Installation im Browser.</w:t>
      </w:r>
    </w:p>
    <w:p>
      <w:pPr>
        <w:spacing w:after="120"/>
      </w:pPr>
      <w:r>
        <w:t xml:space="preserve">Dieses Handbuch richtet sich an (a) Statiker, die die Berechnungsansätze prüfen wollen (Kap. 5 + 11), und (b) das interne Entwicklungsteam, das die Suite ohne Programmier-Hintergrund weiterentwickelt (Kap. 4 + 15).</w:t>
      </w:r>
    </w:p>
    <w:p>
      <w:pPr>
        <w:pStyle w:val="Heading1"/>
      </w:pPr>
      <w:r>
        <w:t xml:space="preserve">2 · Grundlagen, Raster &amp; Bausteine</w:t>
      </w:r>
    </w:p>
    <w:p>
      <w:pPr>
        <w:pStyle w:val="Heading2"/>
      </w:pPr>
      <w:r>
        <w:t xml:space="preserve">2.1 Systemraster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Größe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Wert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125 mm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Längsraster (Steine, Nuten, Verbinderachsen)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200 mm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Lagenhöhe (eine Steinreihe)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THICK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125 mm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Wandstärke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CHAMBER_OFFSET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62,5 mm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Kammer-/Strangmitte ab Steinanfang → Achsen bei x = 62,5 + 125·k mm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1100 mm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Standard-Gewindestange (in Modul 1 überschreibbar)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MAX_SPAN_GRID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Vorspannung höchstens alle 3 Raster (375 mm)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FORBIDDEN_N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{1, 4}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nicht baubare / nicht versetzbare Segmentbreiten (Raster)</w:t>
            </w:r>
          </w:p>
        </w:tc>
      </w:tr>
    </w:tbl>
    <w:p>
      <w:pPr>
        <w:pStyle w:val="Heading2"/>
      </w:pPr>
      <w:r>
        <w:t xml:space="preserve">2.2 Steine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1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Stein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Länge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Raster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Kammern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Nuten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Rolle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i3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375 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Regelstein – wird maximiert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i2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250 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nur zum Auffüllen der Wandenden</w:t>
            </w:r>
          </w:p>
        </w:tc>
      </w:tr>
    </w:tbl>
    <w:p>
      <w:pPr>
        <w:spacing w:after="120"/>
      </w:pPr>
      <w:r>
        <w:t xml:space="preserve">Nuten sind die innenliegenden Stege im 12,5-cm-Raster, in denen Verbinder befestigt werden – nie auf einer Steinkante/Stoßfuge. Kammern sind die durchgehenden Hohlräume (vertikal) für Gewindestangen/Lattice.</w:t>
      </w:r>
    </w:p>
    <w:p>
      <w:pPr>
        <w:pStyle w:val="Heading2"/>
      </w:pPr>
      <w:r>
        <w:t xml:space="preserve">2.3 Aufbau-Regeln (Verband)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i3-Maximierung:</w:t>
      </w:r>
      <w:r>
        <w:t xml:space="preserve"> jede Lage wird mit möglichst vielen i3 belegt; i2 nur als Endsteine.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Versatz:</w:t>
      </w:r>
      <w:r>
        <w:t xml:space="preserve"> Stoßfugen benachbarter Lagen müssen mindestens 1 Raster versetzt sein (gemeldet in validation.versatz_ok, in Modul 1 als Warnung).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Öffnungen</w:t>
      </w:r>
      <w:r>
        <w:t xml:space="preserve"> (Tür, Fenster, Durchbruch) lassen die Steine aus; der Sturz darüber wird wieder aufgefüllt.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Maße:</w:t>
      </w:r>
      <w:r>
        <w:t xml:space="preserve"> Länge = Vielfaches von 125 mm, Höhe = Vielfaches von 200 mm; FORBIDDEN_N-Breiten unzulässig.</w:t>
      </w:r>
    </w:p>
    <w:p>
      <w:pPr>
        <w:pStyle w:val="Heading2"/>
      </w:pPr>
      <w:r>
        <w:t xml:space="preserve">2.4 Vorspannstränge &amp; Anschlüsse (Bauteil-Logik)</w:t>
      </w:r>
    </w:p>
    <w:p>
      <w:pPr>
        <w:spacing w:after="120"/>
      </w:pPr>
      <w:r>
        <w:t xml:space="preserve">Vorspannstränge sitzen auf den Kammerachsen (x = 62,5 + 125·k). Pro durchgehend gefülltem vertikalen Abschnitt entsteht ein Strang-Segment. Über/unter Öffnungen wird der Strang unterbrochen (mehrere Segmente). Nur durchgehende Stränge (volle Wandhöhe) zählen statisch. Für Sonderkonstruktionen können die Achsen in Modul 1 manuell gesetzt werden (prestress.columns_grid) – dann gilt exakt dieser Achsen-Satz.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gewindestangen = ceil( h / rod )      verbindungsmuttern = gewindestangen - 1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letzte_stange  = h - (gewindestangen-1)*rod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verschnitt     = gewindestangen*rod - h</w:t>
      </w:r>
    </w:p>
    <w:p>
      <w:pPr>
        <w:pStyle w:val="Heading2"/>
      </w:pPr>
      <w:r>
        <w:t xml:space="preserve">2.5 Anschlüsse (Bodenblech / Kopfblech / Spannplatte)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Fuß immer Bodenblech</w:t>
      </w:r>
      <w:r>
        <w:t xml:space="preserve"> (Stahlblech 15 mm, so lang/breit wie die Wand, in Modulen der Blechlänge). Je Strang von unten eine </w:t>
      </w:r>
      <w:r>
        <w:rPr>
          <w:b/>
          <w:bCs/>
        </w:rPr>
        <w:t xml:space="preserve">Senkkopfschraube</w:t>
      </w:r>
      <w:r>
        <w:t xml:space="preserve">, oben eine </w:t>
      </w:r>
      <w:r>
        <w:rPr>
          <w:b/>
          <w:bCs/>
        </w:rPr>
        <w:t xml:space="preserve">Kopplungsmutter</w:t>
      </w:r>
      <w:r>
        <w:t xml:space="preserve">, in die die Gewindestange eingeschraubt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Oberer Anschluss</w:t>
      </w:r>
      <w:r>
        <w:t xml:space="preserve"> wahlweise </w:t>
      </w:r>
      <w:r>
        <w:rPr>
          <w:b/>
          <w:bCs/>
        </w:rPr>
        <w:t xml:space="preserve">Kopfblech</w:t>
      </w:r>
      <w:r>
        <w:t xml:space="preserve"> (Blechmodule wie unten, Standard) oder </w:t>
      </w:r>
      <w:r>
        <w:rPr>
          <w:b/>
          <w:bCs/>
        </w:rPr>
        <w:t xml:space="preserve">Spannplatte</w:t>
      </w:r>
      <w:r>
        <w:t xml:space="preserve"> je Strang auf der oberen Steinkante (prestress.top_connection = blech | spannplatte).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Zwischenanker</w:t>
      </w:r>
      <w:r>
        <w:t xml:space="preserve"> (Segmentenden an Öffnungen) sind Spannplatten auf der Steinkante.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BOM je Wand: senkkopfschrauben, kopplungsmuttern_basis, spannplatten, spannmuttern, stahlblech_module (+ stahlblech_mm, dicke), Gewindestangen (Standard + Sonderlänge).</w:t>
      </w:r>
    </w:p>
    <w:p>
      <w:pPr>
        <w:pStyle w:val="Heading2"/>
      </w:pPr>
      <w:r>
        <w:t xml:space="preserve">2.6 Stoßfugen &amp; Dichtstreifen</w:t>
      </w:r>
    </w:p>
    <w:p>
      <w:pPr>
        <w:spacing w:after="120"/>
      </w:pPr>
      <w:r>
        <w:t xml:space="preserve">Die vertikalen Stoßfugen zwischen Steinen werden gezählt (bom.stossfugen). Für erhöhte Anforderungen (z. B. Schallschutz) werden Dichtstreifen eingelegt (je Fuge 20 cm = 1 Steinreihe); die Stückliste weist die Gesamtlänge aus (bom.dichtstreifen_mm).</w:t>
      </w:r>
    </w:p>
    <w:p>
      <w:pPr>
        <w:pStyle w:val="Heading2"/>
      </w:pPr>
      <w:r>
        <w:t xml:space="preserve">2.7 Staffelung (getreppter Aufbau)</w:t>
      </w:r>
    </w:p>
    <w:p>
      <w:pPr>
        <w:spacing w:after="120"/>
      </w:pPr>
      <w:r>
        <w:t xml:space="preserve">Eine Wand muss nicht rechteckig sein: über Stufen lässt sich die Oberkante bereichsweise absenken (getreppte Kontur, z. B. Musterwände). Jede Stufe ist ein Längsbereich [x0, x1] mit reduzierter Höhe; die eingegebene „Höhe” bleibt die Maximalhöhe. Stufen sind keine Öffnungen (kein Loch), sondern Teil der Außenkontur – daher keine Öffnungs-Überlappungen.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Steine werden je Längsabschnitt nur bis zur lokalen Oberkante gemauert (i3-Maximierung, Versatz gelten weiter).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Vorspannung läuft an der Treppe entlang:</w:t>
      </w:r>
      <w:r>
        <w:t xml:space="preserve"> an jeder Höhenstufe wird beidseitig der Kante ein Strang gesetzt (hohe und niedrige Seite) – analog zu den Laibungen an Öffnungen.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Stränge sind je Abschnitt nur so hoch wie die lokale Oberkante (segmentiert); nur volle-Höhe-Stränge zählen statisch als durchgehend.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Modul 1 werden Stufen bemaßt: Breite an der Stufen-Oberkante und Höhe ab Boden (türkis, getrennt von Öffnungs-/Gesamtmaßen).</w:t>
      </w:r>
    </w:p>
    <w:p>
      <w:pPr>
        <w:pStyle w:val="Heading1"/>
      </w:pPr>
      <w:r>
        <w:t xml:space="preserve">3 · Datenmodell „Wandelement” &amp; Projekt-Bundle</w:t>
      </w:r>
    </w:p>
    <w:p>
      <w:pPr>
        <w:spacing w:after="120"/>
      </w:pPr>
      <w:r>
        <w:t xml:space="preserve">Das Wandelement ist eine JSON-Struktur und die „Single Source of Truth”. Wichtigste Felder: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Feld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length_mm, height_mm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Wandmaße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grid_mm, course_mm, thickness_mm, rod_mm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verwendete Raster / Stangenlänge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N_grid, lagen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Raster- und Lagenanzahl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courses[]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je Lage {lage, stones:[{x0,x1,type}]} (mm)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openings[]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{g0,g1,l0,l1,art}; art = tuer · fenster · durchbruch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steps[]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Staffelung/getreppte Kontur: {x0_mm,x1_mm,height_mm}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tension_columns[]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Stränge: {k,x_mm,durchgehend,segments[],gewindestangen,…}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sides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Vorder-/Rückseite je Funktion (fassade · innenausbau · sicht · installation)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base_plate, top_plate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Boden-/Kopfblech: {laenge_mm, breite_mm, dicke_mm(15), modul_mm, module}; top_plate=null bei Spannplatten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prestress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{max_span_grid, force_kN, rod_mm, blech_mm, top_connection, columns_grid}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bom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i2/i3, gewindestangen, verbindungsmuttern, senkkopfschrauben, kopplungsmuttern_basis, spannplatten, spannmuttern, stahlblech_module/_mm, stossfugen, dichtstreifen_mm, verschnitt_mm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{buildable, versatz_ok, versatz_violations, …}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Statik-Status, Auslegung, Nachweise (von der Engine)</w:t>
            </w:r>
          </w:p>
        </w:tc>
      </w:tr>
    </w:tbl>
    <w:p>
      <w:pPr>
        <w:pStyle w:val="Heading2"/>
      </w:pPr>
      <w:r>
        <w:t xml:space="preserve">3.1 Projekt-Bundle</w:t>
      </w:r>
    </w:p>
    <w:p>
      <w:pPr>
        <w:spacing w:after="120"/>
      </w:pPr>
      <w:r>
        <w:t xml:space="preserve">Damit zwischen den Modulen keine Einzeldateien jongliert werden, gibt es ein mitwachsendes Bundle: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{ "format":"SEMBLA-Projekt", "wandelement":{…}, "verbinder_layout":{…} }</w:t>
      </w:r>
    </w:p>
    <w:p>
      <w:pPr>
        <w:spacing w:after="120"/>
      </w:pPr>
      <w:r>
        <w:t xml:space="preserve">Das Bundle ist das einzige Austauschformat der Suite. Modul 1 exportiert das Bundle, Modul 2 (Horizontaler Wandaufbau) reichert es um verbinder_layout (inkl. Beplankungsfeld) an, die Stückliste liest beides aus einer Datei. Alle Module und der Revit-Import (pyRevit) akzeptieren wahlweise ein Bundle oder ein blankes Wandelement und entpacken es selbst – daher nur je ein Export-Button (Projekt-Bundle) und einheitliche Lade-Buttons „… / Bundle laden”.</w:t>
      </w:r>
    </w:p>
    <w:p>
      <w:pPr>
        <w:spacing w:after="120"/>
      </w:pPr>
      <w:r>
        <w:t xml:space="preserve">Prozess kompakt: Modul 1 → Bundle → Modul 2 (Horizontaler Wandaufbau, reichert an) → Bundle → alle übrigen Module &amp; Revit.</w:t>
      </w:r>
    </w:p>
    <w:p>
      <w:pPr>
        <w:pStyle w:val="Heading1"/>
      </w:pPr>
      <w:r>
        <w:t xml:space="preserve">4 · Architektur, Kerne &amp; Workflow</w:t>
      </w:r>
    </w:p>
    <w:p>
      <w:pPr>
        <w:spacing w:after="120"/>
      </w:pPr>
      <w:r>
        <w:t xml:space="preserve">Die fachliche Logik liegt in getesteten Kernen (reine Bibliotheken). Die Werkzeuge sind eigenständige HTML-Dateien, per Build-Schritt aus Kern + Vorlage zusammengesetzt – keine Code-Duplizierung.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Was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Datei(en)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Wandaufbau-Kern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Phase-1/sembla_core.py (Referenz) · Phase-2/sembla-core.mjs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Verband, Stränge, BOM, Validierung. Python = Referenz, JS = bit-genaue Portierung (Parität über Fixtures).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Wand-Statik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Modul-3-Statik/sembla-statik.mjs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Schermer-Nachweis: Wand (Biegung via Prüfwert-Interpolation, Schub, Druckrand, Bodenreibung, Deckenwinkel) + Spannsystem (Stange, Schrauben, Platten, Steinpressung) + Transport (Zusatz).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Auslegungs-Engine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Auslegung-Engine/sembla-engine.mjs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Iteration: optimiert Strangabstand &amp; Vorspannkraft bis alle Nachweise erfüllt sind.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Horizontaler Wandaufbau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Modul-Wandaufbau/…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Verbinder (Panelfugen = Achsen) + Latten/Dämmung + Beplankungsfeld.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CAD/BIM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Projekt-Manager/sembla-cad.mjs · obj-to-ifc.mjs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DXF, IFC4 (inkl. echter Steingeometrie als FacetedBrep).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Roboter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Modul-Roboter/sembla-robot.mjs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Montagesequenz (Pick&amp;Place + Vorspannen).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Bauteilgeometrie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Bauteil-OBJ/i2_SEMBLA.obj · i3_SEMBLA.obj (+ .ifc)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echte Steingeometrie (X=Länge, Y=Tiefe, Z=Höhe; Nullpunkt unten-vorne-links).</w:t>
            </w:r>
          </w:p>
        </w:tc>
      </w:tr>
    </w:tbl>
    <w:p>
      <w:pPr>
        <w:pStyle w:val="Heading2"/>
      </w:pPr>
      <w:r>
        <w:t xml:space="preserve">4.1 Bauen &amp; Veröffentlichen</w:t>
      </w:r>
    </w:p>
    <w:p>
      <w:pPr>
        <w:spacing w:after="120"/>
      </w:pPr>
      <w:r>
        <w:t xml:space="preserve">Tools mit Vorlage: node build-*.mjs im jeweiligen Ordner. Danach spiegelt node publish-werkzeuge.mjs (Suite-Stammordner) alle Tools nach SEMBLA Werkzeuge/ – so laufen Entwicklungs- und Auslieferungsstand nie auseinander.</w:t>
      </w:r>
    </w:p>
    <w:p>
      <w:pPr>
        <w:pStyle w:val="Heading2"/>
      </w:pPr>
      <w:r>
        <w:t xml:space="preserve">4.2 Testen</w:t>
      </w:r>
    </w:p>
    <w:p>
      <w:pPr>
        <w:spacing w:after="120"/>
      </w:pPr>
      <w:r>
        <w:t xml:space="preserve">Jeder Kern/jede Oberfläche ist durch automatisierte Tests abgesichert (test-*.mjs / smoke_*.mjs, Python: Phase-1/test_sembla_core.py). Vor jeder Übernahme sollten alle Tests grün sein.</w:t>
      </w:r>
    </w:p>
    <w:p>
      <w:pPr>
        <w:pStyle w:val="Heading1"/>
      </w:pPr>
      <w:r>
        <w:t xml:space="preserve">5 · Statik – Modell, Herleitung &amp; Beispiel</w:t>
      </w:r>
    </w:p>
    <w:p>
      <w:pPr>
        <w:spacing w:after="140"/>
      </w:pPr>
      <w:r>
        <w:rPr>
          <w:color w:val="33414F"/>
          <w:sz w:val="24"/>
          <w:szCs w:val="24"/>
        </w:rPr>
        <w:t xml:space="preserve">Dieses Kapitel legt den vollständigen Nachweis offen, damit ein Statiker ihn nachvollziehen und bestätigen kann. Grundlage ist das Gutachten Prof. Schermer (Az. 2025_7001 Rev 01 vom 18.05.2026) i. V. m. Z-3.15-2157, DIN EN 1996-1-1, DIN 4103-1 und DIN EN 1991-1-4. Der Rechenkern (Modul 6) ist 1:1 aus der geprüften Arbeitsmappe „SEMBLA_Wand_Statik_v01” portiert und gegen deren Zahlen verifiziert.</w:t>
      </w:r>
    </w:p>
    <w:p>
      <w:pPr>
        <w:spacing w:after="120"/>
      </w:pPr>
      <w:r>
        <w:t xml:space="preserve">Der Nachweis gliedert sich in zwei Komplexe: **A) Wandnachweise** (Biegung, Schub, Druckrand, Bodenanschluss, Deckenwinkel) und **B) Bauteilnachweise Spannsystem** (Gewindestange, Schrauben, Kopf-/Fußplatte, Steinpressung). Abschnitt 5.13 rechnet ein vollständiges Beispiel.</w:t>
      </w:r>
    </w:p>
    <w:p>
      <w:pPr>
        <w:pStyle w:val="Heading2"/>
      </w:pPr>
      <w:r>
        <w:t xml:space="preserve">5.1 Modellannahmen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Nicht-tragende Innenwand, vorgespanntes Trockenmauerwerk; Wand spannt vertikal, oben und unten gelenkig gehalten – </w:t>
      </w:r>
      <w:r>
        <w:rPr>
          <w:b/>
          <w:bCs/>
        </w:rPr>
        <w:t xml:space="preserve">Einfeldträger über die Höhe 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Horizontallast wirkt als Flächenlast senkrecht zur Wand (Wind-Innendruck bzw. Trennwandlast DIN 4103-1).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Vorspannung erzeugt Drucknormalkraft in den Lagerfugen; die Biegetragfähigkeit m_Rk wird </w:t>
      </w:r>
      <w:r>
        <w:rPr>
          <w:b/>
          <w:bCs/>
        </w:rPr>
        <w:t xml:space="preserve">nicht gerechnet, sondern aus Prüfwerten des Gutachtens (§6.2)</w:t>
      </w:r>
      <w:r>
        <w:t xml:space="preserve"> über die Wand-Vorspannkraft N_v interpoliert.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Günstig/ungünstig getrennt:</w:t>
      </w:r>
      <w:r>
        <w:t xml:space="preserve"> für die Biegetragfähigkeit wird die reduzierte Vorspannung N_v,fav angesetzt (konservativ, da Vorspannung hier hilft), für Druckrand und Bodenreibung die erhöhte N_v,sup (konservativ, da Vorspannung dort ungünstig wirkt).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Maßgebend ist der Lastfall mit der höchsten Schnittgröße aus {Wind, DIN 4103-1 Kat. I, Kat. II}.</w:t>
      </w:r>
    </w:p>
    <w:p>
      <w:pPr>
        <w:pStyle w:val="Heading2"/>
      </w:pPr>
      <w:r>
        <w:t xml:space="preserve">5.2 Lasten</w:t>
      </w:r>
    </w:p>
    <w:p>
      <w:pPr>
        <w:pStyle w:val="Heading3"/>
      </w:pPr>
      <w:r>
        <w:t xml:space="preserve">5.2.1 Wind (DIN EN 1991-1-4)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qb   = f(Windzone)      WLZ 1..4 -&gt; 0,32 / 0,39 / 0,47 / 0,56 kN/m²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qp   = qb · 2,1         (vereinfacht Binnenland - standortabhängig prüfen)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Cpi  = 0,9 · cpe,10     (dominante Öffnung/Tor offen; sonst ±0,2)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w_i  = qp · Cpi         (Innendruck auf die Innenwand)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w_Ed = γ_Q · w_i        (Wind leitend; γ_Q = 1,5)</w:t>
      </w:r>
    </w:p>
    <w:p>
      <w:pPr>
        <w:pStyle w:val="Heading3"/>
      </w:pPr>
      <w:r>
        <w:t xml:space="preserve">5.2.2 Trennwandlast (DIN 4103-1)</w:t>
      </w:r>
    </w:p>
    <w:p>
      <w:pPr>
        <w:spacing w:after="120"/>
      </w:pPr>
      <w:r>
        <w:t xml:space="preserve">Horizontale Linienlast q₁ in der Angriffshöhe a = 0,90 m: Kat. I (Wohnen/Büro) q₁ = 0,5 kN/m; Kat. II (Verkehrsflächen/Rettungswache) q₁ = 1,0 kN/m.</w:t>
      </w:r>
    </w:p>
    <w:p>
      <w:pPr>
        <w:pStyle w:val="Heading2"/>
      </w:pPr>
      <w:r>
        <w:t xml:space="preserve">5.3 Vorspannung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n       = 1 / e                    Stäbe je m  (Regelraster e = 0,375 m)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F∞      = F0 · (1 − ΔF)            Restvorspannkraft je Stab (ΔF ≈ 0,33)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Prüfung  F∞ ≥ F,inf                (rechnerische Untergrenze)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N_v,fav = F∞ · n / γ_P,fav         günstig  (Biegung)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N_v,sup = F0 · n · γ_P,sup         ungünstig (Druckrand, Boden)</w:t>
      </w:r>
    </w:p>
    <w:p>
      <w:pPr>
        <w:spacing w:after="120"/>
      </w:pPr>
      <w:r>
        <w:t xml:space="preserve">γ_P,fav ist frei wählbar 1,0–2,0 (Auswahlhilfe 5.11); γ_P,sup Default 1,1.</w:t>
      </w:r>
    </w:p>
    <w:p>
      <w:pPr>
        <w:pStyle w:val="Heading2"/>
      </w:pPr>
      <w:r>
        <w:t xml:space="preserve">5.4 Schnittgrößen (Einfeldträger, l = h)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Wind:     m_Ed,W = w_Ed · h²/8      v_Ed,W = w_Ed · h/2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DIN 4103: m_Ed   = γ_Q · q₁ · a·(h−a)/h    v_Ed = γ_Q · q₁ · (h−a)/h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maßgebend: m_Ed = MAX(W, Kat I, Kat II)     v_Ed analog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Fußkraft:  N_Ed,B = N_v,sup + γ_w · t · h</w:t>
      </w:r>
    </w:p>
    <w:p>
      <w:pPr>
        <w:pStyle w:val="Heading2"/>
      </w:pPr>
      <w:r>
        <w:t xml:space="preserve">5.5 Nachweis Biegung</w:t>
      </w:r>
    </w:p>
    <w:p>
      <w:pPr>
        <w:spacing w:after="120"/>
      </w:pPr>
      <w:r>
        <w:t xml:space="preserve">m_Rk wird über N_v,fav aus den Prüfwerten §6.2 linear interpoliert (Regressionsgerade, Excel-FORECAST):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m_Rk = FORECAST(N_v,fav ; m_Rk-Prüfwerte ; N_v-Prüfwerte)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m_Rd = m_Rk / γ_M          (γ_M = 2,0)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η_Biegung = m_Ed / m_Rd    ≤ 1</w:t>
      </w:r>
    </w:p>
    <w:p>
      <w:pPr>
        <w:pBdr>
          <w:left w:val="single" w:color="C9461C" w:sz="18" w:space="6"/>
        </w:pBdr>
        <w:shd w:fill="FBE9E2" w:val="clear"/>
        <w:spacing w:after="120" w:before="80"/>
      </w:pPr>
      <w:r>
        <w:t xml:space="preserve">Bereichsgrenzen: Liegt N_v,fav über dem obersten Prüfpunkt, wird m_Rk auf diesen gekappt (kein Tragfähigkeits-Kredit jenseits der Versuche) und gewarnt; unterhalb des untersten Prüfpunkts erfolgt eine Extrapolations-Warnung.</w:t>
      </w:r>
    </w:p>
    <w:p>
      <w:pPr>
        <w:pStyle w:val="Heading2"/>
      </w:pPr>
      <w:r>
        <w:t xml:space="preserve">5.6 Nachweis Schub (Platte)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η_Schub = v_Ed / v_Rd      (v_Rd = 3,5 kN/m, Gutachten §6.3)</w:t>
      </w:r>
    </w:p>
    <w:p>
      <w:pPr>
        <w:pStyle w:val="Heading2"/>
      </w:pPr>
      <w:r>
        <w:t xml:space="preserve">5.7 Nachweis Druckrand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σ_Ed = N_v,sup/(t·1000) + 6·m_Ed/(t²·1000)   [N/mm²]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σ_Rd = f_k / γ_M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η_Druck = σ_Ed / σ_Rd</w:t>
      </w:r>
    </w:p>
    <w:p>
      <w:pPr>
        <w:pBdr>
          <w:left w:val="single" w:color="E0B400" w:sz="18" w:space="6"/>
        </w:pBdr>
        <w:shd w:fill="FFF8E6" w:val="clear"/>
        <w:spacing w:after="120" w:before="80"/>
      </w:pPr>
      <w:r>
        <w:t xml:space="preserve">Die Formel ist in der „je-Meter”-Konvention geschrieben (N_v in kN/m, t in m); das Ergebnis ergibt sich in N/mm².</w:t>
      </w:r>
    </w:p>
    <w:p>
      <w:pPr>
        <w:pStyle w:val="Heading2"/>
      </w:pPr>
      <w:r>
        <w:t xml:space="preserve">5.8 Nachweis Bodenanschluss (Reibung Stahl/Beton)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μ_d  = μ_k / γ_M,μ           (μ_k = 0,5 ; γ_M,μ = 1,5)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V_Rd = μ_d · N_Ed,B          η_Boden = v_Ed / V_Rd</w:t>
      </w:r>
    </w:p>
    <w:p>
      <w:pPr>
        <w:pStyle w:val="Heading2"/>
      </w:pPr>
      <w:r>
        <w:t xml:space="preserve">5.9 Deckenanschluss (Winkel – Anschlusskraft)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V_Winkel = v_Ed · e_W        Anzahl = ROUNDUP(l / e_W) + 1</w:t>
      </w:r>
    </w:p>
    <w:p>
      <w:pPr>
        <w:spacing w:after="120"/>
      </w:pPr>
      <w:r>
        <w:t xml:space="preserve">Die Anschlusskraft wird an den Stahlbau übergeben; Nachweis des Winkels und seiner Verankerung erfolgt separat.</w:t>
      </w:r>
    </w:p>
    <w:p>
      <w:pPr>
        <w:pStyle w:val="Heading2"/>
      </w:pPr>
      <w:r>
        <w:t xml:space="preserve">5.10 Spannsystem-Bauteile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F_t,Ed = F0 · γ_P,sup                              (Zug je Stab)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Gewindestange, Fließen (maßg.):  F_t,Rd = A_s · f_yk / γ_s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Gewindestange/Schraube, EC3:     F_t,Rd = k₂ · f_ub · A_s / γ_M2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                                 k₂ = 0,90 Sechskant · 0,63 Senkschraube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Kopf-/Fußplatte:  M_Ed = F_t,Ed·1000·L_span/4 ; W = b·t²/6 ; σ = M/W ≤ f_yk/γ_M0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                  L_span = t·1000 − 2·b_Steg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Steinpressung:    σ = F_t,Ed·1000 / (2·b_Steg·l_P) ≤ f_k/γ_M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</w:t>
      </w:r>
      <w:r>
        <w:rPr>
          <w:b/>
          <w:bCs/>
        </w:rPr>
        <w:t xml:space="preserve">Gewindestangen-Fließnachweis</w:t>
      </w:r>
      <w:r>
        <w:t xml:space="preserve"> (A_s·f_yk/γ_s) ist maßgebend und geht in η_max,Spannsystem ein.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</w:t>
      </w:r>
      <w:r>
        <w:rPr>
          <w:b/>
          <w:bCs/>
        </w:rPr>
        <w:t xml:space="preserve">Senkschraube</w:t>
      </w:r>
      <w:r>
        <w:t xml:space="preserve"> (k₂ = 0,63) wird als Warn-Alternative geführt; maßgebend ist die Sechskantschraube.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</w:t>
      </w:r>
      <w:r>
        <w:rPr>
          <w:b/>
          <w:bCs/>
        </w:rPr>
        <w:t xml:space="preserve">Teilflächenpressung</w:t>
      </w:r>
      <w:r>
        <w:t xml:space="preserve"> prüft die konzentrierte Stabkraft auf die Steinstege unter der Ankerplatte (Auflagerlänge l_P je Stab, Default = Raster; β = 1,0 konservativ).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Kopplungsmutter:</w:t>
      </w:r>
      <w:r>
        <w:t xml:space="preserve"> vorhandene Länge ≥ Mindestlänge (3·d bei M10 = 30 mm).</w:t>
      </w:r>
    </w:p>
    <w:p>
      <w:pPr>
        <w:pStyle w:val="Heading2"/>
      </w:pPr>
      <w:r>
        <w:t xml:space="preserve">5.11 Maßgebende Ausnutzung &amp; γ_P-Auswahlhilfe</w:t>
      </w:r>
    </w:p>
    <w:p>
      <w:pPr>
        <w:spacing w:after="120"/>
      </w:pPr>
      <w:r>
        <w:t xml:space="preserve">η_max,gesamt = MAX(η_max,Wand ; η_max,Spannsystem); erfüllt, wenn ≤ 1,0.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γ_P,fav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Ansatz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Wann verwenden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Lidl, kein Abschlag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Prüfnachweis vollständig, Nachspann-Regime etabliert (F∞ ≥ 15 kN/Stab)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EC-üblich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Regelfall neuer Nachweise mit Prüfwerten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1,35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erhöht konservativ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Verluste unsicher / kein Nachspann-Regime / Kriechzahl am oberen Rand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2,0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kein Prüfnachweis für die konkrete Lage / sensible Nutzung</w:t>
            </w:r>
          </w:p>
        </w:tc>
      </w:tr>
    </w:tbl>
    <w:p>
      <w:pPr>
        <w:pStyle w:val="Heading2"/>
      </w:pPr>
      <w:r>
        <w:t xml:space="preserve">5.12 Materialkennwerte &amp; Prüfwerte (Bibliothek)</w:t>
      </w:r>
    </w:p>
    <w:p>
      <w:pPr>
        <w:pBdr>
          <w:left w:val="single" w:color="C9461C" w:sz="18" w:space="6"/>
        </w:pBdr>
        <w:shd w:fill="FBE9E2" w:val="clear"/>
        <w:spacing w:after="120" w:before="80"/>
      </w:pPr>
      <w:r>
        <w:t xml:space="preserve">Die Werte stammen aus dem Gutachten bzw. der Bibliothek der Arbeitsmappe und sind projektbezogen vom Tragwerksplaner zu bestätigen. In Modul 6 sind sie editierbar.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Größe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Wert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Quelle/Bedeutung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f_k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20 N/mm²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Wanddruckfestigkeit (§5.2)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γ_M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2,0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Teilsicherheit Wand-Material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γ_w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13,8 kN/m³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Wichte vorgespannte Wand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v_Rd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3,5 kN/m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Plattenschub (§6.3)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Prüfwerte §6.2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26,7→2,4 · 80→3,7 · 240→7,6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N_v [kN/m] → m_Rk [kNm/m]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A_s/f_yk/f_ub (M10)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58 mm² · 640 · 800 N/mm²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Gewindestange 8.8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γ_s / γ_M2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1,25 / 1,25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Spannstahl / Schraube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B3A73"/>
                <w:sz w:val="20"/>
                <w:szCs w:val="20"/>
              </w:rPr>
              <w:t xml:space="preserve">μ_k / γ_M,μ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0,5 / 1,5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Reibung Stahl/Beton</w:t>
            </w:r>
          </w:p>
        </w:tc>
      </w:tr>
    </w:tbl>
    <w:p>
      <w:pPr>
        <w:pStyle w:val="Heading2"/>
      </w:pPr>
      <w:r>
        <w:t xml:space="preserve">5.13 Beispielrechnung – Aschersleben, Rettungswache IW-01</w:t>
      </w:r>
    </w:p>
    <w:p>
      <w:pPr>
        <w:spacing w:after="120"/>
      </w:pPr>
      <w:r>
        <w:t xml:space="preserve">Innenwand h = 3,00 m · l = 6,00 m · t = 0,123 m; Stein i3, f_k = 20 N/mm²; Gewindestange M10 8.8; Raster e = 0,375 m; F0 = 22 kN; WLZ 2; Tor dominant; Kat. II; γ_P,fav = γ_P,sup = 1,1.</w:t>
      </w:r>
    </w:p>
    <w:p>
      <w:pPr>
        <w:pStyle w:val="Heading3"/>
      </w:pPr>
      <w:r>
        <w:t xml:space="preserve">Lasten &amp; Vorspannung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qb = 0,39 ; qp = 0,39·2,1 = 0,819 ; Cpi = 0,9·0,8 = 0,72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w_i = 0,819·0,72 = 0,590 ; w_Ed = 1,5·0,590 = 0,885 kN/m²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 = 1/0,375 = 2,667/m ; F∞ = 22·(1−0,33) = 14,74 kN/Stab  (≥ 11 ✓)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N_v,fav = 14,74·2,667/1,1 = 35,73 kN/m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N_v,sup = 22·2,667·1,1     = 64,53 kN/m</w:t>
      </w:r>
    </w:p>
    <w:p>
      <w:pPr>
        <w:pStyle w:val="Heading3"/>
      </w:pPr>
      <w:r>
        <w:t xml:space="preserve">Schnittgrößen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m_Ed,W = 0,885·3²/8 = 0,995 kNm/m   (maßgebend)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v_Ed,W = 0,885·3/2  = 1,327 kN/m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Kat. II: m_Ed = 1,5·1,0·0,9·2,1/3 = 0,945 ; v_Ed = 1,5·1,0·0,7 = 1,05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N_Ed,B = 64,53 + 13,8·0,123·3 = 69,63 kN/m</w:t>
      </w:r>
    </w:p>
    <w:p>
      <w:pPr>
        <w:pStyle w:val="Heading3"/>
      </w:pPr>
      <w:r>
        <w:t xml:space="preserve">Wandnachweise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100"/>
        <w:gridCol w:w="10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Nachweis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E_d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R_d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Biegung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0,995 kNm/m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1,310 kNm/m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0,759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Schub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1,327 kN/m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3,50 kN/m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0,379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Druckrand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0,919 N/mm²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10,0 N/mm²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0,092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Boden (Reibung)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1,327 kN/m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23,21 kN/m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0,057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>m_Rk = FORECAST(35,73) = 2,62 kNm/m → m_Rd = 1,310. Deckenwinkel: V_Winkel = 1,327·1,5 = 1,99 kN, 5 Winkel. **η_max,Wand = 0,759** (Biegung maßgebend).</w:t>
      </w:r>
    </w:p>
    <w:p>
      <w:pPr>
        <w:pStyle w:val="Heading3"/>
      </w:pPr>
      <w:r>
        <w:t xml:space="preserve">Spannsystem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1900"/>
        <w:gridCol w:w="1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Bauteil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E_d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R_d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Stange – Fließen (maßg.)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24,2 kN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29,70 kN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0,815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Stange/Schraube – EC3 (SK)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24,2 kN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33,41 kN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0,724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Schraube unten – Senk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24,2 kN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23,39 kN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1,035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NICHT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Kopf-/Fußplatte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111,6 N/mm²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235 N/mm²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0,475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Steinpressung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1,61 N/mm²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10,0 N/mm²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0,161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>**η_max,Spannsystem = 0,815** (Gewindestange Fließen). Die Senkschraube überschreitet 100 % → nur Sechskantschraube zulässig.</w:t>
      </w:r>
    </w:p>
    <w:p>
      <w:pPr>
        <w:pBdr>
          <w:left w:val="single" w:color="1F9D55" w:sz="18" w:space="6"/>
        </w:pBdr>
        <w:shd w:fill="E3F5EA" w:val="clear"/>
        <w:spacing w:after="120" w:before="80"/>
      </w:pPr>
      <w:r>
        <w:t xml:space="preserve">Ergebnis:  η_max,gesamt = MAX(0,759 ; 0,815) = 0,815  →  NACHWEIS ERFÜLLT</w:t>
      </w:r>
    </w:p>
    <w:p>
      <w:pPr>
        <w:pStyle w:val="Heading1"/>
      </w:pPr>
      <w:r>
        <w:t xml:space="preserve">6 · Modul 1 · Wand planen &amp; auslegen</w:t>
      </w:r>
    </w:p>
    <w:p>
      <w:pPr>
        <w:spacing w:after="120"/>
      </w:pPr>
      <w:r>
        <w:t xml:space="preserve">Zweck: erzeugt das geprüfte Wandelement – zeichnen + statisch auslegen in einem Schritt.</w:t>
      </w:r>
    </w:p>
    <w:p>
      <w:pPr>
        <w:spacing w:after="120"/>
      </w:pPr>
      <w:r>
        <w:t xml:space="preserve">Eingaben: Länge, Höhe, Seiten-Funktionen, Öffnungen (inkl. Durchbrüche per Klick), Horizontallast q_k + gamma_Q, Material (f_cd, C_fd, rho), Gewindestangenlänge, Modus (Auto/Nachweis).</w:t>
      </w:r>
    </w:p>
    <w:p>
      <w:pPr>
        <w:spacing w:after="120"/>
      </w:pPr>
      <w:r>
        <w:t xml:space="preserve">Ablauf: Verband i3-maximiert, Stränge (mit Segmenten über/unter Öffnungen) abgeleitet, dann Auslegungs-Engine (Kap. 4). Ergebnis: maßstäbliches Wandbild mit ein-/ausblendbarer Bemaßung, Nachweis-Tabelle, Stückliste, Iterationsprotokoll.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Versatz-/Baubarkeits-Warnung:</w:t>
      </w:r>
      <w:r>
        <w:t xml:space="preserve"> bei Verstoß rote Warnung + Status-Badge „Verband regelwidrig”.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Durchbrüche:</w:t>
      </w:r>
      <w:r>
        <w:t xml:space="preserve"> Steine per Klick entfernen/auffüllen; über/unter allen Öffnungen Vorspannung unterbrochen.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Staffelung:</w:t>
      </w:r>
      <w:r>
        <w:t xml:space="preserve"> getreppte Wandkontur über Stufen (Abschnitt 2.7) inkl. Bemaßung.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Export:</w:t>
      </w:r>
      <w:r>
        <w:t xml:space="preserve"> ein Format – „Projekt-Bundle (JSON)”.</w:t>
      </w:r>
    </w:p>
    <w:p>
      <w:pPr>
        <w:pStyle w:val="Heading1"/>
      </w:pPr>
      <w:r>
        <w:t xml:space="preserve">7 · Modul 2 · Horizontaler Wandaufbau</w:t>
      </w:r>
    </w:p>
    <w:p>
      <w:pPr>
        <w:spacing w:after="120"/>
      </w:pPr>
      <w:r>
        <w:t xml:space="preserve">Zweck: Verbinder- UND Latten-/Dämmungsplanung in einem Schritt (ersetzt die früheren Module Verbinder und Latten). Die Panelfugen bestimmen die Verbinderachsen; daraus werden Latten und Dämmpakete abgeleitet.</w:t>
      </w:r>
    </w:p>
    <w:p>
      <w:pPr>
        <w:pStyle w:val="Heading2"/>
      </w:pPr>
      <w:r>
        <w:t xml:space="preserve">Verbinderachsen aus Panelfugen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Panelmaß</w:t>
      </w:r>
      <w:r>
        <w:t xml:space="preserve"> (Standard 62,5 × 150 cm, änderbar) legt die Verbinderachsen fest: vertikale Achsen an den Panel-Längsfugen, horizontale an den Panel-Höhenfugen – plus Zwischenachsen, wenn der Max-Abstand überschritten wird.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Zusätzlich an Wandkanten (Randabstand) und an den Öffnungskanten; keine Verbinder innerhalb von Öffnungen.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Beplankungsfeld:</w:t>
      </w:r>
      <w:r>
        <w:t xml:space="preserve"> häufig wird nur ein Teil der Wand beplankt – ein rechteckiges Feld (aufziehen, rastet aufs Panelraster) begrenzt Verbinder, Latten und Dämmung; im Layout als feld_cm exportiert. Standard = ganze Wand.</w:t>
      </w:r>
    </w:p>
    <w:p>
      <w:pPr>
        <w:pStyle w:val="Heading2"/>
      </w:pPr>
      <w:r>
        <w:t xml:space="preserve">Nachweis je Verbinder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R_d    = R_k / gamma_M          [kN]   (zul. Zuglast je Verbinder)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coeff  = gamma_Q · w_k          [kN/m²]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A_t    = Feldfläche / Anzahl    A_t / A_tmax ≤ 100 %  (A_tmax = R_d / coeff)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Verbinder-Katalog: FA-1 (R_k 0,50), FA-2 schwer (0,80), IA-1 leicht (0,25), Universal (0,50); je gamma_M = 2,0.</w:t>
      </w:r>
    </w:p>
    <w:p>
      <w:pPr>
        <w:pStyle w:val="Heading2"/>
      </w:pPr>
      <w:r>
        <w:t xml:space="preserve">Latten &amp; Dämmung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Latten verlaufen vertikal auf den Verbinderachsen; an Öffnungen und am Feldrand abgeschnitten.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Stöße liegen zwischen zwei Verbindern (mittig); Wandhöhe &gt; Lattenlänge → 1D-Zuschnitt mit Reststück-Wiederverwendung.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Dämmung je Gefach (lichter Abstand zwischen Latten) × Höhe minus Öffnungen → Fläche je Paket.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Eingaben: Lattenbreite (4 cm), Stangenlänge (150 cm), Dämmdicke. Ausgaben: Projekt-Bundle (Wandelement + Verbinder-Layout), Zuschnittliste (CSV).</w:t>
      </w:r>
    </w:p>
    <w:p>
      <w:pPr>
        <w:pStyle w:val="Heading1"/>
      </w:pPr>
      <w:r>
        <w:t xml:space="preserve">8 · Modul 3 · Montageplanung</w:t>
      </w:r>
    </w:p>
    <w:p>
      <w:pPr>
        <w:spacing w:after="120"/>
      </w:pPr>
      <w:r>
        <w:t xml:space="preserve">Zweck: lagenweise Aufbauanleitung mit Vorspann-Schritten und Gesamt-Stückliste. Interaktiver Lagen-Viewer, Wandüberblick mit Bemaßung, Vorspann-Hinweise (Stangenlänge, Kopplungshöhen aus rod_mm), druckbare Anleitung.</w:t>
      </w:r>
    </w:p>
    <w:p>
      <w:pPr>
        <w:pStyle w:val="Heading1"/>
      </w:pPr>
      <w:r>
        <w:t xml:space="preserve">9 · Modul 4 · Roboter-Export</w:t>
      </w:r>
    </w:p>
    <w:p>
      <w:pPr>
        <w:spacing w:after="120"/>
      </w:pPr>
      <w:r>
        <w:t xml:space="preserve">Zweck: maschinenlesbare Montagesequenz für den robotischen Aufbau – herstellerneutral als JSON/CSV. Schrittfolge: Bodenblech + Senkkopfschrauben/Kopplungsmuttern am Fuß, PLACE_STONE (Lage für Lage), Gewindestangen/Kopplungen, Kopfblech bzw. Spannplatten, abschließend TENSION. Referenzsystem: Nullpunkt unten-links-vorne, X=Länge, Y=Wandstärke, Z=Höhe, mm; Platzierungsbezug Stein-Ecke unten-links-vorne.</w:t>
      </w:r>
    </w:p>
    <w:p>
      <w:pPr>
        <w:pStyle w:val="Heading1"/>
      </w:pPr>
      <w:r>
        <w:t xml:space="preserve">10 · Modul 5 · Projekt-Manager (DXF/IFC)</w:t>
      </w:r>
    </w:p>
    <w:p>
      <w:pPr>
        <w:spacing w:after="120"/>
      </w:pPr>
      <w:r>
        <w:t xml:space="preserve">Zweck: mehrere Wände zu einem Projekt zusammenführen, im 2D-Grundriss platzieren, Sammel-Stückliste, CAD/BIM-Export.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DXF:</w:t>
      </w:r>
      <w:r>
        <w:t xml:space="preserve"> Grundriss und Ansichten (Layer für Steine, Vorspannung, Öffnungen).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IFC4:</w:t>
      </w:r>
      <w:r>
        <w:t xml:space="preserve"> jede Wand als IfcWallStandardCase, Öffnungen als Voids, Steine als IfcBuildingElementProxy. Optional echte Geometrie (BREP): i2/i3 als IfcFacetedBrep, je Typ einmal als IfcRepresentationMap, pro Stein per IfcMappedItem referenziert (schlanke Datei).</w:t>
      </w:r>
    </w:p>
    <w:p>
      <w:pPr>
        <w:pStyle w:val="Heading1"/>
      </w:pPr>
      <w:r>
        <w:t xml:space="preserve">11 · Modul 6 · Statik (Werkzeug)</w:t>
      </w:r>
    </w:p>
    <w:p>
      <w:pPr>
        <w:spacing w:after="140"/>
      </w:pPr>
      <w:r>
        <w:rPr>
          <w:color w:val="33414F"/>
          <w:sz w:val="24"/>
          <w:szCs w:val="24"/>
        </w:rPr>
        <w:t xml:space="preserve">Die Oberfläche zum Schermer-Nachweis aus Kapitel 5. Alle Formeln und die Beispielrechnung stehen dort; dieses Kapitel beschreibt Bedienung, Ein-/Ausgaben und die Bundle-Anbindung.</w:t>
      </w:r>
    </w:p>
    <w:p>
      <w:pPr>
        <w:spacing w:after="120"/>
      </w:pPr>
      <w:r>
        <w:t xml:space="preserve">Eingaben (editierbar wie die Bibliothek der Arbeitsmappe): Geometrie (h, l, t, Öffnungszahl), Material (f_k, γ_w, γ_M, v_Rd, μ_k, γ_M,μ), Gewindestange (Auswahl M8–M20 füllt A_s/f_yk/f_ub), Lasten (Windzone, q_p-Faktor, c_pe,10, Torsituation, γ_Q, DIN-4103-Werte), Vorspannung (Raster e, F0, ΔF, F,inf, γ_P,fav wählbar 1,0–2,0, γ_P,sup), Prüfwerte §6.2, Spannsystem-Bauteile (Steg, Kopf-/Fußplatte, k₂-Werte, Mutter, Auflagerlänge l_P), Deckenwinkel-Abstand.</w:t>
      </w:r>
    </w:p>
    <w:p>
      <w:pPr>
        <w:spacing w:after="120"/>
      </w:pPr>
      <w:r>
        <w:t xml:space="preserve">Ausgaben: **Kompaktnachweis Wand** (Biegung, Schub, Druckrand, Boden, Deckenwinkel) und **Kompaktnachweis Spannsystem** (Stange EC3 + Fließen, Spannschraube, Schraube unten Sechskant/Senk, Kopf-/Fußplatte, Steinpressung, Mutter). Jede Karte zeigt E_d, R_d, Auslastung η und Status; oben die Gesamtausnutzung η_max,gesamt = MAX(Wand, Spannsystem).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Bundle-Anbindung:</w:t>
      </w:r>
      <w:r>
        <w:t xml:space="preserve"> Geometrie und Öffnungszahl werden aus dem Projekt-Bundle / Wandelement übernommen (Kap.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Interpolations-Absicherung:</w:t>
      </w:r>
      <w:r>
        <w:t xml:space="preserve"> Biege-Prüfwerte werden bei Überschreitung des Prüfbereichs gekappt und gewarnt (Kap. 5.5).</w:t>
      </w:r>
    </w:p>
    <w:p>
      <w:pPr>
        <w:pStyle w:val="Heading2"/>
      </w:pPr>
      <w:r>
        <w:t xml:space="preserve">12.1 Transport / Hebezustand (Zusatz, nicht Gutachten)</w:t>
      </w:r>
    </w:p>
    <w:p>
      <w:pPr>
        <w:spacing w:after="120"/>
      </w:pPr>
      <w:r>
        <w:t xml:space="preserve">Separater Spot-Check für das Anschlagblech beim Heben (vorübergehende Bemessungssituation, eigenes Faktorenregime γ_G·dyn). Eigengewicht als Streckenlast n_Ed = γ_w · t · h.</w:t>
      </w:r>
    </w:p>
    <w:p>
      <w:pPr>
        <w:pBdr>
          <w:left w:val="single" w:color="1F6FEB" w:sz="18" w:space="6"/>
        </w:pBdr>
        <w:shd w:fill="F4F7FB" w:val="clear"/>
        <w:spacing w:after="120" w:before="80"/>
      </w:pPr>
      <w:r>
        <w:rPr>
          <w:rFonts w:ascii="Consolas" w:cs="Consolas" w:eastAsia="Consolas" w:hAnsi="Consolas"/>
          <w:color w:val="0B3A73"/>
          <w:sz w:val="20"/>
          <w:szCs w:val="20"/>
        </w:rPr>
        <w:t xml:space="preserve">G_Ek = n_Ed · L / n_Anker      G_Ed = γ_G · dyn · G_Ek   [kN]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erf. Tragfähigkeit Anschlagmittel = G_Ed·1000 / 9,81   [kg]</w:t>
      </w:r>
      <w:r>
        <w:br/>
      </w:r>
      <w:r>
        <w:rPr>
          <w:rFonts w:ascii="Consolas" w:cs="Consolas" w:eastAsia="Consolas" w:hAnsi="Consolas"/>
          <w:color w:val="0B3A73"/>
          <w:sz w:val="20"/>
          <w:szCs w:val="20"/>
        </w:rPr>
        <w:t xml:space="preserve">M_Ed = G_Ed · hebelBlech / 4   W = b·t²/6   σ = M_Ed·1e6 / W  →  σ ≤ f_y</w:t>
      </w:r>
    </w:p>
    <w:p>
      <w:pPr>
        <w:pBdr>
          <w:left w:val="single" w:color="C9461C" w:sz="18" w:space="6"/>
        </w:pBdr>
        <w:shd w:fill="FBE9E2" w:val="clear"/>
        <w:spacing w:after="120" w:before="80"/>
      </w:pPr>
      <w:r>
        <w:t xml:space="preserve">Der Hebe-Nachweis prüft nur das Stahlblech, nicht die Mauerwerksbiegung zwischen den Anschlagpunkten und nicht den Ankerauszug aus dem Mauerwerk — diese sind gesondert zu führen.</w:t>
      </w:r>
    </w:p>
    <w:p>
      <w:pPr>
        <w:pStyle w:val="Heading1"/>
      </w:pPr>
      <w:r>
        <w:t xml:space="preserve">12 · Modul 7 · 3D-Vorschau</w:t>
      </w:r>
    </w:p>
    <w:p>
      <w:pPr>
        <w:spacing w:after="120"/>
      </w:pPr>
      <w:r>
        <w:t xml:space="preserve">Zweck: Echtzeit-3D des Wandelements (Steine i2/i3, Vorspannstränge segmentiert, Öffnungen), drehbar – für die Abstimmung mit Architekten/Bauherren. Optional echte Steingeometrie (eingebettete OBJ) mit massiven Stegen und offenen Kammern.</w:t>
      </w:r>
    </w:p>
    <w:p>
      <w:pPr>
        <w:pStyle w:val="Heading1"/>
      </w:pPr>
      <w:r>
        <w:t xml:space="preserve">13 · Modul 8 · Stückliste &amp; Kosten</w:t>
      </w:r>
    </w:p>
    <w:p>
      <w:pPr>
        <w:spacing w:after="120"/>
      </w:pPr>
      <w:r>
        <w:t xml:space="preserve">Zweck: Material-Auszug mit editierbaren Preisen und Excel-Export. Aus dem Wandelement: Steine, Gewindestangen, Muttern, Platten. Mit zusätzlichem Verbinder-Layout/Bundle kommen Verbinder, Latten und Dämmung automatisch hinzu. Ausgabe: Summe netto, €/m² Wandfläche (Öffnungen abgezogen), Excel/CSV.</w:t>
      </w:r>
    </w:p>
    <w:p>
      <w:pPr>
        <w:pStyle w:val="Heading1"/>
      </w:pPr>
      <w:r>
        <w:t xml:space="preserve">14 · Modul 9 · Fertigungszeichnung</w:t>
      </w:r>
    </w:p>
    <w:p>
      <w:pPr>
        <w:spacing w:after="120"/>
      </w:pPr>
      <w:r>
        <w:t xml:space="preserve">Zweck: bemaßter Verlege-, Vorspann- und Verbinderplan je Wand mit Schriftfeld und Stückliste – druckbar als PDF (A3/A4 quer).</w:t>
      </w:r>
    </w:p>
    <w:p>
      <w:pPr>
        <w:pStyle w:val="Heading1"/>
      </w:pPr>
      <w:r>
        <w:t xml:space="preserve">15 · Weiterentwicklung (für Nicht-Programmierer)</w:t>
      </w:r>
    </w:p>
    <w:p>
      <w:pPr>
        <w:spacing w:after="120"/>
      </w:pPr>
      <w:r>
        <w:t xml:space="preserve">Die häufigsten Anpassungen lassen sich an klar benannten Stellen vornehmen. Wichtig: nach jeder Änderung Tests laufen lassen und publish-werkzeuge.mjs ausführen.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Ich möchte ändern…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Stelle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System-Konstanten (Raster, Wandstärke, Stangen-Standard, max. Spannabstand, verbotene Breiten)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Konstantenblock in Phase-1/sembla_core.py UND Phase-2/sembla-core.mjs (gleich halten!)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Material-/Sicherheitswerte der Statik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DEF_MAT in sembla-engine.mjs; DEFAULTS in sembla-statik.mjs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Statik-Formeln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Modul-3-Statik/sembla-statik.mjs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Auslegungs-Strategie (Kandidaten, N-Bereich)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autoAuslegung() in sembla-engine.mjs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Verbinder + Latten/Dämmung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Modul-Wandaufbau/SEMBLA_Wandaufbau.html (Panelfugen = Achsen, Beplankungsfeld)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Preise der Stückliste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direkt im Tool editierbar; Default-Preise in Modul-Stueckliste/…</w:t>
            </w:r>
          </w:p>
        </w:tc>
      </w:tr>
    </w:tbl>
    <w:p>
      <w:pPr>
        <w:pBdr>
          <w:left w:val="single" w:color="E0B400" w:sz="18" w:space="6"/>
        </w:pBdr>
        <w:shd w:fill="FFF8E6" w:val="clear"/>
        <w:spacing w:after="120" w:before="80"/>
      </w:pPr>
      <w:r>
        <w:t xml:space="preserve">Goldene Regel zur Parität: Der Wandaufbau-Kern existiert zweimal – Python (Referenz) und JavaScript (für die Tools). Wer eine Aufbau-Regel ändert, muss beide Dateien gleich halten; die Paritätstests vergleichen sie über goldene Fixtures. Bei bewussten Änderungen werden die Fixtures neu erzeugt.</w:t>
      </w:r>
    </w:p>
    <w:p>
      <w:pPr>
        <w:pStyle w:val="Heading1"/>
      </w:pPr>
      <w:r>
        <w:t xml:space="preserve">16 · Glossar &amp; Quellen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Begriff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C2430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Wandelement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parametrische JSON-Beschreibung einer Wand (Single Source of Truth)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Lage (course)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eine Steinreihe, 200 mm hoch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Raster (grid)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Längseinheit 125 mm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Nut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innenliegender Steg im 12,5-cm-Raster zur Verbinder-Befestigung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Kammer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durchgehender Hohlraum für Gewindestange/Lattice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durchgehender Strang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Vorspannstrang über volle Wandhöhe – statisch wirksam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Versatz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Mindest-Fugenversatz (1 Raster) benachbarter Lagen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klaffende Fuge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Grenzzustand: keine Zugspannung in der Lagerfuge (Kernmoment)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Auslastung (util)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Einwirkung / Widerstand; ≤ 1,0 = erfüllt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UK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Unterkonstruktion (Holzlattung)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BOM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C2430"/>
                <w:sz w:val="20"/>
                <w:szCs w:val="20"/>
              </w:rPr>
              <w:t xml:space="preserve">Stückliste (bill of materials)</w:t>
            </w:r>
          </w:p>
        </w:tc>
      </w:tr>
    </w:tbl>
    <w:p>
      <w:pPr>
        <w:spacing w:after="120"/>
      </w:pPr>
      <w:r>
        <w:t xml:space="preserve">Quellen: Kempen Krause, „Statische Betrachtung nichttragender Mauerwerkswände”, Proj.-Nr. 20260304. SEMBLA-Systemparameter (Polycare).</w:t>
      </w:r>
    </w:p>
    <w:p>
      <w:pPr>
        <w:pStyle w:val="Heading1"/>
      </w:pPr>
      <w:r>
        <w:t xml:space="preserve">17 · Regelwerk – alle Systemregeln hierarchisch</w:t>
      </w:r>
    </w:p>
    <w:p>
      <w:pPr>
        <w:spacing w:after="140"/>
      </w:pPr>
      <w:r>
        <w:rPr>
          <w:color w:val="33414F"/>
          <w:sz w:val="24"/>
          <w:szCs w:val="24"/>
        </w:rPr>
        <w:t xml:space="preserve">Vollständiger, nach Themen gegliederter Katalog der im System hinterlegten Regeln. Jede Regel trägt eine Kennung (z. B. [G-1]) zur Referenzierung. Die Regeln sind in den genannten Kernen/Modulen umgesetzt und durch Tests abgesichert.</w:t>
      </w:r>
    </w:p>
    <w:p>
      <w:pPr>
        <w:pStyle w:val="Heading2"/>
      </w:pPr>
      <w:r>
        <w:t xml:space="preserve">18.1 Geometrie &amp; Verband  [G]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[G-1]</w:t>
      </w:r>
      <w:r>
        <w:t xml:space="preserve"> Längsraster GRID = 125 mm; Wandlänge = Vielfaches von 125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[G-2]</w:t>
      </w:r>
      <w:r>
        <w:t xml:space="preserve"> Lagenhöhe COURSE = 200 mm; Wandhöhe = Vielfaches von 200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[G-3]</w:t>
      </w:r>
      <w:r>
        <w:t xml:space="preserve"> Wandstärke THICK = 125 mm (Systemsteine i2/i3).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[G-4]</w:t>
      </w:r>
      <w:r>
        <w:t xml:space="preserve"> i3-Maximierung: jede Lage mit möglichst vielen i3 belegen; i2 nur als Endsteine.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[G-5]</w:t>
      </w:r>
      <w:r>
        <w:t xml:space="preserve"> Läuferverband, Überbindemaß 125 mm; Fugenversatz benachbarter Lagen ≥ 1 Raster (sonst Warnung validation.versatz_ok =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[G-6]</w:t>
      </w:r>
      <w:r>
        <w:t xml:space="preserve"> Verbotene Segmentbreiten FORBIDDEN_N = {1, 4} Raster (nicht baubar/versetzbar).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[G-7]</w:t>
      </w:r>
      <w:r>
        <w:t xml:space="preserve"> Wandende: Beginn in der 2. Achse, nicht am Randstein.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[G-8]</w:t>
      </w:r>
      <w:r>
        <w:t xml:space="preserve"> Öffnungen (Tür/Fenster/Durchbruch) lassen Steine aus; der Sturz darüber wird aufgefüllt.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[G-9]</w:t>
      </w:r>
      <w:r>
        <w:t xml:space="preserve"> Staffelung: getreppte Oberkante über Stufen [x0, x1, height]; Stufen sind Außenkontur, keine Öffnungen.</w:t>
      </w:r>
    </w:p>
    <w:p>
      <w:pPr>
        <w:pStyle w:val="Heading2"/>
      </w:pPr>
      <w:r>
        <w:t xml:space="preserve">18.2 Kammern, Nuten &amp; Vorspannstränge  [V]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[V-1]</w:t>
      </w:r>
      <w:r>
        <w:t xml:space="preserve"> Kammer-/Strangmitte CHAMBER_OFFSET = 62,5 mm → Vorspannachsen bei x = 62,5 + 125·k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[V-2]</w:t>
      </w:r>
      <w:r>
        <w:t xml:space="preserve"> Vorspannung höchstens alle 3 Raster (MAX_SPAN_GRID = 3 = 375 mm); Regelraster e = 0,375 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[V-3]</w:t>
      </w:r>
      <w:r>
        <w:t xml:space="preserve"> Nur durchgehende Stränge (volle Wandhöhe) sind statisch wirksam; über/unter Öffnungen wird der Strang in Segmente unterbrochen.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[V-4]</w:t>
      </w:r>
      <w:r>
        <w:t xml:space="preserve"> An jeder Stufenkante beidseitig ein Strang (hohe und niedrige Seite).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[V-5]</w:t>
      </w:r>
      <w:r>
        <w:t xml:space="preserve"> Öffnungen: je Seite +2 zusätzliche Spannstäbe.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[V-6]</w:t>
      </w:r>
      <w:r>
        <w:t xml:space="preserve"> Manuelle Achsen (prestress.columns_grid) überschreiben das Regelraster exakt.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[V-7]</w:t>
      </w:r>
      <w:r>
        <w:t xml:space="preserve"> Gewindestangen = ceil(h / rod), Verbindungsmuttern = Stangen − 1; ROD-Standard 1100 mm (überschreibbar).</w:t>
      </w:r>
    </w:p>
    <w:p>
      <w:pPr>
        <w:pStyle w:val="Heading2"/>
      </w:pPr>
      <w:r>
        <w:t xml:space="preserve">18.3 Anschlüsse &amp; Vorspann-Regime  [A]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[A-1]</w:t>
      </w:r>
      <w:r>
        <w:t xml:space="preserve"> Fuß immer Bodenblech (Stahl 15 mm, wandlang, in Blechmodulen); je Strang unten Senkkopfschraube, oben Kopplungsmutter.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[A-2]</w:t>
      </w:r>
      <w:r>
        <w:t xml:space="preserve"> Oberer Anschluss: Kopfblech (Standard) oder Spannplatte je Strang (prestress.top_connection).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[A-3]</w:t>
      </w:r>
      <w:r>
        <w:t xml:space="preserve"> Zwischenanker an Segmentenden (Öffnungen) = Spannplatten auf der Steinkante.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[A-4]</w:t>
      </w:r>
      <w:r>
        <w:t xml:space="preserve"> Verankerung: Ankerplatte t = 15 mm bzw. Kopplung im Hohlkasten (Flansch ≥ 15 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[A-5]</w:t>
      </w:r>
      <w:r>
        <w:t xml:space="preserve"> Nachspann-Regime: F∞ ≥ 15 kN/Stab, Nachspann-Auslösung bei 18 kN/Stab; rechnerische Untergrenze F,inf.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[A-6]</w:t>
      </w:r>
      <w:r>
        <w:t xml:space="preserve"> Stoßfugen werden gezählt; Dichtstreifen je Fuge 20 cm (Schallschutz), Gesamtlänge in der BOM.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[A-7]</w:t>
      </w:r>
      <w:r>
        <w:t xml:space="preserve"> Verzinkung nicht erforderlich (Umweltklasse C1/XC1 innen).</w:t>
      </w:r>
    </w:p>
    <w:p>
      <w:pPr>
        <w:pStyle w:val="Heading2"/>
      </w:pPr>
      <w:r>
        <w:t xml:space="preserve">18.4 Horizontaler Wandaufbau – Verbinder &amp; UK (Modul 2)  [U]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[U-1]</w:t>
      </w:r>
      <w:r>
        <w:t xml:space="preserve"> Verbinder-/UK-Nutenraster = 12,5·k cm (innenliegende Stege); Steinfugen auf diesem Raster sind Fugen, keine Nuten.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[U-2]</w:t>
      </w:r>
      <w:r>
        <w:t xml:space="preserve"> Vorspannungsraster = 6,25 + 12,5·k cm (Kammermitte, immer innenliegend → durchgehend).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[U-3]</w:t>
      </w:r>
      <w:r>
        <w:t xml:space="preserve"> Verbinder horizontal nur auf einer innenliegenden Nut (nie in einer Stoßfuge).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[U-4]</w:t>
      </w:r>
      <w:r>
        <w:t xml:space="preserve"> Verbinder vertikal in Steinmitte (10 + 20·k cm bei 20-cm-Steinen; nie auf einer Lagerfuge).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[U-5]</w:t>
      </w:r>
      <w:r>
        <w:t xml:space="preserve"> Panelfugen = Verbinderachsen; Zwischenachsen bei Überschreitung des Max-Abstands; zusätzlich Achsen an Wand- und Öffnungskanten; keine Verbinder in Öffnungen.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[U-6]</w:t>
      </w:r>
      <w:r>
        <w:t xml:space="preserve"> Beplankung volle Wandbreite über Auskragung: äußerste Achse auf nächster Nut, max. Randüberstand 12,5 cm (1 Nut).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[U-7]</w:t>
      </w:r>
      <w:r>
        <w:t xml:space="preserve"> Beplankungsfeld begrenzt Verbinder/Latten/Dämmung, rastet aufs Panelraster; Verbinder folgen dem Feld auch in der Höhe.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[U-8]</w:t>
      </w:r>
      <w:r>
        <w:t xml:space="preserve"> Latten vertikal auf den Achsen, an Öffnungen/Feldrand geschnitten; Stöße mittig zwischen zwei Verbindern; 1D-Zuschnitt mit Reststück-Nutzung.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[U-9]</w:t>
      </w:r>
      <w:r>
        <w:t xml:space="preserve"> Verbindertyp folgt Wand-Aufbau/Seite aus Modul 1 (fassade → FA, innenausbau → IA) und ist in Modul 2 nicht neu wählbar.</w:t>
      </w:r>
    </w:p>
    <w:p>
      <w:pPr>
        <w:pStyle w:val="Heading2"/>
      </w:pPr>
      <w:r>
        <w:t xml:space="preserve">18.5 Statik (Gutachten Schermer)  [S]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[S-1]</w:t>
      </w:r>
      <w:r>
        <w:t xml:space="preserve"> Statisches System: Einfeldträger über die Höhe h, oben und unten gelenkig.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[S-2]</w:t>
      </w:r>
      <w:r>
        <w:t xml:space="preserve"> Maßgebender Lastfall = MAX(Wind, DIN 4103-1 Kat. I, Kat. II).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[S-3]</w:t>
      </w:r>
      <w:r>
        <w:t xml:space="preserve"> Biegetragfähigkeit m_Rk aus Prüfwerten §6.2 über N_v interpoliert; über den Prüfbereich gekappt + Warnung.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[S-4]</w:t>
      </w:r>
      <w:r>
        <w:t xml:space="preserve"> N_v,fav (günstig) für Biegung; N_v,sup (ungünstig) für Druckrand und Bodenreibung.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[S-5]</w:t>
      </w:r>
      <w:r>
        <w:t xml:space="preserve"> γ_M = 2,0 (Wand); γ_s = γ_M2 = 1,25; γ_Q = 1,5; γ_M,μ = 1,5.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[S-6]</w:t>
      </w:r>
      <w:r>
        <w:t xml:space="preserve"> γ_P,fav frei wählbar 1,0–2,0 (Auswahlhilfe 5.11); γ_P,sup Default 1,1.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[S-7]</w:t>
      </w:r>
      <w:r>
        <w:t xml:space="preserve"> Spannsystem: Gewindestangen-Fließen maßgebend; Senkschraube nur Warn-Alternative (nicht in η_max).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[S-8]</w:t>
      </w:r>
      <w:r>
        <w:t xml:space="preserve"> η_max,gesamt = MAX(η_Wand, η_Spannsystem) ≤ 1,0 = Nachweis erfüllt.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[S-9]</w:t>
      </w:r>
      <w:r>
        <w:t xml:space="preserve"> Deckenwinkel-Anschlusskraft wird an den Stahlbau übergeben (Winkel/Verankerung separat).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[S-10]</w:t>
      </w:r>
      <w:r>
        <w:t xml:space="preserve"> Transport/Hebezustand ist ein separater Spot-Check (nicht Teil des Gutachtens).</w:t>
      </w:r>
    </w:p>
    <w:p>
      <w:pPr>
        <w:pStyle w:val="Heading2"/>
      </w:pPr>
      <w:r>
        <w:t xml:space="preserve">18.6 Prozess, Datenmodell &amp; Fertigung  [P]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[P-1]</w:t>
      </w:r>
      <w:r>
        <w:t xml:space="preserve"> Das Wandelement ist die Single Source of Truth: Modul 1 erzeugt es, alle übrigen Module lesen 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[P-2]</w:t>
      </w:r>
      <w:r>
        <w:t xml:space="preserve"> Austauschformat = Projekt-Bundle {wandelement, verbinder_layout}; ein Export-Button, einheitliche Lade-Buttons.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[P-3]</w:t>
      </w:r>
      <w:r>
        <w:t xml:space="preserve"> Wandaufbau-Kern doppelt (Python = Referenz, JS = Portierung); Parität über goldene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[P-4]</w:t>
      </w:r>
      <w:r>
        <w:t xml:space="preserve"> Referenzsystem: Nullpunkt unten-links-vorne; X = Länge, Y = Wandstärke, Z = Höhe (mm).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[P-5]</w:t>
      </w:r>
      <w:r>
        <w:t xml:space="preserve"> Nach jeder Änderung: Tests grün halten und publish-werkzeuge.mjs ausführen (Entwicklungs-/Auslieferungsstand konsistent).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1AA"/>
        <w:sz w:val="16"/>
        <w:szCs w:val="16"/>
      </w:rPr>
      <w:t xml:space="preserve">Planungshilfe – Berechnungen vom Tragwerksplaner zu bestätigen · Seite </w:t>
    </w:r>
    <w:r>
      <w:rPr>
        <w:color w:val="9A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1AA"/>
        <w:sz w:val="16"/>
        <w:szCs w:val="16"/>
      </w:rPr>
      <w:t xml:space="preserve">SEMBLA Planungs-Suite – 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single" w:color="13202E" w:sz="12" w:space="6"/>
      </w:pBdr>
      <w:spacing w:after="140" w:before="320"/>
      <w:outlineLvl w:val="0"/>
    </w:pPr>
    <w:rPr>
      <w:rFonts w:ascii="Arial" w:cs="Arial" w:eastAsia="Arial" w:hAnsi="Arial"/>
      <w:b/>
      <w:bCs/>
      <w:color w:val="132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320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C497DA2003D4495EDD5A9177F3768" ma:contentTypeVersion="12" ma:contentTypeDescription="Create a new document." ma:contentTypeScope="" ma:versionID="497f250517c69486945fafca78806892">
  <xsd:schema xmlns:xsd="http://www.w3.org/2001/XMLSchema" xmlns:xs="http://www.w3.org/2001/XMLSchema" xmlns:p="http://schemas.microsoft.com/office/2006/metadata/properties" xmlns:ns2="e69fb04b-774e-4181-b426-2affd763a325" xmlns:ns3="319d099e-5aa7-4c50-ac38-73be6ed636ca" targetNamespace="http://schemas.microsoft.com/office/2006/metadata/properties" ma:root="true" ma:fieldsID="cc9b2e21c548eaee90293835a7df9367" ns2:_="" ns3:_="">
    <xsd:import namespace="e69fb04b-774e-4181-b426-2affd763a325"/>
    <xsd:import namespace="319d099e-5aa7-4c50-ac38-73be6ed63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fb04b-774e-4181-b426-2affd763a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ee7d935-9634-42cd-a452-4fb9f1577f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d099e-5aa7-4c50-ac38-73be6ed63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116f2b2-955b-478d-b18b-8b7b642f45e0}" ma:internalName="TaxCatchAll" ma:showField="CatchAllData" ma:web="319d099e-5aa7-4c50-ac38-73be6ed63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9fb04b-774e-4181-b426-2affd763a325">
      <Terms xmlns="http://schemas.microsoft.com/office/infopath/2007/PartnerControls"/>
    </lcf76f155ced4ddcb4097134ff3c332f>
    <TaxCatchAll xmlns="319d099e-5aa7-4c50-ac38-73be6ed636ca" xsi:nil="true"/>
  </documentManagement>
</p:properties>
</file>

<file path=customXml/itemProps1.xml><?xml version="1.0" encoding="utf-8"?>
<ds:datastoreItem xmlns:ds="http://schemas.openxmlformats.org/officeDocument/2006/customXml" ds:itemID="{08890EE0-662B-4FF3-9691-985EBD9F05EA}"/>
</file>

<file path=customXml/itemProps2.xml><?xml version="1.0" encoding="utf-8"?>
<ds:datastoreItem xmlns:ds="http://schemas.openxmlformats.org/officeDocument/2006/customXml" ds:itemID="{ECAE1FEC-00C2-4F76-8DEB-542A1A7F2715}"/>
</file>

<file path=customXml/itemProps3.xml><?xml version="1.0" encoding="utf-8"?>
<ds:datastoreItem xmlns:ds="http://schemas.openxmlformats.org/officeDocument/2006/customXml" ds:itemID="{DED3AC90-0031-41DD-B790-77247B4F3C3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SEMBLA Planungs-Suite – Handbuch</dc:title>
  <dc:creator>SEMBLA Planungs-Suite</dc:creator>
  <cp:lastModifiedBy>Un-named</cp:lastModifiedBy>
  <cp:revision>1</cp:revision>
  <dcterms:created xsi:type="dcterms:W3CDTF">2026-07-08T13:18:58Z</dcterms:created>
  <dcterms:modified xsi:type="dcterms:W3CDTF">2026-07-08T13:18:58Z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0x0101000E5C497DA2003D4495EDD5A9177F3768</vt:lpwstr>
  </property>
  <property fmtid="{D5CDD505-2E9C-101B-9397-08002B2CF9AE}" pid="4" name="_dlc_DocIdItemGuid">
    <vt:lpwstr>8c42a024-3b0e-4e7b-a6d0-a499cb200816</vt:lpwstr>
  </property>
</Properties>
</file>