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Unterlegscheibe</w:t>
      </w:r>
      <w:r>
        <w:t xml:space="preserve">, darauf die </w:t>
      </w:r>
      <w:r>
        <w:rPr>
          <w:b/>
          <w:bCs/>
        </w:rPr>
        <w:t xml:space="preserve">Spannmutter</w:t>
      </w:r>
      <w:r>
        <w:t xml:space="preserve"> zum Festspannen.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Platte/Unterlegscheibe/Mutter.</w:t>
      </w:r>
    </w:p>
    <w:p>
      <w:pPr>
        <w:pStyle w:val="ListParagraph"/>
        <w:numPr>
          <w:ilvl w:val="0"/>
          <w:numId w:val="2"/>
        </w:numPr>
        <w:spacing w:after="60"/>
      </w:pPr>
      <w:r>
        <w:t xml:space="preserve">BOM je Wand: senkkopfschrauben, kopplungsmuttern_basis, spannplatten, spannmuttern (die Unterlegscheiben folgen der Zahl der Spannplatten),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Offen bleiben die realen Bauteilmaße von Kopplungsmutter und Spannplatte in der mitgelieferten Standardkatalog-Vorlage sowie die Darstellung der realen Einbaulagen in Zeichnung und Montage – die gezeichnete Stange beginnt weiterhin an der Steinunterkante (Issue #97).</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2026-09-07T16:52:30.768Z</dcterms:created>
  <dcterms:modified xsi:type="dcterms:W3CDTF">2026-09-07T16:52:30.769Z</dcterms:modified>
</cp:coreProperties>
</file>

<file path=docProps/custom.xml><?xml version="1.0" encoding="utf-8"?>
<Properties xmlns="http://schemas.openxmlformats.org/officeDocument/2006/custom-properties" xmlns:vt="http://schemas.openxmlformats.org/officeDocument/2006/docPropsVTypes"/>
</file>