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Die Latten-Zuschnittliste ist eine getrennte Ausgabe von Modul 2 und Teil keiner Stückliste.</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erscheint nicht im Blatt: es ist Hintergrund der Verortung und keine Datenquelle (</w:t>
      </w:r>
      <w:r>
        <w:rPr>
          <w:b/>
          <w:bCs/>
        </w:rPr>
        <w:t xml:space="preserve">[L-9]</w:t>
      </w:r>
      <w:r>
        <w:t xml:space="preserve">), und ein unkalibriertes Rasterbild hätte in einer maßstäblichen Unterlage nichts zu suchen.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2026-08-12T08:33:22.703Z</dcterms:created>
  <dcterms:modified xsi:type="dcterms:W3CDTF">2026-08-12T08:33:22.704Z</dcterms:modified>
</cp:coreProperties>
</file>

<file path=docProps/custom.xml><?xml version="1.0" encoding="utf-8"?>
<Properties xmlns="http://schemas.openxmlformats.org/officeDocument/2006/custom-properties" xmlns:vt="http://schemas.openxmlformats.org/officeDocument/2006/docPropsVTypes"/>
</file>