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besitzt eine wählbare Startachse (1. oder 2. Rasterachse), verteilt danach balanciert und hält den maximalen Achsabstand ein. Für Sonderkonstruktionen können die Achsen in Modul 1 manuell gesetzt werden (prestress.columns_grid) – dann gilt exakt dieser Achsen-Satz.</w:t>
      </w:r>
    </w:p>
    <w:p>
      <w:pPr>
        <w:pBdr>
          <w:left w:val="single" w:color="E0B400" w:sz="18" w:space="6"/>
        </w:pBdr>
        <w:shd w:fill="FFF8E6" w:val="clear"/>
        <w:spacing w:after="120" w:before="80"/>
      </w:pPr>
      <w:r>
        <w:t xml:space="preserve">Neu bestätigte Zielregeln: Jeder Stein muss von mindestens einer Spannachse gehalten werden; in der untersten Steinreihe sollen automatisch gesetzte Achsen möglichst mittig in i3-Steinen liegen. Diese Muss-/Optimierungsregeln gehen der bloßen Abstandsverteilung vor. Die vollständige Implementierung und Regressionstests sind noch als offener Entwicklungsstand gekennzeichnet (Kap. 16.2).</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Sobald ein Gewindestangenprodukt gewählt ist, liefert dessen Standardlänge die Vorspann-Geometrie; das frühere freie Längenfeld ist gesperrt und wird nicht mehr gelesen. Mehrere gewählte Standardlängen werden nach [Z-2] kombiniert (größte zuerst, mit kleineren auffüllen, Restmaß als Sonderzuschnitt); ein Restmaß unter 200 mm wird nach [Z-5] sichtbar als Konflikt gemeldet. Ohne Auswahl bleibt der gekennzeichnete Altwert als Fallback wirksam.</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Stückliste &amp; Kosten</w:t>
      </w:r>
    </w:p>
    <w:p>
      <w:pPr>
        <w:spacing w:after="120"/>
      </w:pPr>
      <w:r>
        <w:t xml:space="preserve">Zweck: Material-Auszug und Kosten für genau das aktive Wandelement. Kanonische Mengen stammen aus dem Wandelement/BOM und dem unter eingaben.aufbau gespeicherten Aufbau. Eine Mehrfachwand-Mengenlogik gibt es im MVP nicht.</w:t>
      </w:r>
    </w:p>
    <w:p>
      <w:pPr>
        <w:spacing w:after="120"/>
      </w:pPr>
      <w:r>
        <w:t xml:space="preserve">Preise sind hier </w:t>
      </w:r>
      <w:r>
        <w:rPr>
          <w:b/>
          <w:bCs/>
        </w:rPr>
        <w:t xml:space="preserve">nicht editierbar</w:t>
      </w:r>
      <w:r>
        <w:t xml:space="preserve">. Sie werden zu jeder Position frisch aus dem aktiven Bauteilkatalog aufgelöst – über die in Modul 1 bzw. Modul 2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Sonderzuschnitt-Ausgangsprodukt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wird über sein Ausgangsprodukt bepreist und nennt Fertigmaß und Herkunft in der Bezeichnung. Die vollständige Einbauteil-Kennzeichnung mit IDs bleibt der Baustellenstückliste vorbehalten.</w:t>
      </w:r>
    </w:p>
    <w:p>
      <w:pPr>
        <w:pStyle w:val="ListParagraph"/>
        <w:numPr>
          <w:ilvl w:val="0"/>
          <w:numId w:val="2"/>
        </w:numPr>
        <w:spacing w:after="60"/>
      </w:pPr>
      <w:r>
        <w:rPr>
          <w:b/>
          <w:bCs/>
        </w:rPr>
        <w:t xml:space="preserve">Export:</w:t>
      </w:r>
      <w:r>
        <w:t xml:space="preserve"> Stücklisten-/Zuschnittdateien werden ausschließlich über den zentralen ZIP-Export in Modul 0 erzeugt – mit derselben Preisauflösung wie die Anzeige, damit CSV und Bildschirm nie auseinanderlaufen. Die Latten-Zuschnittliste nennt je Einbaustück Fertigmaß, Ausgangsprodukt und Art (Standard/Sonderzuschnitt).</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und eigens gekennzeichneter Sonderlänge ([D-4]). Die Stückliste im Blatt kommt aus dem gemeinsamen Stücklisten-Baustein, die Stangenstöße aus derselben Ableitung wie die Montageanleitung – es gibt kein zweites Mengen- oder Stückmodell ([Z-3]).</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in Metern sowie Öffnungs-, Brüstungs- und Staffelungsmaße in Zentimetern ([D-3]).</w:t>
      </w:r>
    </w:p>
    <w:p>
      <w:pPr>
        <w:spacing w:after="120"/>
      </w:pPr>
      <w:r>
        <w:t xml:space="preserve">Die vier Vorspann-Zielregeln stehen als Planungshinweise auf dem Blatt und sind ausdrücklich als „nicht automatisch geprüft“ gekennzeichnet – die Suite prüft sie nicht, deshalb darf das Blatt sie nicht als erfüllte Eigenschaft der Wand ausgeben ([D-5]). Ebenso ist der statische Nachweis nicht Bestandteil der Zeichnung: das Schriftfeld verweist auf die separate Prüfung, ein Nachweisergebnis erscheint nicht, und die Zeichnung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ZIEL – OFFEN]</w:t>
      </w:r>
      <w:r>
        <w:t xml:space="preserve"> Jeder einzelne Stein muss in seinem belegten Höhenabschnitt von mindestens einer Spannachse gehalten werden. Ein eingehaltenes Maximalraster allein beweist diese Steinabdeckung nicht.</w:t>
      </w:r>
    </w:p>
    <w:p>
      <w:pPr>
        <w:pStyle w:val="ListParagraph"/>
        <w:numPr>
          <w:ilvl w:val="0"/>
          <w:numId w:val="2"/>
        </w:numPr>
        <w:spacing w:after="60"/>
      </w:pPr>
      <w:r>
        <w:rPr>
          <w:b/>
          <w:bCs/>
        </w:rPr>
        <w:t xml:space="preserve">[V-3 · ZIEL – OFFEN]</w:t>
      </w:r>
      <w:r>
        <w:t xml:space="preserve"> In der untersten Steinreihe sollen automatisch gesetzte Spannachsen – nach Erfüllung aller Muss-Regeln – möglichst mittig in den i3-Steinen liegen.</w:t>
      </w:r>
    </w:p>
    <w:p>
      <w:pPr>
        <w:pStyle w:val="ListParagraph"/>
        <w:numPr>
          <w:ilvl w:val="0"/>
          <w:numId w:val="2"/>
        </w:numPr>
        <w:spacing w:after="60"/>
      </w:pPr>
      <w:r>
        <w:rPr>
          <w:b/>
          <w:bCs/>
        </w:rPr>
        <w:t xml:space="preserve">[V-4]</w:t>
      </w:r>
      <w:r>
        <w:t xml:space="preserve"> Vorspannung höchstens alle 3 Raster (MAX_SPAN_GRID = 3 = 375 mm); diese Obergrenze ist zusätzlich zur Steinabdeckung einzuhalten und nicht alleinige Verteilungsregel.</w:t>
      </w:r>
    </w:p>
    <w:p>
      <w:pPr>
        <w:pStyle w:val="ListParagraph"/>
        <w:numPr>
          <w:ilvl w:val="0"/>
          <w:numId w:val="2"/>
        </w:numPr>
        <w:spacing w:after="60"/>
      </w:pPr>
      <w:r>
        <w:rPr>
          <w:b/>
          <w:bCs/>
        </w:rPr>
        <w:t xml:space="preserve">[V-5]</w:t>
      </w:r>
      <w:r>
        <w:t xml:space="preserve"> Die Auto-Verteilung startet wahlweise auf der 1. oder 2. Rasterachse (prestress.start_axis_grid) und verteilt danach innerhalb der Muss-Regeln balanciert bis zur letzten Achse.</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müssen aber als Sonderkonstruktion gegen die Muss-Regeln validiert werden.</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Ausgangsprodukt, damit die Preisauflösung nach </w:t>
      </w:r>
      <w:r>
        <w:rPr>
          <w:b/>
          <w:bCs/>
        </w:rPr>
        <w:t xml:space="preserve">[P-14]</w:t>
      </w:r>
      <w:r>
        <w:t xml:space="preserve"> wieder eindeutig ist; die vollständige Einbauteil-/ID-Kennzeichnung bleibt #22, die 2D-Plattenplanung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 in m</w:t>
      </w:r>
      <w:r>
        <w:t xml:space="preserve"> sowie </w:t>
      </w:r>
      <w:r>
        <w:rPr>
          <w:b/>
          <w:bCs/>
        </w:rPr>
        <w:t xml:space="preserve">Öffnungsbreite, Öffnungshöhe und Brüstungshöhe</w:t>
      </w:r>
      <w:r>
        <w:t xml:space="preserve"> und die </w:t>
      </w:r>
      <w:r>
        <w:rPr>
          <w:b/>
          <w:bCs/>
        </w:rPr>
        <w:t xml:space="preserve">Staffelungsmaße (Länge und Höhe je Stufe) in cm</w:t>
      </w:r>
      <w:r>
        <w:t xml:space="preserve">.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w:t>
      </w:r>
      <w:r>
        <w:t xml:space="preserve"> </w:t>
      </w:r>
      <w:r>
        <w:rPr>
          <w:b/>
          <w:bCs/>
        </w:rPr>
        <w:t xml:space="preserve">Darstellungsschlüssel.</w:t>
      </w:r>
      <w:r>
        <w:t xml:space="preserve"> Das Blatt zeigt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sowie je Spannachse die </w:t>
      </w:r>
      <w:r>
        <w:rPr>
          <w:b/>
          <w:bCs/>
        </w:rPr>
        <w:t xml:space="preserve">realen Stangenstücke</w:t>
      </w:r>
      <w:r>
        <w:t xml:space="preserve"> mit Kopplungen, Verankerung (Bodenblech/Spannplatte/Kopfblech) und </w:t>
      </w:r>
      <w:r>
        <w:rPr>
          <w:b/>
          <w:bCs/>
        </w:rPr>
        <w:t xml:space="preserve">eigens gekennzeichneter Sonderlänge</w:t>
      </w:r>
      <w:r>
        <w:t xml:space="preserve"> (</w:t>
      </w:r>
      <w:r>
        <w:rPr>
          <w:b/>
          <w:bCs/>
        </w:rPr>
        <w:t xml:space="preserve">[Z-2]</w:t>
      </w:r>
      <w:r>
        <w:t xml:space="preserve">/</w:t>
      </w:r>
      <w:r>
        <w:rPr>
          <w:b/>
          <w:bCs/>
        </w:rPr>
        <w:t xml:space="preserve">[Z-3]</w:t>
      </w:r>
      <w:r>
        <w:t xml:space="preserve">).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Style w:val="ListParagraph"/>
        <w:numPr>
          <w:ilvl w:val="0"/>
          <w:numId w:val="2"/>
        </w:numPr>
        <w:spacing w:after="60"/>
      </w:pPr>
      <w:r>
        <w:rPr>
          <w:b/>
          <w:bCs/>
        </w:rPr>
        <w:t xml:space="preserve">[D-5 · MUSS]</w:t>
      </w:r>
      <w:r>
        <w:t xml:space="preserve"> </w:t>
      </w:r>
      <w:r>
        <w:rPr>
          <w:b/>
          <w:bCs/>
        </w:rPr>
        <w:t xml:space="preserve">Zielregeln nur als Hinweis.</w:t>
      </w:r>
      <w:r>
        <w:t xml:space="preserve"> Die vier Vorspann-Zielregeln (jeder Stein von mindestens einer Spannachse gehalten; automatische Achsen möglichst mittig im i3-Stein der untersten Reihe; bei Öffnungen über 750 mm beidseitig zwei Achsen; jedes Blech von mindestens zwei Achsen gehalten) dürfen auf dem Blatt </w:t>
      </w:r>
      <w:r>
        <w:rPr>
          <w:b/>
          <w:bCs/>
        </w:rPr>
        <w:t xml:space="preserve">ausschließlich als Planungshinweis/Zielregel mit ausdrücklichem Vermerk „nicht automatisch geprüft“</w:t>
      </w:r>
      <w:r>
        <w:t xml:space="preserve"> erscheinen. Eine Darstellung als erfüllte, geprüfte oder eingehaltene Eigenschaft der gezeichneten Wand ist </w:t>
      </w:r>
      <w:r>
        <w:rPr>
          <w:b/>
          <w:bCs/>
        </w:rPr>
        <w:t xml:space="preserve">unzulässig</w:t>
      </w:r>
      <w:r>
        <w:t xml:space="preserve">, solange die Suite diese Regeln nicht prüft. Priorität: Muss-Regel der Aussagewahrheit – sie steht über jeder Darstellungs- und Komfortregel.</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Projekt, Bauherrenschaft, Planverfasser, Phase, Planinhalt, Wand mit Maßen, Plannummer, Index, Maßstab und Bearbeiter. Für die Standsicherheit weist es aus, dass der Nachweis </w:t>
      </w:r>
      <w:r>
        <w:rPr>
          <w:b/>
          <w:bCs/>
        </w:rPr>
        <w:t xml:space="preserve">nicht Bestandteil dieser Zeichnung ist und separat zu prüfen</w:t>
      </w:r>
      <w:r>
        <w:t xml:space="preserve"> ist.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2026-08-05T15:32:02.569Z</dcterms:created>
  <dcterms:modified xsi:type="dcterms:W3CDTF">2026-08-05T15:32:02.570Z</dcterms:modified>
</cp:coreProperties>
</file>

<file path=docProps/custom.xml><?xml version="1.0" encoding="utf-8"?>
<Properties xmlns="http://schemas.openxmlformats.org/officeDocument/2006/custom-properties" xmlns:vt="http://schemas.openxmlformats.org/officeDocument/2006/docPropsVTypes"/>
</file>