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Stangenstöße aus derselben Ableitung wie die Montageanleitung – es gibt kein zweites Mengen- oder Stückmodell ([Z-3]).</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Das Blatt trennt zwei Listen.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erscheinen </w:t>
      </w:r>
      <w:r>
        <w:rPr>
          <w:b/>
          <w:bCs/>
        </w:rPr>
        <w:t xml:space="preserve">ausschließlich als Planungshinweis mit ausdrücklichem Vermerk „nicht automatisch geprüft“</w:t>
      </w:r>
      <w:r>
        <w:t xml:space="preserve">. Eine Darstellung dieser offenen Regeln als erfüllte oder geprüfte Eigenschaft ist </w:t>
      </w:r>
      <w:r>
        <w:rPr>
          <w:b/>
          <w:bCs/>
        </w:rPr>
        <w:t xml:space="preserve">unzulässig</w:t>
      </w:r>
      <w:r>
        <w:t xml:space="preserve">; ebenso unzulässig ist es, eine tatsächlich gerechnete Regel weiter als ungeprüfte Zielregel auszuweisen.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Geschosshöhe ist Vorgabe, nicht Wahrheit.</w:t>
      </w:r>
      <w:r>
        <w:t xml:space="preserve"> Ein Geschoss trägt eine </w:t>
      </w:r>
      <w:r>
        <w:rPr>
          <w:b/>
          <w:bCs/>
        </w:rPr>
        <w:t xml:space="preserve">Geschosshöhe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Erfüllt die Geschosshöhe das Lagenraster COURSE = 200 mm (</w:t>
      </w:r>
      <w:r>
        <w:rPr>
          <w:b/>
          <w:bCs/>
        </w:rPr>
        <w:t xml:space="preserve">[G-2]</w:t>
      </w:r>
      <w:r>
        <w:t xml:space="preserve">) nicht, wird sie </w:t>
      </w:r>
      <w:r>
        <w:rPr>
          <w:b/>
          <w:bCs/>
        </w:rPr>
        <w:t xml:space="preserve">nicht still gerundet</w:t>
      </w:r>
      <w:r>
        <w:t xml:space="preserve">: die Abweichung wird beim Anlegen benannt und die Wandhöhe ausdrücklich gewählt.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w:t>
      </w:r>
      <w:r>
        <w:rPr>
          <w:b/>
          <w:bCs/>
        </w:rPr>
        <w:t xml:space="preserve">Noch nicht bedienbar</w:t>
      </w:r>
      <w:r>
        <w:t xml:space="preserve"> und damit ausdrücklich nur im Kern vorhanden sind das </w:t>
      </w:r>
      <w:r>
        <w:rPr>
          <w:b/>
          <w:bCs/>
        </w:rPr>
        <w:t xml:space="preserve">Setzen von Bemaßungen</w:t>
      </w:r>
      <w:r>
        <w:t xml:space="preserve"> und das </w:t>
      </w:r>
      <w:r>
        <w:rPr>
          <w:b/>
          <w:bCs/>
        </w:rPr>
        <w:t xml:space="preserve">Fixieren</w:t>
      </w:r>
      <w:r>
        <w:t xml:space="preserve"> – und mit ihnen alles, was erst daran sichtbar wird: </w:t>
      </w:r>
      <w:r>
        <w:rPr>
          <w:b/>
          <w:bCs/>
        </w:rPr>
        <w:t xml:space="preserve">[K-3]</w:t>
      </w:r>
      <w:r>
        <w:t xml:space="preserve">, </w:t>
      </w:r>
      <w:r>
        <w:rPr>
          <w:b/>
          <w:bCs/>
        </w:rPr>
        <w:t xml:space="preserve">[K-6]</w:t>
      </w:r>
      <w:r>
        <w:t xml:space="preserve">, </w:t>
      </w:r>
      <w:r>
        <w:rPr>
          <w:b/>
          <w:bCs/>
        </w:rPr>
        <w:t xml:space="preserve">[K-7]</w:t>
      </w:r>
      <w:r>
        <w:t xml:space="preserve">, </w:t>
      </w:r>
      <w:r>
        <w:rPr>
          <w:b/>
          <w:bCs/>
        </w:rPr>
        <w:t xml:space="preserve">[K-11]</w:t>
      </w:r>
      <w:r>
        <w:t xml:space="preserve"> und die Einheitenregel </w:t>
      </w:r>
      <w:r>
        <w:rPr>
          <w:b/>
          <w:bCs/>
        </w:rPr>
        <w:t xml:space="preserve">[K-12]</w:t>
      </w:r>
      <w:r>
        <w:t xml:space="preserve"> der Eingabe. Sie kommen mit Etappe C4b; bis dahin ist jede Wand nach </w:t>
      </w:r>
      <w:r>
        <w:rPr>
          <w:b/>
          <w:bCs/>
        </w:rPr>
        <w:t xml:space="preserve">[K-4]</w:t>
      </w:r>
      <w:r>
        <w:t xml:space="preserve"> in beiden Achsen frei, sofern nicht ein von Hand eingetragenes Maß vorliegt.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2026-08-07T16:28:28.316Z</dcterms:created>
  <dcterms:modified xsi:type="dcterms:W3CDTF">2026-08-07T16:28:28.317Z</dcterms:modified>
</cp:coreProperties>
</file>

<file path=docProps/custom.xml><?xml version="1.0" encoding="utf-8"?>
<Properties xmlns="http://schemas.openxmlformats.org/officeDocument/2006/custom-properties" xmlns:vt="http://schemas.openxmlformats.org/officeDocument/2006/docPropsVTypes"/>
</file>