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2430"/>
          <w:sz w:val="52"/>
          <w:szCs w:val="52"/>
        </w:rPr>
        <w:t xml:space="preserve">SEMBLA Planungs-Suite</w:t>
      </w:r>
    </w:p>
    <w:p>
      <w:pPr>
        <w:spacing w:after="60"/>
      </w:pPr>
      <w:r>
        <w:rPr>
          <w:b/>
          <w:bCs/>
          <w:color w:val="1F6FEB"/>
          <w:sz w:val="36"/>
          <w:szCs w:val="36"/>
        </w:rPr>
        <w:t xml:space="preserve">Handbuch</w:t>
      </w:r>
    </w:p>
    <w:p>
      <w:pPr>
        <w:spacing w:after="140"/>
      </w:pPr>
      <w:r>
        <w:rPr>
          <w:color w:val="33414F"/>
          <w:sz w:val="24"/>
          <w:szCs w:val="24"/>
        </w:rPr>
        <w:t xml:space="preserve">Verbindliche, hierarchische Grundlage für den vollständig regelbasierten Planungsprozess sowie Funktionsbeschreibung aller Module und nachvollziehbare Aufbereitung der Berechnungen (Statik, Verbinder-Bemessung, Mengen). Für die interne Produktentwicklung und zur Prüfung durch Statiker.</w:t>
      </w:r>
    </w:p>
    <w:p>
      <w:pPr>
        <w:pBdr>
          <w:left w:val="single" w:color="C9461C" w:sz="18" w:space="6"/>
        </w:pBdr>
        <w:shd w:fill="FBE9E2" w:val="clear"/>
        <w:spacing w:after="120" w:before="80"/>
      </w:pPr>
      <w:r>
        <w:t xml:space="preserve">Zur Einordnung: Die Suite ist eine Planungshilfe, kein prüffähiger Standsicherheitsnachweis. Material-, Prüf- und Sicherheitswerte stammen aus dem Gutachten Prof. Schermer bzw. der Bibliothek der Arbeitsmappe (Kap. 5.12) und sind projektbezogen vom Tragwerksplaner / von Polycare zu bestätigen. Der Statik-Nachweis (Kap. 5) folgt dem Gutachten Prof. Schermer, Az. 2025_7001 Rev 01 vom 18.05.2026 (nicht öffentlich), i. V. m. Z-3.15-2157, DIN EN 1996-1-1, DIN 4103-1 und DIN EN 1991-1-4.</w:t>
      </w:r>
    </w:p>
    <w:p>
      <w:pPr>
        <w:spacing w:after="60" w:before="120"/>
      </w:pPr>
      <w:r>
        <w:rPr>
          <w:b/>
          <w:bCs/>
          <w:sz w:val="24"/>
          <w:szCs w:val="24"/>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Überblick &amp; Zielgruppe</w:t>
      </w:r>
    </w:p>
    <w:p>
      <w:pPr>
        <w:spacing w:after="140"/>
      </w:pPr>
      <w:r>
        <w:rPr>
          <w:color w:val="33414F"/>
          <w:sz w:val="24"/>
          <w:szCs w:val="24"/>
        </w:rPr>
        <w:t xml:space="preserve">Die SEMBLA Planungs-Suite plant vorgespannte Trockenmauerwerks-Wände aus den Systemsteinen i2 und i3 – vom ersten Entwurf über Statik, Wandaufbau und Stückliste bis zu Montage, 3D und BIM.</w:t>
      </w:r>
    </w:p>
    <w:p>
      <w:pPr>
        <w:spacing w:after="120"/>
      </w:pPr>
      <w:r>
        <w:t xml:space="preserve">Acht Module (0–7) greifen auf ein gemeinsames Datenmodell zu (das „Wandelement”). Modul 0 legt ein Element mit Wandtyp an; Modul 1 erzeugt daraus die geprüfte Wandgeometrie. Alle weiteren Module lesen das Wandelement. So bleibt die Planung über alle Gewerke konsistent.</w:t>
      </w:r>
    </w:p>
    <w:p>
      <w:pPr>
        <w:spacing w:after="120"/>
      </w:pPr>
      <w:r>
        <w:t xml:space="preserve">Die Suite ist eine gehostete Web-App (GitHub Pages): live unter p0lycare.github.io/SEMBLA-planning-suite. Einstieg ist Modul 0 (index.html). Jedes Modul ist eine eigenständige HTML-Seite und läuft ohne Installation im Browser; das aktive Wandelement liegt im localStorage und ist für alle Module sichtbar.</w:t>
      </w:r>
    </w:p>
    <w:p>
      <w:pPr>
        <w:spacing w:after="120"/>
      </w:pPr>
      <w:r>
        <w:t xml:space="preserve">Dieses Handbuch richtet sich an (a) Statiker, die die Berechnungsansätze prüfen wollen (Kap. 5 + 9), und (b) das interne Entwicklungsteam, das die Suite ohne Programmier-Hintergrund weiterentwickelt (Kap. 4 + 14). Kapitel 16 ist die verbindliche fachliche Grundlage: Planung, Fehlerkorrekturen und Weiterentwicklung müssen auf ausdrücklich benannten Regeln beruhen.</w:t>
      </w:r>
    </w:p>
    <w:p>
      <w:pPr>
        <w:pStyle w:val="Heading1"/>
      </w:pPr>
      <w:r>
        <w:t xml:space="preserve">2 · Grundlagen, Raster &amp; Bausteine</w:t>
      </w:r>
    </w:p>
    <w:p>
      <w:pPr>
        <w:pStyle w:val="Heading2"/>
      </w:pPr>
      <w:r>
        <w:t xml:space="preserve">2.1 Systemraster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Größe</w:t>
            </w:r>
          </w:p>
        </w:tc>
        <w:tc>
          <w:tcPr>
            <w:tcW w:type="dxa" w:w="15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Wert</w:t>
            </w:r>
          </w:p>
        </w:tc>
        <w:tc>
          <w:tcPr>
            <w:tcW w:type="dxa" w:w="52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Bedeutung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GRID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125 mm</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Längsraster (Steine, Nuten, Verbinderachsen)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COURSE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200 mm</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Lagenhöhe (eine Steinreihe)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THICK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125 mm</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Wandstärke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CHAMBER_OFFSET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62,5 mm</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Kammer-/Strangmitte ab Steinanfang → Achsen bei x = 62,5 + 125·k mm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ROD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1100 mm</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Standard-Gewindestange (in Modul 1 überschreibbar)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MAX_SPAN_GRID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Vorspannung höchstens alle 3 Raster (375 mm)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FORBIDDEN_N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 4}</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nicht baubare / nicht versetzbare Segmentbreiten (Raster)</w:t>
            </w:r>
          </w:p>
        </w:tc>
      </w:tr>
    </w:tbl>
    <w:p>
      <w:pPr>
        <w:pStyle w:val="Heading2"/>
      </w:pPr>
      <w:r>
        <w:t xml:space="preserve">2.2 Steine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1200"/>
        <w:gridCol w:w="1100"/>
        <w:gridCol w:w="4160"/>
      </w:tblGrid>
      <w:tr>
        <w:trPr>
          <w:tblHeader/>
        </w:trPr>
        <w:tc>
          <w:tcPr>
            <w:tcW w:type="dxa" w:w="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Stein</w:t>
            </w:r>
          </w:p>
        </w:tc>
        <w:tc>
          <w:tcPr>
            <w:tcW w:type="dxa" w:w="1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Länge</w:t>
            </w:r>
          </w:p>
        </w:tc>
        <w:tc>
          <w:tcPr>
            <w:tcW w:type="dxa" w:w="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Raster</w:t>
            </w:r>
          </w:p>
        </w:tc>
        <w:tc>
          <w:tcPr>
            <w:tcW w:type="dxa" w:w="12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Kammern</w:t>
            </w:r>
          </w:p>
        </w:tc>
        <w:tc>
          <w:tcPr>
            <w:tcW w:type="dxa" w:w="1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Nuten</w:t>
            </w:r>
          </w:p>
        </w:tc>
        <w:tc>
          <w:tcPr>
            <w:tcW w:type="dxa" w:w="41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Rolle</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375 mm</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Regelstein – wird maximiert</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250 mm</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nur zum Auffüllen der Wandenden</w:t>
            </w:r>
          </w:p>
        </w:tc>
      </w:tr>
    </w:tbl>
    <w:p>
      <w:pPr>
        <w:spacing w:after="120"/>
      </w:pPr>
      <w:r>
        <w:t xml:space="preserve">Nuten sind die innenliegenden Stege im 12,5-cm-Raster, in denen Verbinder befestigt werden – nie auf einer Steinkante/Stoßfuge. Kammern sind die durchgehenden Hohlräume (vertikal) für Gewindestangen/Lattice.</w:t>
      </w:r>
    </w:p>
    <w:p>
      <w:pPr>
        <w:pStyle w:val="Heading2"/>
      </w:pPr>
      <w:r>
        <w:t xml:space="preserve">2.3 Aufbau-Regeln (Verband)</w:t>
      </w:r>
    </w:p>
    <w:p>
      <w:pPr>
        <w:pStyle w:val="ListParagraph"/>
        <w:numPr>
          <w:ilvl w:val="0"/>
          <w:numId w:val="2"/>
        </w:numPr>
        <w:spacing w:after="60"/>
      </w:pPr>
      <w:r>
        <w:rPr>
          <w:b/>
          <w:bCs/>
        </w:rPr>
        <w:t xml:space="preserve">i3-Maximierung:</w:t>
      </w:r>
      <w:r>
        <w:t xml:space="preserve"> jede Lage wird mit möglichst vielen i3 belegt; i2 nur als Endsteine.</w:t>
      </w:r>
    </w:p>
    <w:p>
      <w:pPr>
        <w:pStyle w:val="ListParagraph"/>
        <w:numPr>
          <w:ilvl w:val="0"/>
          <w:numId w:val="2"/>
        </w:numPr>
        <w:spacing w:after="60"/>
      </w:pPr>
      <w:r>
        <w:rPr>
          <w:b/>
          <w:bCs/>
        </w:rPr>
        <w:t xml:space="preserve">Versatz:</w:t>
      </w:r>
      <w:r>
        <w:t xml:space="preserve"> Stoßfugen benachbarter Lagen müssen mindestens 1 Raster versetzt sein (gemeldet in validation.versatz_ok, in Modul 1 als Warnung).</w:t>
      </w:r>
    </w:p>
    <w:p>
      <w:pPr>
        <w:pStyle w:val="ListParagraph"/>
        <w:numPr>
          <w:ilvl w:val="0"/>
          <w:numId w:val="2"/>
        </w:numPr>
        <w:spacing w:after="60"/>
      </w:pPr>
      <w:r>
        <w:rPr>
          <w:b/>
          <w:bCs/>
        </w:rPr>
        <w:t xml:space="preserve">Öffnungen</w:t>
      </w:r>
      <w:r>
        <w:t xml:space="preserve"> (Tür, Fenster, Durchbruch) lassen die Steine aus; der Sturz darüber wird wieder aufgefüllt.</w:t>
      </w:r>
    </w:p>
    <w:p>
      <w:pPr>
        <w:pStyle w:val="ListParagraph"/>
        <w:numPr>
          <w:ilvl w:val="0"/>
          <w:numId w:val="2"/>
        </w:numPr>
        <w:spacing w:after="60"/>
      </w:pPr>
      <w:r>
        <w:rPr>
          <w:b/>
          <w:bCs/>
        </w:rPr>
        <w:t xml:space="preserve">Maße:</w:t>
      </w:r>
      <w:r>
        <w:t xml:space="preserve"> Länge = Vielfaches von 125 mm; die Höhe ist eine </w:t>
      </w:r>
      <w:r>
        <w:rPr>
          <w:b/>
          <w:bCs/>
        </w:rPr>
        <w:t xml:space="preserve">freie Zielhöhe</w:t>
      </w:r>
      <w:r>
        <w:t xml:space="preserve">, die in reguläre 200-mm-Lagen und bei Resthöhe in </w:t>
      </w:r>
      <w:r>
        <w:rPr>
          <w:b/>
          <w:bCs/>
        </w:rPr>
        <w:t xml:space="preserve">genau eine obere Ausgleichslage</w:t>
      </w:r>
      <w:r>
        <w:t xml:space="preserve"> zerlegt wird ([G-2], [G-13], [G-14]) – ist die Ausgleichslage nicht aktiviert, bleibt eine nicht durch 200 mm teilbare Höhe ein sichtbarer Konflikt. FORBIDDEN_N-Breiten sind unzulässig.</w:t>
      </w:r>
    </w:p>
    <w:p>
      <w:pPr>
        <w:pStyle w:val="Heading2"/>
      </w:pPr>
      <w:r>
        <w:t xml:space="preserve">2.4 Vorspannstränge &amp; Anschlüsse (Bauteil-Logik)</w:t>
      </w:r>
    </w:p>
    <w:p>
      <w:pPr>
        <w:spacing w:after="120"/>
      </w:pPr>
      <w:r>
        <w:t xml:space="preserve">Vorspannstränge sitzen auf den Kammerachsen (x = 62,5 + 125·k). Pro durchgehend gefülltem vertikalen Abschnitt entsteht ein Strang-Segment. Über/unter Öffnungen wird der Strang unterbrochen (mehrere Segmente). Nur durchgehende Stränge (volle Wandhöhe) zählen statisch. Die Auto-Verteilung leitet zuerst die Grundachsen allein aus dem Verband der untersten Steinreihe ab (Mitte jedes i3-Steins; bei einem i2 am Wandanfang die 2. Rasterachse, bei einem i2 am Wandende die 2. Rasterachse von rechts), ergänzt sie um die Achsen an Öffnungs- und Stufenkanten, ergänzt sie dann so, dass jeder Stein jeder Lage von einer Achse durchgangen wird, und füllt zuletzt verbleibende Lücken bis zum maximalen Achsabstand auf. Eine wählbare Startachse und eine unbedingt gesetzte Endachse gibt es nicht mehr; das äußere Randfeld bleibt dadurch frei. Für Sonderkonstruktionen können die Achsen in Modul 1 manuell gesetzt werden (prestress.columns_grid) – dann gilt exakt dieser Achsen-Satz, ohne jede Ergänzung.</w:t>
      </w:r>
    </w:p>
    <w:p>
      <w:pPr>
        <w:pBdr>
          <w:left w:val="single" w:color="E0B400" w:sz="18" w:space="6"/>
        </w:pBdr>
        <w:shd w:fill="FFF8E6" w:val="clear"/>
        <w:spacing w:after="120" w:before="80"/>
      </w:pPr>
      <w:r>
        <w:t xml:space="preserve">Rangfolge der Achsverteilung (Kap. 16.2): [V-1] Kammerraster, [V-9] manuelle Achsen, [V-3]/[V-11] Grundachsen aus dem Verband der untersten Lage, [V-2] Steinabdeckung (MUSS, additiv), [V-7]/[V-8] Zusatzachsen an Stufen- und Öffnungskanten, [V-4] maximaler Achsabstand als Obergrenze. Die Grundachsen legen die Achslage fest — mittig im i3, an einem i2-Wandrand auf der zweiten Rasterachse; die Steinabdeckung bleibt die zwingende Vollständigkeitsregel und ergänzt rein additiv, der Maximalabstand bleibt zusätzlich zwingend, weil er ein Statik-Parameter ist und aus der Steinabdeckung nicht folgt. [V-5] (Startachse) ist durch [V-3]/[V-11] abgelöst.</w:t>
      </w:r>
    </w:p>
    <w:p>
      <w:pPr>
        <w:pBdr>
          <w:left w:val="single" w:color="1F6FEB" w:sz="18" w:space="6"/>
        </w:pBdr>
        <w:shd w:fill="F4F7FB" w:val="clear"/>
        <w:spacing w:after="120" w:before="80"/>
      </w:pPr>
      <w:r>
        <w:rPr>
          <w:rFonts w:ascii="Consolas" w:cs="Consolas" w:eastAsia="Consolas" w:hAnsi="Consolas"/>
          <w:color w:val="0B3A73"/>
          <w:sz w:val="20"/>
          <w:szCs w:val="20"/>
        </w:rPr>
        <w:t xml:space="preserve">gewindestangen = ceil( h / rod )      verbindungsmuttern = gewindestangen - 1</w:t>
      </w:r>
      <w:r>
        <w:br/>
      </w:r>
      <w:r>
        <w:rPr>
          <w:rFonts w:ascii="Consolas" w:cs="Consolas" w:eastAsia="Consolas" w:hAnsi="Consolas"/>
          <w:color w:val="0B3A73"/>
          <w:sz w:val="20"/>
          <w:szCs w:val="20"/>
        </w:rPr>
        <w:t xml:space="preserve">letzte_stange  = h - (gewindestangen-1)*rod</w:t>
      </w:r>
      <w:r>
        <w:br/>
      </w:r>
      <w:r>
        <w:rPr>
          <w:rFonts w:ascii="Consolas" w:cs="Consolas" w:eastAsia="Consolas" w:hAnsi="Consolas"/>
          <w:color w:val="0B3A73"/>
          <w:sz w:val="20"/>
          <w:szCs w:val="20"/>
        </w:rPr>
        <w:t xml:space="preserve">verschnitt     = gewindestangen*rod - h</w:t>
      </w:r>
    </w:p>
    <w:p>
      <w:pPr>
        <w:pStyle w:val="Heading2"/>
      </w:pPr>
      <w:r>
        <w:t xml:space="preserve">2.5 Anschlüsse (Bodenblech / Kopfblech / Spannplatte)</w:t>
      </w:r>
    </w:p>
    <w:p>
      <w:pPr>
        <w:pStyle w:val="ListParagraph"/>
        <w:numPr>
          <w:ilvl w:val="0"/>
          <w:numId w:val="2"/>
        </w:numPr>
        <w:spacing w:after="60"/>
      </w:pPr>
      <w:r>
        <w:rPr>
          <w:b/>
          <w:bCs/>
        </w:rPr>
        <w:t xml:space="preserve">Fuß immer Bodenblech</w:t>
      </w:r>
      <w:r>
        <w:t xml:space="preserve"> (Stahlblech, so breit wie die Wand; die </w:t>
      </w:r>
      <w:r>
        <w:rPr>
          <w:b/>
          <w:bCs/>
        </w:rPr>
        <w:t xml:space="preserve">Dicke kommt aus dem Bauteilkatalog</w:t>
      </w:r>
      <w:r>
        <w:t xml:space="preserve"> – Vorgabe 2026-09-08: 10 mm). Es liegt über die </w:t>
      </w:r>
      <w:r>
        <w:rPr>
          <w:b/>
          <w:bCs/>
        </w:rPr>
        <w:t xml:space="preserve">volle Wandlänge</w:t>
      </w:r>
      <w:r>
        <w:t xml:space="preserve">, ist aber </w:t>
      </w:r>
      <w:r>
        <w:rPr>
          <w:b/>
          <w:bCs/>
        </w:rPr>
        <w:t xml:space="preserve">kein durchgehendes Blech</w:t>
      </w:r>
      <w:r>
        <w:t xml:space="preserve">: es besteht aus </w:t>
      </w:r>
      <w:r>
        <w:rPr>
          <w:b/>
          <w:bCs/>
        </w:rPr>
        <w:t xml:space="preserve">realen Blechteilen</w:t>
      </w:r>
      <w:r>
        <w:t xml:space="preserve"> aus Standardlängen und gekennzeichneten Sonderzuschnitten, siehe [A-10]…[A-12]. Je Strang von unten eine </w:t>
      </w:r>
      <w:r>
        <w:rPr>
          <w:b/>
          <w:bCs/>
        </w:rPr>
        <w:t xml:space="preserve">Sechskantschraube</w:t>
      </w:r>
      <w:r>
        <w:t xml:space="preserve">, oben eine </w:t>
      </w:r>
      <w:r>
        <w:rPr>
          <w:b/>
          <w:bCs/>
        </w:rPr>
        <w:t xml:space="preserve">Kopplungsmutter</w:t>
      </w:r>
      <w:r>
        <w:t xml:space="preserve">, in die die Gewindestange eingeschraubt wird.</w:t>
      </w:r>
    </w:p>
    <w:p>
      <w:pPr>
        <w:pStyle w:val="ListParagraph"/>
        <w:numPr>
          <w:ilvl w:val="0"/>
          <w:numId w:val="2"/>
        </w:numPr>
        <w:spacing w:after="60"/>
      </w:pPr>
      <w:r>
        <w:rPr>
          <w:b/>
          <w:bCs/>
        </w:rPr>
        <w:t xml:space="preserve">Unter dem Bodenblech</w:t>
      </w:r>
      <w:r>
        <w:t xml:space="preserve"> liegen </w:t>
      </w:r>
      <w:r>
        <w:rPr>
          <w:b/>
          <w:bCs/>
        </w:rPr>
        <w:t xml:space="preserve">Ausgleichsbleche</w:t>
      </w:r>
      <w:r>
        <w:t xml:space="preserve">: der Bodenanschluss wird mit </w:t>
      </w:r>
      <w:r>
        <w:rPr>
          <w:b/>
          <w:bCs/>
        </w:rPr>
        <w:t xml:space="preserve">Laser nivelliert</w:t>
      </w:r>
      <w:r>
        <w:t xml:space="preserve">, und die kleinen Bleche richten die Bodenbleche an den Ausgleichspunkten aus. Sie sind ein </w:t>
      </w:r>
      <w:r>
        <w:rPr>
          <w:b/>
          <w:bCs/>
        </w:rPr>
        <w:t xml:space="preserve">eigenes Bauteil</w:t>
      </w:r>
      <w:r>
        <w:t xml:space="preserve"> mit </w:t>
      </w:r>
      <w:r>
        <w:rPr>
          <w:b/>
          <w:bCs/>
        </w:rPr>
        <w:t xml:space="preserve">vorläufigen</w:t>
      </w:r>
      <w:r>
        <w:t xml:space="preserve"> Maßen (</w:t>
      </w:r>
      <w:r>
        <w:rPr>
          <w:b/>
          <w:bCs/>
        </w:rPr>
        <w:t xml:space="preserve">20 mm in Wandrichtung</w:t>
      </w:r>
      <w:r>
        <w:t xml:space="preserve">, </w:t>
      </w:r>
      <w:r>
        <w:rPr>
          <w:b/>
          <w:bCs/>
        </w:rPr>
        <w:t xml:space="preserve">100 mm quer zur Wand</w:t>
      </w:r>
      <w:r>
        <w:t xml:space="preserve">, </w:t>
      </w:r>
      <w:r>
        <w:rPr>
          <w:b/>
          <w:bCs/>
        </w:rPr>
        <w:t xml:space="preserve">8 mm Dicke</w:t>
      </w:r>
      <w:r>
        <w:t xml:space="preserve">) und werden als eigene Verwendungsstelle im Bauteilkatalog geführt (Modul 1, Gruppe Anschluss), siehe [A-18]. </w:t>
      </w:r>
      <w:r>
        <w:rPr>
          <w:b/>
          <w:bCs/>
        </w:rPr>
        <w:t xml:space="preserve">Anzahl und Verteilung der Ausgleichspunkte</w:t>
      </w:r>
      <w:r>
        <w:t xml:space="preserve"> sind deterministisch gerechnet ([A-20]…[A-23]), und die Stückliste weist </w:t>
      </w:r>
      <w:r>
        <w:rPr>
          <w:b/>
          <w:bCs/>
        </w:rPr>
        <w:t xml:space="preserve">ein Blech je Punkt</w:t>
      </w:r>
      <w:r>
        <w:t xml:space="preserve"> als eigene Position aus ([A-18]).</w:t>
      </w:r>
    </w:p>
    <w:p>
      <w:pPr>
        <w:pStyle w:val="ListParagraph"/>
        <w:numPr>
          <w:ilvl w:val="0"/>
          <w:numId w:val="2"/>
        </w:numPr>
        <w:spacing w:after="60"/>
      </w:pPr>
      <w:r>
        <w:rPr>
          <w:b/>
          <w:bCs/>
        </w:rPr>
        <w:t xml:space="preserve">Oberer Anschluss</w:t>
      </w:r>
      <w:r>
        <w:t xml:space="preserve"> wahlweise </w:t>
      </w:r>
      <w:r>
        <w:rPr>
          <w:b/>
          <w:bCs/>
        </w:rPr>
        <w:t xml:space="preserve">Kopfblech</w:t>
      </w:r>
      <w:r>
        <w:t xml:space="preserve"> (weiterhin als </w:t>
      </w:r>
      <w:r>
        <w:rPr>
          <w:b/>
          <w:bCs/>
        </w:rPr>
        <w:t xml:space="preserve">Modulzählung</w:t>
      </w:r>
      <w:r>
        <w:t xml:space="preserve"> aus der Blechlänge – die Zerlegung in reale Teile gilt vorerst nur für das Bodenblech, siehe [A-13]) oder </w:t>
      </w:r>
      <w:r>
        <w:rPr>
          <w:b/>
          <w:bCs/>
        </w:rPr>
        <w:t xml:space="preserve">Spannplatte</w:t>
      </w:r>
      <w:r>
        <w:t xml:space="preserve"> je Strang auf der oberen Steinkante (prestress.top_connection = blech | spannplatte). Die Bauteilfolge des Wandabschlusses ist dabei: </w:t>
      </w:r>
      <w:r>
        <w:rPr>
          <w:b/>
          <w:bCs/>
        </w:rPr>
        <w:t xml:space="preserve">Spannplatte</w:t>
      </w:r>
      <w:r>
        <w:t xml:space="preserve"> auf der Steinoberkante, darauf die </w:t>
      </w:r>
      <w:r>
        <w:rPr>
          <w:b/>
          <w:bCs/>
        </w:rPr>
        <w:t xml:space="preserve">Spannmutter</w:t>
      </w:r>
      <w:r>
        <w:t xml:space="preserve"> zum Festspannen — </w:t>
      </w:r>
      <w:r>
        <w:rPr>
          <w:b/>
          <w:bCs/>
        </w:rPr>
        <w:t xml:space="preserve">ohne Unterlegscheibe</w:t>
      </w:r>
      <w:r>
        <w:t xml:space="preserve">. Die Unterlegscheibe wird je Spannplatte gezählt — sitzt die Mutter unmittelbar auf dem Kopfblech, entfällt sie mit der Platte.</w:t>
      </w:r>
    </w:p>
    <w:p>
      <w:pPr>
        <w:pStyle w:val="ListParagraph"/>
        <w:numPr>
          <w:ilvl w:val="0"/>
          <w:numId w:val="2"/>
        </w:numPr>
        <w:spacing w:after="60"/>
      </w:pPr>
      <w:r>
        <w:t xml:space="preserve">Bei </w:t>
      </w:r>
      <w:r>
        <w:rPr>
          <w:b/>
          <w:bCs/>
        </w:rPr>
        <w:t xml:space="preserve">gestaffelten Wänden</w:t>
      </w:r>
      <w:r>
        <w:t xml:space="preserve"> liegt das Kopfblech nicht durchgehend auf der Maximalhöhe, sondern in </w:t>
      </w:r>
      <w:r>
        <w:rPr>
          <w:b/>
          <w:bCs/>
        </w:rPr>
        <w:t xml:space="preserve">horizontalen Abschnitten auf der jeweils tatsächlich gebauten lokalen Oberkante</w:t>
      </w:r>
      <w:r>
        <w:t xml:space="preserve">; seine Gesamtlänge ist die Summe der lokalen Oberkantenlängen (top_plate.laenge_mm), siehe [A-1].</w:t>
      </w:r>
    </w:p>
    <w:p>
      <w:pPr>
        <w:pStyle w:val="ListParagraph"/>
        <w:numPr>
          <w:ilvl w:val="0"/>
          <w:numId w:val="2"/>
        </w:numPr>
        <w:spacing w:after="60"/>
      </w:pPr>
      <w:r>
        <w:rPr>
          <w:b/>
          <w:bCs/>
        </w:rPr>
        <w:t xml:space="preserve">Zwischenanker</w:t>
      </w:r>
      <w:r>
        <w:t xml:space="preserve"> (Segmentenden an Öffnungen) sind Spannplatten auf der Steinkante — mit derselben Bauteilfolge </w:t>
      </w:r>
      <w:r>
        <w:rPr>
          <w:b/>
          <w:bCs/>
        </w:rPr>
        <w:t xml:space="preserve">Platte/Mutter</w:t>
      </w:r>
      <w:r>
        <w:t xml:space="preserve"> (ohne Unterlegscheibe).</w:t>
      </w:r>
    </w:p>
    <w:p>
      <w:pPr>
        <w:pStyle w:val="ListParagraph"/>
        <w:numPr>
          <w:ilvl w:val="0"/>
          <w:numId w:val="2"/>
        </w:numPr>
        <w:spacing w:after="60"/>
      </w:pPr>
      <w:r>
        <w:t xml:space="preserve">BOM je Wand: senkkopfschrauben, kopplungsmuttern_basis, spannplatten, spannmuttern (eine je Spannplatte, oben wie unten — </w:t>
      </w:r>
      <w:r>
        <w:rPr>
          <w:b/>
          <w:bCs/>
        </w:rPr>
        <w:t xml:space="preserve">keine</w:t>
      </w:r>
      <w:r>
        <w:t xml:space="preserve"> Unterlegscheiben), stahlblech_module (Anzahl Bodenblechteile + Kopfblechmodule; + stahlblech_mm, dicke), Bodenblechteile je Standardlänge und je Sonder-Fertigmaß, Gewindestangen (Standard + Sonderlänge).</w:t>
      </w:r>
    </w:p>
    <w:p>
      <w:pPr>
        <w:pStyle w:val="Heading2"/>
      </w:pPr>
      <w:r>
        <w:t xml:space="preserve">2.6 Stoßfugen &amp; Abdichtung</w:t>
      </w:r>
    </w:p>
    <w:p>
      <w:pPr>
        <w:spacing w:after="120"/>
      </w:pPr>
      <w:r>
        <w:t xml:space="preserve">Die vertikalen Stoßfugen zwischen Steinen werden gezählt (bom.stossfugen). Für erhöhte Anforderungen (z. B. Schallschutz) wird in jede innere Stoßfuge ein Abdichtungsstreifen eingelegt – je nach gewähltem Produkt ein Dichtstreifen oder ein Gipsfaserstreifen, je Fuge über die </w:t>
      </w:r>
      <w:r>
        <w:rPr>
          <w:b/>
          <w:bCs/>
        </w:rPr>
        <w:t xml:space="preserve">reale Höhe der Lage</w:t>
      </w:r>
      <w:r>
        <w:t xml:space="preserve">, in der die Fuge liegt (in einer Regellage 20 cm, in einer Ausgleichslage nach [G-13] deren reales Maß, siehe [A-6]/[G-19]); die Stückliste weist beides aus: die Einbauposition je Fuge in Stück und – nachrichtlich, nicht bepreist – die Gesamtlänge (bom.dichtstreifen_mm), siehe [A-6].</w:t>
      </w:r>
    </w:p>
    <w:p>
      <w:pPr>
        <w:spacing w:after="120"/>
      </w:pPr>
      <w:r>
        <w:t xml:space="preserve">Ob abgedichtet wird, ist eine Entscheidung JE WAND: es gibt abgedichtete und nicht abgedichtete Wände. Das Merkmal (wandelement.abdichtung) gehört an das Wandelement und wird in Modul 1 gewählt („abgedichtet“ oder „nicht abgedichtet“) – seit Issue #111 zusätzlich für mehrere ausgewählte Wände gemeinsam im Sammel-Editor des Geschosseditors; das ist ein zweiter Bedienort, keine zweite Quelle: beide Wege schreiben denselben Wert an dasselbe Wandelement über denselben Neuberechnungspfad. Im Übrigen führt der Geschosseditor das Merkmal beim Neuaufbau unverändert mit. Der Standard ist „nicht abgedichtet“ – auch für jede Wand ohne ausdrückliche Angabe. Vererbt wird nichts: weder Geschoss noch Projekt geben die Abdichtung vor, und ein bestehender Stand wird nie still auf „abgedichtet“ gesetzt. Die gezählten Mengen des Rechenkerns (bom.stossfugen, bom.dichtstreifen_mm) bleiben davon unberührt; die Abdichtung entscheidet allein, ob die Stückliste die Stoßfugen-Abdichtung führt, siehe [A-6]. WAS in die Fugen kommt, ist keine eigene Zeile und kein eigenes Merkmal, sondern allein die Produktwahl der Verwendungsstelle „Stoßfugen-Abdichtung – Einbauposition“ (Rolle dicht_stk, gewählt in Modul 1 bzw. im Sammel-Editor): der Standardkatalog führt dafür seit Fassung v6 neben dem vorbelegten Dichtstreifen den Gipsfaserstreifen 200 × 20 × 10 mm.</w:t>
      </w:r>
    </w:p>
    <w:p>
      <w:pPr>
        <w:pStyle w:val="Heading2"/>
      </w:pPr>
      <w:r>
        <w:t xml:space="preserve">2.7 Staffelung (getreppter Aufbau)</w:t>
      </w:r>
    </w:p>
    <w:p>
      <w:pPr>
        <w:spacing w:after="120"/>
      </w:pPr>
      <w:r>
        <w:t xml:space="preserve">Eine Wand muss nicht rechteckig sein: über Stufen lässt sich die Oberkante bereichsweise absenken (getreppte Kontur, z. B. Musterwände). Jede Stufe ist ein Längsbereich [x0, x1] mit reduzierter Höhe; die eingegebene „Höhe” bleibt die Maximalhöhe. Stufen sind keine Öffnungen (kein Loch), sondern Teil der Außenkontur – daher keine Öffnungs-Überlappungen.</w:t>
      </w:r>
    </w:p>
    <w:p>
      <w:pPr>
        <w:pStyle w:val="ListParagraph"/>
        <w:numPr>
          <w:ilvl w:val="0"/>
          <w:numId w:val="2"/>
        </w:numPr>
        <w:spacing w:after="60"/>
      </w:pPr>
      <w:r>
        <w:t xml:space="preserve">Steine werden je Längsabschnitt nur bis zur lokalen Oberkante gemauert (i3-Maximierung, Versatz gelten weiter).</w:t>
      </w:r>
    </w:p>
    <w:p>
      <w:pPr>
        <w:pStyle w:val="ListParagraph"/>
        <w:numPr>
          <w:ilvl w:val="0"/>
          <w:numId w:val="2"/>
        </w:numPr>
        <w:spacing w:after="60"/>
      </w:pPr>
      <w:r>
        <w:rPr>
          <w:b/>
          <w:bCs/>
        </w:rPr>
        <w:t xml:space="preserve">Vorspannung läuft an der Treppe entlang:</w:t>
      </w:r>
      <w:r>
        <w:t xml:space="preserve"> an jeder Höhenstufe wird beidseitig der Kante ein Strang gesetzt (hohe und niedrige Seite) – analog zu den Laibungen an Öffnungen.</w:t>
      </w:r>
    </w:p>
    <w:p>
      <w:pPr>
        <w:pStyle w:val="ListParagraph"/>
        <w:numPr>
          <w:ilvl w:val="0"/>
          <w:numId w:val="2"/>
        </w:numPr>
        <w:spacing w:after="60"/>
      </w:pPr>
      <w:r>
        <w:t xml:space="preserve">Stränge sind je Abschnitt nur so hoch wie die lokale Oberkante (segmentiert); nur volle-Höhe-Stränge zählen statisch als durchgehend.</w:t>
      </w:r>
    </w:p>
    <w:p>
      <w:pPr>
        <w:pStyle w:val="ListParagraph"/>
        <w:numPr>
          <w:ilvl w:val="0"/>
          <w:numId w:val="2"/>
        </w:numPr>
        <w:spacing w:after="60"/>
      </w:pPr>
      <w:r>
        <w:t xml:space="preserve">In Modul 1 werden Stufen bemaßt: Breite an der Stufen-Oberkante und Höhe ab Boden (türkis, getrennt von Öffnungs-/Gesamtmaßen).</w:t>
      </w:r>
    </w:p>
    <w:p>
      <w:pPr>
        <w:pStyle w:val="Heading1"/>
      </w:pPr>
      <w:r>
        <w:t xml:space="preserve">3 · Datenmodell „Wandelement” &amp; Projekt-Bundle</w:t>
      </w:r>
    </w:p>
    <w:p>
      <w:pPr>
        <w:spacing w:after="120"/>
      </w:pPr>
      <w:r>
        <w:t xml:space="preserve">Das Wandelement ist eine JSON-Struktur und die „Single Source of Truth”. Wichtigste Felder: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Feld</w:t>
            </w:r>
          </w:p>
        </w:tc>
        <w:tc>
          <w:tcPr>
            <w:tcW w:type="dxa" w:w="59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Inhalt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length_mm, height_mm</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Wandmaße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grid_mm, course_mm, thickness_mm, rod_mm</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verwendete Raster / Stangenlänge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N_grid, lagen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Raster- und Lagenanzahl</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courses[]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je Lage {lage, unterkante_mm, oberkante_mm, hoehe_mm, stones:[{x0,x1,type}]} (mm); die Ausgleichslage trägt zusätzlich ausgleich=true ([G-13], [G-15])</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ausgleichslage_aktiv</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optional; nur ein ausdrückliches true erlaubt die obere Ausgleichslage einer freien Zielhöhe ([G-14])</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openings[]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{g0,g1,l0,l1,art}; art = tuer · fenster · durchbruch</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steps[]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Staffelung/getreppte Kontur: {x0_mm,x1_mm,height_mm}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tension_columns[]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Stränge: {k,x_mm,durchgehend,segments[],gewindestangen,…}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sides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Vorder-/Rückseite je Funktion (fassade · innenausbau · sicht · installation)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base_plate, top_plate</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Boden-/Kopfblech: {laenge_mm, breite_mm, dicke_mm(15), modul_mm, module}; top_plate=null bei Spannplatten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wandtyp</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mit_wind | ohne_wind; wird ausschließlich in Modul 0 gewählt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brandklasse</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F0 | F30; Planungskennzeichnung, gewählt in Modul 1 oder im Sammel-Editor des Geschosseditors; fehlt sie, gilt F0</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prestress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{max_span_grid, start_axis_grid, force_kN, rod_mm, blech_mm, top_connection, columns_grid}</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bom</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i2/i3, gewindestangen, verbindungsmuttern, senkkopfschrauben, kopplungsmuttern_basis, spannplatten, spannmuttern, stahlblech_module/_mm, stossfugen, dichtstreifen_mm, verschnitt_mm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validation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{buildable, versatz_ok, versatz_violations, …}</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verification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Statik-Status, Auslegung, Nachweise (von der Engine)</w:t>
            </w:r>
          </w:p>
        </w:tc>
      </w:tr>
    </w:tbl>
    <w:p>
      <w:pPr>
        <w:pStyle w:val="Heading2"/>
      </w:pPr>
      <w:r>
        <w:t xml:space="preserve">3.1 Zustand (localStorage), Eingaben &amp; Projektdatei</w:t>
      </w:r>
    </w:p>
    <w:p>
      <w:pPr>
        <w:spacing w:after="120"/>
      </w:pPr>
      <w:r>
        <w:t xml:space="preserve">Im laufenden Betrieb liegt das aktive Wandelement im localStorage des Browsers; Modul 0 verwaltet die Liste. Der zugehörige Bearbeitungsstand steht im Block eingaben = {projekt, aufbau, kosten, statik, katalog}. Jedes Modul schreibt ausschließlich seinen eigenen Eingaben-Abschnitt; abgeleitete Planungsergebnisse werden stets frisch berechnet und nicht als Schattenkopien gespeichert.</w:t>
      </w:r>
    </w:p>
    <w:p>
      <w:pPr>
        <w:pBdr>
          <w:left w:val="single" w:color="1F6FEB" w:sz="18" w:space="6"/>
        </w:pBdr>
        <w:shd w:fill="F4F7FB" w:val="clear"/>
        <w:spacing w:after="120" w:before="80"/>
      </w:pPr>
      <w:r>
        <w:rPr>
          <w:rFonts w:ascii="Consolas" w:cs="Consolas" w:eastAsia="Consolas" w:hAnsi="Consolas"/>
          <w:color w:val="0B3A73"/>
          <w:sz w:val="20"/>
          <w:szCs w:val="20"/>
        </w:rPr>
        <w:t xml:space="preserve">{ "format":"SEMBLA-Projekt", "version":2, "name":"…", "wandelement":{…}, "eingaben":{…} }</w:t>
      </w:r>
    </w:p>
    <w:p>
      <w:pPr>
        <w:spacing w:after="120"/>
      </w:pPr>
      <w:r>
        <w:t xml:space="preserve">Import und Export sind zentral in Modul 0. Ein Häkchen-Dialog erzeugt ein ZIP mit der Projektdatei und den gewählten Dokumenten (Stückliste/Zuschnitt, Montageanleitung, statischer Nachweis und IFC). Die einzelnen Fachmodule besitzen keine eigenen Datei-Buttons. Das interne localStorage-Schema, das öffentliche Projektformat und das separate Katalogformat sind voneinander unabhängige Versionsachsen.</w:t>
      </w:r>
    </w:p>
    <w:p>
      <w:pPr>
        <w:spacing w:after="120"/>
      </w:pPr>
      <w:r>
        <w:t xml:space="preserve">Der Bauteilkatalog ist eine eigene Ressource im Format SEMBLA-Bauteilkatalog v1 und wird ausschließlich in Modul 0 gepflegt. Welche Produkte eine konkrete Wand verwendet, wählen die fachlich zuständigen Module direkt aus dem vollständigen Katalog: Modul 1 für Wand, Vorspannung, Anschluss und Fugen, Modul 2 für Latten, Beplankung und Verbinder. Im Projekt werden nur Quelle und ausgewählte Produkt-IDs je Verwendungsrolle referenziert; Produktmaße und Preise werden nicht in das Wandelement eingebettet. Modul 4 liest die Katalogpreise nur und pflegt sie nicht. Fehlende oder mehrdeutige Referenzen werden sichtbar gewarnt und nie durch einen Ersatzwert überdeckt ([P-13], [P-14]). Ein gewähltes Produkt ist zugleich die alleinige Quelle seiner Maße ([Z-1]); mehrere gewählte Standardgrößen werden nach [Z-2] deterministisch kombiniert.</w:t>
      </w:r>
    </w:p>
    <w:p>
      <w:pPr>
        <w:pStyle w:val="Heading1"/>
      </w:pPr>
      <w:r>
        <w:t xml:space="preserve">4 · Architektur, Kerne &amp; Workflow</w:t>
      </w:r>
    </w:p>
    <w:p>
      <w:pPr>
        <w:spacing w:after="120"/>
      </w:pPr>
      <w:r>
        <w:t xml:space="preserve">Die fachliche Logik liegt in getesteten Kernen (reine Bibliotheken) in docs/shared/. Die Module sind handgepflegte HTML-Einzeldateien in docs/, die den gemeinsamen Code per &lt;script type="module"&gt; laden – kein Build-Schritt, kein Kopieren, keine Duplizierung.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Was</w:t>
            </w:r>
          </w:p>
        </w:tc>
        <w:tc>
          <w:tcPr>
            <w:tcW w:type="dxa" w:w="34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Datei</w:t>
            </w:r>
          </w:p>
        </w:tc>
        <w:tc>
          <w:tcPr>
            <w:tcW w:type="dxa" w:w="38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Inhalt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Wandaufbau-Kern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docs/shared/sembla-core.js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Verband, Stränge, BOM, Validierung. Einzige Betriebskopie (ES-Modul); tests/core/sembla_core.py ist die bit-genaue Test-Referenz (Parität über Fixtures).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Wand-Statik</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docs/shared/sembla-statik.js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Schermer-Nachweis: Wand (Biegung via Prüfwert-Interpolation, Schub, Druckrand, Bodenreibung, Deckenwinkel) + Spannsystem (Stange, Schrauben, Platten, Steinpressung) + Transport (Zusatz).</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Auslegungs-Engine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docs/shared/sembla-engine.js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Iteration: optimiert Strangabstand &amp; Vorspannkraft bis alle Nachweise erfüllt sind (vereinfachtes Modell, getrennt von der Schermer-Statik).</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Stückliste/BOM</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docs/shared/sembla-bom.js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kanonische Mengen/Positionen aus dem Wandelement (Modul 4 + 5).</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Horizontaler Aufbau</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docs/shared/sembla-aufbau.js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kanonische Verbinderachsen und Latten-Zuschnitte aus Wandelement und eingaben.aufbau.</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Montage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docs/shared/sembla-montage.js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Montageereignisse, Baugruppenabschnitte und A4-Seiten aus realen Spannsegmenten; gemeinsame Quelle für Modul 5 und Export.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Technische Zeichnung</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docs/shared/sembla-zeichnung.js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maßstabsgetreue Wandabwicklung, Bemaßung, Blatt und Schriftfeld (A3/A4); gemeinsame Quelle für Modul 7 und Export ([D-6]).</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Zentraler Export</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docs/shared/sembla-export.js · zip.js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Projekt und ausgewählte Dokumente als ZIP; Nachweis aus dem vollen Schermer-Modell.</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Bauteilkatalog</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docs/shared/sembla-katalog.js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separate, versionierte Produktressource mit Validierung und Referenzprüfung.</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IFC-Export</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docs/shared/sembla-ifc.js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Wandelement → IFC4 (Wand + Öffnungen + Steine, optional echte Steingeometrie als FacetedBrep).</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Zustand &amp; Kopfleiste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docs/shared/storage.js · navbar.js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localStorage-Schicht (Elemente, Eingaben, Migrationen, Katalog, aktiv-Zeiger, OBJ) + gemeinsame Navigation.</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Bauteilgeometrie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Bauteil-OBJ/i2_SEMBLA.obj · i3_SEMBLA.obj (lokal, gitignored)</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echte Steingeometrie (X=Länge, Y=Tiefe, Z=Höhe; Nullpunkt unten-vorne-links); zur Laufzeit per Upload.</w:t>
            </w:r>
          </w:p>
        </w:tc>
      </w:tr>
    </w:tbl>
    <w:p>
      <w:pPr>
        <w:pStyle w:val="Heading2"/>
      </w:pPr>
      <w:r>
        <w:t xml:space="preserve">4.1 Betrieb &amp; Veröffentlichung</w:t>
      </w:r>
    </w:p>
    <w:p>
      <w:pPr>
        <w:spacing w:after="120"/>
      </w:pPr>
      <w:r>
        <w:t xml:space="preserve">Es gibt keinen Build-/Publish-Schritt. docs/ wird direkt editiert; GitHub Pages liefert genau diesen Ordner aus (Deploy vom Branch main). Jeder Push ist sofort live – Qualitätssicherung ist Handdisziplin (Tests vor dem Push).</w:t>
      </w:r>
    </w:p>
    <w:p>
      <w:pPr>
        <w:pStyle w:val="Heading2"/>
      </w:pPr>
      <w:r>
        <w:t xml:space="preserve">4.2 Testen</w:t>
      </w:r>
    </w:p>
    <w:p>
      <w:pPr>
        <w:spacing w:after="120"/>
      </w:pPr>
      <w:r>
        <w:t xml:space="preserve">Jeder Kern und jede Oberfläche ist durch automatisierte Tests abgesichert: Logik-Tests (tests/module/test-*.mjs), Smoke-Tests der HTML-Module unter DOM-Mock (tests/module/smoke_*.mjs), Core-Parität (tests/core/, Python + JS gegen goldene Fixtures) BOM-Drift-Schutz (test-shared.mjs) und die Zuschnitt-Regressionen der Kombinationsregeln (tests/module/test-zuschnitt.mjs, npm run test:zuschnitt – enthält den Leitfall 170 cm aus 100/50). Je Modul gibt es ein eigenes Skript, npm run test:modul0 bis npm run test:modul7; npm run test:all fährt alles. Vor jedem Push müssen die betroffenen Tests grün sein. Fachliche Regressionstests sollen die verletzte oder ergänzte Regel-ID benennen.</w:t>
      </w:r>
    </w:p>
    <w:p>
      <w:pPr>
        <w:pStyle w:val="Heading1"/>
      </w:pPr>
      <w:r>
        <w:t xml:space="preserve">5 · Statik – Modell, Herleitung &amp; Beispiel</w:t>
      </w:r>
    </w:p>
    <w:p>
      <w:pPr>
        <w:spacing w:after="140"/>
      </w:pPr>
      <w:r>
        <w:rPr>
          <w:color w:val="33414F"/>
          <w:sz w:val="24"/>
          <w:szCs w:val="24"/>
        </w:rPr>
        <w:t xml:space="preserve">Dieses Kapitel legt den vollständigen Nachweis offen, damit ein Statiker ihn nachvollziehen und bestätigen kann. Grundlage ist das Gutachten Prof. Schermer (Az. 2025_7001 Rev 01 vom 18.05.2026) i. V. m. Z-3.15-2157, DIN EN 1996-1-1, DIN 4103-1 und DIN EN 1991-1-4. Der Rechenkern (Modul 3, docs/shared/sembla-statik.js) ist 1:1 aus der geprüften Arbeitsmappe „SEMBLA_Wand_Statik_v01” portiert und gegen deren Zahlen verifiziert.</w:t>
      </w:r>
    </w:p>
    <w:p>
      <w:pPr>
        <w:spacing w:after="120"/>
      </w:pPr>
      <w:r>
        <w:t xml:space="preserve">Der Nachweis gliedert sich in zwei Komplexe: </w:t>
      </w:r>
      <w:r>
        <w:rPr>
          <w:b/>
          <w:bCs/>
        </w:rPr>
        <w:t xml:space="preserve">A) Wandnachweise</w:t>
      </w:r>
      <w:r>
        <w:t xml:space="preserve"> (Biegung, Schub, Druckrand, Bodenanschluss, Deckenwinkel) und </w:t>
      </w:r>
      <w:r>
        <w:rPr>
          <w:b/>
          <w:bCs/>
        </w:rPr>
        <w:t xml:space="preserve">B) Bauteilnachweise Spannsystem</w:t>
      </w:r>
      <w:r>
        <w:t xml:space="preserve"> (Gewindestange, Schrauben, Kopf-/Fußplatte, Steinpressung). Abschnitt 5.13 rechnet ein vollständiges Beispiel.</w:t>
      </w:r>
    </w:p>
    <w:p>
      <w:pPr>
        <w:pStyle w:val="Heading2"/>
      </w:pPr>
      <w:r>
        <w:t xml:space="preserve">5.1 Modellannahmen</w:t>
      </w:r>
    </w:p>
    <w:p>
      <w:pPr>
        <w:pStyle w:val="ListParagraph"/>
        <w:numPr>
          <w:ilvl w:val="0"/>
          <w:numId w:val="2"/>
        </w:numPr>
        <w:spacing w:after="60"/>
      </w:pPr>
      <w:r>
        <w:t xml:space="preserve">Nicht-tragende Innenwand, vorgespanntes Trockenmauerwerk; Wand spannt vertikal, oben und unten gelenkig gehalten – </w:t>
      </w:r>
      <w:r>
        <w:rPr>
          <w:b/>
          <w:bCs/>
        </w:rPr>
        <w:t xml:space="preserve">Einfeldträger über die Höhe h</w:t>
      </w:r>
      <w:r>
        <w:t xml:space="preserve">.</w:t>
      </w:r>
    </w:p>
    <w:p>
      <w:pPr>
        <w:pStyle w:val="ListParagraph"/>
        <w:numPr>
          <w:ilvl w:val="0"/>
          <w:numId w:val="2"/>
        </w:numPr>
        <w:spacing w:after="60"/>
      </w:pPr>
      <w:r>
        <w:t xml:space="preserve">Horizontallast wirkt als Flächenlast senkrecht zur Wand (Wind-Innendruck bzw. Trennwandlast DIN 4103-1).</w:t>
      </w:r>
    </w:p>
    <w:p>
      <w:pPr>
        <w:pStyle w:val="ListParagraph"/>
        <w:numPr>
          <w:ilvl w:val="0"/>
          <w:numId w:val="2"/>
        </w:numPr>
        <w:spacing w:after="60"/>
      </w:pPr>
      <w:r>
        <w:t xml:space="preserve">Die Vorspannung erzeugt Drucknormalkraft in den Lagerfugen; die Biegetragfähigkeit m_Rk wird </w:t>
      </w:r>
      <w:r>
        <w:rPr>
          <w:b/>
          <w:bCs/>
        </w:rPr>
        <w:t xml:space="preserve">nicht gerechnet, sondern aus Prüfwerten des Gutachtens (§6.2)</w:t>
      </w:r>
      <w:r>
        <w:t xml:space="preserve"> über die Wand-Vorspannkraft N_v interpoliert.</w:t>
      </w:r>
    </w:p>
    <w:p>
      <w:pPr>
        <w:pStyle w:val="ListParagraph"/>
        <w:numPr>
          <w:ilvl w:val="0"/>
          <w:numId w:val="2"/>
        </w:numPr>
        <w:spacing w:after="60"/>
      </w:pPr>
      <w:r>
        <w:rPr>
          <w:b/>
          <w:bCs/>
        </w:rPr>
        <w:t xml:space="preserve">Günstig/ungünstig getrennt:</w:t>
      </w:r>
      <w:r>
        <w:t xml:space="preserve"> für die Biegetragfähigkeit wird die reduzierte Vorspannung N_v,fav angesetzt (konservativ, da Vorspannung hier hilft), für Druckrand und Bodenreibung die erhöhte N_v,sup (konservativ, da Vorspannung dort ungünstig wirkt).</w:t>
      </w:r>
    </w:p>
    <w:p>
      <w:pPr>
        <w:pStyle w:val="ListParagraph"/>
        <w:numPr>
          <w:ilvl w:val="0"/>
          <w:numId w:val="2"/>
        </w:numPr>
        <w:spacing w:after="60"/>
      </w:pPr>
      <w:r>
        <w:t xml:space="preserve">Maßgebend ist der Lastfall mit der höchsten Schnittgröße aus {Wind, DIN 4103-1 Kat. I, Kat. II}.</w:t>
      </w:r>
    </w:p>
    <w:p>
      <w:pPr>
        <w:pStyle w:val="Heading2"/>
      </w:pPr>
      <w:r>
        <w:t xml:space="preserve">5.2 Lasten</w:t>
      </w:r>
    </w:p>
    <w:p>
      <w:pPr>
        <w:pStyle w:val="Heading3"/>
      </w:pPr>
      <w:r>
        <w:t xml:space="preserve">5.2.1 Wind (DIN EN 1991-1-4)</w:t>
      </w:r>
    </w:p>
    <w:p>
      <w:pPr>
        <w:pBdr>
          <w:left w:val="single" w:color="1F6FEB" w:sz="18" w:space="6"/>
        </w:pBdr>
        <w:shd w:fill="F4F7FB" w:val="clear"/>
        <w:spacing w:after="120" w:before="80"/>
      </w:pPr>
      <w:r>
        <w:rPr>
          <w:rFonts w:ascii="Consolas" w:cs="Consolas" w:eastAsia="Consolas" w:hAnsi="Consolas"/>
          <w:color w:val="0B3A73"/>
          <w:sz w:val="20"/>
          <w:szCs w:val="20"/>
        </w:rPr>
        <w:t xml:space="preserve">qb   = f(Windzone)      WLZ 1..4 -&gt; 0,32 / 0,39 / 0,47 / 0,56 kN/m²</w:t>
      </w:r>
      <w:r>
        <w:br/>
      </w:r>
      <w:r>
        <w:rPr>
          <w:rFonts w:ascii="Consolas" w:cs="Consolas" w:eastAsia="Consolas" w:hAnsi="Consolas"/>
          <w:color w:val="0B3A73"/>
          <w:sz w:val="20"/>
          <w:szCs w:val="20"/>
        </w:rPr>
        <w:t xml:space="preserve">qp   = qb · 2,1         (vereinfacht Binnenland - standortabhängig prüfen)</w:t>
      </w:r>
      <w:r>
        <w:br/>
      </w:r>
      <w:r>
        <w:rPr>
          <w:rFonts w:ascii="Consolas" w:cs="Consolas" w:eastAsia="Consolas" w:hAnsi="Consolas"/>
          <w:color w:val="0B3A73"/>
          <w:sz w:val="20"/>
          <w:szCs w:val="20"/>
        </w:rPr>
        <w:t xml:space="preserve">Cpi  = 0,9 · cpe,10     (dominante Öffnung/Tor offen; sonst ±0,2)</w:t>
      </w:r>
      <w:r>
        <w:br/>
      </w:r>
      <w:r>
        <w:rPr>
          <w:rFonts w:ascii="Consolas" w:cs="Consolas" w:eastAsia="Consolas" w:hAnsi="Consolas"/>
          <w:color w:val="0B3A73"/>
          <w:sz w:val="20"/>
          <w:szCs w:val="20"/>
        </w:rPr>
        <w:t xml:space="preserve">w_i  = qp · Cpi         (Innendruck auf die Innenwand)</w:t>
      </w:r>
      <w:r>
        <w:br/>
      </w:r>
      <w:r>
        <w:rPr>
          <w:rFonts w:ascii="Consolas" w:cs="Consolas" w:eastAsia="Consolas" w:hAnsi="Consolas"/>
          <w:color w:val="0B3A73"/>
          <w:sz w:val="20"/>
          <w:szCs w:val="20"/>
        </w:rPr>
        <w:t xml:space="preserve">w_Ed = γ_Q · w_i        (Wind leitend; γ_Q = 1,5)</w:t>
      </w:r>
    </w:p>
    <w:p>
      <w:pPr>
        <w:pStyle w:val="Heading3"/>
      </w:pPr>
      <w:r>
        <w:t xml:space="preserve">5.2.2 Trennwandlast (DIN 4103-1)</w:t>
      </w:r>
    </w:p>
    <w:p>
      <w:pPr>
        <w:spacing w:after="120"/>
      </w:pPr>
      <w:r>
        <w:t xml:space="preserve">Horizontale Linienlast q₁ in der Angriffshöhe a = 0,90 m: Kat. I (Wohnen/Büro) q₁ = 0,5 kN/m; Kat. II (Verkehrsflächen/Rettungswache) q₁ = 1,0 kN/m.</w:t>
      </w:r>
    </w:p>
    <w:p>
      <w:pPr>
        <w:pStyle w:val="Heading2"/>
      </w:pPr>
      <w:r>
        <w:t xml:space="preserve">5.3 Vorspannung</w:t>
      </w:r>
    </w:p>
    <w:p>
      <w:pPr>
        <w:pBdr>
          <w:left w:val="single" w:color="1F6FEB" w:sz="18" w:space="6"/>
        </w:pBdr>
        <w:shd w:fill="F4F7FB" w:val="clear"/>
        <w:spacing w:after="120" w:before="80"/>
      </w:pPr>
      <w:r>
        <w:rPr>
          <w:rFonts w:ascii="Consolas" w:cs="Consolas" w:eastAsia="Consolas" w:hAnsi="Consolas"/>
          <w:color w:val="0B3A73"/>
          <w:sz w:val="20"/>
          <w:szCs w:val="20"/>
        </w:rPr>
        <w:t xml:space="preserve">n       = 1 / e                    Stäbe je m  (Regelraster e = 0,375 m)</w:t>
      </w:r>
      <w:r>
        <w:br/>
      </w:r>
      <w:r>
        <w:rPr>
          <w:rFonts w:ascii="Consolas" w:cs="Consolas" w:eastAsia="Consolas" w:hAnsi="Consolas"/>
          <w:color w:val="0B3A73"/>
          <w:sz w:val="20"/>
          <w:szCs w:val="20"/>
        </w:rPr>
        <w:t xml:space="preserve">F∞      = F0 · (1 − ΔF)            Restvorspannkraft je Stab (ΔF ≈ 0,33)</w:t>
      </w:r>
      <w:r>
        <w:br/>
      </w:r>
      <w:r>
        <w:rPr>
          <w:rFonts w:ascii="Consolas" w:cs="Consolas" w:eastAsia="Consolas" w:hAnsi="Consolas"/>
          <w:color w:val="0B3A73"/>
          <w:sz w:val="20"/>
          <w:szCs w:val="20"/>
        </w:rPr>
        <w:t xml:space="preserve">Prüfung  F∞ ≥ F,inf                (rechnerische Untergrenze)</w:t>
      </w:r>
      <w:r>
        <w:br/>
      </w:r>
      <w:r>
        <w:rPr>
          <w:rFonts w:ascii="Consolas" w:cs="Consolas" w:eastAsia="Consolas" w:hAnsi="Consolas"/>
          <w:color w:val="0B3A73"/>
          <w:sz w:val="20"/>
          <w:szCs w:val="20"/>
        </w:rPr>
        <w:t xml:space="preserve">N_v,fav = F∞ · n / γ_P,fav         günstig  (Biegung)</w:t>
      </w:r>
      <w:r>
        <w:br/>
      </w:r>
      <w:r>
        <w:rPr>
          <w:rFonts w:ascii="Consolas" w:cs="Consolas" w:eastAsia="Consolas" w:hAnsi="Consolas"/>
          <w:color w:val="0B3A73"/>
          <w:sz w:val="20"/>
          <w:szCs w:val="20"/>
        </w:rPr>
        <w:t xml:space="preserve">N_v,sup = F0 · n · γ_P,sup         ungünstig (Druckrand, Boden)</w:t>
      </w:r>
    </w:p>
    <w:p>
      <w:pPr>
        <w:spacing w:after="120"/>
      </w:pPr>
      <w:r>
        <w:t xml:space="preserve">γ_P,fav ist frei wählbar 1,0–2,0 (Auswahlhilfe 5.11); γ_P,sup Default 1,1.</w:t>
      </w:r>
    </w:p>
    <w:p>
      <w:pPr>
        <w:pStyle w:val="Heading2"/>
      </w:pPr>
      <w:r>
        <w:t xml:space="preserve">5.4 Schnittgrößen (Einfeldträger, l = h)</w:t>
      </w:r>
    </w:p>
    <w:p>
      <w:pPr>
        <w:pBdr>
          <w:left w:val="single" w:color="1F6FEB" w:sz="18" w:space="6"/>
        </w:pBdr>
        <w:shd w:fill="F4F7FB" w:val="clear"/>
        <w:spacing w:after="120" w:before="80"/>
      </w:pPr>
      <w:r>
        <w:rPr>
          <w:rFonts w:ascii="Consolas" w:cs="Consolas" w:eastAsia="Consolas" w:hAnsi="Consolas"/>
          <w:color w:val="0B3A73"/>
          <w:sz w:val="20"/>
          <w:szCs w:val="20"/>
        </w:rPr>
        <w:t xml:space="preserve">Wind:     m_Ed,W = w_Ed · h²/8      v_Ed,W = w_Ed · h/2</w:t>
      </w:r>
      <w:r>
        <w:br/>
      </w:r>
      <w:r>
        <w:rPr>
          <w:rFonts w:ascii="Consolas" w:cs="Consolas" w:eastAsia="Consolas" w:hAnsi="Consolas"/>
          <w:color w:val="0B3A73"/>
          <w:sz w:val="20"/>
          <w:szCs w:val="20"/>
        </w:rPr>
        <w:t xml:space="preserve">DIN 4103: m_Ed   = γ_Q · q₁ · a·(h−a)/h    v_Ed = γ_Q · q₁ · (h−a)/h</w:t>
      </w:r>
      <w:r>
        <w:br/>
      </w:r>
      <w:r>
        <w:rPr>
          <w:rFonts w:ascii="Consolas" w:cs="Consolas" w:eastAsia="Consolas" w:hAnsi="Consolas"/>
          <w:color w:val="0B3A73"/>
          <w:sz w:val="20"/>
          <w:szCs w:val="20"/>
        </w:rPr>
        <w:t xml:space="preserve">maßgebend: m_Ed = MAX(W, Kat I, Kat II)     v_Ed analog</w:t>
      </w:r>
      <w:r>
        <w:br/>
      </w:r>
      <w:r>
        <w:rPr>
          <w:rFonts w:ascii="Consolas" w:cs="Consolas" w:eastAsia="Consolas" w:hAnsi="Consolas"/>
          <w:color w:val="0B3A73"/>
          <w:sz w:val="20"/>
          <w:szCs w:val="20"/>
        </w:rPr>
        <w:t xml:space="preserve">Fußkraft:  N_Ed,B = N_v,sup + γ_w · t · h</w:t>
      </w:r>
    </w:p>
    <w:p>
      <w:pPr>
        <w:pStyle w:val="Heading2"/>
      </w:pPr>
      <w:r>
        <w:t xml:space="preserve">5.5 Nachweis Biegung</w:t>
      </w:r>
    </w:p>
    <w:p>
      <w:pPr>
        <w:spacing w:after="120"/>
      </w:pPr>
      <w:r>
        <w:t xml:space="preserve">m_Rk wird über N_v,fav aus den Prüfwerten §6.2 linear interpoliert (Regressionsgerade, Excel-FORECAST):</w:t>
      </w:r>
    </w:p>
    <w:p>
      <w:pPr>
        <w:pBdr>
          <w:left w:val="single" w:color="1F6FEB" w:sz="18" w:space="6"/>
        </w:pBdr>
        <w:shd w:fill="F4F7FB" w:val="clear"/>
        <w:spacing w:after="120" w:before="80"/>
      </w:pPr>
      <w:r>
        <w:rPr>
          <w:rFonts w:ascii="Consolas" w:cs="Consolas" w:eastAsia="Consolas" w:hAnsi="Consolas"/>
          <w:color w:val="0B3A73"/>
          <w:sz w:val="20"/>
          <w:szCs w:val="20"/>
        </w:rPr>
        <w:t xml:space="preserve">m_Rk = FORECAST(N_v,fav ; m_Rk-Prüfwerte ; N_v-Prüfwerte)</w:t>
      </w:r>
      <w:r>
        <w:br/>
      </w:r>
      <w:r>
        <w:rPr>
          <w:rFonts w:ascii="Consolas" w:cs="Consolas" w:eastAsia="Consolas" w:hAnsi="Consolas"/>
          <w:color w:val="0B3A73"/>
          <w:sz w:val="20"/>
          <w:szCs w:val="20"/>
        </w:rPr>
        <w:t xml:space="preserve">m_Rd = m_Rk / γ_M          (γ_M = 2,0)</w:t>
      </w:r>
      <w:r>
        <w:br/>
      </w:r>
      <w:r>
        <w:rPr>
          <w:rFonts w:ascii="Consolas" w:cs="Consolas" w:eastAsia="Consolas" w:hAnsi="Consolas"/>
          <w:color w:val="0B3A73"/>
          <w:sz w:val="20"/>
          <w:szCs w:val="20"/>
        </w:rPr>
        <w:t xml:space="preserve">η_Biegung = m_Ed / m_Rd    ≤ 1</w:t>
      </w:r>
    </w:p>
    <w:p>
      <w:pPr>
        <w:pBdr>
          <w:left w:val="single" w:color="C9461C" w:sz="18" w:space="6"/>
        </w:pBdr>
        <w:shd w:fill="FBE9E2" w:val="clear"/>
        <w:spacing w:after="120" w:before="80"/>
      </w:pPr>
      <w:r>
        <w:t xml:space="preserve">Bereichsgrenzen: Liegt N_v,fav über dem obersten Prüfpunkt, wird m_Rk auf diesen gekappt (kein Tragfähigkeits-Kredit jenseits der Versuche) und gewarnt; unterhalb des untersten Prüfpunkts erfolgt eine Extrapolations-Warnung.</w:t>
      </w:r>
    </w:p>
    <w:p>
      <w:pPr>
        <w:pStyle w:val="Heading2"/>
      </w:pPr>
      <w:r>
        <w:t xml:space="preserve">5.6 Nachweis Schub (Platte)</w:t>
      </w:r>
    </w:p>
    <w:p>
      <w:pPr>
        <w:pBdr>
          <w:left w:val="single" w:color="1F6FEB" w:sz="18" w:space="6"/>
        </w:pBdr>
        <w:shd w:fill="F4F7FB" w:val="clear"/>
        <w:spacing w:after="120" w:before="80"/>
      </w:pPr>
      <w:r>
        <w:rPr>
          <w:rFonts w:ascii="Consolas" w:cs="Consolas" w:eastAsia="Consolas" w:hAnsi="Consolas"/>
          <w:color w:val="0B3A73"/>
          <w:sz w:val="20"/>
          <w:szCs w:val="20"/>
        </w:rPr>
        <w:t xml:space="preserve">η_Schub = v_Ed / v_Rd      (v_Rd = 3,5 kN/m, Gutachten §6.3)</w:t>
      </w:r>
    </w:p>
    <w:p>
      <w:pPr>
        <w:pStyle w:val="Heading2"/>
      </w:pPr>
      <w:r>
        <w:t xml:space="preserve">5.7 Nachweis Druckrand</w:t>
      </w:r>
    </w:p>
    <w:p>
      <w:pPr>
        <w:pBdr>
          <w:left w:val="single" w:color="1F6FEB" w:sz="18" w:space="6"/>
        </w:pBdr>
        <w:shd w:fill="F4F7FB" w:val="clear"/>
        <w:spacing w:after="120" w:before="80"/>
      </w:pPr>
      <w:r>
        <w:rPr>
          <w:rFonts w:ascii="Consolas" w:cs="Consolas" w:eastAsia="Consolas" w:hAnsi="Consolas"/>
          <w:color w:val="0B3A73"/>
          <w:sz w:val="20"/>
          <w:szCs w:val="20"/>
        </w:rPr>
        <w:t xml:space="preserve">σ_Ed = N_v,sup/(t·1000) + 6·m_Ed/(t²·1000)   [N/mm²]</w:t>
      </w:r>
      <w:r>
        <w:br/>
      </w:r>
      <w:r>
        <w:rPr>
          <w:rFonts w:ascii="Consolas" w:cs="Consolas" w:eastAsia="Consolas" w:hAnsi="Consolas"/>
          <w:color w:val="0B3A73"/>
          <w:sz w:val="20"/>
          <w:szCs w:val="20"/>
        </w:rPr>
        <w:t xml:space="preserve">σ_Rd = f_k / γ_M</w:t>
      </w:r>
      <w:r>
        <w:br/>
      </w:r>
      <w:r>
        <w:rPr>
          <w:rFonts w:ascii="Consolas" w:cs="Consolas" w:eastAsia="Consolas" w:hAnsi="Consolas"/>
          <w:color w:val="0B3A73"/>
          <w:sz w:val="20"/>
          <w:szCs w:val="20"/>
        </w:rPr>
        <w:t xml:space="preserve">η_Druck = σ_Ed / σ_Rd</w:t>
      </w:r>
    </w:p>
    <w:p>
      <w:pPr>
        <w:pBdr>
          <w:left w:val="single" w:color="E0B400" w:sz="18" w:space="6"/>
        </w:pBdr>
        <w:shd w:fill="FFF8E6" w:val="clear"/>
        <w:spacing w:after="120" w:before="80"/>
      </w:pPr>
      <w:r>
        <w:t xml:space="preserve">Die Formel ist in der „je-Meter”-Konvention geschrieben (N_v in kN/m, t in m); das Ergebnis ergibt sich in N/mm².</w:t>
      </w:r>
    </w:p>
    <w:p>
      <w:pPr>
        <w:pStyle w:val="Heading2"/>
      </w:pPr>
      <w:r>
        <w:t xml:space="preserve">5.8 Nachweis Bodenanschluss (Reibung Stahl/Beton)</w:t>
      </w:r>
    </w:p>
    <w:p>
      <w:pPr>
        <w:pBdr>
          <w:left w:val="single" w:color="1F6FEB" w:sz="18" w:space="6"/>
        </w:pBdr>
        <w:shd w:fill="F4F7FB" w:val="clear"/>
        <w:spacing w:after="120" w:before="80"/>
      </w:pPr>
      <w:r>
        <w:rPr>
          <w:rFonts w:ascii="Consolas" w:cs="Consolas" w:eastAsia="Consolas" w:hAnsi="Consolas"/>
          <w:color w:val="0B3A73"/>
          <w:sz w:val="20"/>
          <w:szCs w:val="20"/>
        </w:rPr>
        <w:t xml:space="preserve">μ_d  = μ_k / γ_M,μ           (μ_k = 0,5 ; γ_M,μ = 1,5)</w:t>
      </w:r>
      <w:r>
        <w:br/>
      </w:r>
      <w:r>
        <w:rPr>
          <w:rFonts w:ascii="Consolas" w:cs="Consolas" w:eastAsia="Consolas" w:hAnsi="Consolas"/>
          <w:color w:val="0B3A73"/>
          <w:sz w:val="20"/>
          <w:szCs w:val="20"/>
        </w:rPr>
        <w:t xml:space="preserve">V_Rd = μ_d · N_Ed,B          η_Boden = v_Ed / V_Rd</w:t>
      </w:r>
    </w:p>
    <w:p>
      <w:pPr>
        <w:pStyle w:val="Heading2"/>
      </w:pPr>
      <w:r>
        <w:t xml:space="preserve">5.9 Deckenanschluss (Winkel – Anschlusskraft)</w:t>
      </w:r>
    </w:p>
    <w:p>
      <w:pPr>
        <w:pBdr>
          <w:left w:val="single" w:color="1F6FEB" w:sz="18" w:space="6"/>
        </w:pBdr>
        <w:shd w:fill="F4F7FB" w:val="clear"/>
        <w:spacing w:after="120" w:before="80"/>
      </w:pPr>
      <w:r>
        <w:rPr>
          <w:rFonts w:ascii="Consolas" w:cs="Consolas" w:eastAsia="Consolas" w:hAnsi="Consolas"/>
          <w:color w:val="0B3A73"/>
          <w:sz w:val="20"/>
          <w:szCs w:val="20"/>
        </w:rPr>
        <w:t xml:space="preserve">V_Winkel = v_Ed · e_W        Anzahl = ROUNDUP(l / e_W) + 1</w:t>
      </w:r>
    </w:p>
    <w:p>
      <w:pPr>
        <w:spacing w:after="120"/>
      </w:pPr>
      <w:r>
        <w:t xml:space="preserve">Die Anschlusskraft wird an den Stahlbau übergeben; Nachweis des Winkels und seiner Verankerung erfolgt separat.</w:t>
      </w:r>
    </w:p>
    <w:p>
      <w:pPr>
        <w:pStyle w:val="Heading2"/>
      </w:pPr>
      <w:r>
        <w:t xml:space="preserve">5.10 Spannsystem-Bauteile</w:t>
      </w:r>
    </w:p>
    <w:p>
      <w:pPr>
        <w:pBdr>
          <w:left w:val="single" w:color="1F6FEB" w:sz="18" w:space="6"/>
        </w:pBdr>
        <w:shd w:fill="F4F7FB" w:val="clear"/>
        <w:spacing w:after="120" w:before="80"/>
      </w:pPr>
      <w:r>
        <w:rPr>
          <w:rFonts w:ascii="Consolas" w:cs="Consolas" w:eastAsia="Consolas" w:hAnsi="Consolas"/>
          <w:color w:val="0B3A73"/>
          <w:sz w:val="20"/>
          <w:szCs w:val="20"/>
        </w:rPr>
        <w:t xml:space="preserve">F_t,Ed = F0 · γ_P,sup                              (Zug je Stab)</w:t>
      </w:r>
      <w:r>
        <w:br/>
      </w:r>
      <w:r>
        <w:rPr>
          <w:rFonts w:ascii="Consolas" w:cs="Consolas" w:eastAsia="Consolas" w:hAnsi="Consolas"/>
          <w:color w:val="0B3A73"/>
          <w:sz w:val="20"/>
          <w:szCs w:val="20"/>
        </w:rPr>
        <w:t xml:space="preserve">Gewindestange, Fließen (maßg.):  F_t,Rd = A_s · f_yk / γ_s</w:t>
      </w:r>
      <w:r>
        <w:br/>
      </w:r>
      <w:r>
        <w:rPr>
          <w:rFonts w:ascii="Consolas" w:cs="Consolas" w:eastAsia="Consolas" w:hAnsi="Consolas"/>
          <w:color w:val="0B3A73"/>
          <w:sz w:val="20"/>
          <w:szCs w:val="20"/>
        </w:rPr>
        <w:t xml:space="preserve">Gewindestange/Schraube, EC3:     F_t,Rd = k₂ · f_ub · A_s / γ_M2</w:t>
      </w:r>
      <w:r>
        <w:br/>
      </w:r>
      <w:r>
        <w:rPr>
          <w:rFonts w:ascii="Consolas" w:cs="Consolas" w:eastAsia="Consolas" w:hAnsi="Consolas"/>
          <w:color w:val="0B3A73"/>
          <w:sz w:val="20"/>
          <w:szCs w:val="20"/>
        </w:rPr>
        <w:t xml:space="preserve">                                 k₂ = 0,90 Sechskant · 0,63 Senkschraube</w:t>
      </w:r>
      <w:r>
        <w:br/>
      </w:r>
      <w:r>
        <w:rPr>
          <w:rFonts w:ascii="Consolas" w:cs="Consolas" w:eastAsia="Consolas" w:hAnsi="Consolas"/>
          <w:color w:val="0B3A73"/>
          <w:sz w:val="20"/>
          <w:szCs w:val="20"/>
        </w:rPr>
        <w:t xml:space="preserve">Kopf-/Fußplatte:  M_Ed = F_t,Ed·1000·L_span/4 ; W = b·t²/6 ; σ = M/W ≤ f_yk/γ_M0</w:t>
      </w:r>
      <w:r>
        <w:br/>
      </w:r>
      <w:r>
        <w:rPr>
          <w:rFonts w:ascii="Consolas" w:cs="Consolas" w:eastAsia="Consolas" w:hAnsi="Consolas"/>
          <w:color w:val="0B3A73"/>
          <w:sz w:val="20"/>
          <w:szCs w:val="20"/>
        </w:rPr>
        <w:t xml:space="preserve">                  L_span = t·1000 − 2·b_Steg</w:t>
      </w:r>
      <w:r>
        <w:br/>
      </w:r>
      <w:r>
        <w:rPr>
          <w:rFonts w:ascii="Consolas" w:cs="Consolas" w:eastAsia="Consolas" w:hAnsi="Consolas"/>
          <w:color w:val="0B3A73"/>
          <w:sz w:val="20"/>
          <w:szCs w:val="20"/>
        </w:rPr>
        <w:t xml:space="preserve">Steinpressung:    σ = F_t,Ed·1000 / (2·b_Steg·l_P) ≤ f_k/γ_M</w:t>
      </w:r>
    </w:p>
    <w:p>
      <w:pPr>
        <w:pStyle w:val="ListParagraph"/>
        <w:numPr>
          <w:ilvl w:val="0"/>
          <w:numId w:val="2"/>
        </w:numPr>
        <w:spacing w:after="60"/>
      </w:pPr>
      <w:r>
        <w:t xml:space="preserve">Der </w:t>
      </w:r>
      <w:r>
        <w:rPr>
          <w:b/>
          <w:bCs/>
        </w:rPr>
        <w:t xml:space="preserve">Gewindestangen-Fließnachweis</w:t>
      </w:r>
      <w:r>
        <w:t xml:space="preserve"> (A_s·f_yk/γ_s) ist maßgebend und geht in η_max,Spannsystem ein.</w:t>
      </w:r>
    </w:p>
    <w:p>
      <w:pPr>
        <w:pStyle w:val="ListParagraph"/>
        <w:numPr>
          <w:ilvl w:val="0"/>
          <w:numId w:val="2"/>
        </w:numPr>
        <w:spacing w:after="60"/>
      </w:pPr>
      <w:r>
        <w:t xml:space="preserve">Die </w:t>
      </w:r>
      <w:r>
        <w:rPr>
          <w:b/>
          <w:bCs/>
        </w:rPr>
        <w:t xml:space="preserve">Senkschraube</w:t>
      </w:r>
      <w:r>
        <w:t xml:space="preserve"> (k₂ = 0,63) wird als Warn-Alternative geführt; maßgebend ist die Sechskantschraube.</w:t>
      </w:r>
    </w:p>
    <w:p>
      <w:pPr>
        <w:pStyle w:val="ListParagraph"/>
        <w:numPr>
          <w:ilvl w:val="0"/>
          <w:numId w:val="2"/>
        </w:numPr>
        <w:spacing w:after="60"/>
      </w:pPr>
      <w:r>
        <w:t xml:space="preserve">Die </w:t>
      </w:r>
      <w:r>
        <w:rPr>
          <w:b/>
          <w:bCs/>
        </w:rPr>
        <w:t xml:space="preserve">Teilflächenpressung</w:t>
      </w:r>
      <w:r>
        <w:t xml:space="preserve"> prüft die konzentrierte Stabkraft auf die Steinstege unter der Ankerplatte (Auflagerlänge l_P je Stab, Default = Raster; β = 1,0 konservativ).</w:t>
      </w:r>
    </w:p>
    <w:p>
      <w:pPr>
        <w:pStyle w:val="ListParagraph"/>
        <w:numPr>
          <w:ilvl w:val="0"/>
          <w:numId w:val="2"/>
        </w:numPr>
        <w:spacing w:after="60"/>
      </w:pPr>
      <w:r>
        <w:rPr>
          <w:b/>
          <w:bCs/>
        </w:rPr>
        <w:t xml:space="preserve">Kopplungsmutter:</w:t>
      </w:r>
      <w:r>
        <w:t xml:space="preserve"> vorhandene Länge ≥ Mindestlänge (3·d bei M10 = 30 mm).</w:t>
      </w:r>
    </w:p>
    <w:p>
      <w:pPr>
        <w:pStyle w:val="Heading2"/>
      </w:pPr>
      <w:r>
        <w:t xml:space="preserve">5.11 Maßgebende Ausnutzung &amp; γ_P-Auswahlhilfe</w:t>
      </w:r>
    </w:p>
    <w:p>
      <w:pPr>
        <w:spacing w:after="120"/>
      </w:pPr>
      <w:r>
        <w:t xml:space="preserve">η_max,gesamt = MAX(η_max,Wand ; η_max,Spannsystem); erfüllt, wenn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tblHeader/>
        </w:trPr>
        <w:tc>
          <w:tcPr>
            <w:tcW w:type="dxa" w:w="1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γ_P,fav</w:t>
            </w:r>
          </w:p>
        </w:tc>
        <w:tc>
          <w:tcPr>
            <w:tcW w:type="dxa" w:w="2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Ansatz</w:t>
            </w:r>
          </w:p>
        </w:tc>
        <w:tc>
          <w:tcPr>
            <w:tcW w:type="dxa" w:w="51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Wann verwenden</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1,0</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Lidl, kein Abschlag</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Prüfnachweis vollständig, Nachspann-Regime etabliert (F∞ ≥ 15 kN/Stab)</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1,1</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EC-üblich</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Regelfall neuer Nachweise mit Prüfwerten</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1,35</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erhöht konservativ</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Verluste unsicher / kein Nachspann-Regime / Kriechzahl am oberen Rand</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2,0</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worst case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kein Prüfnachweis für die konkrete Lage / sensible Nutzung</w:t>
            </w:r>
          </w:p>
        </w:tc>
      </w:tr>
    </w:tbl>
    <w:p>
      <w:pPr>
        <w:pStyle w:val="Heading2"/>
      </w:pPr>
      <w:r>
        <w:t xml:space="preserve">5.12 Materialkennwerte &amp; Prüfwerte (Bibliothek)</w:t>
      </w:r>
    </w:p>
    <w:p>
      <w:pPr>
        <w:pBdr>
          <w:left w:val="single" w:color="C9461C" w:sz="18" w:space="6"/>
        </w:pBdr>
        <w:shd w:fill="FBE9E2" w:val="clear"/>
        <w:spacing w:after="120" w:before="80"/>
      </w:pPr>
      <w:r>
        <w:t xml:space="preserve">Die Werte stammen aus dem Gutachten bzw. der Bibliothek der Arbeitsmappe und sind projektbezogen vom Tragwerksplaner zu bestätigen. In Modul 3 sind sie editierbar.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Größe</w:t>
            </w:r>
          </w:p>
        </w:tc>
        <w:tc>
          <w:tcPr>
            <w:tcW w:type="dxa" w:w="30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Wert</w:t>
            </w:r>
          </w:p>
        </w:tc>
        <w:tc>
          <w:tcPr>
            <w:tcW w:type="dxa" w:w="38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Quelle/Bedeutung</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f_k</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20 N/mm²</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Wanddruckfestigkeit (§5.2)</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γ_M</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2,0</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Teilsicherheit Wand-Material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γ_w</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13,8 kN/m³</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Wichte vorgespannte Wand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v_Rd</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3,5 kN/m</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Plattenschub (§6.3)</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Prüfwerte §6.2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26,7→2,4 · 80→3,7 · 240→7,6</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N_v [kN/m] → m_Rk [kNm/m]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A_s/f_yk/f_ub (M10)</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58 mm² · 640 · 800 N/mm²</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Gewindestange 8.8</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γ_s / γ_M2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1,25 / 1,25</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Spannstahl / Schraube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b w:val="false"/>
                <w:bCs w:val="false"/>
                <w:color w:val="0B3A73"/>
                <w:sz w:val="20"/>
                <w:szCs w:val="20"/>
              </w:rPr>
              <w:t xml:space="preserve">μ_k / γ_M,μ</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0,5 / 1,5</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Reibung Stahl/Beton</w:t>
            </w:r>
          </w:p>
        </w:tc>
      </w:tr>
    </w:tbl>
    <w:p>
      <w:pPr>
        <w:pStyle w:val="Heading2"/>
      </w:pPr>
      <w:r>
        <w:t xml:space="preserve">5.13 Beispielrechnung – Aschersleben, Rettungswache IW-01</w:t>
      </w:r>
    </w:p>
    <w:p>
      <w:pPr>
        <w:spacing w:after="120"/>
      </w:pPr>
      <w:r>
        <w:t xml:space="preserve">Innenwand h = 3,00 m · l = 6,00 m · t = 0,123 m; Stein i3, f_k = 20 N/mm²; Gewindestange M10 8.8; Raster e = 0,375 m; F0 = 22 kN; WLZ 2; Tor dominant; Kat. II; γ_P,fav = γ_P,sup = 1,1.</w:t>
      </w:r>
    </w:p>
    <w:p>
      <w:pPr>
        <w:pStyle w:val="Heading3"/>
      </w:pPr>
      <w:r>
        <w:t xml:space="preserve">Lasten &amp; Vorspannung</w:t>
      </w:r>
    </w:p>
    <w:p>
      <w:pPr>
        <w:pBdr>
          <w:left w:val="single" w:color="1F6FEB" w:sz="18" w:space="6"/>
        </w:pBdr>
        <w:shd w:fill="F4F7FB" w:val="clear"/>
        <w:spacing w:after="120" w:before="80"/>
      </w:pPr>
      <w:r>
        <w:rPr>
          <w:rFonts w:ascii="Consolas" w:cs="Consolas" w:eastAsia="Consolas" w:hAnsi="Consolas"/>
          <w:color w:val="0B3A73"/>
          <w:sz w:val="20"/>
          <w:szCs w:val="20"/>
        </w:rPr>
        <w:t xml:space="preserve">qb = 0,39 ; qp = 0,39·2,1 = 0,819 ; Cpi = 0,9·0,8 = 0,72</w:t>
      </w:r>
      <w:r>
        <w:br/>
      </w:r>
      <w:r>
        <w:rPr>
          <w:rFonts w:ascii="Consolas" w:cs="Consolas" w:eastAsia="Consolas" w:hAnsi="Consolas"/>
          <w:color w:val="0B3A73"/>
          <w:sz w:val="20"/>
          <w:szCs w:val="20"/>
        </w:rPr>
        <w:t xml:space="preserve">w_i = 0,819·0,72 = 0,590 ; w_Ed = 1,5·0,590 = 0,885 kN/m²</w:t>
      </w:r>
      <w:r>
        <w:br/>
      </w:r>
      <w:r>
        <w:rPr>
          <w:rFonts w:ascii="Consolas" w:cs="Consolas" w:eastAsia="Consolas" w:hAnsi="Consolas"/>
          <w:color w:val="0B3A73"/>
          <w:sz w:val="20"/>
          <w:szCs w:val="20"/>
        </w:rPr>
        <w:t xml:space="preserve">n = 1/0,375 = 2,667/m ; F∞ = 22·(1−0,33) = 14,74 kN/Stab  (≥ 11 ✓)</w:t>
      </w:r>
      <w:r>
        <w:br/>
      </w:r>
      <w:r>
        <w:rPr>
          <w:rFonts w:ascii="Consolas" w:cs="Consolas" w:eastAsia="Consolas" w:hAnsi="Consolas"/>
          <w:color w:val="0B3A73"/>
          <w:sz w:val="20"/>
          <w:szCs w:val="20"/>
        </w:rPr>
        <w:t xml:space="preserve">N_v,fav = 14,74·2,667/1,1 = 35,73 kN/m</w:t>
      </w:r>
      <w:r>
        <w:br/>
      </w:r>
      <w:r>
        <w:rPr>
          <w:rFonts w:ascii="Consolas" w:cs="Consolas" w:eastAsia="Consolas" w:hAnsi="Consolas"/>
          <w:color w:val="0B3A73"/>
          <w:sz w:val="20"/>
          <w:szCs w:val="20"/>
        </w:rPr>
        <w:t xml:space="preserve">N_v,sup = 22·2,667·1,1     = 64,53 kN/m</w:t>
      </w:r>
    </w:p>
    <w:p>
      <w:pPr>
        <w:pStyle w:val="Heading3"/>
      </w:pPr>
      <w:r>
        <w:t xml:space="preserve">Schnittgrößen</w:t>
      </w:r>
    </w:p>
    <w:p>
      <w:pPr>
        <w:pBdr>
          <w:left w:val="single" w:color="1F6FEB" w:sz="18" w:space="6"/>
        </w:pBdr>
        <w:shd w:fill="F4F7FB" w:val="clear"/>
        <w:spacing w:after="120" w:before="80"/>
      </w:pPr>
      <w:r>
        <w:rPr>
          <w:rFonts w:ascii="Consolas" w:cs="Consolas" w:eastAsia="Consolas" w:hAnsi="Consolas"/>
          <w:color w:val="0B3A73"/>
          <w:sz w:val="20"/>
          <w:szCs w:val="20"/>
        </w:rPr>
        <w:t xml:space="preserve">m_Ed,W = 0,885·3²/8 = 0,995 kNm/m   (maßgebend)</w:t>
      </w:r>
      <w:r>
        <w:br/>
      </w:r>
      <w:r>
        <w:rPr>
          <w:rFonts w:ascii="Consolas" w:cs="Consolas" w:eastAsia="Consolas" w:hAnsi="Consolas"/>
          <w:color w:val="0B3A73"/>
          <w:sz w:val="20"/>
          <w:szCs w:val="20"/>
        </w:rPr>
        <w:t xml:space="preserve">v_Ed,W = 0,885·3/2  = 1,327 kN/m</w:t>
      </w:r>
      <w:r>
        <w:br/>
      </w:r>
      <w:r>
        <w:rPr>
          <w:rFonts w:ascii="Consolas" w:cs="Consolas" w:eastAsia="Consolas" w:hAnsi="Consolas"/>
          <w:color w:val="0B3A73"/>
          <w:sz w:val="20"/>
          <w:szCs w:val="20"/>
        </w:rPr>
        <w:t xml:space="preserve">Kat. II: m_Ed = 1,5·1,0·0,9·2,1/3 = 0,945 ; v_Ed = 1,5·1,0·0,7 = 1,05</w:t>
      </w:r>
      <w:r>
        <w:br/>
      </w:r>
      <w:r>
        <w:rPr>
          <w:rFonts w:ascii="Consolas" w:cs="Consolas" w:eastAsia="Consolas" w:hAnsi="Consolas"/>
          <w:color w:val="0B3A73"/>
          <w:sz w:val="20"/>
          <w:szCs w:val="20"/>
        </w:rPr>
        <w:t xml:space="preserve">N_Ed,B = 64,53 + 13,8·0,123·3 = 69,63 kN/m</w:t>
      </w:r>
    </w:p>
    <w:p>
      <w:pPr>
        <w:pStyle w:val="Heading3"/>
      </w:pPr>
      <w:r>
        <w:t xml:space="preserve">Wandnachweise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1000"/>
        <w:gridCol w:w="1660"/>
      </w:tblGrid>
      <w:tr>
        <w:trPr>
          <w:tblHeader/>
        </w:trPr>
        <w:tc>
          <w:tcPr>
            <w:tcW w:type="dxa" w:w="25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Nachweis</w:t>
            </w:r>
          </w:p>
        </w:tc>
        <w:tc>
          <w:tcPr>
            <w:tcW w:type="dxa" w:w="2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E_d</w:t>
            </w:r>
          </w:p>
        </w:tc>
        <w:tc>
          <w:tcPr>
            <w:tcW w:type="dxa" w:w="2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R_d</w:t>
            </w:r>
          </w:p>
        </w:tc>
        <w:tc>
          <w:tcPr>
            <w:tcW w:type="dxa" w:w="10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η</w:t>
            </w:r>
          </w:p>
        </w:tc>
        <w:tc>
          <w:tcPr>
            <w:tcW w:type="dxa" w:w="16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Biegung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0,995 kNm/m</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1,310 kNm/m</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0,759</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Schub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1,327 kN/m</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3,50 kN/m</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0,379</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Druckrand</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0,919 N/mm²</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10,0 N/mm²</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0,092</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Boden (Reibung)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1,327 kN/m</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23,21 kN/m</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0,057</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bl>
    <w:p>
      <w:pPr>
        <w:spacing w:after="120"/>
      </w:pPr>
      <w:r>
        <w:t xml:space="preserve">m_Rk = FORECAST(35,73) = 2,62 kNm/m → m_Rd = 1,310. Deckenwinkel: V_Winkel = 1,327·1,5 = 1,99 kN, 5 Winkel. </w:t>
      </w:r>
      <w:r>
        <w:rPr>
          <w:b/>
          <w:bCs/>
        </w:rPr>
        <w:t xml:space="preserve">η_max,Wand = 0,759</w:t>
      </w:r>
      <w:r>
        <w:t xml:space="preserve"> (Biegung maßgebend).</w:t>
      </w:r>
    </w:p>
    <w:p>
      <w:pPr>
        <w:pStyle w:val="Heading3"/>
      </w:pPr>
      <w:r>
        <w:t xml:space="preserve">Spannsystem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900"/>
        <w:gridCol w:w="1000"/>
        <w:gridCol w:w="1860"/>
      </w:tblGrid>
      <w:tr>
        <w:trPr>
          <w:tblHeader/>
        </w:trPr>
        <w:tc>
          <w:tcPr>
            <w:tcW w:type="dxa" w:w="25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Bauteil</w:t>
            </w:r>
          </w:p>
        </w:tc>
        <w:tc>
          <w:tcPr>
            <w:tcW w:type="dxa" w:w="21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E_d</w:t>
            </w:r>
          </w:p>
        </w:tc>
        <w:tc>
          <w:tcPr>
            <w:tcW w:type="dxa" w:w="1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R_d</w:t>
            </w:r>
          </w:p>
        </w:tc>
        <w:tc>
          <w:tcPr>
            <w:tcW w:type="dxa" w:w="10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η</w:t>
            </w:r>
          </w:p>
        </w:tc>
        <w:tc>
          <w:tcPr>
            <w:tcW w:type="dxa" w:w="18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Stange – Fließen (maßg.)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24,2 kN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29,70 kN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0,815</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Stange/Schraube – EC3 (SK)</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24,2 kN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33,41 kN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0,724</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Schraube unten – Senk</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24,2 kN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23,39 kN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1,035</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NICHT 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Kopf-/Fußplatte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111,6 N/mm²</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235 N/mm²</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0,475</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Steinpressung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1,61 N/mm²</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10,0 N/mm²</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0,161</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OK</w:t>
            </w:r>
          </w:p>
        </w:tc>
      </w:tr>
    </w:tbl>
    <w:p>
      <w:pPr>
        <w:spacing w:after="120"/>
      </w:pPr>
      <w:r>
        <w:rPr>
          <w:b/>
          <w:bCs/>
        </w:rPr>
        <w:t xml:space="preserve">η_max,Spannsystem = 0,815</w:t>
      </w:r>
      <w:r>
        <w:t xml:space="preserve"> (Gewindestange Fließen). Die Senkschraube überschreitet 100 % → nur Sechskantschraube zulässig.</w:t>
      </w:r>
    </w:p>
    <w:p>
      <w:pPr>
        <w:pBdr>
          <w:left w:val="single" w:color="1F9D55" w:sz="18" w:space="6"/>
        </w:pBdr>
        <w:shd w:fill="E3F5EA" w:val="clear"/>
        <w:spacing w:after="120" w:before="80"/>
      </w:pPr>
      <w:r>
        <w:t xml:space="preserve">Ergebnis:  η_max,gesamt = MAX(0,759 ; 0,815) = 0,815  →  NACHWEIS ERFÜLLT</w:t>
      </w:r>
    </w:p>
    <w:p>
      <w:pPr>
        <w:pStyle w:val="Heading1"/>
      </w:pPr>
      <w:r>
        <w:t xml:space="preserve">6 · Modul 0 · Start &amp; Verwaltung</w:t>
      </w:r>
    </w:p>
    <w:p>
      <w:pPr>
        <w:spacing w:after="120"/>
      </w:pPr>
      <w:r>
        <w:t xml:space="preserve">Einstieg der Suite (index.html): Wandelement mit Name und Wandtyp anlegen, Projekt-Kopfdaten pflegen, aktive Elemente wählen/umbenennen/löschen sowie den zentralen Projektimport/-export ausführen. Der Häkchen-Dialog erzeugt die Projektdatei und ausgewählte Unterlagen als ZIP: Stückliste und Zuschnittliste als CSV, Montageanleitung und statischen Nachweis als druckbares HTML, die technische Zeichnung als maßstabsgetreues SVG mit druckbarem Blatt ([D-6], [D-7]) und das 3D-Modell als IFC4. Die Fachmodule haben deshalb keine eigenen Datei-Schaltflächen.</w:t>
      </w:r>
    </w:p>
    <w:p>
      <w:pPr>
        <w:spacing w:after="120"/>
      </w:pPr>
      <w:r>
        <w:t xml:space="preserve">Modul 0 verwaltet außerdem den vom Projekt getrennten Bauteilkatalog und ist dessen alleiniger Pflegeort: Produkte nach Kategorien anlegen, bearbeiten, duplizieren und löschen, Preise pflegen, Katalog separat importieren/exportieren. Eine wand- oder projektbezogene Produktauswahl gibt es hier bewusst nicht mehr – sie liegt in den Modulen 1 und 2 ([P-13]). Damit eine neue Wand nicht leer startet, benennt jedes Katalogprodukt seine Regel-Verwendungsstelle; noch leere Verwendungsstellen übernehmen diese Standardauswahl, und ohne geladenen Katalog holt das Anlegen einer Wand den mitgelieferten Standardkatalog nach ([P-18]). Produktreferenzen aus dem früheren zentralen Auswahlweg bleiben im Projekt erhalten, sind aber unwirksam und werden in Modul 0 als solche gemeldet ([P-15]).</w:t>
      </w:r>
    </w:p>
    <w:p>
      <w:pPr>
        <w:spacing w:after="120"/>
      </w:pPr>
      <w:r>
        <w:t xml:space="preserve">Produkte werden in einem </w:t>
      </w:r>
      <w:r>
        <w:rPr>
          <w:b/>
          <w:bCs/>
        </w:rPr>
        <w:t xml:space="preserve">eigenen Dialog</w:t>
      </w:r>
      <w:r>
        <w:t xml:space="preserve"> angelegt, bearbeitet und dupliziert, der klar von der Produktübersicht getrennt ist ([P-16]). Die Maske richtet sich nach der gewählten Kategorie und zeigt nur fachlich zutreffende Felder mit ausgewiesener Einheit: Gewindestange mit Gewindebezeichnung (z. B. M10), Güte und Stangenlänge; Latte mit Querschnitt (Breite × Dicke) und Standardlänge; Beplankungsplatte und Blech mit Plattenbreite, -höhe und -dicke, ohne Gewindefeld; Stein mit optionaler Steinbreite, die als das für die Preiszuordnung maßgebende Maß gekennzeichnet ist; Verbinder und Verbrauchsmaterial ohne Maßfelder. Pflichtfelder stehen an der Beschriftung und werden aus derselben Kategorietabelle gelesen, gegen die auch validiert wird – es gibt keine zweite Pflichtdefinition.</w:t>
      </w:r>
    </w:p>
    <w:p>
      <w:pPr>
        <w:spacing w:after="120"/>
      </w:pPr>
      <w:r>
        <w:t xml:space="preserve">Gespeichert wird ausschließlich über „Speichern“. Abbrechen, Escape und ein Klick neben den Dialog lassen den Katalog unverändert; auch „Duplizieren“ öffnet nur den vorbelegten Dialog mit freiem ID-Vorschlag und legt die Kopie erst mit dem Speichern an. Fehlermeldungen der Validierung erscheinen im Dialog, der zur Korrektur offen bleibt. Feldschlüssel und Katalog-Formatversion bleiben unverändert (v1); unbekannte Zusatzfelder eines Produkts – etwa der Vorlagenhinweis nach [P-12] – überleben das Bearbeiten.</w:t>
      </w:r>
    </w:p>
    <w:p>
      <w:pPr>
        <w:spacing w:after="120"/>
      </w:pPr>
      <w:r>
        <w:t xml:space="preserve">Für den Einstieg liefert das Repository zwei Vorlagen unter docs/vorlagen/ mit: den Standardkatalog (SEMBLA_Standardkatalog.json, Katalogformat v1) und die AWG-Musterwand (SEMBLA_Musterwand.json, Projektformat v2). Beide werden ausschließlich auf Klick geladen – „Standardkatalog laden” bzw. „Musterwand laden…” – und niemals automatisch. Ein bereits geladener Katalog wird erst nach ausdrücklicher Bestätigung ersetzt; ein Abbruch bleibt wirkungslos. Die Musterwand läuft durch denselben Bestätigungsdialog wie jeder Dateiimport und wird als neues Wandelement angelegt, ohne bestehende Elemente zu überschreiben. Die Musterwand ist die kanonische Ausgabe des heutigen Rechenkerns aus den fachlichen Eingaben der freigegebenen AWG-Vorlage: Geometrie, Tiling und Spannachsen sind unverändert, veraltete abgeleitete Daten sind nicht übernommen.</w:t>
      </w:r>
    </w:p>
    <w:p>
      <w:pPr>
        <w:pBdr>
          <w:left w:val="single" w:color="E0B400" w:sz="18" w:space="6"/>
        </w:pBdr>
        <w:shd w:fill="FFF8E6" w:val="clear"/>
        <w:spacing w:after="120" w:before="80"/>
      </w:pPr>
      <w:r>
        <w:t xml:space="preserve">Der Standardkatalog übernimmt die im Produkt vorhandenen Preis- und Maßvorgaben. Wo fachliche Daten fehlen, enthält er vorläufige, fachlich unbestätigte Beispielwerte. Diese sind im Katalognamen, in der Produktbezeichnung und je Produkt im Feld „hinweis” gekennzeichnet und vor der Verwendung fachlich zu bestätigen; sie sind keine geprüften Kennwerte.</w:t>
      </w:r>
    </w:p>
    <w:p>
      <w:pPr>
        <w:pBdr>
          <w:left w:val="single" w:color="E0B400" w:sz="18" w:space="6"/>
        </w:pBdr>
        <w:shd w:fill="FFF8E6" w:val="clear"/>
        <w:spacing w:after="120" w:before="80"/>
      </w:pPr>
      <w:r>
        <w:t xml:space="preserve">localStorage ist pro Browser und Gerät und geht bei „Websitedaten löschen” verloren. Der zentrale Export in Modul 0 ist daher die Sicherung bzw. der Weg, ein Projekt weiterzugeben. Der Katalog besitzt einen eigenen Import-/Exportweg und ist nicht Bestandteil des Projekt-ZIP.</w:t>
      </w:r>
    </w:p>
    <w:p>
      <w:pPr>
        <w:pStyle w:val="Heading1"/>
      </w:pPr>
      <w:r>
        <w:t xml:space="preserve">7 · Modul 1 · Wand planen &amp; auslegen</w:t>
      </w:r>
    </w:p>
    <w:p>
      <w:pPr>
        <w:spacing w:after="120"/>
      </w:pPr>
      <w:r>
        <w:t xml:space="preserve">Zweck: erzeugt das geprüfte Wandelement – zeichnen + statisch auslegen in einem Schritt.</w:t>
      </w:r>
    </w:p>
    <w:p>
      <w:pPr>
        <w:spacing w:after="120"/>
      </w:pPr>
      <w:r>
        <w:t xml:space="preserve">Eingaben: Länge, Höhe, Seiten-Funktionen, Öffnungen (inkl. Durchbrüche per Klick), Staffelung, Gewindestangenlänge sowie Auslegungsparameter. Eine wählbare Startachse der Vorspannung gibt es nicht mehr (Issue #104): die Randlage der Spannachsen folgt allein dem Verband der untersten Lage ([V-3]/[V-11]). Der Wandtyp wird nicht hier gewählt, sondern aus dem in Modul 0 angelegten Element unverändert mitgeführt.</w:t>
      </w:r>
    </w:p>
    <w:p>
      <w:pPr>
        <w:spacing w:after="120"/>
      </w:pPr>
      <w:r>
        <w:t xml:space="preserve">Ablauf: Verband i3-maximiert, Stränge (mit Segmenten über/unter Öffnungen) regelbasiert abgeleitet, dann Auslegungs-Engine (Kap. 4). Ergebnis ist das automatisch im aktiven Element gespeicherte Wandelement mit maßstäblichem Wandbild und Machbarkeits-/Nachweisinformationen.</w:t>
      </w:r>
    </w:p>
    <w:p>
      <w:pPr>
        <w:pStyle w:val="ListParagraph"/>
        <w:numPr>
          <w:ilvl w:val="0"/>
          <w:numId w:val="2"/>
        </w:numPr>
        <w:spacing w:after="60"/>
      </w:pPr>
      <w:r>
        <w:rPr>
          <w:b/>
          <w:bCs/>
        </w:rPr>
        <w:t xml:space="preserve">Versatz-/Baubarkeits-Warnung:</w:t>
      </w:r>
      <w:r>
        <w:t xml:space="preserve"> bei Verstoß rote Warnung + Status-Badge „Verband regelwidrig”.</w:t>
      </w:r>
    </w:p>
    <w:p>
      <w:pPr>
        <w:pStyle w:val="ListParagraph"/>
        <w:numPr>
          <w:ilvl w:val="0"/>
          <w:numId w:val="2"/>
        </w:numPr>
        <w:spacing w:after="60"/>
      </w:pPr>
      <w:r>
        <w:rPr>
          <w:b/>
          <w:bCs/>
        </w:rPr>
        <w:t xml:space="preserve">Durchbrüche:</w:t>
      </w:r>
      <w:r>
        <w:t xml:space="preserve"> Steine per Klick entfernen/auffüllen; über/unter allen Öffnungen Vorspannung unterbrochen.</w:t>
      </w:r>
    </w:p>
    <w:p>
      <w:pPr>
        <w:pStyle w:val="ListParagraph"/>
        <w:numPr>
          <w:ilvl w:val="0"/>
          <w:numId w:val="2"/>
        </w:numPr>
        <w:spacing w:after="60"/>
      </w:pPr>
      <w:r>
        <w:rPr>
          <w:b/>
          <w:bCs/>
        </w:rPr>
        <w:t xml:space="preserve">Staffelung:</w:t>
      </w:r>
      <w:r>
        <w:t xml:space="preserve"> getreppte Wandkontur über Stufen (Abschnitt 2.7) inkl. Bemaßung.</w:t>
      </w:r>
    </w:p>
    <w:p>
      <w:pPr>
        <w:pStyle w:val="ListParagraph"/>
        <w:numPr>
          <w:ilvl w:val="0"/>
          <w:numId w:val="2"/>
        </w:numPr>
        <w:spacing w:after="60"/>
      </w:pPr>
      <w:r>
        <w:rPr>
          <w:b/>
          <w:bCs/>
        </w:rPr>
        <w:t xml:space="preserve">Speichern:</w:t>
      </w:r>
      <w:r>
        <w:t xml:space="preserve"> Änderungen werden automatisch in das aktive Wandelement geschrieben. Ohne aktives Element wird nichts fiktiv angelegt; Modul 1 verweist auf den Start. Datei-Export ausschließlich zentral in Modul 0.</w:t>
      </w:r>
    </w:p>
    <w:p>
      <w:pPr>
        <w:pStyle w:val="ListParagraph"/>
        <w:numPr>
          <w:ilvl w:val="0"/>
          <w:numId w:val="2"/>
        </w:numPr>
        <w:spacing w:after="60"/>
      </w:pPr>
      <w:r>
        <w:rPr>
          <w:b/>
          <w:bCs/>
        </w:rPr>
        <w:t xml:space="preserve">Produkte für diese Wand ([P-13], [P-17]):</w:t>
      </w:r>
      <w:r>
        <w:t xml:space="preserve"> Aus dem vollständigen aktiven Bauteilkatalog werden die Produkte je Verwendungsrolle gewählt – je Rolle eine kompakte Zeile mit Mehrfachauswahl-Dropdown (Steine, Vorspannung, Anschluss einschließlich getrennter Boden- und Kopfbleche nach [A-1], Fugen). Mehrere Produkte je Rolle sind erlaubt; der Auswahlstatus (zugeordnet, kombiniert, mehrdeutig, ohne Auswahl) steht direkt an der Rolle. Noch leere Rollen übernehmen beim Öffnen die Standardauswahl des Katalogs ([P-18]) – sichtbar gemeldet und frei umwählbar. Für Sonderzuschnitte wird bewusst kein Ausgangsprodukt gewählt: aus welcher Lagerlänge geschnitten wird, entscheidet der Einkauf ([P-18]). Gespeichert werden nur Produkt-IDs und die Herkunftsnotiz des Katalogs unter eingaben.planung.produkte – das Wandelement bleibt frei von Produktdaten.</w:t>
      </w:r>
    </w:p>
    <w:p>
      <w:pPr>
        <w:pStyle w:val="ListParagraph"/>
        <w:numPr>
          <w:ilvl w:val="0"/>
          <w:numId w:val="2"/>
        </w:numPr>
        <w:spacing w:after="60"/>
      </w:pPr>
      <w:r>
        <w:rPr>
          <w:b/>
          <w:bCs/>
        </w:rPr>
        <w:t xml:space="preserve">Gewindestangenlänge kommt aus dem Katalog ([Z-1]):</w:t>
      </w:r>
      <w:r>
        <w:t xml:space="preserve"> Welche Standardlängen zur Verfügung stehen, entscheidet allein der Bauteilkatalog. Ein Eingabefeld für die Stangenlänge gibt es in Modul 1 </w:t>
      </w:r>
      <w:r>
        <w:rPr>
          <w:b/>
          <w:bCs/>
        </w:rPr>
        <w:t xml:space="preserve">nicht mehr</w:t>
      </w:r>
      <w:r>
        <w:t xml:space="preserve"> – es ist ersatzlos entfernt, damit es keinen zweiten Weg gibt, die Vorspann-Geometrie zu setzen. Die </w:t>
      </w:r>
      <w:r>
        <w:rPr>
          <w:b/>
          <w:bCs/>
        </w:rPr>
        <w:t xml:space="preserve">unterste</w:t>
      </w:r>
      <w:r>
        <w:t xml:space="preserve"> Stange ist immer die </w:t>
      </w:r>
      <w:r>
        <w:rPr>
          <w:b/>
          <w:bCs/>
        </w:rPr>
        <w:t xml:space="preserve">größte</w:t>
      </w:r>
      <w:r>
        <w:t xml:space="preserve"> gewählte Standardlänge; darüber wird nach [Z-2] mit kleineren aufgefüllt und das Restmaß als Sonderzuschnitt geführt. Ein Restmaß unter 200 mm wird nach [Z-5] sichtbar als Konflikt gemeldet. Ohne Produktauswahl rechnet der Rechenkern mit seinem dokumentierten Altstand-Wert und Modul 1 meldet die fehlende Auswahl.</w:t>
      </w:r>
    </w:p>
    <w:p>
      <w:pPr>
        <w:pStyle w:val="ListParagraph"/>
        <w:numPr>
          <w:ilvl w:val="0"/>
          <w:numId w:val="2"/>
        </w:numPr>
        <w:spacing w:after="60"/>
      </w:pPr>
      <w:r>
        <w:rPr>
          <w:b/>
          <w:bCs/>
        </w:rPr>
        <w:t xml:space="preserve">Zuschnitt ist in der Wandansicht sichtbar:</w:t>
      </w:r>
      <w:r>
        <w:t xml:space="preserve"> Der Vorspannstrang wird nicht als durchgehende Linie gezeichnet, sondern als die </w:t>
      </w:r>
      <w:r>
        <w:rPr>
          <w:b/>
          <w:bCs/>
        </w:rPr>
        <w:t xml:space="preserve">realen Stücke</w:t>
      </w:r>
      <w:r>
        <w:t xml:space="preserve"> – Standardlänge, Sonderzuschnitt und Reststück farblich getrennt, mit einer Marke an jeder Kopplung und einer Legende. Änderungen an Wandhöhe, Staffelung oder Produktauswahl zeigen ihre Wirkung auf die Zerlegung damit unmittelbar, nicht erst in der Stückliste.</w:t>
      </w:r>
    </w:p>
    <w:p>
      <w:pPr>
        <w:pStyle w:val="ListParagraph"/>
        <w:numPr>
          <w:ilvl w:val="0"/>
          <w:numId w:val="2"/>
        </w:numPr>
        <w:spacing w:after="60"/>
      </w:pPr>
      <w:r>
        <w:rPr>
          <w:b/>
          <w:bCs/>
        </w:rPr>
        <w:t xml:space="preserve">Brandschutzklassifikation je Wand (Issue #79):</w:t>
      </w:r>
      <w:r>
        <w:t xml:space="preserve"> Jede Wand trägt die Klassifikation </w:t>
      </w:r>
      <w:r>
        <w:rPr>
          <w:b/>
          <w:bCs/>
        </w:rPr>
        <w:t xml:space="preserve">F0</w:t>
      </w:r>
      <w:r>
        <w:t xml:space="preserve"> oder </w:t>
      </w:r>
      <w:r>
        <w:rPr>
          <w:b/>
          <w:bCs/>
        </w:rPr>
        <w:t xml:space="preserve">F30</w:t>
      </w:r>
      <w:r>
        <w:t xml:space="preserve">; gewählt wird sie hier – und seit Issue #111 zusätzlich für mehrere ausgewählte Wände gemeinsam im </w:t>
      </w:r>
      <w:r>
        <w:rPr>
          <w:b/>
          <w:bCs/>
        </w:rPr>
        <w:t xml:space="preserve">Sammel-Editor des Geschosseditors</w:t>
      </w:r>
      <w:r>
        <w:t xml:space="preserve">, einem zweiten </w:t>
      </w:r>
      <w:r>
        <w:rPr>
          <w:b/>
          <w:bCs/>
        </w:rPr>
        <w:t xml:space="preserve">Bedienort</w:t>
      </w:r>
      <w:r>
        <w:t xml:space="preserve"> ohne zweite Quelle und ohne zweiten Schreibweg. Wo der Geschosseditor sie nicht ausdrücklich setzt, führt er sie beim Neuaufbau unverändert mit. Sie ist eine reine </w:t>
      </w:r>
      <w:r>
        <w:rPr>
          <w:b/>
          <w:bCs/>
        </w:rPr>
        <w:t xml:space="preserve">Planungskennzeichnung</w:t>
      </w:r>
      <w:r>
        <w:t xml:space="preserve">: aus ihr wird </w:t>
      </w:r>
      <w:r>
        <w:rPr>
          <w:b/>
          <w:bCs/>
        </w:rPr>
        <w:t xml:space="preserve">kein</w:t>
      </w:r>
      <w:r>
        <w:t xml:space="preserve"> Nachweis, </w:t>
      </w:r>
      <w:r>
        <w:rPr>
          <w:b/>
          <w:bCs/>
        </w:rPr>
        <w:t xml:space="preserve">keine</w:t>
      </w:r>
      <w:r>
        <w:t xml:space="preserve"> Freigabe und </w:t>
      </w:r>
      <w:r>
        <w:rPr>
          <w:b/>
          <w:bCs/>
        </w:rPr>
        <w:t xml:space="preserve">keine</w:t>
      </w:r>
      <w:r>
        <w:t xml:space="preserve"> Materialregel abgeleitet, und Tiling, Vorspannung, Stückliste und statischer Nachweis rechnen unverändert. Der Standard ist </w:t>
      </w:r>
      <w:r>
        <w:rPr>
          <w:b/>
          <w:bCs/>
        </w:rPr>
        <w:t xml:space="preserve">F0</w:t>
      </w:r>
      <w:r>
        <w:t xml:space="preserve"> – auch für jede Wand ohne ausdrückliche Angabe; ein bestehender Stand wird nie still auf F30 gesetzt und nie als geprüft dargestellt. Vererbt wird nichts: weder Geschoss noch Projekt geben die Klassifikation vor.</w:t>
      </w:r>
    </w:p>
    <w:p>
      <w:pPr>
        <w:pStyle w:val="ListParagraph"/>
        <w:numPr>
          <w:ilvl w:val="0"/>
          <w:numId w:val="2"/>
        </w:numPr>
        <w:spacing w:after="60"/>
      </w:pPr>
      <w:r>
        <w:rPr>
          <w:b/>
          <w:bCs/>
        </w:rPr>
        <w:t xml:space="preserve">Reststück am oberen Wandabschluss ([Z-6]):</w:t>
      </w:r>
      <w:r>
        <w:t xml:space="preserve"> Weil die Wände im Innenraum montiert werden, endet jeder Strang an der Wandoberkante mit einem kurzen Reststück, das als eigene Verwendungsrolle aus dem Katalog gewählt wird (genau ein Produkt). Seine Länge ist bewusst kein Eingabefeld; eingegeben wird nur der Überstand über die Wandoberkante (Vorgabe 10 mm), weil er von Kopfblech bzw. Spannplatte und Spannmutter abhängt. Ohne oder mit mehrdeutiger Auswahl bleibt der obere Abschluss je Strang sichtbar als offen gemeldet, statt eine Länge zu erfinden. Segmente unter einer Öffnung sind ausgenommen.</w:t>
      </w:r>
    </w:p>
    <w:p>
      <w:pPr>
        <w:pStyle w:val="Heading1"/>
      </w:pPr>
      <w:r>
        <w:t xml:space="preserve">8 · Modul 2 · Horizontaler Wandaufbau</w:t>
      </w:r>
    </w:p>
    <w:p>
      <w:pPr>
        <w:spacing w:after="120"/>
      </w:pPr>
      <w:r>
        <w:t xml:space="preserve">Zweck: Verbinder- und Lattenplanung in einem Schritt. Die Panelfugen bestimmen die Verbinderachsen; daraus werden die Latten abgeleitet.</w:t>
      </w:r>
    </w:p>
    <w:p>
      <w:pPr>
        <w:pBdr>
          <w:left w:val="single" w:color="E0B400" w:sz="18" w:space="6"/>
        </w:pBdr>
        <w:shd w:fill="FFF8E6" w:val="clear"/>
        <w:spacing w:after="120" w:before="80"/>
      </w:pPr>
      <w:r>
        <w:t xml:space="preserve">Im MVP ist die Wärmedämmung aus diesem Modul entfernt (Entscheidung Polycare). Die Latten-Logik bleibt unverändert; der Dichtstreifen aus den Stoßfugen (Schallschutz, Kap. 2.6) ist keine Wärmedämmung und bleibt erhalten.</w:t>
      </w:r>
    </w:p>
    <w:p>
      <w:pPr>
        <w:pStyle w:val="Heading2"/>
      </w:pPr>
      <w:r>
        <w:t xml:space="preserve">Verbinderachsen aus Panelfugen</w:t>
      </w:r>
    </w:p>
    <w:p>
      <w:pPr>
        <w:pStyle w:val="ListParagraph"/>
        <w:numPr>
          <w:ilvl w:val="0"/>
          <w:numId w:val="2"/>
        </w:numPr>
        <w:spacing w:after="60"/>
      </w:pPr>
      <w:r>
        <w:rPr>
          <w:b/>
          <w:bCs/>
        </w:rPr>
        <w:t xml:space="preserve">Panelmaß</w:t>
      </w:r>
      <w:r>
        <w:t xml:space="preserve"> (Standard 62,5 × 150 cm, änderbar) legt die Verbinderachsen fest: vertikale Achsen an den Panel-Längsfugen, horizontale an den Panel-Höhenfugen – plus Zwischenachsen, wenn der Max-Abstand überschritten wird.</w:t>
      </w:r>
    </w:p>
    <w:p>
      <w:pPr>
        <w:pStyle w:val="ListParagraph"/>
        <w:numPr>
          <w:ilvl w:val="0"/>
          <w:numId w:val="2"/>
        </w:numPr>
        <w:spacing w:after="60"/>
      </w:pPr>
      <w:r>
        <w:t xml:space="preserve">Zusätzlich an Wandkanten; keine Verbinder innerhalb von Öffnungen. An linken/rechten Öffnungskanten wird der bestehende Randabstand eingehalten: Achsen werden auf eine sichere Nut von der Öffnung weg verschoben, dedupliziert und bei unlösbaren Abstandskonflikten sichtbar gewarnt. Oberkanten von Öffnungen sind keine Sperrzone.</w:t>
      </w:r>
    </w:p>
    <w:p>
      <w:pPr>
        <w:pStyle w:val="ListParagraph"/>
        <w:numPr>
          <w:ilvl w:val="0"/>
          <w:numId w:val="2"/>
        </w:numPr>
        <w:spacing w:after="60"/>
      </w:pPr>
      <w:r>
        <w:rPr>
          <w:b/>
          <w:bCs/>
        </w:rPr>
        <w:t xml:space="preserve">Beplankungsfeld:</w:t>
      </w:r>
      <w:r>
        <w:t xml:space="preserve"> häufig wird nur ein Teil der Wand beplankt – ein rechteckiges Feld begrenzt Verbinder und Latten. Ein sichtbarer Bearbeitungsmodus zeigt Rasterpunkte, Hover und Vorschau; erst „Übernehmen &amp; berechnen” speichert das Feld und stößt die Berechnung an. Standard = ganze Wand.</w:t>
      </w:r>
    </w:p>
    <w:p>
      <w:pPr>
        <w:pStyle w:val="ListParagraph"/>
        <w:numPr>
          <w:ilvl w:val="0"/>
          <w:numId w:val="2"/>
        </w:numPr>
        <w:spacing w:after="60"/>
      </w:pPr>
      <w:r>
        <w:rPr>
          <w:b/>
          <w:bCs/>
        </w:rPr>
        <w:t xml:space="preserve">Nutprüfung je Lage ([U-11]):</w:t>
      </w:r>
      <w:r>
        <w:t xml:space="preserve"> Aus jeder Achse entsteht ein Verbinder nur in den Lagen, in denen ein tatsächlich vorhandener Stein die Nut strikt innen führt. Stein-Außenkanten (auch an Staffelungs-/Treppenkanten), Stoßfugen und steinfreie Positionen bleiben leer; entfallene Positionen und Achsen ohne Verbinder werden in der Bildunterschrift gewarnt statt durch Ersatzpunkte ersetzt. Fehlt die Lagengeometrie im Wandelement, entstehen keine Verbinder (sicherer Leerfall mit Warnung).</w:t>
      </w:r>
    </w:p>
    <w:p>
      <w:pPr>
        <w:pStyle w:val="ListParagraph"/>
        <w:numPr>
          <w:ilvl w:val="0"/>
          <w:numId w:val="2"/>
        </w:numPr>
        <w:spacing w:after="60"/>
      </w:pPr>
      <w:r>
        <w:rPr>
          <w:b/>
          <w:bCs/>
        </w:rPr>
        <w:t xml:space="preserve">Endverbinder je Lattensegment ([U-12]):</w:t>
      </w:r>
      <w:r>
        <w:t xml:space="preserve"> Zusätzlich zum Panelraster erhält jedes reale Lattensegment an seinem unteren und oberen Ende je einen Verbinder – maßgeblich ist die erste bzw. letzte im Segment nach [U-11] zulässige Lage. Segmentgrenzen sind Öffnungen, Feldgrenzen und Wandkontur, </w:t>
      </w:r>
      <w:r>
        <w:rPr>
          <w:b/>
          <w:bCs/>
        </w:rPr>
        <w:t xml:space="preserve">nicht</w:t>
      </w:r>
      <w:r>
        <w:t xml:space="preserve"> Wandfuß/Wandkrone: über einer Tür beginnt die Latte an der ersten befestigbaren Lage über der Tür-Oberkante. Diese Punkte sind additiv (bestehende Rasterpunkte bleiben) und stehen unter [U-11]; ein Segment ohne zulässige Lage wird nicht beplankt und gewarnt statt mit einem Ersatzpunkt versehen.</w:t>
      </w:r>
    </w:p>
    <w:p>
      <w:pPr>
        <w:pStyle w:val="Heading2"/>
      </w:pPr>
      <w:r>
        <w:t xml:space="preserve">Nachweis je Verbinder</w:t>
      </w:r>
    </w:p>
    <w:p>
      <w:pPr>
        <w:pBdr>
          <w:left w:val="single" w:color="1F6FEB" w:sz="18" w:space="6"/>
        </w:pBdr>
        <w:shd w:fill="F4F7FB" w:val="clear"/>
        <w:spacing w:after="120" w:before="80"/>
      </w:pPr>
      <w:r>
        <w:rPr>
          <w:rFonts w:ascii="Consolas" w:cs="Consolas" w:eastAsia="Consolas" w:hAnsi="Consolas"/>
          <w:color w:val="0B3A73"/>
          <w:sz w:val="20"/>
          <w:szCs w:val="20"/>
        </w:rPr>
        <w:t xml:space="preserve">R_d    = R_k / gamma_M          [kN]   (zul. Zuglast je Verbinder)</w:t>
      </w:r>
      <w:r>
        <w:br/>
      </w:r>
      <w:r>
        <w:rPr>
          <w:rFonts w:ascii="Consolas" w:cs="Consolas" w:eastAsia="Consolas" w:hAnsi="Consolas"/>
          <w:color w:val="0B3A73"/>
          <w:sz w:val="20"/>
          <w:szCs w:val="20"/>
        </w:rPr>
        <w:t xml:space="preserve">coeff  = gamma_Q · w_k          [kN/m²]</w:t>
      </w:r>
      <w:r>
        <w:br/>
      </w:r>
      <w:r>
        <w:rPr>
          <w:rFonts w:ascii="Consolas" w:cs="Consolas" w:eastAsia="Consolas" w:hAnsi="Consolas"/>
          <w:color w:val="0B3A73"/>
          <w:sz w:val="20"/>
          <w:szCs w:val="20"/>
        </w:rPr>
        <w:t xml:space="preserve">A_t    = Feldfläche / Anzahl    A_t / A_tmax ≤ 100 %  (A_tmax = R_d / coeff)</w:t>
      </w:r>
    </w:p>
    <w:p>
      <w:pPr>
        <w:pStyle w:val="ListParagraph"/>
        <w:numPr>
          <w:ilvl w:val="0"/>
          <w:numId w:val="2"/>
        </w:numPr>
        <w:spacing w:after="60"/>
      </w:pPr>
      <w:r>
        <w:t xml:space="preserve">Verbinder-Katalog: FA-1 (R_k 0,50), FA-2 schwer (0,80), IA-1 leicht (0,25), Universal (0,50); je gamma_M = 2,0.</w:t>
      </w:r>
    </w:p>
    <w:p>
      <w:pPr>
        <w:pStyle w:val="Heading2"/>
      </w:pPr>
      <w:r>
        <w:t xml:space="preserve">Latten</w:t>
      </w:r>
    </w:p>
    <w:p>
      <w:pPr>
        <w:pStyle w:val="ListParagraph"/>
        <w:numPr>
          <w:ilvl w:val="0"/>
          <w:numId w:val="2"/>
        </w:numPr>
        <w:spacing w:after="60"/>
      </w:pPr>
      <w:r>
        <w:t xml:space="preserve">Latten verlaufen vertikal auf den Verbinderachsen; an Öffnungen und am Feldrand abgeschnitten. Sie enden an der obersten nach [U-11] befestigbaren Lage – über eine Staffelungskante hinaus wird nicht weitergeplant.</w:t>
      </w:r>
    </w:p>
    <w:p>
      <w:pPr>
        <w:pStyle w:val="ListParagraph"/>
        <w:numPr>
          <w:ilvl w:val="0"/>
          <w:numId w:val="2"/>
        </w:numPr>
        <w:spacing w:after="60"/>
      </w:pPr>
      <w:r>
        <w:t xml:space="preserve">Stöße liegen zwischen zwei Verbindern (mittig); Wandhöhe &gt; Lattenlänge → 1D-Zuschnitt mit Reststück-Wiederverwendung. [U-12] wirkt auf der Segmentebene; die Befestigung der einzelnen Zuschnittstücke innerhalb eines Segments regelt weiterhin diese Stoßregel ([U-12.1]).</w:t>
      </w:r>
    </w:p>
    <w:p>
      <w:pPr>
        <w:pStyle w:val="ListParagraph"/>
        <w:numPr>
          <w:ilvl w:val="0"/>
          <w:numId w:val="2"/>
        </w:numPr>
        <w:spacing w:after="60"/>
      </w:pPr>
      <w:r>
        <w:t xml:space="preserve">Eingaben werden in eingaben.aufbau gespeichert. Die Berechnung ist kanonisch in sembla-aufbau.js; Exportdokumente werden zentral in Modul 0 erzeugt. Modul 2 schreibt das Wandelement nicht zurück.</w:t>
      </w:r>
    </w:p>
    <w:p>
      <w:pPr>
        <w:pStyle w:val="ListParagraph"/>
        <w:numPr>
          <w:ilvl w:val="0"/>
          <w:numId w:val="2"/>
        </w:numPr>
        <w:spacing w:after="60"/>
      </w:pPr>
      <w:r>
        <w:rPr>
          <w:b/>
          <w:bCs/>
        </w:rPr>
        <w:t xml:space="preserve">Produkte für diesen Aufbau ([P-13], [P-17]):</w:t>
      </w:r>
      <w:r>
        <w:t xml:space="preserve"> Aus dem vollständigen aktiven Bauteilkatalog werden Lattenstangen, Beplankungsplatten und das ausführende Verbinderprodukt gewählt – im selben kompakten Dropdown-Muster wie in Modul 1, mehrere Standardformate je Punkt erlaubt – und als Produkt-IDs unter eingaben.aufbau.produkte gespeichert. Querschnitt und Standardlänge der Latten stammen dann ausschließlich aus dem gewählten Produkt ([Z-1]); die früheren freien Felder sind gesperrt und unwirksam. Die Latten-Bilanz weist Einbaustücke, Standard- und Sonderzuschnitte sowie die Ausgangsprodukte aus ([Z-4]) – keine bin-gepackte Bestellmenge und keine Reststück-Wiederverwendung mehr. Der Verbindertyp selbst bleibt unveränderlich aus Modul 1 ([U-9]); da Katalog v1 kein Typfeld führt, wird die fehlende maschinelle Typprüfung an der Auswahl benannt. Die Beplankungsauswahl steht der Zuschnittplanung programmgesteuert zur Verfügung, erzeugt aber vorerst keine Plattenmenge und keine Kostenzeile – das bleibt der Zuschnitt- und Baustellenstückliste vorbehalten.</w:t>
      </w:r>
    </w:p>
    <w:p>
      <w:pPr>
        <w:pStyle w:val="Heading1"/>
      </w:pPr>
      <w:r>
        <w:t xml:space="preserve">9 · Modul 3 · Statik (Werkzeug)</w:t>
      </w:r>
    </w:p>
    <w:p>
      <w:pPr>
        <w:spacing w:after="140"/>
      </w:pPr>
      <w:r>
        <w:rPr>
          <w:color w:val="33414F"/>
          <w:sz w:val="24"/>
          <w:szCs w:val="24"/>
        </w:rPr>
        <w:t xml:space="preserve">Die Oberfläche zum Schermer-Nachweis aus Kapitel 5. Alle Formeln und die Beispielrechnung stehen dort; dieses Kapitel beschreibt Bedienung, Ein-/Ausgaben und die Wandelement-Anbindung.</w:t>
      </w:r>
    </w:p>
    <w:p>
      <w:pPr>
        <w:spacing w:after="120"/>
      </w:pPr>
      <w:r>
        <w:t xml:space="preserve">Eingaben (editierbar wie die Bibliothek der Arbeitsmappe): Material, Gewindestange, Lasten, Vorspannung, Prüfwerte §6.2, Spannsystem-Bauteile und Deckenwinkel-Abstand. Geometrie, Öffnungszahl und Wandtyp kommen ausschließlich read-only aus dem aktiven Wandelement; ohne aktives Element wird kein fiktiver Nachweis gerechnet.</w:t>
      </w:r>
    </w:p>
    <w:p>
      <w:pPr>
        <w:spacing w:after="120"/>
      </w:pPr>
      <w:r>
        <w:t xml:space="preserve">Ausgaben: </w:t>
      </w:r>
      <w:r>
        <w:rPr>
          <w:b/>
          <w:bCs/>
        </w:rPr>
        <w:t xml:space="preserve">Kompaktnachweis Wand</w:t>
      </w:r>
      <w:r>
        <w:t xml:space="preserve"> (Biegung, Schub, Druckrand, Boden, Deckenwinkel) und </w:t>
      </w:r>
      <w:r>
        <w:rPr>
          <w:b/>
          <w:bCs/>
        </w:rPr>
        <w:t xml:space="preserve">Kompaktnachweis Spannsystem</w:t>
      </w:r>
      <w:r>
        <w:t xml:space="preserve"> (Stange EC3 + Fließen, Spannschraube, Schraube unten Sechskant/Senk, Kopf-/Fußplatte, Steinpressung, Mutter). Jede Karte zeigt E_d, R_d, Auslastung η und Status; oben die Gesamtausnutzung η_max,gesamt = MAX(Wand, Spannsystem).</w:t>
      </w:r>
    </w:p>
    <w:p>
      <w:pPr>
        <w:pStyle w:val="ListParagraph"/>
        <w:numPr>
          <w:ilvl w:val="0"/>
          <w:numId w:val="2"/>
        </w:numPr>
        <w:spacing w:after="60"/>
      </w:pPr>
      <w:r>
        <w:rPr>
          <w:b/>
          <w:bCs/>
        </w:rPr>
        <w:t xml:space="preserve">Wandelement-Anbindung:</w:t>
      </w:r>
      <w:r>
        <w:t xml:space="preserve"> Geometrie, Öffnungszahl und Wandtyp werden ausschließlich aus dem aktiven Wandelement übernommen. Echte Statik-Kennwerte werden unter eingaben.statik gespeichert; das Modul schreibt das Wandelement nicht zurück. Der zentrale Nachweis-Export nutzt dasselbe DOM-freie Parameter-Mapping.</w:t>
      </w:r>
    </w:p>
    <w:p>
      <w:pPr>
        <w:pStyle w:val="ListParagraph"/>
        <w:numPr>
          <w:ilvl w:val="0"/>
          <w:numId w:val="2"/>
        </w:numPr>
        <w:spacing w:after="60"/>
      </w:pPr>
      <w:r>
        <w:rPr>
          <w:b/>
          <w:bCs/>
        </w:rPr>
        <w:t xml:space="preserve">Interpolations-Absicherung:</w:t>
      </w:r>
      <w:r>
        <w:t xml:space="preserve"> Biege-Prüfwerte werden bei Überschreitung des Prüfbereichs gekappt und gewarnt (Kap. 5.5).</w:t>
      </w:r>
    </w:p>
    <w:p>
      <w:pPr>
        <w:pStyle w:val="Heading2"/>
      </w:pPr>
      <w:r>
        <w:t xml:space="preserve">9.1 Transport / Hebezustand (Zusatz, nicht Gutachten)</w:t>
      </w:r>
    </w:p>
    <w:p>
      <w:pPr>
        <w:spacing w:after="120"/>
      </w:pPr>
      <w:r>
        <w:t xml:space="preserve">Separater Spot-Check für das Anschlagblech beim Heben (vorübergehende Bemessungssituation, eigenes Faktorenregime γ_G·dyn). Eigengewicht als Streckenlast n_Ed = γ_w · t · h.</w:t>
      </w:r>
    </w:p>
    <w:p>
      <w:pPr>
        <w:pBdr>
          <w:left w:val="single" w:color="1F6FEB" w:sz="18" w:space="6"/>
        </w:pBdr>
        <w:shd w:fill="F4F7FB" w:val="clear"/>
        <w:spacing w:after="120" w:before="80"/>
      </w:pPr>
      <w:r>
        <w:rPr>
          <w:rFonts w:ascii="Consolas" w:cs="Consolas" w:eastAsia="Consolas" w:hAnsi="Consolas"/>
          <w:color w:val="0B3A73"/>
          <w:sz w:val="20"/>
          <w:szCs w:val="20"/>
        </w:rPr>
        <w:t xml:space="preserve">G_Ek = n_Ed · L / n_Anker      G_Ed = γ_G · dyn · G_Ek   [kN]</w:t>
      </w:r>
      <w:r>
        <w:br/>
      </w:r>
      <w:r>
        <w:rPr>
          <w:rFonts w:ascii="Consolas" w:cs="Consolas" w:eastAsia="Consolas" w:hAnsi="Consolas"/>
          <w:color w:val="0B3A73"/>
          <w:sz w:val="20"/>
          <w:szCs w:val="20"/>
        </w:rPr>
        <w:t xml:space="preserve">erf. Tragfähigkeit Anschlagmittel = G_Ed·1000 / 9,81   [kg]</w:t>
      </w:r>
      <w:r>
        <w:br/>
      </w:r>
      <w:r>
        <w:rPr>
          <w:rFonts w:ascii="Consolas" w:cs="Consolas" w:eastAsia="Consolas" w:hAnsi="Consolas"/>
          <w:color w:val="0B3A73"/>
          <w:sz w:val="20"/>
          <w:szCs w:val="20"/>
        </w:rPr>
        <w:t xml:space="preserve">M_Ed = G_Ed · hebelBlech / 4   W = b·t²/6   σ = M_Ed·1e6 / W  →  σ ≤ f_y</w:t>
      </w:r>
    </w:p>
    <w:p>
      <w:pPr>
        <w:pBdr>
          <w:left w:val="single" w:color="C9461C" w:sz="18" w:space="6"/>
        </w:pBdr>
        <w:shd w:fill="FBE9E2" w:val="clear"/>
        <w:spacing w:after="120" w:before="80"/>
      </w:pPr>
      <w:r>
        <w:t xml:space="preserve">Der Hebe-Nachweis prüft nur das Stahlblech, nicht die Mauerwerksbiegung zwischen den Anschlagpunkten und nicht den Ankerauszug aus dem Mauerwerk — diese sind gesondert zu führen.</w:t>
      </w:r>
    </w:p>
    <w:p>
      <w:pPr>
        <w:pStyle w:val="Heading1"/>
      </w:pPr>
      <w:r>
        <w:t xml:space="preserve">10 · Modul 4 · Baustellenstückliste (Einbauteile)</w:t>
      </w:r>
    </w:p>
    <w:p>
      <w:pPr>
        <w:spacing w:after="120"/>
      </w:pPr>
      <w:r>
        <w:t xml:space="preserve">Zweck: die </w:t>
      </w:r>
      <w:r>
        <w:rPr>
          <w:b/>
          <w:bCs/>
        </w:rPr>
        <w:t xml:space="preserve">real einzubauenden Teile</w:t>
      </w:r>
      <w:r>
        <w:t xml:space="preserve"> genau des aktiven Wandelements in ihren </w:t>
      </w:r>
      <w:r>
        <w:rPr>
          <w:b/>
          <w:bCs/>
        </w:rPr>
        <w:t xml:space="preserve">Fertigmaßen</w:t>
      </w:r>
      <w:r>
        <w:t xml:space="preserve"> – eine Baustellen- und Vorfertigungsunterlage, keine Einkaufs- oder Bestellliste ([P-19]). Kanonische Mengen stammen ausschließlich aus dem Wandelement/BOM und werden bei jeder Ausgabe neu gerechnet. Eine Mehrfachwand- oder Projektmengenlogik gibt es hier nicht; die Gesamtstückliste über mehrere Wände ist eine eigene Ausgabe.</w:t>
      </w:r>
    </w:p>
    <w:p>
      <w:pPr>
        <w:pStyle w:val="ListParagraph"/>
        <w:numPr>
          <w:ilvl w:val="0"/>
          <w:numId w:val="2"/>
        </w:numPr>
        <w:spacing w:after="60"/>
      </w:pPr>
      <w:r>
        <w:rPr>
          <w:b/>
          <w:bCs/>
        </w:rPr>
        <w:t xml:space="preserve">Einbauteil-Kennzeichnung der Gewindestangenstücke ([P-19]):</w:t>
      </w:r>
      <w:r>
        <w:t xml:space="preserve"> Jedes Stück trägt eine deterministische Einbauteil-ID nach dem Schema GS-k&lt;Spannachse&gt;.&lt;Segment von unten&gt;.&lt;Stück von unten&gt;, dazu Kategorie, Teileart, Fertigmaß und die Wandreferenz. Die </w:t>
      </w:r>
      <w:r>
        <w:rPr>
          <w:b/>
          <w:bCs/>
        </w:rPr>
        <w:t xml:space="preserve">Teileart</w:t>
      </w:r>
      <w:r>
        <w:t xml:space="preserve"> kennt genau drei Werte (Entscheid 2026-09-14): </w:t>
      </w:r>
      <w:r>
        <w:rPr>
          <w:b/>
          <w:bCs/>
        </w:rPr>
        <w:t xml:space="preserve">Sonderteil</w:t>
      </w:r>
      <w:r>
        <w:t xml:space="preserve"> (Sonderzuschnitt mit Fertigmaß), </w:t>
      </w:r>
      <w:r>
        <w:rPr>
          <w:b/>
          <w:bCs/>
        </w:rPr>
        <w:t xml:space="preserve">Normteil</w:t>
      </w:r>
      <w:r>
        <w:t xml:space="preserve"> (das nach [P-14] aufgelöste Katalogprodukt trägt ein gefülltes Norm-Feld) und </w:t>
      </w:r>
      <w:r>
        <w:rPr>
          <w:b/>
          <w:bCs/>
        </w:rPr>
        <w:t xml:space="preserve">Standardteil</w:t>
      </w:r>
      <w:r>
        <w:t xml:space="preserve"> (alles Übrige). Das Reststück am oberen Wandabschluss ([Z-6]) ist </w:t>
      </w:r>
      <w:r>
        <w:rPr>
          <w:b/>
          <w:bCs/>
        </w:rPr>
        <w:t xml:space="preserve">keine eigene Teileart</w:t>
      </w:r>
      <w:r>
        <w:t xml:space="preserve">: es ist ein Standardteil aus dem Bauteilkatalog (eigene Rolle rod_rest) und bleibt nur als eigene Position mit eigenem Fertigmaß unterscheidbar. Ohne aufgelöstes Produkt und ohne Stückart bleibt die Teileart leer – es wird keine geraten. Gleichartige Fertigteile stehen im Baustellenarbeitsblatt als </w:t>
      </w:r>
      <w:r>
        <w:rPr>
          <w:b/>
          <w:bCs/>
        </w:rPr>
        <w:t xml:space="preserve">eine</w:t>
      </w:r>
      <w:r>
        <w:t xml:space="preserve"> Zeile mit ihrer Menge; die lange Folge ihrer Einzel-IDs wird dort bewusst nicht wiederholt. Vollständig und mit derselben Kennung bleiben die IDs in der getrennten Einbauteilliste und im Zeichnungsblatt (Modul 7) wiederzufinden. Für Steine, Muttern, Bleche und Dichtstreifen wird </w:t>
      </w:r>
      <w:r>
        <w:rPr>
          <w:b/>
          <w:bCs/>
        </w:rPr>
        <w:t xml:space="preserve">keine</w:t>
      </w:r>
      <w:r>
        <w:t xml:space="preserve"> Einzel-ID erfunden – der Rechenkern kennt dort keine Einzelteil-Identität ([P-9]).</w:t>
      </w:r>
    </w:p>
    <w:p>
      <w:pPr>
        <w:pStyle w:val="ListParagraph"/>
        <w:numPr>
          <w:ilvl w:val="0"/>
          <w:numId w:val="2"/>
        </w:numPr>
        <w:spacing w:after="60"/>
      </w:pPr>
      <w:r>
        <w:rPr>
          <w:b/>
          <w:bCs/>
        </w:rPr>
        <w:t xml:space="preserve">Keine Beplankungspositionen ([Z-4], [P-19]):</w:t>
      </w:r>
      <w:r>
        <w:t xml:space="preserve"> Latten, Platten und die Modul-2-Verbinderrolle erscheinen in </w:t>
      </w:r>
      <w:r>
        <w:rPr>
          <w:b/>
          <w:bCs/>
        </w:rPr>
        <w:t xml:space="preserve">keiner</w:t>
      </w:r>
      <w:r>
        <w:t xml:space="preserve"> Stücklistenausgabe – nicht in der Anzeige und nicht in CSV oder HTML des zentralen Exports –, solange die Beplankung nicht neu aufgesetzt ist. Die </w:t>
      </w:r>
      <w:r>
        <w:rPr>
          <w:b/>
          <w:bCs/>
        </w:rPr>
        <w:t xml:space="preserve">Gewindestangen-Kopplung</w:t>
      </w:r>
      <w:r>
        <w:t xml:space="preserve"> ist davon unberührt: sie ist ein Vorspann-Einbauteil und kein Modul-2-Verbinder. Die eigenständige Latten-Zuschnittliste bleibt als Ausgabe von Modul 2 erhalten; sie ist keine Stückliste.</w:t>
      </w:r>
    </w:p>
    <w:p>
      <w:pPr>
        <w:spacing w:after="120"/>
      </w:pPr>
      <w:r>
        <w:t xml:space="preserve">Preise sind hier </w:t>
      </w:r>
      <w:r>
        <w:rPr>
          <w:b/>
          <w:bCs/>
        </w:rPr>
        <w:t xml:space="preserve">nicht editierbar</w:t>
      </w:r>
      <w:r>
        <w:t xml:space="preserve">, und die Baustellenstückliste führt </w:t>
      </w:r>
      <w:r>
        <w:rPr>
          <w:b/>
          <w:bCs/>
        </w:rPr>
        <w:t xml:space="preserve">keine</w:t>
      </w:r>
      <w:r>
        <w:t xml:space="preserve"> eigene Preisfunktion ein. Ein Einzelpreis wird – soweit für die verbleibenden Positionen vorhanden – zu jeder Position frisch aus dem aktiven Bauteilkatalog aufgelöst, über die in Modul 1 gewählten Produkte je Verwendungsrolle ([P-13], [P-14]). Editierbar bleiben nur Projektname und Währung. Jede Position zeigt Produkt und Preisbasis oder – bei fehlender, mehrdeutiger, kategoriefremder, einheitenfremder oder maßfremder Zuordnung – den Grund im Klartext und </w:t>
      </w:r>
      <w:r>
        <w:rPr>
          <w:b/>
          <w:bCs/>
        </w:rPr>
        <w:t xml:space="preserve">keinen</w:t>
      </w:r>
      <w:r>
        <w:t xml:space="preserve"> Preis. Die Summe nennt in diesem Fall ausdrücklich, wie viele von wie vielen Positionen bepreist sind. Boden- und Kopfblech erscheinen als getrennte Positionen ([A-1]); die Dichtstreifen-Gesamtlänge in Metern ist nachrichtlich und wird nicht bepreist ([A-6]). Vorläufige, fachlich unbestätigte Katalogwerte werden je Position gekennzeichnet ([P-12]). Die frühere, im Modul gepflegte Preisliste (eingaben.kosten.preise) bleibt in Altprojekten erhalten, wird aber nicht mehr gelesen und nicht mehr geschrieben.</w:t>
      </w:r>
    </w:p>
    <w:p>
      <w:pPr>
        <w:pStyle w:val="ListParagraph"/>
        <w:numPr>
          <w:ilvl w:val="0"/>
          <w:numId w:val="2"/>
        </w:numPr>
        <w:spacing w:after="60"/>
      </w:pPr>
      <w:r>
        <w:rPr>
          <w:b/>
          <w:bCs/>
        </w:rPr>
        <w:t xml:space="preserve">Positionen je Standardgröße ([Z-2]/[Z-4]):</w:t>
      </w:r>
      <w:r>
        <w:t xml:space="preserve"> Werden mehrere Standardlängen kombiniert, entsteht je verwendeter Standardlänge und je Sonderzuschnitt-Fertigmaß eine eigene Position mit eigenem maßgebendem Maß. Damit bleibt die Zuordnung nach [P-14] eindeutig und bepreisbar, obwohl mehrere Größen gleichzeitig eingebaut sind; die Einbaumenge ändert sich dadurch nicht – die Summe aller Stangenpositionen bleibt die Gesamtzahl des Rechenkerns. Ein Sonderzuschnitt nennt im Arbeitsblatt sein Fertigmaß und wird nicht bepreist ([P-18]); seine Einbauteil-IDs bleiben in der getrennten Einbauteilliste und im Zeichnungsblatt erhalten ([P-19]).</w:t>
      </w:r>
    </w:p>
    <w:p>
      <w:pPr>
        <w:pStyle w:val="ListParagraph"/>
        <w:numPr>
          <w:ilvl w:val="0"/>
          <w:numId w:val="2"/>
        </w:numPr>
        <w:spacing w:after="60"/>
      </w:pPr>
      <w:r>
        <w:rPr>
          <w:b/>
          <w:bCs/>
        </w:rPr>
        <w:t xml:space="preserve">Export:</w:t>
      </w:r>
      <w:r>
        <w:t xml:space="preserve"> Die Stücklistendateien werden ausschließlich über den zentralen ZIP-Export in Modul 0 erzeugt – mit derselben Ableitung und Preisauflösung wie die Anzeige, damit CSV und Bildschirm nie auseinanderlaufen. Es entstehen zwei Dateien aus </w:t>
      </w:r>
      <w:r>
        <w:rPr>
          <w:b/>
          <w:bCs/>
        </w:rPr>
        <w:t xml:space="preserve">einer</w:t>
      </w:r>
      <w:r>
        <w:t xml:space="preserve"> Ableitung: die aggregierte Baustellenstückliste und die Einzelteilliste der Gewindestangen mit ID, Art, Fertigmaß, Wandreferenz und Einbauort. Beide schreiben die Art mit </w:t>
      </w:r>
      <w:r>
        <w:rPr>
          <w:b/>
          <w:bCs/>
        </w:rPr>
        <w:t xml:space="preserve">Symbol und Klartext</w:t>
      </w:r>
      <w:r>
        <w:t xml:space="preserve">, weil eine Datei keine Farbe hat. Welche </w:t>
      </w:r>
      <w:r>
        <w:rPr>
          <w:b/>
          <w:bCs/>
        </w:rPr>
        <w:t xml:space="preserve">Mengenfassung</w:t>
      </w:r>
      <w:r>
        <w:t xml:space="preserve"> eine Stücklistendatei trägt – berechnet oder angepasst –, wird beim Export ausdrücklich gewählt und im Dateikopf benannt ([P-20]); die Wahl gilt für </w:t>
      </w:r>
      <w:r>
        <w:rPr>
          <w:b/>
          <w:bCs/>
        </w:rPr>
        <w:t xml:space="preserve">alle</w:t>
      </w:r>
      <w:r>
        <w:t xml:space="preserve"> Stücklistendateien eines Exportlaufs, also auch für die Gesamtstückliste eines Geschosses, Gebäudes oder Projekts. Die Einzelteilliste führt stets die abgeleiteten Einzelteile. Die Latten-Zuschnittliste ist eine getrennte Ausgabe von Modul 2 und Teil keiner Stückliste.</w:t>
      </w:r>
    </w:p>
    <w:p>
      <w:pPr>
        <w:pStyle w:val="ListParagraph"/>
        <w:numPr>
          <w:ilvl w:val="0"/>
          <w:numId w:val="2"/>
        </w:numPr>
        <w:spacing w:after="60"/>
      </w:pPr>
      <w:r>
        <w:rPr>
          <w:b/>
          <w:bCs/>
        </w:rPr>
        <w:t xml:space="preserve">Manuelle Menge je Position ([P-20]):</w:t>
      </w:r>
      <w:r>
        <w:t xml:space="preserve"> Zu jeder Zeile lässt sich eine übersteuernde Menge eintragen, wenn auf der Baustelle eine andere Stückzahl gebraucht wird als die Rechnung ergibt. Die berechnete Menge bleibt daneben sichtbar stehen und wird nie überschrieben; die Zeile ist als übersteuert gekennzeichnet, und jede Übersteuerung lässt sich einzeln ändern und einzeln zurücksetzen. Zulässig sind ganze Zahlen ab 0 – ein anderer Wert wird benannt abgewiesen und ändert nichts. Modul 4 ist der </w:t>
      </w:r>
      <w:r>
        <w:rPr>
          <w:b/>
          <w:bCs/>
        </w:rPr>
        <w:t xml:space="preserve">einzige Schreibweg</w:t>
      </w:r>
      <w:r>
        <w:t xml:space="preserve">; gespeichert wird wandbezogen unter eingaben.kosten, das Wandelement bleibt unberührt. Der Gesamtpreis der Zeile folgt der wirksamen Menge bei unverändertem Einzelpreis ([P-14]). </w:t>
      </w:r>
      <w:r>
        <w:rPr>
          <w:b/>
          <w:bCs/>
        </w:rPr>
        <w:t xml:space="preserve">In der Anzeige</w:t>
      </w:r>
      <w:r>
        <w:t xml:space="preserve"> von Modul 4 wirkt die Übersteuerung nur auf der Wandebene; die Geschoss-, Gebäude- und Projektebene zeigen weiterhin die berechneten Mengen, und das Blatt sagt es ausdrücklich. </w:t>
      </w:r>
      <w:r>
        <w:rPr>
          <w:b/>
          <w:bCs/>
        </w:rPr>
        <w:t xml:space="preserve">Für die Dateien</w:t>
      </w:r>
      <w:r>
        <w:t xml:space="preserve"> des zentralen ZIP wird die Fassung dagegen beim Export gewählt und im Dateikopf benannt – für die Baustellenstückliste einer Wand ebenso wie für die Gesamtstückliste eines Geschosses, Gebäudes oder Projekts. Eine gespeicherte Übersteuerung, die zu keiner gerechneten Position mehr passt, wird namentlich gemeldet und weder gelöscht noch umgehängt.</w:t>
      </w:r>
    </w:p>
    <w:p>
      <w:pPr>
        <w:pStyle w:val="ListParagraph"/>
        <w:numPr>
          <w:ilvl w:val="0"/>
          <w:numId w:val="2"/>
        </w:numPr>
        <w:spacing w:after="60"/>
      </w:pPr>
      <w:r>
        <w:rPr>
          <w:b/>
          <w:bCs/>
        </w:rPr>
        <w:t xml:space="preserve">Kommentar je Position ([P-20]):</w:t>
      </w:r>
      <w:r>
        <w:t xml:space="preserve"> Neben der Menge nimmt jede Zeile einen kurzen Kommentar auf – warum die Zeile abweicht, was auf der Baustelle zu beachten ist. Er ist eine reine Zusatzangabe </w:t>
      </w:r>
      <w:r>
        <w:rPr>
          <w:b/>
          <w:bCs/>
        </w:rPr>
        <w:t xml:space="preserve">ohne jede Ableitung</w:t>
      </w:r>
      <w:r>
        <w:t xml:space="preserve">: berechnete Menge, Einzelpreis und Summe bleiben davon unberührt, und es wird daraus nichts ausgewählt. Er hängt an </w:t>
      </w:r>
      <w:r>
        <w:rPr>
          <w:b/>
          <w:bCs/>
        </w:rPr>
        <w:t xml:space="preserve">derselben</w:t>
      </w:r>
      <w:r>
        <w:t xml:space="preserve"> Positionskennung wie die manuelle Menge, wird wandbezogen unter eingaben.kosten gespeichert und ausschließlich in Modul 4 geschrieben; das Wandelement bleibt unberührt. Zulässig ist eine einzeilige Angabe bis 200 Zeichen – ein anderer Wert wird benannt abgewiesen und nie gekürzt. Leeren entfernt genau diesen einen Kommentar. Ein Kommentar, der zu keiner gerechneten Position mehr passt, und ein unzulässig gespeicherter Wert werden namentlich gemeldet, nicht angewandt und weder gelöscht noch umgehängt. Auf den Mengenebenen über der Wand erscheint er nicht, weil eine Zeile dort für mehrere Wände steht; das Blatt sagt es. In den Exportdateien steht er auf genau der Ebene, auf der er erfasst wurde: die Baustellenstückliste der Wandebene führt ihn als angehängte letzte Spalte (in beiden Mengenfassungen wortgleich); die Gesamtstücklisten der Geschoss-, Gebäude- und Projektebene führen die Spalte im gleichen Format, aber stets leer – dort steht eine Zeile für mehrere Wände, und zusammengeführt wird nichts.</w:t>
      </w:r>
    </w:p>
    <w:p>
      <w:pPr>
        <w:pStyle w:val="ListParagraph"/>
        <w:numPr>
          <w:ilvl w:val="0"/>
          <w:numId w:val="2"/>
        </w:numPr>
        <w:spacing w:after="60"/>
      </w:pPr>
      <w:r>
        <w:t xml:space="preserve">Reiner Konsument: liest das aktive Wandelement, schreibt es nicht zurück. Dieselbe BOM-Quelle nutzt auch die Kurz-Stückliste in der Montage (Modul 5) – konsistent und driftfrei.</w:t>
      </w:r>
    </w:p>
    <w:p>
      <w:pPr>
        <w:pStyle w:val="Heading1"/>
      </w:pPr>
      <w:r>
        <w:t xml:space="preserve">11 · Modul 5 · Montageplanung</w:t>
      </w:r>
    </w:p>
    <w:p>
      <w:pPr>
        <w:spacing w:after="120"/>
      </w:pPr>
      <w:r>
        <w:t xml:space="preserve">Zweck: ereignis- und baugruppenbasierte Montageanleitung. Abschnitte werden aus den realen tension_columns[].segments und der lokalen Wandkontur abgeleitet: erste Stange, Kopplung/neue Stange und oberer Abschluss. Steinreihen sind durchgehend nummeriert; eine Kopplung erscheint vor der Steinreihe, die die Stangenoberkante überdeckt, sodass die Stange im Baugruppenbild über die letzte montierte Lage hinausragt. Rechteckige und gestaffelte Bereiche werden in wenigen DIN-A4-Seiten gegliedert. Modul 5 und zentraler Export verwenden dieselbe DOM-freie Ableitung in sembla-montage.js.</w:t>
      </w:r>
    </w:p>
    <w:p>
      <w:pPr>
        <w:spacing w:after="120"/>
      </w:pPr>
      <w:r>
        <w:t xml:space="preserve">Vor dem ersten Baugruppenabschnitt steht der steinfreie Schnitt 0 nach [A-9]: Bodenblech/Grundplatte und die ersten Gewindestangen ohne Steine und ohne Reihennummern. Er ist additiv – der bisherige erste Abschnitt bleibt inhaltlich unverändert; ohne Fußereignis entfällt Schnitt 0 ersatzlos. Alle Baugruppenbilder – Schnitt 0 eingeschlossen – verwenden denselben globalen Maßstab und Viewport, abgeleitet aus Wandhöhe und höchster Stangenoberkante. Die Vorschau wächst dadurch mit fortschreitendem Montagestand nicht mehr; rechteckige und gestaffelte Wände werden gleich behandelt. Beim Browserdruck aus Modul 5 werden Kopfleiste und alle Bedienelemente ausgeblendet, gedruckt wird ausschließlich das A4-paginierte Dokument, das auch der zentrale Export liefert.</w:t>
      </w:r>
    </w:p>
    <w:p>
      <w:pPr>
        <w:pStyle w:val="Heading1"/>
      </w:pPr>
      <w:r>
        <w:t xml:space="preserve">12 · Modul 6 · 3D-Vorschau &amp; IFC (experimentell)</w:t>
      </w:r>
    </w:p>
    <w:p>
      <w:pPr>
        <w:spacing w:after="120"/>
      </w:pPr>
      <w:r>
        <w:t xml:space="preserve">Zweck: Echtzeit-3D des aktiven Wandelements (Steine i2/i3, Vorspannstränge segmentiert, Bleche/Anker, Öffnungen), drehbar – für die Abstimmung mit Architekten/Bauherren – zusammengeführt mit dem IFC-Export/-Prüfen. Reiner Konsument; die 3D-Ansicht nutzt Three.js (per CDN, nur online) und degradiert sonst sauber.</w:t>
      </w:r>
    </w:p>
    <w:p>
      <w:pPr>
        <w:pStyle w:val="Heading2"/>
      </w:pPr>
      <w:r>
        <w:t xml:space="preserve">Bauteilgeometrie (OBJ)</w:t>
      </w:r>
    </w:p>
    <w:p>
      <w:pPr>
        <w:spacing w:after="120"/>
      </w:pPr>
      <w:r>
        <w:t xml:space="preserve">Die echte Steingeometrie liegt aus Vertraulichkeitsgründen nicht im (öffentlichen) Repo. Man lädt i2_SEMBLA.obj und i3_SEMBLA.obj einmalig per Datei-Upload; sie bleiben lokal im Browser (localStorage, über docs/shared/storage.js) und werden für massive Stege / offene Kammern in der 3D-Ansicht und im IFC-Export genutzt. Ohne OBJ werden die Steine als Quader dargestellt/exportiert.</w:t>
      </w:r>
    </w:p>
    <w:p>
      <w:pPr>
        <w:pStyle w:val="Heading2"/>
      </w:pPr>
      <w:r>
        <w:t xml:space="preserve">IFC4-Export</w:t>
      </w:r>
    </w:p>
    <w:p>
      <w:pPr>
        <w:spacing w:after="120"/>
      </w:pPr>
      <w:r>
        <w:t xml:space="preserve">Der Export (docs/shared/sembla-ifc.js) schreibt das Wandelement als eigenständige IFC4-Datei: die Wand als IfcWallStandardCase, Öffnungen als Voids (IfcRelVoidsElement), jeden Stein als IfcBuildingElementProxy. Mit geladener echter Geometrie werden die Steine als IfcFacetedBrep geschrieben – je Typ einmal als IfcRepresentationMap, pro Stein per IfcMappedItem referenziert (schlanke Datei).</w:t>
      </w:r>
    </w:p>
    <w:p>
      <w:pPr>
        <w:pStyle w:val="Heading2"/>
      </w:pPr>
      <w:r>
        <w:t xml:space="preserve">IFC prüfen</w:t>
      </w:r>
    </w:p>
    <w:p>
      <w:pPr>
        <w:spacing w:after="120"/>
      </w:pPr>
      <w:r>
        <w:t xml:space="preserve">Eine fremde IFC-Datei kann geprüft werden (web-ifc per CDN, nur online): gemeldet werden Schema, Entity-Zahl, Anzahl Wände und Stein-Proxys. Dient als schnelle Gültigkeitskontrolle (auch für die selbst exportierte Datei).</w:t>
      </w:r>
    </w:p>
    <w:p>
      <w:pPr>
        <w:pStyle w:val="Heading1"/>
      </w:pPr>
      <w:r>
        <w:t xml:space="preserve">13 · Modul 7 · Technische Zeichnung</w:t>
      </w:r>
    </w:p>
    <w:p>
      <w:pPr>
        <w:spacing w:after="120"/>
      </w:pPr>
      <w:r>
        <w:t xml:space="preserve">Zweck: die maßstabsgetreue technische Zeichnung der Wand (Wandabwicklung) als Planblatt – Verlege- und Vorspannplan in einer Ansicht, mit Bemaßung, Blatttabellen, Legende und Schriftfeld, druckbar als A3 oder A4 quer ([D-1]). Reiner Konsument: Modul 7 liest das aktive Wandelement und die Projekt-Kopfdaten aus Modul 0 und schreibt das Wandelement nie. Ohne aktives Wandelement verweist es auf Modul 0; ein Demo-Wandelement als Ersatz gibt es nicht.</w:t>
      </w:r>
    </w:p>
    <w:p>
      <w:pPr>
        <w:spacing w:after="120"/>
      </w:pPr>
      <w:r>
        <w:t xml:space="preserve">Gezeichnet wird ausschließlich aus dem Wandelement: Steine nach Typ (i3/i2) mit optionaler Beschriftung, Öffnungen mit ihrer Art, die gestufte Wandkontur, Bodenblech und – bei oberem Blechanschluss – Kopfblech sowie je Spannachse die realen Stangenstücke mit Kopplungen, Verankerung sowie eigens gekennzeichneter Sonderlänge und eigens gekennzeichnetem Reststück des oberen Abschlusses ([D-4]/[Z-6]). Die Stückliste im Blatt kommt aus dem gemeinsamen Stücklisten-Baustein, die Stangenstücke und ihre Stöße aus derselben Ableitung wie Wandansicht und Montageanleitung – es gibt kein zweites Mengen- oder Stückmodell ([Z-3]). Zuschnittkonflikte des Rechenkerns ([Z-5]/[Z-6]) stehen als eigener Mangelblock auf dem Blatt.</w:t>
      </w:r>
    </w:p>
    <w:p>
      <w:pPr>
        <w:spacing w:after="120"/>
      </w:pPr>
      <w:r>
        <w:t xml:space="preserve">Der Maßstab wird aus der Normreihe gewählt: der größte Maßstab, bei dem die Wand einschließlich Bemaßungsrand in das nutzbare Zeichenfeld des Blattformats passt. Das SVG trägt seine Papiermaße in Millimetern, der Druck ist damit tatsächlich 1:x; der wirksame Maßstab steht in der Zeichnungsüberschrift und im Schriftfeld ([D-2]). Bemaßt werden Gesamtlänge und -höhe sowie Öffnungs-, Brüstungs- und Staffelungsmaße; unter dem Gesamtmaß steht eine Maßkette der Bodenblechteile, die je Teil das Stücklistenmaß nennt (Standardblech Rastermaß, Sonderzuschnitt ◆ Fertigmaß) und eine Aussparung als Lücke zeigt – so ist ablesbar, welches Blech wo liegt; alle Maßzahlen stehen als reine Millimeterwerte ohne angehängte Einheit, die Einheit selbst nennt das Schriftfeld genau einmal ([D-3]).</w:t>
      </w:r>
    </w:p>
    <w:p>
      <w:pPr>
        <w:spacing w:after="120"/>
      </w:pPr>
      <w:r>
        <w:t xml:space="preserve">Das Blatt ist auf das Ausführungsnötige beschränkt: Wanddarstellung mit Maßen, Baustellenstückliste, die konkreten Einbauteil-IDs der Gewindestangen je Spannachse, kompakte Vorspannkennzahlen, vorhandene Zuschnittkonflikte und der Darstellungsschlüssel als kompakte Legende. Erklärende Regeltexte trägt es nicht – weder eine Liste eingehaltener noch eine Liste ungeprüfter Zielregeln; [D-5] verlangt keine solche Darstellung, sondern nur, dass Geprüftes und Ungeprüftes nie vermischt werden, wo Regeln genannt sind. Der statische Nachweis ist ebenso nicht Bestandteil der Zeichnung: das Blatt führt kein Nachweisfeld, nennt kein Nachweisergebnis und greift auf kein Nachweis- oder Auslegungsmodell zu ([D-8]).</w:t>
      </w:r>
    </w:p>
    <w:p>
      <w:pPr>
        <w:spacing w:after="120"/>
      </w:pPr>
      <w:r>
        <w:t xml:space="preserve">Einstellbar sind allein Darstellungsoptionen: Blattformat A3/A4, Bemaßung ein/aus, Steintypen-Beschriftung ein/aus, Planinhalt und Vorabzug-Wasserzeichen. Sie werden als eingaben.zeichnung im Projekt geführt und wirken dadurch auch im zentralen Export; Geometrie- oder Statikwerte stehen dort nicht ([D-7]). Dateien gibt es ausschließlich über den Häkchen-Dialog in Modul 0 – die maßstabsgetreue SVG-Datei und das druckbare HTML-Blatt; Modul 7 selbst lädt nichts herunter und braucht keine externe Bibliothek ([D-6]).</w:t>
      </w:r>
    </w:p>
    <w:p>
      <w:pPr>
        <w:pBdr>
          <w:left w:val="single" w:color="E0B400" w:sz="18" w:space="6"/>
        </w:pBdr>
        <w:shd w:fill="FFF8E6" w:val="clear"/>
        <w:spacing w:after="120" w:before="80"/>
      </w:pPr>
      <w:r>
        <w:t xml:space="preserve">Vorschau in Modul 7 und die Dateien des zentralen Exports entstehen aus derselben DOM-freien Ableitung (docs/shared/sembla-zeichnung.js). Das gedruckte Blatt ist genau die Vorschau – es gibt keine zweite Zeichen- oder Blattlogik ([D-6]).</w:t>
      </w:r>
    </w:p>
    <w:p>
      <w:pPr>
        <w:pStyle w:val="Heading1"/>
      </w:pPr>
      <w:r>
        <w:t xml:space="preserve">14 · Weiterentwicklung (für Nicht-Programmierer)</w:t>
      </w:r>
    </w:p>
    <w:p>
      <w:pPr>
        <w:spacing w:after="120"/>
      </w:pPr>
      <w:r>
        <w:t xml:space="preserve">Die häufigsten Anpassungen lassen sich an klar benannten Stellen vornehmen. Fachliche Änderungen beginnen jedoch immer im Regelwerk (Kap. 16): betroffene Regel-ID benennen, Regel ergänzen/ändern, Priorität festlegen, anschließend Implementierung und Regressionstest anpassen. Bei jedem Bug lautet die erste Frage: Welche Regel fehlt, ist unklar oder wurde falsch umgesetzt? Es gibt keinen App-Build-Schritt; docs/ ist nach dem Push sofort live. Das Handbuch selbst wird mit npm run handbuch erzeugt.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Ich möchte ändern…</w:t>
            </w:r>
          </w:p>
        </w:tc>
        <w:tc>
          <w:tcPr>
            <w:tcW w:type="dxa" w:w="53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Stelle</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System-Konstanten (Raster, Wandstärke, Stangen-Standard, max. Spannabstand, verbotene Breiten)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Konstantenblock in docs/shared/sembla-core.js UND tests/core/sembla_core.py (gleich halten!)</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Material-/Sicherheitswerte der Statik</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DEF_MAT in docs/shared/sembla-engine.js; DEFAULTS in docs/shared/sembla-statik.js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Statik-Formeln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docs/shared/sembla-statik.js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Auslegungs-Strategie (Kandidaten, N-Bereich)</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autoAuslegung() in docs/shared/sembla-engine.js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Verbinder + Latten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docs/wandaufbau.html (Panelfugen = Achsen, Beplankungsfeld; Dämmung im MVP entfernt)</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Preise der Stückliste</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ausschließlich im Bauteilkatalog (Modul 0); Zuordnung je Rolle in Modul 1/2, Auflösung in docs/shared/sembla-katalog.js, Mengen/Positionen aus docs/shared/sembla-bom.js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IFC-Export</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docs/shared/sembla-ifc.js (Einzelwand → IFC4)</w:t>
            </w:r>
          </w:p>
        </w:tc>
      </w:tr>
    </w:tbl>
    <w:p>
      <w:pPr>
        <w:pBdr>
          <w:left w:val="single" w:color="E0B400" w:sz="18" w:space="6"/>
        </w:pBdr>
        <w:shd w:fill="FFF8E6" w:val="clear"/>
        <w:spacing w:after="120" w:before="80"/>
      </w:pPr>
      <w:r>
        <w:t xml:space="preserve">Goldene Regeln: (1) Der Wandaufbau-Kern läuft im Betrieb einmal (docs/shared/sembla-core.js); die Python-Referenz tests/core/sembla_core.py dient nur den Tests und bleibt bit-genau gleich. (2) build-handbuch.mjs ist die editierbare Handbuchquelle; doku/SEMBLA_Handbuch.docx muss nach Änderungen neu erzeugt und gegen den realen Produktstand geprüft werden.</w:t>
      </w:r>
    </w:p>
    <w:p>
      <w:pPr>
        <w:pStyle w:val="Heading1"/>
      </w:pPr>
      <w:r>
        <w:t xml:space="preserve">15 · Glossar &amp; Quellen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Begriff</w:t>
            </w:r>
          </w:p>
        </w:tc>
        <w:tc>
          <w:tcPr>
            <w:tcW w:type="dxa" w:w="67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tcPr>
          <w:p>
            <w:r>
              <w:rPr>
                <w:b/>
                <w:bCs/>
                <w:color w:val="1C2430"/>
                <w:sz w:val="18"/>
                <w:szCs w:val="18"/>
              </w:rPr>
              <w:t xml:space="preserve">Bedeutung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Wandelement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parametrische JSON-Beschreibung einer Wand (Single Source of Truth)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Lage (course)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eine Steinreihe; regulär COURSE = 200 mm hoch. Jede Lage führt ihre realen Kanten (unterkante_mm, oberkante_mm, hoehe_mm)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Ausgleichslage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genau eine oberste Lage mit der Resthöhe einer freien Zielhöhe (ausgleich = true), siehe [G-13]</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Raster (grid)</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Längseinheit 125 mm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Nut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innenliegender Steg im 12,5-cm-Raster zur Verbinder-Befestigung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Kammer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durchgehender Hohlraum für Gewindestange/Lattice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durchgehender Strang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Vorspannstrang über volle Wandhöhe – statisch wirksam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Versatz</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Mindest-Fugenversatz (1 Raster) benachbarter Lagen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klaffende Fuge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Grenzzustand: keine Zugspannung in der Lagerfuge (Kernmoment)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Auslastung (util)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Einwirkung / Widerstand; ≤ 1,0 = erfüllt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UK</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Unterkonstruktion (Holzlattung)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BOM</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1C2430"/>
                <w:sz w:val="20"/>
                <w:szCs w:val="20"/>
              </w:rPr>
              <w:t xml:space="preserve">Stückliste (bill of materials)</w:t>
            </w:r>
          </w:p>
        </w:tc>
      </w:tr>
    </w:tbl>
    <w:p>
      <w:pPr>
        <w:spacing w:after="120"/>
      </w:pPr>
      <w:r>
        <w:t xml:space="preserve">Quellen: Kempen Krause, „Statische Betrachtung nichttragender Mauerwerkswände”, Proj.-Nr. 20260304. SEMBLA-Systemparameter (Polycare).</w:t>
      </w:r>
    </w:p>
    <w:p>
      <w:pPr>
        <w:pStyle w:val="Heading1"/>
      </w:pPr>
      <w:r>
        <w:t xml:space="preserve">16 · Regelwerk – alle Systemregeln hierarchisch</w:t>
      </w:r>
    </w:p>
    <w:p>
      <w:pPr>
        <w:spacing w:after="140"/>
      </w:pPr>
      <w:r>
        <w:rPr>
          <w:color w:val="33414F"/>
          <w:sz w:val="24"/>
          <w:szCs w:val="24"/>
        </w:rPr>
        <w:t xml:space="preserve">Verbindlicher, nach Themen gegliederter Katalog der Systemregeln. Jede Regel trägt eine dauerhafte Kennung (z. B. [G-1]). Der Status „ZIEL – OFFEN” kennzeichnet bestätigte Regeln, deren Implementierung oder Regressionstests noch fehlen; alle übrigen Regeln müssen in Code und Tests nachweisbar sein.</w:t>
      </w:r>
    </w:p>
    <w:p>
      <w:pPr>
        <w:pBdr>
          <w:left w:val="single" w:color="E0B400" w:sz="18" w:space="6"/>
        </w:pBdr>
        <w:shd w:fill="FFF8E6" w:val="clear"/>
        <w:spacing w:after="120" w:before="80"/>
      </w:pPr>
      <w:r>
        <w:t xml:space="preserve">Hierarchie bei Konflikten: (1) Sicherheit/Baubarkeit und explizite Muss-Regeln – dazu gehören das Mindest-Fertigmaß [Z-5], das Reststück am oberen Wandabschluss [Z-6] und die Befestigungsregeln [U-8]/[U-11]/[U-12], (2) fachliche Abdeckungs- und Anschlussregeln, (3) ausdrücklich gewählte Projektparameter und die Maßquelle [Z-1], (4) Optimierung/gleichmäßige Verteilung – dazu die Größenpräferenz der Kombination [Z-2], (5) Darstellung/Komfort. Nicht gemeinsam erfüllbare Muss-Regeln erzeugen einen sichtbaren Konflikt statt eines stillen Fallbacks.</w:t>
      </w:r>
    </w:p>
    <w:p>
      <w:pPr>
        <w:pStyle w:val="Heading2"/>
      </w:pPr>
      <w:r>
        <w:t xml:space="preserve">16.1 Geometrie &amp; Verband  [G]</w:t>
      </w:r>
    </w:p>
    <w:p>
      <w:pPr>
        <w:pStyle w:val="ListParagraph"/>
        <w:numPr>
          <w:ilvl w:val="0"/>
          <w:numId w:val="2"/>
        </w:numPr>
        <w:spacing w:after="60"/>
      </w:pPr>
      <w:r>
        <w:rPr>
          <w:b/>
          <w:bCs/>
        </w:rPr>
        <w:t xml:space="preserve">[G-1]</w:t>
      </w:r>
      <w:r>
        <w:t xml:space="preserve"> Längsraster GRID = 125 mm; Wandlänge = Vielfaches von 125 mm.</w:t>
      </w:r>
    </w:p>
    <w:p>
      <w:pPr>
        <w:pStyle w:val="ListParagraph"/>
        <w:numPr>
          <w:ilvl w:val="0"/>
          <w:numId w:val="2"/>
        </w:numPr>
        <w:spacing w:after="60"/>
      </w:pPr>
      <w:r>
        <w:rPr>
          <w:b/>
          <w:bCs/>
        </w:rPr>
        <w:t xml:space="preserve">[G-2]</w:t>
      </w:r>
      <w:r>
        <w:t xml:space="preserve"> </w:t>
      </w:r>
      <w:r>
        <w:rPr>
          <w:b/>
          <w:bCs/>
        </w:rPr>
        <w:t xml:space="preserve">Lagenhöhe COURSE = 200 mm</w:t>
      </w:r>
      <w:r>
        <w:t xml:space="preserve"> – das ist und bleibt die </w:t>
      </w:r>
      <w:r>
        <w:rPr>
          <w:b/>
          <w:bCs/>
        </w:rPr>
        <w:t xml:space="preserve">reguläre</w:t>
      </w:r>
      <w:r>
        <w:t xml:space="preserve"> Lagenhöhe einer gemauerten Steinreihe. Die </w:t>
      </w:r>
      <w:r>
        <w:rPr>
          <w:b/>
          <w:bCs/>
        </w:rPr>
        <w:t xml:space="preserve">Wandhöhe</w:t>
      </w:r>
      <w:r>
        <w:t xml:space="preserve"> ist dagegen </w:t>
      </w:r>
      <w:r>
        <w:rPr>
          <w:b/>
          <w:bCs/>
        </w:rPr>
        <w:t xml:space="preserve">keine</w:t>
      </w:r>
      <w:r>
        <w:t xml:space="preserve"> an dieses Raster gebundene Größe mehr: sie ist eine </w:t>
      </w:r>
      <w:r>
        <w:rPr>
          <w:b/>
          <w:bCs/>
        </w:rPr>
        <w:t xml:space="preserve">freie Zielhöhe</w:t>
      </w:r>
      <w:r>
        <w:t xml:space="preserve"> und wird nach </w:t>
      </w:r>
      <w:r>
        <w:rPr>
          <w:b/>
          <w:bCs/>
        </w:rPr>
        <w:t xml:space="preserve">[G-13]</w:t>
      </w:r>
      <w:r>
        <w:t xml:space="preserve"> zerlegt. Die frühere Fassung „Wandhöhe = Vielfaches von 200 mm“ ist damit </w:t>
      </w:r>
      <w:r>
        <w:rPr>
          <w:b/>
          <w:bCs/>
        </w:rPr>
        <w:t xml:space="preserve">abgelöst</w:t>
      </w:r>
      <w:r>
        <w:t xml:space="preserve"> und ist </w:t>
      </w:r>
      <w:r>
        <w:rPr>
          <w:b/>
          <w:bCs/>
        </w:rPr>
        <w:t xml:space="preserve">keine</w:t>
      </w:r>
      <w:r>
        <w:t xml:space="preserve"> Eingabebedingung mehr; sie lebt allein als </w:t>
      </w:r>
      <w:r>
        <w:rPr>
          <w:b/>
          <w:bCs/>
        </w:rPr>
        <w:t xml:space="preserve">Folge von [G-14]</w:t>
      </w:r>
      <w:r>
        <w:t xml:space="preserve"> fort – nämlich dann, wenn die Ausgleichslage an einer Wand nicht ausdrücklich aktiviert ist. COURSE wird dabei </w:t>
      </w:r>
      <w:r>
        <w:rPr>
          <w:b/>
          <w:bCs/>
        </w:rPr>
        <w:t xml:space="preserve">nicht umgedeutet</w:t>
      </w:r>
      <w:r>
        <w:t xml:space="preserve">: eine Ausgleichslage ist eine </w:t>
      </w:r>
      <w:r>
        <w:rPr>
          <w:b/>
          <w:bCs/>
        </w:rPr>
        <w:t xml:space="preserve">zusätzliche</w:t>
      </w:r>
      <w:r>
        <w:t xml:space="preserve"> oberste Lage, keine andere Regellagenhöhe.</w:t>
      </w:r>
    </w:p>
    <w:p>
      <w:pPr>
        <w:pStyle w:val="ListParagraph"/>
        <w:numPr>
          <w:ilvl w:val="0"/>
          <w:numId w:val="2"/>
        </w:numPr>
        <w:spacing w:after="60"/>
      </w:pPr>
      <w:r>
        <w:rPr>
          <w:b/>
          <w:bCs/>
        </w:rPr>
        <w:t xml:space="preserve">[G-3]</w:t>
      </w:r>
      <w:r>
        <w:t xml:space="preserve"> Wandstärke THICK = 125 mm (Systemsteine i2/i3).</w:t>
      </w:r>
    </w:p>
    <w:p>
      <w:pPr>
        <w:pStyle w:val="ListParagraph"/>
        <w:numPr>
          <w:ilvl w:val="0"/>
          <w:numId w:val="2"/>
        </w:numPr>
        <w:spacing w:after="60"/>
      </w:pPr>
      <w:r>
        <w:rPr>
          <w:b/>
          <w:bCs/>
        </w:rPr>
        <w:t xml:space="preserve">[G-4]</w:t>
      </w:r>
      <w:r>
        <w:t xml:space="preserve"> i3-Maximierung: jede Lage mit möglichst vielen i3 belegen; i2 nur als Endsteine.</w:t>
      </w:r>
    </w:p>
    <w:p>
      <w:pPr>
        <w:pStyle w:val="ListParagraph"/>
        <w:numPr>
          <w:ilvl w:val="0"/>
          <w:numId w:val="2"/>
        </w:numPr>
        <w:spacing w:after="60"/>
      </w:pPr>
      <w:r>
        <w:rPr>
          <w:b/>
          <w:bCs/>
        </w:rPr>
        <w:t xml:space="preserve">[G-5]</w:t>
      </w:r>
      <w:r>
        <w:t xml:space="preserve"> Läuferverband, Überbindemaß 125 mm; Fugenversatz benachbarter Lagen ≥ 1 Raster (sonst Warnung validation.versatz_ok = false).</w:t>
      </w:r>
    </w:p>
    <w:p>
      <w:pPr>
        <w:pStyle w:val="ListParagraph"/>
        <w:numPr>
          <w:ilvl w:val="0"/>
          <w:numId w:val="2"/>
        </w:numPr>
        <w:spacing w:after="60"/>
      </w:pPr>
      <w:r>
        <w:rPr>
          <w:b/>
          <w:bCs/>
        </w:rPr>
        <w:t xml:space="preserve">[G-6]</w:t>
      </w:r>
      <w:r>
        <w:t xml:space="preserve"> Verbotene Segmentbreiten FORBIDDEN_N = {1, 4} Raster (nicht baubar/versetzbar).</w:t>
      </w:r>
    </w:p>
    <w:p>
      <w:pPr>
        <w:pStyle w:val="ListParagraph"/>
        <w:numPr>
          <w:ilvl w:val="0"/>
          <w:numId w:val="2"/>
        </w:numPr>
        <w:spacing w:after="60"/>
      </w:pPr>
      <w:r>
        <w:rPr>
          <w:b/>
          <w:bCs/>
        </w:rPr>
        <w:t xml:space="preserve">[G-7]</w:t>
      </w:r>
      <w:r>
        <w:t xml:space="preserve"> Wandende: Beginn in der 2. Achse, nicht am Randstein.</w:t>
      </w:r>
    </w:p>
    <w:p>
      <w:pPr>
        <w:pStyle w:val="ListParagraph"/>
        <w:numPr>
          <w:ilvl w:val="0"/>
          <w:numId w:val="2"/>
        </w:numPr>
        <w:spacing w:after="60"/>
      </w:pPr>
      <w:r>
        <w:rPr>
          <w:b/>
          <w:bCs/>
        </w:rPr>
        <w:t xml:space="preserve">[G-8]</w:t>
      </w:r>
      <w:r>
        <w:t xml:space="preserve"> Öffnungen (Tür/Fenster/Durchbruch) lassen Steine aus; der Sturz darüber wird aufgefüllt.</w:t>
      </w:r>
    </w:p>
    <w:p>
      <w:pPr>
        <w:pStyle w:val="ListParagraph"/>
        <w:numPr>
          <w:ilvl w:val="0"/>
          <w:numId w:val="2"/>
        </w:numPr>
        <w:spacing w:after="60"/>
      </w:pPr>
      <w:r>
        <w:rPr>
          <w:b/>
          <w:bCs/>
        </w:rPr>
        <w:t xml:space="preserve">[G-9]</w:t>
      </w:r>
      <w:r>
        <w:t xml:space="preserve"> Staffelung: getreppte Oberkante über Stufen [x0, x1, height]; Stufen sind Außenkontur, keine Öffnungen.</w:t>
      </w:r>
    </w:p>
    <w:p>
      <w:pPr>
        <w:pStyle w:val="ListParagraph"/>
        <w:numPr>
          <w:ilvl w:val="0"/>
          <w:numId w:val="2"/>
        </w:numPr>
        <w:spacing w:after="60"/>
      </w:pPr>
      <w:r>
        <w:rPr>
          <w:b/>
          <w:bCs/>
        </w:rPr>
        <w:t xml:space="preserve">[G-10]</w:t>
      </w:r>
      <w:r>
        <w:t xml:space="preserve"> </w:t>
      </w:r>
      <w:r>
        <w:rPr>
          <w:b/>
          <w:bCs/>
        </w:rPr>
        <w:t xml:space="preserve">Verzahnungsbereich.</w:t>
      </w:r>
      <w:r>
        <w:t xml:space="preserve"> Ein Verzahnungsbereich ist ein Längsabschnitt [g0, g1) der Wand, in dem </w:t>
      </w:r>
      <w:r>
        <w:rPr>
          <w:b/>
          <w:bCs/>
        </w:rPr>
        <w:t xml:space="preserve">alternierend in jeder zweiten Lage</w:t>
      </w:r>
      <w:r>
        <w:t xml:space="preserve"> die Steine fehlen – Zweck ist das konstruktive Ineinandergreifen rechtwinklig kreuzender Einzelwände. Die Startparität (0 = unterste Lage ausgespart, 1 = erst die zweite Lage ausgespart) ist </w:t>
      </w:r>
      <w:r>
        <w:rPr>
          <w:b/>
          <w:bCs/>
        </w:rPr>
        <w:t xml:space="preserve">frei wählbar</w:t>
      </w:r>
      <w:r>
        <w:t xml:space="preserve"> und bleibt über alle Lagen identisch. Das Feld ist </w:t>
      </w:r>
      <w:r>
        <w:rPr>
          <w:b/>
          <w:bCs/>
        </w:rPr>
        <w:t xml:space="preserve">optional</w:t>
      </w:r>
      <w:r>
        <w:t xml:space="preserve"> (wandelement.interlocks); fehlt es oder ist es leer, gibt es keine Verzahnung und das Tiling bleibt unverändert. Der Verzahnungsbereich ist </w:t>
      </w:r>
      <w:r>
        <w:rPr>
          <w:b/>
          <w:bCs/>
        </w:rPr>
        <w:t xml:space="preserve">keine</w:t>
      </w:r>
      <w:r>
        <w:t xml:space="preserve"> Öffnung und </w:t>
      </w:r>
      <w:r>
        <w:rPr>
          <w:b/>
          <w:bCs/>
        </w:rPr>
        <w:t xml:space="preserve">kein</w:t>
      </w:r>
      <w:r>
        <w:t xml:space="preserve"> Durchbruch: er überlappt weder mit Öffnungen noch mit anderen Verzahnungsbereichen und darf die Wandgrenzen nicht überschreiten. Unzulässige oder sich überlappende Bereiche werden </w:t>
      </w:r>
      <w:r>
        <w:rPr>
          <w:b/>
          <w:bCs/>
        </w:rPr>
        <w:t xml:space="preserve">benannt abgewiesen</w:t>
      </w:r>
      <w:r>
        <w:t xml:space="preserve">, nicht still ignoriert (</w:t>
      </w:r>
      <w:r>
        <w:rPr>
          <w:b/>
          <w:bCs/>
        </w:rPr>
        <w:t xml:space="preserve">[P-9]</w:t>
      </w:r>
      <w:r>
        <w:t xml:space="preserve">).</w:t>
      </w:r>
    </w:p>
    <w:p>
      <w:pPr>
        <w:pStyle w:val="ListParagraph"/>
        <w:numPr>
          <w:ilvl w:val="0"/>
          <w:numId w:val="2"/>
        </w:numPr>
        <w:spacing w:after="60"/>
      </w:pPr>
      <w:r>
        <w:rPr>
          <w:b/>
          <w:bCs/>
        </w:rPr>
        <w:t xml:space="preserve">[G-11 · MUSS]</w:t>
      </w:r>
      <w:r>
        <w:t xml:space="preserve"> </w:t>
      </w:r>
      <w:r>
        <w:rPr>
          <w:b/>
          <w:bCs/>
        </w:rPr>
        <w:t xml:space="preserve">Verzahnung beeinflusst nicht die Vorspannung.</w:t>
      </w:r>
      <w:r>
        <w:t xml:space="preserve"> Die Spannachsenverteilung (</w:t>
      </w:r>
      <w:r>
        <w:rPr>
          <w:b/>
          <w:bCs/>
        </w:rPr>
        <w:t xml:space="preserve">[V-1]</w:t>
      </w:r>
      <w:r>
        <w:t xml:space="preserve"> bis </w:t>
      </w:r>
      <w:r>
        <w:rPr>
          <w:b/>
          <w:bCs/>
        </w:rPr>
        <w:t xml:space="preserve">[V-9]</w:t>
      </w:r>
      <w:r>
        <w:t xml:space="preserve">), die Segmentbildung und die Gewindestangen-Stückliste bleiben von einem Verzahnungsbereich </w:t>
      </w:r>
      <w:r>
        <w:rPr>
          <w:b/>
          <w:bCs/>
        </w:rPr>
        <w:t xml:space="preserve">unberührt</w:t>
      </w:r>
      <w:r>
        <w:t xml:space="preserve">: die Spannachsen werden aus dem </w:t>
      </w:r>
      <w:r>
        <w:rPr>
          <w:b/>
          <w:bCs/>
        </w:rPr>
        <w:t xml:space="preserve">vollständigen</w:t>
      </w:r>
      <w:r>
        <w:t xml:space="preserve"> Steinverband ohne Verzahnungsaussparungen berechnet, und jeder Strang läuft über die volle Segmenthöhe. Eine Spannachse, die durch einen Verzahnungsbereich verläuft, ist zulässig und wird weder verschoben noch unterbrochen. Der Verzahnungsbereich ändert ausschließlich die </w:t>
      </w:r>
      <w:r>
        <w:rPr>
          <w:b/>
          <w:bCs/>
        </w:rPr>
        <w:t xml:space="preserve">Steinmengen</w:t>
      </w:r>
      <w:r>
        <w:t xml:space="preserve"> (weniger Steine in den ausgesparten Lagen) und die </w:t>
      </w:r>
      <w:r>
        <w:rPr>
          <w:b/>
          <w:bCs/>
        </w:rPr>
        <w:t xml:space="preserve">Stoßfugenzahl</w:t>
      </w:r>
      <w:r>
        <w:t xml:space="preserve">.</w:t>
      </w:r>
    </w:p>
    <w:p>
      <w:pPr>
        <w:pStyle w:val="ListParagraph"/>
        <w:numPr>
          <w:ilvl w:val="0"/>
          <w:numId w:val="2"/>
        </w:numPr>
        <w:spacing w:after="60"/>
      </w:pPr>
      <w:r>
        <w:rPr>
          <w:b/>
          <w:bCs/>
        </w:rPr>
        <w:t xml:space="preserve">[G-12]</w:t>
      </w:r>
      <w:r>
        <w:t xml:space="preserve"> </w:t>
      </w:r>
      <w:r>
        <w:rPr>
          <w:b/>
          <w:bCs/>
        </w:rPr>
        <w:t xml:space="preserve">Validierung des Verzahnungsbereichs.</w:t>
      </w:r>
      <w:r>
        <w:t xml:space="preserve"> Ein Bereich, der kein ganzzahliges 125-mm-Intervall ist, außerhalb der Wandlänge liegt, mit einem anderen Verzahnungsbereich oder mit einer Öffnung überlappt, oder dessen Startparität weder 0 noch 1 ist, wird in validation.interlock_fehler benannt. Das ist </w:t>
      </w:r>
      <w:r>
        <w:rPr>
          <w:b/>
          <w:bCs/>
        </w:rPr>
        <w:t xml:space="preserve">kein</w:t>
      </w:r>
      <w:r>
        <w:t xml:space="preserve"> Baubarkeitsausschluss (buildable bleibt von diesem Feld unberührt), aber eine sichtbare Warnung statt einer stillen Korrektur.</w:t>
      </w:r>
    </w:p>
    <w:p>
      <w:pPr>
        <w:pStyle w:val="ListParagraph"/>
        <w:numPr>
          <w:ilvl w:val="0"/>
          <w:numId w:val="2"/>
        </w:numPr>
        <w:spacing w:after="60"/>
      </w:pPr>
      <w:r>
        <w:rPr>
          <w:b/>
          <w:bCs/>
        </w:rPr>
        <w:t xml:space="preserve">[G-13 · MUSS]</w:t>
      </w:r>
      <w:r>
        <w:t xml:space="preserve"> </w:t>
      </w:r>
      <w:r>
        <w:rPr>
          <w:b/>
          <w:bCs/>
        </w:rPr>
        <w:t xml:space="preserve">Freie Zielhöhe, genau eine obere Ausgleichslage.</w:t>
      </w:r>
      <w:r>
        <w:t xml:space="preserve"> Die </w:t>
      </w:r>
      <w:r>
        <w:rPr>
          <w:b/>
          <w:bCs/>
        </w:rPr>
        <w:t xml:space="preserve">Zielhöhe H</w:t>
      </w:r>
      <w:r>
        <w:t xml:space="preserve"> einer Wand wird an </w:t>
      </w:r>
      <w:r>
        <w:rPr>
          <w:b/>
          <w:bCs/>
        </w:rPr>
        <w:t xml:space="preserve">genau einer</w:t>
      </w:r>
      <w:r>
        <w:t xml:space="preserve"> Stelle in Lagen zerlegt: </w:t>
      </w:r>
      <w:r>
        <w:rPr>
          <w:b/>
          <w:bCs/>
        </w:rPr>
        <w:t xml:space="preserve">n = ⌊H / COURSE⌋</w:t>
      </w:r>
      <w:r>
        <w:t xml:space="preserve"> reguläre Lagen zu COURSE, dazu die </w:t>
      </w:r>
      <w:r>
        <w:rPr>
          <w:b/>
          <w:bCs/>
        </w:rPr>
        <w:t xml:space="preserve">Resthöhe rest = H − n · COURSE</w:t>
      </w:r>
      <w:r>
        <w:t xml:space="preserve">. Ist </w:t>
      </w:r>
      <w:r>
        <w:rPr>
          <w:b/>
          <w:bCs/>
        </w:rPr>
        <w:t xml:space="preserve">rest &gt; 0</w:t>
      </w:r>
      <w:r>
        <w:t xml:space="preserve"> und die Ausgleichslage an dieser Wand nach </w:t>
      </w:r>
      <w:r>
        <w:rPr>
          <w:b/>
          <w:bCs/>
        </w:rPr>
        <w:t xml:space="preserve">[G-14]</w:t>
      </w:r>
      <w:r>
        <w:t xml:space="preserve"> aktiviert, entsteht </w:t>
      </w:r>
      <w:r>
        <w:rPr>
          <w:b/>
          <w:bCs/>
        </w:rPr>
        <w:t xml:space="preserve">genau eine</w:t>
      </w:r>
      <w:r>
        <w:t xml:space="preserve"> zusätzliche </w:t>
      </w:r>
      <w:r>
        <w:rPr>
          <w:b/>
          <w:bCs/>
        </w:rPr>
        <w:t xml:space="preserve">oberste</w:t>
      </w:r>
      <w:r>
        <w:t xml:space="preserve"> Lage mit der </w:t>
      </w:r>
      <w:r>
        <w:rPr>
          <w:b/>
          <w:bCs/>
        </w:rPr>
        <w:t xml:space="preserve">realen Höhe rest</w:t>
      </w:r>
      <w:r>
        <w:t xml:space="preserve">. Sie liegt </w:t>
      </w:r>
      <w:r>
        <w:rPr>
          <w:b/>
          <w:bCs/>
        </w:rPr>
        <w:t xml:space="preserve">immer an der globalen Oberkante</w:t>
      </w:r>
      <w:r>
        <w:t xml:space="preserve"> der Wand – </w:t>
      </w:r>
      <w:r>
        <w:rPr>
          <w:b/>
          <w:bCs/>
        </w:rPr>
        <w:t xml:space="preserve">nie tiefer</w:t>
      </w:r>
      <w:r>
        <w:t xml:space="preserve">, </w:t>
      </w:r>
      <w:r>
        <w:rPr>
          <w:b/>
          <w:bCs/>
        </w:rPr>
        <w:t xml:space="preserve">nie mehrfach</w:t>
      </w:r>
      <w:r>
        <w:t xml:space="preserve"> und </w:t>
      </w:r>
      <w:r>
        <w:rPr>
          <w:b/>
          <w:bCs/>
        </w:rPr>
        <w:t xml:space="preserve">nie</w:t>
      </w:r>
      <w:r>
        <w:t xml:space="preserve"> je Längsabschnitt verschieden. </w:t>
      </w:r>
      <w:r>
        <w:rPr>
          <w:b/>
          <w:bCs/>
        </w:rPr>
        <w:t xml:space="preserve">H wird in keinem Pfad gerundet</w:t>
      </w:r>
      <w:r>
        <w:t xml:space="preserve">, weder auf noch ab. Es wird </w:t>
      </w:r>
      <w:r>
        <w:rPr>
          <w:b/>
          <w:bCs/>
        </w:rPr>
        <w:t xml:space="preserve">keine</w:t>
      </w:r>
      <w:r>
        <w:t xml:space="preserve"> reguläre Lage entfernt, und es werden </w:t>
      </w:r>
      <w:r>
        <w:rPr>
          <w:b/>
          <w:bCs/>
        </w:rPr>
        <w:t xml:space="preserve">niemals mehrere niedrigere Lagen</w:t>
      </w:r>
      <w:r>
        <w:t xml:space="preserve"> zu der Resthöhe </w:t>
      </w:r>
      <w:r>
        <w:rPr>
          <w:b/>
          <w:bCs/>
        </w:rPr>
        <w:t xml:space="preserve">kombiniert</w:t>
      </w:r>
      <w:r>
        <w:t xml:space="preserve">: einen Optimierer über Steinhöhen gibt es ausdrücklich </w:t>
      </w:r>
      <w:r>
        <w:rPr>
          <w:b/>
          <w:bCs/>
        </w:rPr>
        <w:t xml:space="preserve">nicht</w:t>
      </w:r>
      <w:r>
        <w:t xml:space="preserve">. </w:t>
      </w:r>
      <w:r>
        <w:rPr>
          <w:b/>
          <w:bCs/>
        </w:rPr>
        <w:t xml:space="preserve">Staffelungen ([G-9]) bleiben im 200-mm-Raster</w:t>
      </w:r>
      <w:r>
        <w:t xml:space="preserve"> – eine Stufe ist eine Absenkung der Oberkante um ganze Regellagen und </w:t>
      </w:r>
      <w:r>
        <w:rPr>
          <w:b/>
          <w:bCs/>
        </w:rPr>
        <w:t xml:space="preserve">keine</w:t>
      </w:r>
      <w:r>
        <w:t xml:space="preserve"> zweite Ausgleichslage; die Ausgleichslage sitzt auf der Maximalhöhe der Wand. Priorität: </w:t>
      </w:r>
      <w:r>
        <w:rPr>
          <w:b/>
          <w:bCs/>
        </w:rPr>
        <w:t xml:space="preserve">Geometrieregel der Stufe 1</w:t>
      </w:r>
      <w:r>
        <w:t xml:space="preserve">, gleichrangig mit [G-1]/[G-3]. Stand: </w:t>
      </w:r>
      <w:r>
        <w:rPr>
          <w:b/>
          <w:bCs/>
        </w:rPr>
        <w:t xml:space="preserve">im Rechenkern und im Python-Orakel umgesetzt und regressionsgetestet</w:t>
      </w:r>
      <w:r>
        <w:t xml:space="preserve"> (hoehenZerlegung / hoehen_zerlegung, bit-genau gleich).</w:t>
      </w:r>
    </w:p>
    <w:p>
      <w:pPr>
        <w:pStyle w:val="ListParagraph"/>
        <w:numPr>
          <w:ilvl w:val="0"/>
          <w:numId w:val="2"/>
        </w:numPr>
        <w:spacing w:after="60"/>
      </w:pPr>
      <w:r>
        <w:rPr>
          <w:b/>
          <w:bCs/>
        </w:rPr>
        <w:t xml:space="preserve">[G-14 · MUSS]</w:t>
      </w:r>
      <w:r>
        <w:t xml:space="preserve"> </w:t>
      </w:r>
      <w:r>
        <w:rPr>
          <w:b/>
          <w:bCs/>
        </w:rPr>
        <w:t xml:space="preserve">Die Ausgleichslage wird ausdrücklich aktiviert; sonst sichtbarer Konflikt.</w:t>
      </w:r>
      <w:r>
        <w:t xml:space="preserve"> Eine Ausgleichslage entsteht </w:t>
      </w:r>
      <w:r>
        <w:rPr>
          <w:b/>
          <w:bCs/>
        </w:rPr>
        <w:t xml:space="preserve">nur</w:t>
      </w:r>
      <w:r>
        <w:t xml:space="preserve">, wenn sie am Wandelement </w:t>
      </w:r>
      <w:r>
        <w:rPr>
          <w:b/>
          <w:bCs/>
        </w:rPr>
        <w:t xml:space="preserve">ausdrücklich aktiviert</w:t>
      </w:r>
      <w:r>
        <w:t xml:space="preserve"> ist – optionales Feld </w:t>
      </w:r>
      <w:r>
        <w:rPr>
          <w:b/>
          <w:bCs/>
        </w:rPr>
        <w:t xml:space="preserve">wandelement.ausgleichslage_aktiv</w:t>
      </w:r>
      <w:r>
        <w:t xml:space="preserve">, und </w:t>
      </w:r>
      <w:r>
        <w:rPr>
          <w:b/>
          <w:bCs/>
        </w:rPr>
        <w:t xml:space="preserve">nur ein ausdrückliches true</w:t>
      </w:r>
      <w:r>
        <w:t xml:space="preserve"> aktiviert. Ein fehlendes Feld, ein leerer Wert oder eine bloß wahrheitsähnliche Angabe aktiviert </w:t>
      </w:r>
      <w:r>
        <w:rPr>
          <w:b/>
          <w:bCs/>
        </w:rPr>
        <w:t xml:space="preserve">nicht</w:t>
      </w:r>
      <w:r>
        <w:t xml:space="preserve">; </w:t>
      </w:r>
      <w:r>
        <w:rPr>
          <w:b/>
          <w:bCs/>
        </w:rPr>
        <w:t xml:space="preserve">Altbestand ohne das Feld verhält sich unverändert</w:t>
      </w:r>
      <w:r>
        <w:t xml:space="preserve">. Ist die Ausgleichslage </w:t>
      </w:r>
      <w:r>
        <w:rPr>
          <w:b/>
          <w:bCs/>
        </w:rPr>
        <w:t xml:space="preserve">nicht</w:t>
      </w:r>
      <w:r>
        <w:t xml:space="preserve"> aktiviert, bleibt eine nicht durch COURSE teilbare Zielhöhe ein </w:t>
      </w:r>
      <w:r>
        <w:rPr>
          <w:b/>
          <w:bCs/>
        </w:rPr>
        <w:t xml:space="preserve">benannter Konflikt</w:t>
      </w:r>
      <w:r>
        <w:t xml:space="preserve">: sie wird </w:t>
      </w:r>
      <w:r>
        <w:rPr>
          <w:b/>
          <w:bCs/>
        </w:rPr>
        <w:t xml:space="preserve">abgewiesen und gemeldet</w:t>
      </w:r>
      <w:r>
        <w:t xml:space="preserve"> – Grund </w:t>
      </w:r>
      <w:r>
        <w:rPr>
          <w:b/>
          <w:bCs/>
        </w:rPr>
        <w:t xml:space="preserve">hoehe_nicht_im_lagenraster</w:t>
      </w:r>
      <w:r>
        <w:t xml:space="preserve">, in den Ausgaben als </w:t>
      </w:r>
      <w:r>
        <w:rPr>
          <w:b/>
          <w:bCs/>
        </w:rPr>
        <w:t xml:space="preserve">AUSGLEICH_KONFLIKT</w:t>
      </w:r>
      <w:r>
        <w:t xml:space="preserve"> geführt –, </w:t>
      </w:r>
      <w:r>
        <w:rPr>
          <w:b/>
          <w:bCs/>
        </w:rPr>
        <w:t xml:space="preserve">nie still gerundet</w:t>
      </w:r>
      <w:r>
        <w:t xml:space="preserve">, </w:t>
      </w:r>
      <w:r>
        <w:rPr>
          <w:b/>
          <w:bCs/>
        </w:rPr>
        <w:t xml:space="preserve">nie still auf die nächste Lage gelegt</w:t>
      </w:r>
      <w:r>
        <w:t xml:space="preserve"> und </w:t>
      </w:r>
      <w:r>
        <w:rPr>
          <w:b/>
          <w:bCs/>
        </w:rPr>
        <w:t xml:space="preserve">nie stillschweigend durch eine Ausgleichslage ersetzt</w:t>
      </w:r>
      <w:r>
        <w:t xml:space="preserve"> (</w:t>
      </w:r>
      <w:r>
        <w:rPr>
          <w:b/>
          <w:bCs/>
        </w:rPr>
        <w:t xml:space="preserve">[P-6]</w:t>
      </w:r>
      <w:r>
        <w:t xml:space="preserve">/</w:t>
      </w:r>
      <w:r>
        <w:rPr>
          <w:b/>
          <w:bCs/>
        </w:rPr>
        <w:t xml:space="preserve">[P-9]</w:t>
      </w:r>
      <w:r>
        <w:t xml:space="preserve">). Priorität: </w:t>
      </w:r>
      <w:r>
        <w:rPr>
          <w:b/>
          <w:bCs/>
        </w:rPr>
        <w:t xml:space="preserve">Muss-Regel der Stufe 1</w:t>
      </w:r>
      <w:r>
        <w:t xml:space="preserve">; ein nicht auflösbarer Fall erzeugt den sichtbaren Konflikt statt eines stillen Fallbacks. Stand: </w:t>
      </w:r>
      <w:r>
        <w:rPr>
          <w:b/>
          <w:bCs/>
        </w:rPr>
        <w:t xml:space="preserve">umgesetzt und regressionsgetestet</w:t>
      </w:r>
      <w:r>
        <w:t xml:space="preserve">.</w:t>
      </w:r>
    </w:p>
    <w:p>
      <w:pPr>
        <w:pStyle w:val="ListParagraph"/>
        <w:numPr>
          <w:ilvl w:val="0"/>
          <w:numId w:val="2"/>
        </w:numPr>
        <w:spacing w:after="60"/>
      </w:pPr>
      <w:r>
        <w:rPr>
          <w:b/>
          <w:bCs/>
        </w:rPr>
        <w:t xml:space="preserve">[G-15 · MUSS]</w:t>
      </w:r>
      <w:r>
        <w:t xml:space="preserve"> </w:t>
      </w:r>
      <w:r>
        <w:rPr>
          <w:b/>
          <w:bCs/>
        </w:rPr>
        <w:t xml:space="preserve">Kanonische Lagenkanten.</w:t>
      </w:r>
      <w:r>
        <w:t xml:space="preserve"> Jede Lage in </w:t>
      </w:r>
      <w:r>
        <w:rPr>
          <w:b/>
          <w:bCs/>
        </w:rPr>
        <w:t xml:space="preserve">courses[]</w:t>
      </w:r>
      <w:r>
        <w:t xml:space="preserve"> trägt </w:t>
      </w:r>
      <w:r>
        <w:rPr>
          <w:b/>
          <w:bCs/>
        </w:rPr>
        <w:t xml:space="preserve">unterkante_mm</w:t>
      </w:r>
      <w:r>
        <w:t xml:space="preserve">, </w:t>
      </w:r>
      <w:r>
        <w:rPr>
          <w:b/>
          <w:bCs/>
        </w:rPr>
        <w:t xml:space="preserve">oberkante_mm</w:t>
      </w:r>
      <w:r>
        <w:t xml:space="preserve"> und </w:t>
      </w:r>
      <w:r>
        <w:rPr>
          <w:b/>
          <w:bCs/>
        </w:rPr>
        <w:t xml:space="preserve">hoehe_mm</w:t>
      </w:r>
      <w:r>
        <w:t xml:space="preserve">. Diese Felder sind die </w:t>
      </w:r>
      <w:r>
        <w:rPr>
          <w:b/>
          <w:bCs/>
        </w:rPr>
        <w:t xml:space="preserve">einzige</w:t>
      </w:r>
      <w:r>
        <w:t xml:space="preserve"> Quelle jeder Höhenaussage über eine Lage: </w:t>
      </w:r>
      <w:r>
        <w:rPr>
          <w:b/>
          <w:bCs/>
        </w:rPr>
        <w:t xml:space="preserve">keine</w:t>
      </w:r>
      <w:r>
        <w:t xml:space="preserve"> Ausgabe, </w:t>
      </w:r>
      <w:r>
        <w:rPr>
          <w:b/>
          <w:bCs/>
        </w:rPr>
        <w:t xml:space="preserve">keine</w:t>
      </w:r>
      <w:r>
        <w:t xml:space="preserve"> Mengenrechnung und </w:t>
      </w:r>
      <w:r>
        <w:rPr>
          <w:b/>
          <w:bCs/>
        </w:rPr>
        <w:t xml:space="preserve">keine</w:t>
      </w:r>
      <w:r>
        <w:t xml:space="preserve"> Zeichnung darf eine Lagenkante als „Lagenindex × 200 mm“ </w:t>
      </w:r>
      <w:r>
        <w:rPr>
          <w:b/>
          <w:bCs/>
        </w:rPr>
        <w:t xml:space="preserve">nachrechnen</w:t>
      </w:r>
      <w:r>
        <w:t xml:space="preserve"> (</w:t>
      </w:r>
      <w:r>
        <w:rPr>
          <w:b/>
          <w:bCs/>
        </w:rPr>
        <w:t xml:space="preserve">[P-6]</w:t>
      </w:r>
      <w:r>
        <w:t xml:space="preserve">). Die Kanten sind </w:t>
      </w:r>
      <w:r>
        <w:rPr>
          <w:b/>
          <w:bCs/>
        </w:rPr>
        <w:t xml:space="preserve">aufsteigend, lückenlos und überlappungsfrei</w:t>
      </w:r>
      <w:r>
        <w:t xml:space="preserve"> und enden </w:t>
      </w:r>
      <w:r>
        <w:rPr>
          <w:b/>
          <w:bCs/>
        </w:rPr>
        <w:t xml:space="preserve">exakt</w:t>
      </w:r>
      <w:r>
        <w:t xml:space="preserve"> auf der Zielhöhe. Das Feld </w:t>
      </w:r>
      <w:r>
        <w:rPr>
          <w:b/>
          <w:bCs/>
        </w:rPr>
        <w:t xml:space="preserve">ausgleich = true</w:t>
      </w:r>
      <w:r>
        <w:t xml:space="preserve"> steht </w:t>
      </w:r>
      <w:r>
        <w:rPr>
          <w:b/>
          <w:bCs/>
        </w:rPr>
        <w:t xml:space="preserve">ausschließlich</w:t>
      </w:r>
      <w:r>
        <w:t xml:space="preserve"> an der Ausgleichslage; eine reguläre Lage bekommt es nicht. Stand: </w:t>
      </w:r>
      <w:r>
        <w:rPr>
          <w:b/>
          <w:bCs/>
        </w:rPr>
        <w:t xml:space="preserve">umgesetzt und regressionsgetestet</w:t>
      </w:r>
      <w:r>
        <w:t xml:space="preserve">; alle Core-Leser beziehen ihre Kanten aus diesen Feldern.</w:t>
      </w:r>
    </w:p>
    <w:p>
      <w:pPr>
        <w:pStyle w:val="ListParagraph"/>
        <w:numPr>
          <w:ilvl w:val="0"/>
          <w:numId w:val="2"/>
        </w:numPr>
        <w:spacing w:after="60"/>
      </w:pPr>
      <w:r>
        <w:rPr>
          <w:b/>
          <w:bCs/>
        </w:rPr>
        <w:t xml:space="preserve">[G-16]</w:t>
      </w:r>
      <w:r>
        <w:t xml:space="preserve"> </w:t>
      </w:r>
      <w:r>
        <w:rPr>
          <w:b/>
          <w:bCs/>
        </w:rPr>
        <w:t xml:space="preserve">Ausgleichsstein aus dem Bauteilkatalog.</w:t>
      </w:r>
      <w:r>
        <w:t xml:space="preserve"> Die Steine der Ausgleichslage sind ein </w:t>
      </w:r>
      <w:r>
        <w:rPr>
          <w:b/>
          <w:bCs/>
        </w:rPr>
        <w:t xml:space="preserve">eigenes Katalogprodukt</w:t>
      </w:r>
      <w:r>
        <w:t xml:space="preserve"> – ein </w:t>
      </w:r>
      <w:r>
        <w:rPr>
          <w:b/>
          <w:bCs/>
        </w:rPr>
        <w:t xml:space="preserve">Ausgleichsstein</w:t>
      </w:r>
      <w:r>
        <w:t xml:space="preserve"> in den Systemlängen </w:t>
      </w:r>
      <w:r>
        <w:rPr>
          <w:b/>
          <w:bCs/>
        </w:rPr>
        <w:t xml:space="preserve">i2</w:t>
      </w:r>
      <w:r>
        <w:t xml:space="preserve"> und </w:t>
      </w:r>
      <w:r>
        <w:rPr>
          <w:b/>
          <w:bCs/>
        </w:rPr>
        <w:t xml:space="preserve">i3</w:t>
      </w:r>
      <w:r>
        <w:t xml:space="preserve"> –, dessen </w:t>
      </w:r>
      <w:r>
        <w:rPr>
          <w:b/>
          <w:bCs/>
        </w:rPr>
        <w:t xml:space="preserve">reale Höhe (hoehe_mm) ausschließlich aus dem Bauteilkatalog</w:t>
      </w:r>
      <w:r>
        <w:t xml:space="preserve"> kommt ([Z-1]-Muster); im Handbuch wird dafür </w:t>
      </w:r>
      <w:r>
        <w:rPr>
          <w:b/>
          <w:bCs/>
        </w:rPr>
        <w:t xml:space="preserve">keine Zahl</w:t>
      </w:r>
      <w:r>
        <w:t xml:space="preserve"> festgeschrieben. Deckt ein verfügbarer Ausgleichsstein die Resthöhe </w:t>
      </w:r>
      <w:r>
        <w:rPr>
          <w:b/>
          <w:bCs/>
        </w:rPr>
        <w:t xml:space="preserve">genau</w:t>
      </w:r>
      <w:r>
        <w:t xml:space="preserve">, wird er verwendet, und die Stückliste führt ihn als </w:t>
      </w:r>
      <w:r>
        <w:rPr>
          <w:b/>
          <w:bCs/>
        </w:rPr>
        <w:t xml:space="preserve">eigene Position mit seiner realen Höhe</w:t>
      </w:r>
      <w:r>
        <w:t xml:space="preserve"> (</w:t>
      </w:r>
      <w:r>
        <w:rPr>
          <w:b/>
          <w:bCs/>
        </w:rPr>
        <w:t xml:space="preserve">[P-19]</w:t>
      </w:r>
      <w:r>
        <w:t xml:space="preserve">) – </w:t>
      </w:r>
      <w:r>
        <w:rPr>
          <w:b/>
          <w:bCs/>
        </w:rPr>
        <w:t xml:space="preserve">nie</w:t>
      </w:r>
      <w:r>
        <w:t xml:space="preserve"> als Regelstein und </w:t>
      </w:r>
      <w:r>
        <w:rPr>
          <w:b/>
          <w:bCs/>
        </w:rPr>
        <w:t xml:space="preserve">nie</w:t>
      </w:r>
      <w:r>
        <w:t xml:space="preserve"> mit der Regellagenhöhe 200 mm. </w:t>
      </w:r>
      <w:r>
        <w:rPr>
          <w:b/>
          <w:bCs/>
        </w:rPr>
        <w:t xml:space="preserve">i3-Maximierung ([G-4])</w:t>
      </w:r>
      <w:r>
        <w:t xml:space="preserve">, </w:t>
      </w:r>
      <w:r>
        <w:rPr>
          <w:b/>
          <w:bCs/>
        </w:rPr>
        <w:t xml:space="preserve">Versatz ([G-5])</w:t>
      </w:r>
      <w:r>
        <w:t xml:space="preserve"> und die verbotenen Segmentbreiten ([G-6]) gelten in der Ausgleichslage </w:t>
      </w:r>
      <w:r>
        <w:rPr>
          <w:b/>
          <w:bCs/>
        </w:rPr>
        <w:t xml:space="preserve">unverändert</w:t>
      </w:r>
      <w:r>
        <w:t xml:space="preserve">. Stand: </w:t>
      </w:r>
      <w:r>
        <w:rPr>
          <w:b/>
          <w:bCs/>
        </w:rPr>
        <w:t xml:space="preserve">umgesetzt</w:t>
      </w:r>
      <w:r>
        <w:t xml:space="preserve"> (#136) – zwei wählbare Verwendungsrollen ausgl_i2/ausgl_i3, Maßbezug hoehe_mm gegen die reale Lagenhöhe, Auflösung nach </w:t>
      </w:r>
      <w:r>
        <w:rPr>
          <w:b/>
          <w:bCs/>
        </w:rPr>
        <w:t xml:space="preserve">[P-14]</w:t>
      </w:r>
      <w:r>
        <w:t xml:space="preserve">.</w:t>
      </w:r>
    </w:p>
    <w:p>
      <w:pPr>
        <w:pStyle w:val="ListParagraph"/>
        <w:numPr>
          <w:ilvl w:val="0"/>
          <w:numId w:val="2"/>
        </w:numPr>
        <w:spacing w:after="60"/>
      </w:pPr>
      <w:r>
        <w:rPr>
          <w:b/>
          <w:bCs/>
        </w:rPr>
        <w:t xml:space="preserve">[G-17]</w:t>
      </w:r>
      <w:r>
        <w:t xml:space="preserve"> </w:t>
      </w:r>
      <w:r>
        <w:rPr>
          <w:b/>
          <w:bCs/>
        </w:rPr>
        <w:t xml:space="preserve">Sonderzuschnitt der Ausgleichslage – ohne Mindesthöhe.</w:t>
      </w:r>
      <w:r>
        <w:t xml:space="preserve"> Deckt </w:t>
      </w:r>
      <w:r>
        <w:rPr>
          <w:b/>
          <w:bCs/>
        </w:rPr>
        <w:t xml:space="preserve">kein</w:t>
      </w:r>
      <w:r>
        <w:t xml:space="preserve"> Katalog-Ausgleichsstein die Resthöhe, entsteht die Ausgleichslage als ausdrücklich </w:t>
      </w:r>
      <w:r>
        <w:rPr>
          <w:b/>
          <w:bCs/>
        </w:rPr>
        <w:t xml:space="preserve">gekennzeichneter Sonderzuschnitt</w:t>
      </w:r>
      <w:r>
        <w:t xml:space="preserve"> auf das </w:t>
      </w:r>
      <w:r>
        <w:rPr>
          <w:b/>
          <w:bCs/>
        </w:rPr>
        <w:t xml:space="preserve">reale Maß</w:t>
      </w:r>
      <w:r>
        <w:t xml:space="preserve">; er trägt seine Höhe als Fertigmaß und erscheint als eigene Stücklistenposition (</w:t>
      </w:r>
      <w:r>
        <w:rPr>
          <w:b/>
          <w:bCs/>
        </w:rPr>
        <w:t xml:space="preserve">[P-19]</w:t>
      </w:r>
      <w:r>
        <w:t xml:space="preserve">). Für diesen Zuschnitt gilt </w:t>
      </w:r>
      <w:r>
        <w:rPr>
          <w:b/>
          <w:bCs/>
        </w:rPr>
        <w:t xml:space="preserve">keine Mindesthöhe</w:t>
      </w:r>
      <w:r>
        <w:t xml:space="preserve">: eine untere Schranke ist fachlich </w:t>
      </w:r>
      <w:r>
        <w:rPr>
          <w:b/>
          <w:bCs/>
        </w:rPr>
        <w:t xml:space="preserve">nicht festgelegt</w:t>
      </w:r>
      <w:r>
        <w:t xml:space="preserve"> und wird hier ausdrücklich </w:t>
      </w:r>
      <w:r>
        <w:rPr>
          <w:b/>
          <w:bCs/>
        </w:rPr>
        <w:t xml:space="preserve">nicht behauptet</w:t>
      </w:r>
      <w:r>
        <w:t xml:space="preserve"> – das Mindest-Fertigmaß </w:t>
      </w:r>
      <w:r>
        <w:rPr>
          <w:b/>
          <w:bCs/>
        </w:rPr>
        <w:t xml:space="preserve">[Z-5]</w:t>
      </w:r>
      <w:r>
        <w:t xml:space="preserve"> gilt für </w:t>
      </w:r>
      <w:r>
        <w:rPr>
          <w:b/>
          <w:bCs/>
        </w:rPr>
        <w:t xml:space="preserve">Gewindestangen</w:t>
      </w:r>
      <w:r>
        <w:t xml:space="preserve">-Zuschnitte und wird auf Steine </w:t>
      </w:r>
      <w:r>
        <w:rPr>
          <w:b/>
          <w:bCs/>
        </w:rPr>
        <w:t xml:space="preserve">nicht übertragen</w:t>
      </w:r>
      <w:r>
        <w:t xml:space="preserve">. Ebenso ausdrücklich </w:t>
      </w:r>
      <w:r>
        <w:rPr>
          <w:b/>
          <w:bCs/>
        </w:rPr>
        <w:t xml:space="preserve">nicht</w:t>
      </w:r>
      <w:r>
        <w:t xml:space="preserve"> Gegenstand dieser Regel: </w:t>
      </w:r>
      <w:r>
        <w:rPr>
          <w:b/>
          <w:bCs/>
        </w:rPr>
        <w:t xml:space="preserve">Verschnittrechnung</w:t>
      </w:r>
      <w:r>
        <w:t xml:space="preserve">, die Wahl eines </w:t>
      </w:r>
      <w:r>
        <w:rPr>
          <w:b/>
          <w:bCs/>
        </w:rPr>
        <w:t xml:space="preserve">Ausgangsprodukts</w:t>
      </w:r>
      <w:r>
        <w:t xml:space="preserve"> und jede </w:t>
      </w:r>
      <w:r>
        <w:rPr>
          <w:b/>
          <w:bCs/>
        </w:rPr>
        <w:t xml:space="preserve">Einkaufsoptimierung</w:t>
      </w:r>
      <w:r>
        <w:t xml:space="preserve"> für zugeschnittene Steine (</w:t>
      </w:r>
      <w:r>
        <w:rPr>
          <w:b/>
          <w:bCs/>
        </w:rPr>
        <w:t xml:space="preserve">[P-18]</w:t>
      </w:r>
      <w:r>
        <w:t xml:space="preserve">). Stand: </w:t>
      </w:r>
      <w:r>
        <w:rPr>
          <w:b/>
          <w:bCs/>
        </w:rPr>
        <w:t xml:space="preserve">umgesetzt</w:t>
      </w:r>
      <w:r>
        <w:t xml:space="preserve"> (#136) – eigene, nicht wählbare und nicht bepreiste Rollen ausgl_i2_sonder/ausgl_i3_sonder nach dem Muster von rod_sonder.</w:t>
      </w:r>
    </w:p>
    <w:p>
      <w:pPr>
        <w:pStyle w:val="ListParagraph"/>
        <w:numPr>
          <w:ilvl w:val="0"/>
          <w:numId w:val="2"/>
        </w:numPr>
        <w:spacing w:after="60"/>
      </w:pPr>
      <w:r>
        <w:rPr>
          <w:b/>
          <w:bCs/>
        </w:rPr>
        <w:t xml:space="preserve">[G-18]</w:t>
      </w:r>
      <w:r>
        <w:t xml:space="preserve"> </w:t>
      </w:r>
      <w:r>
        <w:rPr>
          <w:b/>
          <w:bCs/>
        </w:rPr>
        <w:t xml:space="preserve">Sichtbarer Prüfhinweis mit realem Maß.</w:t>
      </w:r>
      <w:r>
        <w:t xml:space="preserve"> Entsteht an einer Wand eine Ausgleichslage, weist </w:t>
      </w:r>
      <w:r>
        <w:rPr>
          <w:b/>
          <w:bCs/>
        </w:rPr>
        <w:t xml:space="preserve">Modul 1</w:t>
      </w:r>
      <w:r>
        <w:t xml:space="preserve"> und </w:t>
      </w:r>
      <w:r>
        <w:rPr>
          <w:b/>
          <w:bCs/>
        </w:rPr>
        <w:t xml:space="preserve">jede Ausgabe, die die Wandhöhe führt</w:t>
      </w:r>
      <w:r>
        <w:t xml:space="preserve">, sichtbar darauf hin und nennt dabei das </w:t>
      </w:r>
      <w:r>
        <w:rPr>
          <w:b/>
          <w:bCs/>
        </w:rPr>
        <w:t xml:space="preserve">reale Maß der obersten Lage in Millimetern</w:t>
      </w:r>
      <w:r>
        <w:t xml:space="preserve"> sowie, ob es aus einem </w:t>
      </w:r>
      <w:r>
        <w:rPr>
          <w:b/>
          <w:bCs/>
        </w:rPr>
        <w:t xml:space="preserve">Katalog-Ausgleichsstein</w:t>
      </w:r>
      <w:r>
        <w:t xml:space="preserve"> (</w:t>
      </w:r>
      <w:r>
        <w:rPr>
          <w:b/>
          <w:bCs/>
        </w:rPr>
        <w:t xml:space="preserve">[G-16]</w:t>
      </w:r>
      <w:r>
        <w:t xml:space="preserve">) oder aus einem </w:t>
      </w:r>
      <w:r>
        <w:rPr>
          <w:b/>
          <w:bCs/>
        </w:rPr>
        <w:t xml:space="preserve">Sonderzuschnitt</w:t>
      </w:r>
      <w:r>
        <w:t xml:space="preserve"> (</w:t>
      </w:r>
      <w:r>
        <w:rPr>
          <w:b/>
          <w:bCs/>
        </w:rPr>
        <w:t xml:space="preserve">[G-17]</w:t>
      </w:r>
      <w:r>
        <w:t xml:space="preserve">) gedeckt ist. Der Hinweis ist eine </w:t>
      </w:r>
      <w:r>
        <w:rPr>
          <w:b/>
          <w:bCs/>
        </w:rPr>
        <w:t xml:space="preserve">Prüfaufforderung an den Planer</w:t>
      </w:r>
      <w:r>
        <w:t xml:space="preserve">, </w:t>
      </w:r>
      <w:r>
        <w:rPr>
          <w:b/>
          <w:bCs/>
        </w:rPr>
        <w:t xml:space="preserve">kein</w:t>
      </w:r>
      <w:r>
        <w:t xml:space="preserve"> Baubarkeitsausschluss: er ändert </w:t>
      </w:r>
      <w:r>
        <w:rPr>
          <w:b/>
          <w:bCs/>
        </w:rPr>
        <w:t xml:space="preserve">keine</w:t>
      </w:r>
      <w:r>
        <w:t xml:space="preserve"> Menge und </w:t>
      </w:r>
      <w:r>
        <w:rPr>
          <w:b/>
          <w:bCs/>
        </w:rPr>
        <w:t xml:space="preserve">keine</w:t>
      </w:r>
      <w:r>
        <w:t xml:space="preserve"> Geometrie. Eine </w:t>
      </w:r>
      <w:r>
        <w:rPr>
          <w:b/>
          <w:bCs/>
        </w:rPr>
        <w:t xml:space="preserve">numerische Warnschwelle gibt es nicht</w:t>
      </w:r>
      <w:r>
        <w:t xml:space="preserve"> – der Hinweis erscheint bei </w:t>
      </w:r>
      <w:r>
        <w:rPr>
          <w:b/>
          <w:bCs/>
        </w:rPr>
        <w:t xml:space="preserve">jeder</w:t>
      </w:r>
      <w:r>
        <w:t xml:space="preserve"> Ausgleichslage, unabhängig von ihrer Höhe. Stand: </w:t>
      </w:r>
      <w:r>
        <w:rPr>
          <w:b/>
          <w:bCs/>
        </w:rPr>
        <w:t xml:space="preserve">umgesetzt</w:t>
      </w:r>
      <w:r>
        <w:t xml:space="preserve"> (#136) – je Steintyp ein Eintrag in validation.ausgleich_sonderzuschnitte mit realem Maß, Stückzahl und Wortlaut; derselbe Wortlaut steht in der Bezeichnung der Stücklistenposition.</w:t>
      </w:r>
    </w:p>
    <w:p>
      <w:pPr>
        <w:pStyle w:val="ListParagraph"/>
        <w:numPr>
          <w:ilvl w:val="0"/>
          <w:numId w:val="2"/>
        </w:numPr>
        <w:spacing w:after="60"/>
      </w:pPr>
      <w:r>
        <w:rPr>
          <w:b/>
          <w:bCs/>
        </w:rPr>
        <w:t xml:space="preserve">[G-19]</w:t>
      </w:r>
      <w:r>
        <w:t xml:space="preserve"> </w:t>
      </w:r>
      <w:r>
        <w:rPr>
          <w:b/>
          <w:bCs/>
        </w:rPr>
        <w:t xml:space="preserve">Reale Lagenkanten statt pauschaler 200 mm.</w:t>
      </w:r>
      <w:r>
        <w:t xml:space="preserve"> Jede Regel, die bisher stillschweigend „die 200 mm einer Lage“ voraussetzte, bezieht sich auf die </w:t>
      </w:r>
      <w:r>
        <w:rPr>
          <w:b/>
          <w:bCs/>
        </w:rPr>
        <w:t xml:space="preserve">realen Kanten aus [G-15]</w:t>
      </w:r>
      <w:r>
        <w:t xml:space="preserve">: die </w:t>
      </w:r>
      <w:r>
        <w:rPr>
          <w:b/>
          <w:bCs/>
        </w:rPr>
        <w:t xml:space="preserve">Lagen-Oberkanten</w:t>
      </w:r>
      <w:r>
        <w:t xml:space="preserve"> der Zwischenspannpunkte (</w:t>
      </w:r>
      <w:r>
        <w:rPr>
          <w:b/>
          <w:bCs/>
        </w:rPr>
        <w:t xml:space="preserve">[A-15]</w:t>
      </w:r>
      <w:r>
        <w:t xml:space="preserve">/</w:t>
      </w:r>
      <w:r>
        <w:rPr>
          <w:b/>
          <w:bCs/>
        </w:rPr>
        <w:t xml:space="preserve">[A-17]</w:t>
      </w:r>
      <w:r>
        <w:t xml:space="preserve">, </w:t>
      </w:r>
      <w:r>
        <w:rPr>
          <w:b/>
          <w:bCs/>
        </w:rPr>
        <w:t xml:space="preserve">[Z-7]</w:t>
      </w:r>
      <w:r>
        <w:t xml:space="preserve">), die </w:t>
      </w:r>
      <w:r>
        <w:rPr>
          <w:b/>
          <w:bCs/>
        </w:rPr>
        <w:t xml:space="preserve">Dichtstreifenlänge je Stoßfuge</w:t>
      </w:r>
      <w:r>
        <w:t xml:space="preserve"> (</w:t>
      </w:r>
      <w:r>
        <w:rPr>
          <w:b/>
          <w:bCs/>
        </w:rPr>
        <w:t xml:space="preserve">[A-6]</w:t>
      </w:r>
      <w:r>
        <w:t xml:space="preserve">), die </w:t>
      </w:r>
      <w:r>
        <w:rPr>
          <w:b/>
          <w:bCs/>
        </w:rPr>
        <w:t xml:space="preserve">Stücklistenpositionen der Steine</w:t>
      </w:r>
      <w:r>
        <w:t xml:space="preserve"> (</w:t>
      </w:r>
      <w:r>
        <w:rPr>
          <w:b/>
          <w:bCs/>
        </w:rPr>
        <w:t xml:space="preserve">[P-19]</w:t>
      </w:r>
      <w:r>
        <w:t xml:space="preserve">) sowie </w:t>
      </w:r>
      <w:r>
        <w:rPr>
          <w:b/>
          <w:bCs/>
        </w:rPr>
        <w:t xml:space="preserve">Wandansicht, technische Zeichnung, 3D und IFC</w:t>
      </w:r>
      <w:r>
        <w:t xml:space="preserve">, die die oberste Lage mit </w:t>
      </w:r>
      <w:r>
        <w:rPr>
          <w:b/>
          <w:bCs/>
        </w:rPr>
        <w:t xml:space="preserve">ihrer realen Höhe</w:t>
      </w:r>
      <w:r>
        <w:t xml:space="preserve"> zeichnen und rechnen. </w:t>
      </w:r>
      <w:r>
        <w:rPr>
          <w:b/>
          <w:bCs/>
        </w:rPr>
        <w:t xml:space="preserve">COURSE = 200 mm bleibt dabei die reguläre Lagenhöhe</w:t>
      </w:r>
      <w:r>
        <w:t xml:space="preserve"> und wird </w:t>
      </w:r>
      <w:r>
        <w:rPr>
          <w:b/>
          <w:bCs/>
        </w:rPr>
        <w:t xml:space="preserve">nicht umgedeutet</w:t>
      </w:r>
      <w:r>
        <w:t xml:space="preserve">. Priorität: </w:t>
      </w:r>
      <w:r>
        <w:rPr>
          <w:b/>
          <w:bCs/>
        </w:rPr>
        <w:t xml:space="preserve">Ausweisungsregel</w:t>
      </w:r>
      <w:r>
        <w:t xml:space="preserve"> – sie ändert </w:t>
      </w:r>
      <w:r>
        <w:rPr>
          <w:b/>
          <w:bCs/>
        </w:rPr>
        <w:t xml:space="preserve">keine</w:t>
      </w:r>
      <w:r>
        <w:t xml:space="preserve"> Geometrie und </w:t>
      </w:r>
      <w:r>
        <w:rPr>
          <w:b/>
          <w:bCs/>
        </w:rPr>
        <w:t xml:space="preserve">keine</w:t>
      </w:r>
      <w:r>
        <w:t xml:space="preserve"> Vorspannrechnung. Stand: </w:t>
      </w:r>
      <w:r>
        <w:rPr>
          <w:b/>
          <w:bCs/>
        </w:rPr>
        <w:t xml:space="preserve">im Rechenkern umgesetzt</w:t>
      </w:r>
      <w:r>
        <w:t xml:space="preserve"> (alle Leser beziehen die Kanten aus courses[]); die </w:t>
      </w:r>
      <w:r>
        <w:rPr>
          <w:b/>
          <w:bCs/>
        </w:rPr>
        <w:t xml:space="preserve">Mengenfolgen</w:t>
      </w:r>
      <w:r>
        <w:t xml:space="preserve"> in [A-6] und [P-19] sind mit </w:t>
      </w:r>
      <w:r>
        <w:rPr>
          <w:b/>
          <w:bCs/>
        </w:rPr>
        <w:t xml:space="preserve">[G-16]</w:t>
      </w:r>
      <w:r>
        <w:t xml:space="preserve">…</w:t>
      </w:r>
      <w:r>
        <w:rPr>
          <w:b/>
          <w:bCs/>
        </w:rPr>
        <w:t xml:space="preserve">[G-18]</w:t>
      </w:r>
      <w:r>
        <w:t xml:space="preserve"> </w:t>
      </w:r>
      <w:r>
        <w:rPr>
          <w:b/>
          <w:bCs/>
        </w:rPr>
        <w:t xml:space="preserve">umgesetzt</w:t>
      </w:r>
      <w:r>
        <w:t xml:space="preserve"> (#136), die </w:t>
      </w:r>
      <w:r>
        <w:rPr>
          <w:b/>
          <w:bCs/>
        </w:rPr>
        <w:t xml:space="preserve">Darstellungsfolgen</w:t>
      </w:r>
      <w:r>
        <w:t xml:space="preserve"> in Wandansicht, technischer Zeichnung, 3D und IFC stehen noch aus.</w:t>
      </w:r>
    </w:p>
    <w:p>
      <w:pPr>
        <w:pBdr>
          <w:left w:val="single" w:color="E0B400" w:sz="18" w:space="6"/>
        </w:pBdr>
        <w:shd w:fill="FFF8E6" w:val="clear"/>
        <w:spacing w:after="120" w:before="80"/>
      </w:pPr>
      <w:r>
        <w:t xml:space="preserve">Herkunft [G-13]…[G-19]: Issue #136 (Bearbeitung 2026-09-17). Bis dahin galt </w:t>
      </w:r>
      <w:r>
        <w:rPr>
          <w:b/>
          <w:bCs/>
        </w:rPr>
        <w:t xml:space="preserve">[G-2]</w:t>
      </w:r>
      <w:r>
        <w:t xml:space="preserve"> in der Fassung „Wandhöhe = Vielfaches von 200 mm“; jede andere Höhe wurde abgewiesen. Das war für den realen Bau unbrauchbar: die lichte Höhe eines Geschosses ist kein Vielfaches von 200 mm, und die Suite zwang den Planer, die Wandhöhe auf das Raster zu verbiegen – oder die Restfuge außerhalb der Planung zu lösen. Bewusst </w:t>
      </w:r>
      <w:r>
        <w:rPr>
          <w:b/>
          <w:bCs/>
        </w:rPr>
        <w:t xml:space="preserve">nicht</w:t>
      </w:r>
      <w:r>
        <w:t xml:space="preserve"> gewählt wurde das stille Runden der Zielhöhe (das hätte eine andere Wand gebaut als die geplante, </w:t>
      </w:r>
      <w:r>
        <w:rPr>
          <w:b/>
          <w:bCs/>
        </w:rPr>
        <w:t xml:space="preserve">[P-9]</w:t>
      </w:r>
      <w:r>
        <w:t xml:space="preserve">) und ebenso die Kombination </w:t>
      </w:r>
      <w:r>
        <w:rPr>
          <w:b/>
          <w:bCs/>
        </w:rPr>
        <w:t xml:space="preserve">mehrerer</w:t>
      </w:r>
      <w:r>
        <w:t xml:space="preserve"> niedrigerer Lagen zur Resthöhe (ein Optimierer über Steinhöhen wäre eine zweite, nicht nachvollziehbare Geometriequelle). Umgesetzt ist mit diesem Stand die </w:t>
      </w:r>
      <w:r>
        <w:rPr>
          <w:b/>
          <w:bCs/>
        </w:rPr>
        <w:t xml:space="preserve">Zerlegung selbst</w:t>
      </w:r>
      <w:r>
        <w:t xml:space="preserve"> – kanonische Lagenkanten (</w:t>
      </w:r>
      <w:r>
        <w:rPr>
          <w:b/>
          <w:bCs/>
        </w:rPr>
        <w:t xml:space="preserve">[G-15]</w:t>
      </w:r>
      <w:r>
        <w:t xml:space="preserve">), die Zerlegung mit genau einer oberen Ausgleichslage (</w:t>
      </w:r>
      <w:r>
        <w:rPr>
          <w:b/>
          <w:bCs/>
        </w:rPr>
        <w:t xml:space="preserve">[G-13]</w:t>
      </w:r>
      <w:r>
        <w:t xml:space="preserve">) und der benannte Konflikt bei deaktivierter Ausgleichslage (</w:t>
      </w:r>
      <w:r>
        <w:rPr>
          <w:b/>
          <w:bCs/>
        </w:rPr>
        <w:t xml:space="preserve">[G-14]</w:t>
      </w:r>
      <w:r>
        <w:t xml:space="preserve">). </w:t>
      </w:r>
      <w:r>
        <w:rPr>
          <w:b/>
          <w:bCs/>
        </w:rPr>
        <w:t xml:space="preserve">Katalogprodukt</w:t>
      </w:r>
      <w:r>
        <w:t xml:space="preserve"> (</w:t>
      </w:r>
      <w:r>
        <w:rPr>
          <w:b/>
          <w:bCs/>
        </w:rPr>
        <w:t xml:space="preserve">[G-16]</w:t>
      </w:r>
      <w:r>
        <w:t xml:space="preserve">), </w:t>
      </w:r>
      <w:r>
        <w:rPr>
          <w:b/>
          <w:bCs/>
        </w:rPr>
        <w:t xml:space="preserve">Sonderzuschnitt</w:t>
      </w:r>
      <w:r>
        <w:t xml:space="preserve"> (</w:t>
      </w:r>
      <w:r>
        <w:rPr>
          <w:b/>
          <w:bCs/>
        </w:rPr>
        <w:t xml:space="preserve">[G-17]</w:t>
      </w:r>
      <w:r>
        <w:t xml:space="preserve">) und </w:t>
      </w:r>
      <w:r>
        <w:rPr>
          <w:b/>
          <w:bCs/>
        </w:rPr>
        <w:t xml:space="preserve">Prüfhinweis</w:t>
      </w:r>
      <w:r>
        <w:t xml:space="preserve"> (</w:t>
      </w:r>
      <w:r>
        <w:rPr>
          <w:b/>
          <w:bCs/>
        </w:rPr>
        <w:t xml:space="preserve">[G-18]</w:t>
      </w:r>
      <w:r>
        <w:t xml:space="preserve">) sind mit dem Folgepaket zu #136 ebenfalls umgesetzt; offen bleibt allein die </w:t>
      </w:r>
      <w:r>
        <w:rPr>
          <w:b/>
          <w:bCs/>
        </w:rPr>
        <w:t xml:space="preserve">Darstellung</w:t>
      </w:r>
      <w:r>
        <w:t xml:space="preserve"> der Ausgleichslage in Wandansicht, technischer Zeichnung, 3D und IFC. Ausdrücklich </w:t>
      </w:r>
      <w:r>
        <w:rPr>
          <w:b/>
          <w:bCs/>
        </w:rPr>
        <w:t xml:space="preserve">nicht</w:t>
      </w:r>
      <w:r>
        <w:t xml:space="preserve"> Gegenstand von #136: Verschnitt-, Ausgangsprodukt- und Einkaufsoptimierung für zugeschnittene Steine (</w:t>
      </w:r>
      <w:r>
        <w:rPr>
          <w:b/>
          <w:bCs/>
        </w:rPr>
        <w:t xml:space="preserve">[P-18]</w:t>
      </w:r>
      <w:r>
        <w:t xml:space="preserve">) und jede statische Betrachtung der Ausgleichslage.</w:t>
      </w:r>
    </w:p>
    <w:p>
      <w:pPr>
        <w:pStyle w:val="Heading2"/>
      </w:pPr>
      <w:r>
        <w:t xml:space="preserve">16.2 Kammern, Nuten &amp; Vorspannstränge  [V]</w:t>
      </w:r>
    </w:p>
    <w:p>
      <w:pPr>
        <w:pStyle w:val="ListParagraph"/>
        <w:numPr>
          <w:ilvl w:val="0"/>
          <w:numId w:val="2"/>
        </w:numPr>
        <w:spacing w:after="60"/>
      </w:pPr>
      <w:r>
        <w:rPr>
          <w:b/>
          <w:bCs/>
        </w:rPr>
        <w:t xml:space="preserve">[V-1]</w:t>
      </w:r>
      <w:r>
        <w:t xml:space="preserve"> Kammer-/Strangmitte CHAMBER_OFFSET = 62,5 mm → Vorspannachsen bei x = 62,5 + 125·k mm.</w:t>
      </w:r>
    </w:p>
    <w:p>
      <w:pPr>
        <w:pStyle w:val="ListParagraph"/>
        <w:numPr>
          <w:ilvl w:val="0"/>
          <w:numId w:val="2"/>
        </w:numPr>
        <w:spacing w:after="60"/>
      </w:pPr>
      <w:r>
        <w:rPr>
          <w:b/>
          <w:bCs/>
        </w:rPr>
        <w:t xml:space="preserve">[V-2 · MUSS]</w:t>
      </w:r>
      <w:r>
        <w:t xml:space="preserve"> Jeder einzelne Stein muss in seinem belegten Höhenabschnitt von mindestens einer Spannachse durchgangen werden. Ein eingehaltenes Maximalraster allein beweist diese Steinabdeckung </w:t>
      </w:r>
      <w:r>
        <w:rPr>
          <w:b/>
          <w:bCs/>
        </w:rPr>
        <w:t xml:space="preserve">nicht</w:t>
      </w:r>
      <w:r>
        <w:t xml:space="preserve"> – und umgekehrt folgt aus der Steinabdeckung kein Maximalabstand: bei ausschließlicher Anwendung von [V-2] entstehen nachweislich Achsabstände bis 5 Raster (625 mm). Beide Regeln sind unabhängig und beide gelten. Umgesetzt im Rechenkern als Stabbing-Verfahren über </w:t>
      </w:r>
      <w:r>
        <w:rPr>
          <w:b/>
          <w:bCs/>
        </w:rPr>
        <w:t xml:space="preserve">alle</w:t>
      </w:r>
      <w:r>
        <w:t xml:space="preserve"> Steine </w:t>
      </w:r>
      <w:r>
        <w:rPr>
          <w:b/>
          <w:bCs/>
        </w:rPr>
        <w:t xml:space="preserve">aller</w:t>
      </w:r>
      <w:r>
        <w:t xml:space="preserve"> Lagen, das die bereits gesetzten Achsen ([V-3], [V-11], [V-7], [V-8]) nur ergänzt und keine davon verschiebt. Die Regel steht in der Rangfolge </w:t>
      </w:r>
      <w:r>
        <w:rPr>
          <w:b/>
          <w:bCs/>
        </w:rPr>
        <w:t xml:space="preserve">hinter den Grundachsen [V-3]/[V-11]</w:t>
      </w:r>
      <w:r>
        <w:t xml:space="preserve"> und damit über [V-4]; [V-5] ist abgelöst und geht nicht mehr in die Pflichtmenge ein.</w:t>
      </w:r>
    </w:p>
    <w:p>
      <w:pPr>
        <w:pStyle w:val="ListParagraph"/>
        <w:numPr>
          <w:ilvl w:val="0"/>
          <w:numId w:val="2"/>
        </w:numPr>
        <w:spacing w:after="60"/>
      </w:pPr>
      <w:r>
        <w:rPr>
          <w:b/>
          <w:bCs/>
        </w:rPr>
        <w:t xml:space="preserve">[V-3 · MUSS]</w:t>
      </w:r>
      <w:r>
        <w:t xml:space="preserve"> </w:t>
      </w:r>
      <w:r>
        <w:rPr>
          <w:b/>
          <w:bCs/>
        </w:rPr>
        <w:t xml:space="preserve">Grundachse i3.</w:t>
      </w:r>
      <w:r>
        <w:t xml:space="preserve"> Jeder i3-Stein der untersten Steinreihe trägt eine automatisch gesetzte Spannachse auf seiner </w:t>
      </w:r>
      <w:r>
        <w:rPr>
          <w:b/>
          <w:bCs/>
        </w:rPr>
        <w:t xml:space="preserve">Rastermitte</w:t>
      </w:r>
      <w:r>
        <w:t xml:space="preserve"> (Stein [a, a+3) → Achse a+1) – an jeder Stelle der Lage, unabhängig davon, ob der Stein ohnehin schon von einer Nachbarachse durchgangen wäre. Bis Issue #104 war dies eine bloße Wunschposition innerhalb von [V-2] und wurde nur wirksam, wenn für die Steinabdeckung ohnehin eine Achse zu setzen war; seither ist es eine </w:t>
      </w:r>
      <w:r>
        <w:rPr>
          <w:b/>
          <w:bCs/>
        </w:rPr>
        <w:t xml:space="preserve">Grundachse</w:t>
      </w:r>
      <w:r>
        <w:t xml:space="preserve">, die vor [V-2] steht. Maßgebend ist der </w:t>
      </w:r>
      <w:r>
        <w:rPr>
          <w:b/>
          <w:bCs/>
        </w:rPr>
        <w:t xml:space="preserve">vollständige</w:t>
      </w:r>
      <w:r>
        <w:t xml:space="preserve"> Steinverband vor dem Aussparen von Verzahnungsbereichen ([G-11]).</w:t>
      </w:r>
    </w:p>
    <w:p>
      <w:pPr>
        <w:pStyle w:val="ListParagraph"/>
        <w:numPr>
          <w:ilvl w:val="0"/>
          <w:numId w:val="2"/>
        </w:numPr>
        <w:spacing w:after="60"/>
      </w:pPr>
      <w:r>
        <w:rPr>
          <w:b/>
          <w:bCs/>
        </w:rPr>
        <w:t xml:space="preserve">[V-4]</w:t>
      </w:r>
      <w:r>
        <w:t xml:space="preserve"> Vorspannung höchstens alle 3 Raster (MAX_SPAN_GRID = 3 = 375 mm). Diese Obergrenze greift als </w:t>
      </w:r>
      <w:r>
        <w:rPr>
          <w:b/>
          <w:bCs/>
        </w:rPr>
        <w:t xml:space="preserve">letzte</w:t>
      </w:r>
      <w:r>
        <w:t xml:space="preserve"> Stufe der Verteilung und ist ausdrücklich </w:t>
      </w:r>
      <w:r>
        <w:rPr>
          <w:b/>
          <w:bCs/>
        </w:rPr>
        <w:t xml:space="preserve">nicht</w:t>
      </w:r>
      <w:r>
        <w:t xml:space="preserve"> die Verteilungsregel: verbleibende Lücken werden nur balanciert aufgefüllt, rein additiv, ohne die Abdeckung aus [V-2] anzutasten. Die Regel bleibt zwingend, weil sie ein Statik-Parameter ist – die Auslegung in Modul 1 variiert genau sie (3→2→1 Raster), um den Nachweis zu erfüllen.</w:t>
      </w:r>
    </w:p>
    <w:p>
      <w:pPr>
        <w:pStyle w:val="ListParagraph"/>
        <w:numPr>
          <w:ilvl w:val="0"/>
          <w:numId w:val="2"/>
        </w:numPr>
        <w:spacing w:after="60"/>
      </w:pPr>
      <w:r>
        <w:rPr>
          <w:b/>
          <w:bCs/>
        </w:rPr>
        <w:t xml:space="preserve">[V-5 · ABGELÖST]</w:t>
      </w:r>
      <w:r>
        <w:t xml:space="preserve"> </w:t>
      </w:r>
      <w:r>
        <w:rPr>
          <w:b/>
          <w:bCs/>
        </w:rPr>
        <w:t xml:space="preserve">Startachse (nicht mehr angewendet).</w:t>
      </w:r>
      <w:r>
        <w:t xml:space="preserve"> Die Auto-Verteilung startete früher wahlweise auf der 1. oder 2. Rasterachse (prestress.start_axis_grid), und die letzte Achse N-1 war unbedingt gesetzt; beide standen über [V-2]. Mit Issue #104 ist die Regel </w:t>
      </w:r>
      <w:r>
        <w:rPr>
          <w:b/>
          <w:bCs/>
        </w:rPr>
        <w:t xml:space="preserve">abgelöst durch [V-3]/[V-11]</w:t>
      </w:r>
      <w:r>
        <w:t xml:space="preserve">: die Randlage folgt allein dem Verband der untersten Lage, und die unbedingte Endachse entfällt, weil sie im äußeren Randfeld lag. Der Rechenkern </w:t>
      </w:r>
      <w:r>
        <w:rPr>
          <w:b/>
          <w:bCs/>
        </w:rPr>
        <w:t xml:space="preserve">liest prestress.start_axis_grid nicht mehr</w:t>
      </w:r>
      <w:r>
        <w:t xml:space="preserve">. Das Feld bleibt im Datenmodell erhalten, damit gespeicherte Projekte unverändert lesbar bleiben – es ist </w:t>
      </w:r>
      <w:r>
        <w:rPr>
          <w:b/>
          <w:bCs/>
        </w:rPr>
        <w:t xml:space="preserve">unwirksamer Altbestand</w:t>
      </w:r>
      <w:r>
        <w:t xml:space="preserve">. Die ID [V-5] bleibt dauerhaft vergeben und wird nicht neu belegt.</w:t>
      </w:r>
    </w:p>
    <w:p>
      <w:pPr>
        <w:pStyle w:val="ListParagraph"/>
        <w:numPr>
          <w:ilvl w:val="0"/>
          <w:numId w:val="2"/>
        </w:numPr>
        <w:spacing w:after="60"/>
      </w:pPr>
      <w:r>
        <w:rPr>
          <w:b/>
          <w:bCs/>
        </w:rPr>
        <w:t xml:space="preserve">[V-6]</w:t>
      </w:r>
      <w:r>
        <w:t xml:space="preserve"> Nur durchgehende Stränge (volle Wandhöhe) sind statisch wirksam; über/unter Öffnungen wird der Strang in Segmente unterbrochen.</w:t>
      </w:r>
    </w:p>
    <w:p>
      <w:pPr>
        <w:pStyle w:val="ListParagraph"/>
        <w:numPr>
          <w:ilvl w:val="0"/>
          <w:numId w:val="2"/>
        </w:numPr>
        <w:spacing w:after="60"/>
      </w:pPr>
      <w:r>
        <w:rPr>
          <w:b/>
          <w:bCs/>
        </w:rPr>
        <w:t xml:space="preserve">[V-7]</w:t>
      </w:r>
      <w:r>
        <w:t xml:space="preserve"> An jeder Stufenkante wird beidseitig ein zusätzlicher Strang gesetzt (hohe und niedrige Seite).</w:t>
      </w:r>
    </w:p>
    <w:p>
      <w:pPr>
        <w:pStyle w:val="ListParagraph"/>
        <w:numPr>
          <w:ilvl w:val="0"/>
          <w:numId w:val="2"/>
        </w:numPr>
        <w:spacing w:after="60"/>
      </w:pPr>
      <w:r>
        <w:rPr>
          <w:b/>
          <w:bCs/>
        </w:rPr>
        <w:t xml:space="preserve">[V-8]</w:t>
      </w:r>
      <w:r>
        <w:t xml:space="preserve"> Öffnungen erhalten zusätzliche Spannachsen an beiden Seiten; Segmente dürfen nicht durch die Öffnung laufen.</w:t>
      </w:r>
    </w:p>
    <w:p>
      <w:pPr>
        <w:pStyle w:val="ListParagraph"/>
        <w:numPr>
          <w:ilvl w:val="0"/>
          <w:numId w:val="2"/>
        </w:numPr>
        <w:spacing w:after="60"/>
      </w:pPr>
      <w:r>
        <w:rPr>
          <w:b/>
          <w:bCs/>
        </w:rPr>
        <w:t xml:space="preserve">[V-9]</w:t>
      </w:r>
      <w:r>
        <w:t xml:space="preserve"> Manuelle Achsen (prestress.columns_grid) haben Vorrang vor der Auto-Verteilung und werden </w:t>
      </w:r>
      <w:r>
        <w:rPr>
          <w:b/>
          <w:bCs/>
        </w:rPr>
        <w:t xml:space="preserve">nicht</w:t>
      </w:r>
      <w:r>
        <w:t xml:space="preserve"> ergänzt – auch nicht um [V-2] oder [V-4]. Sie werden als Sonderkonstruktion gegen die Muss-Regel [V-2] geprüft: jeder nicht durchgangene Stein steht mit Lage, Rasterlage, Breite und Typ in validation.ungehaltene_steine. Der Befund wird sichtbar gemeldet, führt aber </w:t>
      </w:r>
      <w:r>
        <w:rPr>
          <w:b/>
          <w:bCs/>
        </w:rPr>
        <w:t xml:space="preserve">nicht</w:t>
      </w:r>
      <w:r>
        <w:t xml:space="preserve"> zum Baubarkeitsausschluss und wird nie still korrigiert – die Sonderkonstruktion ist eine bewusste Anwenderentscheidung. Im Auto-Pfad ist die Liste konstruktionsbedingt leer und dient als Selbstkontrolle.</w:t>
      </w:r>
    </w:p>
    <w:p>
      <w:pPr>
        <w:pStyle w:val="ListParagraph"/>
        <w:numPr>
          <w:ilvl w:val="0"/>
          <w:numId w:val="2"/>
        </w:numPr>
        <w:spacing w:after="60"/>
      </w:pPr>
      <w:r>
        <w:rPr>
          <w:b/>
          <w:bCs/>
        </w:rPr>
        <w:t xml:space="preserve">[V-10]</w:t>
      </w:r>
      <w:r>
        <w:t xml:space="preserve"> Die Gewindestangen eines Segments entstehen aus der </w:t>
      </w:r>
      <w:r>
        <w:rPr>
          <w:b/>
          <w:bCs/>
        </w:rPr>
        <w:t xml:space="preserve">Kombination der ausgewählten Standardlängen</w:t>
      </w:r>
      <w:r>
        <w:t xml:space="preserve"> nach </w:t>
      </w:r>
      <w:r>
        <w:rPr>
          <w:b/>
          <w:bCs/>
        </w:rPr>
        <w:t xml:space="preserve">[Z-2]</w:t>
      </w:r>
      <w:r>
        <w:t xml:space="preserve">; Verbindungsmuttern = Stücke − 1. Ist nur eine Standardlänge im Satz (oder keine Produktauswahl vorhanden), gilt unverändert Stücke = ceil(h / rod) mit ROD-Standard 1100 mm – der einelementige Satz liefert bit-genau das bisherige Ergebnis.</w:t>
      </w:r>
    </w:p>
    <w:p>
      <w:pPr>
        <w:pStyle w:val="ListParagraph"/>
        <w:numPr>
          <w:ilvl w:val="0"/>
          <w:numId w:val="2"/>
        </w:numPr>
        <w:spacing w:after="60"/>
      </w:pPr>
      <w:r>
        <w:rPr>
          <w:b/>
          <w:bCs/>
        </w:rPr>
        <w:t xml:space="preserve">[V-11 · MUSS]</w:t>
      </w:r>
      <w:r>
        <w:t xml:space="preserve"> </w:t>
      </w:r>
      <w:r>
        <w:rPr>
          <w:b/>
          <w:bCs/>
        </w:rPr>
        <w:t xml:space="preserve">Grundachse am i2-Wandrand.</w:t>
      </w:r>
      <w:r>
        <w:t xml:space="preserve"> Beginnt die unterste Steinreihe mit einem </w:t>
      </w:r>
      <w:r>
        <w:rPr>
          <w:b/>
          <w:bCs/>
        </w:rPr>
        <w:t xml:space="preserve">i2</w:t>
      </w:r>
      <w:r>
        <w:t xml:space="preserve">, liegt die linke Grundachse auf der </w:t>
      </w:r>
      <w:r>
        <w:rPr>
          <w:b/>
          <w:bCs/>
        </w:rPr>
        <w:t xml:space="preserve">2. Rasterachse</w:t>
      </w:r>
      <w:r>
        <w:t xml:space="preserve"> (Stein [a, a+2) → Achse a+1) und nicht im äußeren Randfeld; endet sie mit einem </w:t>
      </w:r>
      <w:r>
        <w:rPr>
          <w:b/>
          <w:bCs/>
        </w:rPr>
        <w:t xml:space="preserve">i2</w:t>
      </w:r>
      <w:r>
        <w:t xml:space="preserve">, liegt die rechte Grundachse auf der </w:t>
      </w:r>
      <w:r>
        <w:rPr>
          <w:b/>
          <w:bCs/>
        </w:rPr>
        <w:t xml:space="preserve">2. Rasterachse von rechts</w:t>
      </w:r>
      <w:r>
        <w:t xml:space="preserve"> (Stein [a, a+2) → Achse a, also N-2). Ein i2 </w:t>
      </w:r>
      <w:r>
        <w:rPr>
          <w:b/>
          <w:bCs/>
        </w:rPr>
        <w:t xml:space="preserve">im Inneren</w:t>
      </w:r>
      <w:r>
        <w:t xml:space="preserve"> der Lage liefert </w:t>
      </w:r>
      <w:r>
        <w:rPr>
          <w:b/>
          <w:bCs/>
        </w:rPr>
        <w:t xml:space="preserve">keine</w:t>
      </w:r>
      <w:r>
        <w:t xml:space="preserve"> Grundachse: er hat keine Rastermitte, und es wird keine erfunden – die Vollständigkeit übernimmt [V-2]. Ist ein einzelner i2 zugleich </w:t>
      </w:r>
      <w:r>
        <w:rPr>
          <w:b/>
          <w:bCs/>
        </w:rPr>
        <w:t xml:space="preserve">erster und letzter</w:t>
      </w:r>
      <w:r>
        <w:t xml:space="preserve"> Stein (kürzestmögliche Wand, N=2), gilt die </w:t>
      </w:r>
      <w:r>
        <w:rPr>
          <w:b/>
          <w:bCs/>
        </w:rPr>
        <w:t xml:space="preserve">Anfangsregel</w:t>
      </w:r>
      <w:r>
        <w:t xml:space="preserve">: genau </w:t>
      </w:r>
      <w:r>
        <w:rPr>
          <w:b/>
          <w:bCs/>
        </w:rPr>
        <w:t xml:space="preserve">eine</w:t>
      </w:r>
      <w:r>
        <w:t xml:space="preserve"> Grundachse auf der 2. Rasterachse. Zusammen mit [V-3] landet damit jedes Wandende auf Achse 1 bzw. N-2 – bei einem i3 als Steinmitte, bei einem i2 über diese Regel. Maßgebend ist der </w:t>
      </w:r>
      <w:r>
        <w:rPr>
          <w:b/>
          <w:bCs/>
        </w:rPr>
        <w:t xml:space="preserve">vollständige</w:t>
      </w:r>
      <w:r>
        <w:t xml:space="preserve"> Steinverband vor dem Aussparen von Verzahnungsbereichen ([G-11]); die Steinaufteilung selbst wird nie verändert, um einen i2-Rand zu erzeugen oder zu vermeiden.</w:t>
      </w:r>
    </w:p>
    <w:p>
      <w:pPr>
        <w:pStyle w:val="Heading2"/>
      </w:pPr>
      <w:r>
        <w:t xml:space="preserve">16.3 Anschlüsse &amp; Vorspann-Regime  [A]</w:t>
      </w:r>
    </w:p>
    <w:p>
      <w:pPr>
        <w:pStyle w:val="ListParagraph"/>
        <w:numPr>
          <w:ilvl w:val="0"/>
          <w:numId w:val="2"/>
        </w:numPr>
        <w:spacing w:after="60"/>
      </w:pPr>
      <w:r>
        <w:rPr>
          <w:b/>
          <w:bCs/>
        </w:rPr>
        <w:t xml:space="preserve">[A-1]</w:t>
      </w:r>
      <w:r>
        <w:t xml:space="preserve"> Fuß immer Bodenblech (Stahl, wandbreit; </w:t>
      </w:r>
      <w:r>
        <w:rPr>
          <w:b/>
          <w:bCs/>
        </w:rPr>
        <w:t xml:space="preserve">Blechdicke ausschließlich aus dem Bauteilkatalog</w:t>
      </w:r>
      <w:r>
        <w:t xml:space="preserve">, Vorgabe 2026-09-08: 10 mm – s. u.); je Strang unten Sechskantschraube, oben Kopplungsmutter. Bodenblech und Kopfblech sind </w:t>
      </w:r>
      <w:r>
        <w:rPr>
          <w:b/>
          <w:bCs/>
        </w:rPr>
        <w:t xml:space="preserve">physisch getrennte Bauteile</w:t>
      </w:r>
      <w:r>
        <w:t xml:space="preserve"> (base_plate/top_plate) und erscheinen in Stückliste und Kosten als </w:t>
      </w:r>
      <w:r>
        <w:rPr>
          <w:b/>
          <w:bCs/>
        </w:rPr>
        <w:t xml:space="preserve">getrennt bepreisbare Positionen</w:t>
      </w:r>
      <w:r>
        <w:t xml:space="preserve">. Die Trennung wird in der gemeinsamen Ausgabeschicht aus den real vorhandenen Platten des Wandelements abgeleitet (kein zweites Mengenmodell). </w:t>
      </w:r>
      <w:r>
        <w:rPr>
          <w:b/>
          <w:bCs/>
        </w:rPr>
        <w:t xml:space="preserve">Lage und Ausdehnung der Bleche sind fachlich festgelegt:</w:t>
      </w:r>
      <w:r>
        <w:t xml:space="preserve"> das </w:t>
      </w:r>
      <w:r>
        <w:rPr>
          <w:b/>
          <w:bCs/>
        </w:rPr>
        <w:t xml:space="preserve">Bodenblech</w:t>
      </w:r>
      <w:r>
        <w:t xml:space="preserve"> liegt über die </w:t>
      </w:r>
      <w:r>
        <w:rPr>
          <w:b/>
          <w:bCs/>
        </w:rPr>
        <w:t xml:space="preserve">volle Wandlänge</w:t>
      </w:r>
      <w:r>
        <w:t xml:space="preserve"> unter der Wand, ist dabei aber </w:t>
      </w:r>
      <w:r>
        <w:rPr>
          <w:b/>
          <w:bCs/>
        </w:rPr>
        <w:t xml:space="preserve">kein durchgehendes Blech</w:t>
      </w:r>
      <w:r>
        <w:t xml:space="preserve"> – es besteht aus </w:t>
      </w:r>
      <w:r>
        <w:rPr>
          <w:b/>
          <w:bCs/>
        </w:rPr>
        <w:t xml:space="preserve">realen Blechteilen</w:t>
      </w:r>
      <w:r>
        <w:t xml:space="preserve"> nach </w:t>
      </w:r>
      <w:r>
        <w:rPr>
          <w:b/>
          <w:bCs/>
        </w:rPr>
        <w:t xml:space="preserve">[A-10]</w:t>
      </w:r>
      <w:r>
        <w:t xml:space="preserve">…</w:t>
      </w:r>
      <w:r>
        <w:rPr>
          <w:b/>
          <w:bCs/>
        </w:rPr>
        <w:t xml:space="preserve">[A-12]</w:t>
      </w:r>
      <w:r>
        <w:t xml:space="preserve"> (Standardlängen und gekennzeichnete Sonderzuschnitte), und die Stückliste weist je Länge eine eigene Position statt einer Modulzählung aus. Das </w:t>
      </w:r>
      <w:r>
        <w:rPr>
          <w:b/>
          <w:bCs/>
        </w:rPr>
        <w:t xml:space="preserve">Kopfblech</w:t>
      </w:r>
      <w:r>
        <w:t xml:space="preserve"> liegt in </w:t>
      </w:r>
      <w:r>
        <w:rPr>
          <w:b/>
          <w:bCs/>
        </w:rPr>
        <w:t xml:space="preserve">horizontalen Abschnitten auf der jeweils tatsächlich gebauten lokalen Oberkante</w:t>
      </w:r>
      <w:r>
        <w:t xml:space="preserve"> – je maximaler Abschnitt gleicher lokaler Höhe ein Blech, </w:t>
      </w:r>
      <w:r>
        <w:rPr>
          <w:b/>
          <w:bCs/>
        </w:rPr>
        <w:t xml:space="preserve">lückenlos</w:t>
      </w:r>
      <w:r>
        <w:t xml:space="preserve"> aneinander und </w:t>
      </w:r>
      <w:r>
        <w:rPr>
          <w:b/>
          <w:bCs/>
        </w:rPr>
        <w:t xml:space="preserve">ohne schwebendes oder überragendes</w:t>
      </w:r>
      <w:r>
        <w:t xml:space="preserve"> Stück – und bleibt vorerst eine </w:t>
      </w:r>
      <w:r>
        <w:rPr>
          <w:b/>
          <w:bCs/>
        </w:rPr>
        <w:t xml:space="preserve">Modulzählung</w:t>
      </w:r>
      <w:r>
        <w:t xml:space="preserve"> (</w:t>
      </w:r>
      <w:r>
        <w:rPr>
          <w:b/>
          <w:bCs/>
        </w:rPr>
        <w:t xml:space="preserve">[A-13]</w:t>
      </w:r>
      <w:r>
        <w:t xml:space="preserve">). Rasterspalten </w:t>
      </w:r>
      <w:r>
        <w:rPr>
          <w:b/>
          <w:bCs/>
        </w:rPr>
        <w:t xml:space="preserve">ohne</w:t>
      </w:r>
      <w:r>
        <w:t xml:space="preserve"> Wand (lokale Oberkante 0) erhalten </w:t>
      </w:r>
      <w:r>
        <w:rPr>
          <w:b/>
          <w:bCs/>
        </w:rPr>
        <w:t xml:space="preserve">kein</w:t>
      </w:r>
      <w:r>
        <w:t xml:space="preserve"> Blech; dort entsteht eine </w:t>
      </w:r>
      <w:r>
        <w:rPr>
          <w:b/>
          <w:bCs/>
        </w:rPr>
        <w:t xml:space="preserve">echte Lücke</w:t>
      </w:r>
      <w:r>
        <w:t xml:space="preserve"> statt eines schwebenden Abschnitts. Die </w:t>
      </w:r>
      <w:r>
        <w:rPr>
          <w:b/>
          <w:bCs/>
        </w:rPr>
        <w:t xml:space="preserve">Summe</w:t>
      </w:r>
      <w:r>
        <w:t xml:space="preserve"> der Abschnittslängen ist </w:t>
      </w:r>
      <w:r>
        <w:rPr>
          <w:b/>
          <w:bCs/>
        </w:rPr>
        <w:t xml:space="preserve">gleich</w:t>
      </w:r>
      <w:r>
        <w:t xml:space="preserve"> top_plate.laenge_mm (im Rechenkern die Zahl belegter Rasterspalten × 125 mm), sodass Mengen und Darstellung dieselbe Kontur benutzen. bom.stahlblech_module bleibt als Aggregat erhalten und zählt </w:t>
      </w:r>
      <w:r>
        <w:rPr>
          <w:b/>
          <w:bCs/>
        </w:rPr>
        <w:t xml:space="preserve">Bodenblechteile + Kopfblechmodule</w:t>
      </w:r>
      <w:r>
        <w:t xml:space="preserve">. Die </w:t>
      </w:r>
      <w:r>
        <w:rPr>
          <w:b/>
          <w:bCs/>
        </w:rPr>
        <w:t xml:space="preserve">Art</w:t>
      </w:r>
      <w:r>
        <w:t xml:space="preserve"> des oberen Anschlusses ändert die Kontur </w:t>
      </w:r>
      <w:r>
        <w:rPr>
          <w:b/>
          <w:bCs/>
        </w:rPr>
        <w:t xml:space="preserve">nicht</w:t>
      </w:r>
      <w:r>
        <w:t xml:space="preserve">; bei prestress.top_connection = spannplatte entsteht </w:t>
      </w:r>
      <w:r>
        <w:rPr>
          <w:b/>
          <w:bCs/>
        </w:rPr>
        <w:t xml:space="preserve">gar kein</w:t>
      </w:r>
      <w:r>
        <w:t xml:space="preserve"> Kopfblech (top_plate = null). </w:t>
      </w:r>
      <w:r>
        <w:rPr>
          <w:b/>
          <w:bCs/>
        </w:rPr>
        <w:t xml:space="preserve">Die Blechdicke ist ein Bauteilmaß und steht ausschließlich im Bauteilkatalog</w:t>
      </w:r>
      <w:r>
        <w:t xml:space="preserve"> – Bodenblech und Kopfblech je ihre eigene, gelesen aus der jeweiligen Verwendungsrolle (blech_boden bzw. blech_kopf, Feld Blechdicke). Sie geht in </w:t>
      </w:r>
      <w:r>
        <w:rPr>
          <w:b/>
          <w:bCs/>
        </w:rPr>
        <w:t xml:space="preserve">keine</w:t>
      </w:r>
      <w:r>
        <w:t xml:space="preserve"> Rechnung ein: die Oberkante Bodenblech </w:t>
      </w:r>
      <w:r>
        <w:rPr>
          <w:b/>
          <w:bCs/>
        </w:rPr>
        <w:t xml:space="preserve">ist</w:t>
      </w:r>
      <w:r>
        <w:t xml:space="preserve"> die Steinunterkante (</w:t>
      </w:r>
      <w:r>
        <w:rPr>
          <w:b/>
          <w:bCs/>
        </w:rPr>
        <w:t xml:space="preserve">[A-19]</w:t>
      </w:r>
      <w:r>
        <w:t xml:space="preserve">), und aus der Kopfblechdicke wird nichts abgeleitet – sie wird allein </w:t>
      </w:r>
      <w:r>
        <w:rPr>
          <w:b/>
          <w:bCs/>
        </w:rPr>
        <w:t xml:space="preserve">ausgewiesen</w:t>
      </w:r>
      <w:r>
        <w:t xml:space="preserve">. Im Rechenkern gibt es dafür </w:t>
      </w:r>
      <w:r>
        <w:rPr>
          <w:b/>
          <w:bCs/>
        </w:rPr>
        <w:t xml:space="preserve">keine Konstante und keinen Default</w:t>
      </w:r>
      <w:r>
        <w:t xml:space="preserve"> mehr; fehlt oder widerspricht das Katalogmaß, bleibt die Dicke </w:t>
      </w:r>
      <w:r>
        <w:rPr>
          <w:b/>
          <w:bCs/>
        </w:rPr>
        <w:t xml:space="preserve">offen</w:t>
      </w:r>
      <w:r>
        <w:t xml:space="preserve"> und wird als solche benannt (</w:t>
      </w:r>
      <w:r>
        <w:rPr>
          <w:b/>
          <w:bCs/>
        </w:rPr>
        <w:t xml:space="preserve">[P-9]</w:t>
      </w:r>
      <w:r>
        <w:t xml:space="preserve">), statt eine Zahl zu erfinden oder das Maß des jeweils anderen Blechs zu borgen. Zeichnung und 3D-Ansicht brauchen für den Körper eine Höhe und behalten dort ein reines </w:t>
      </w:r>
      <w:r>
        <w:rPr>
          <w:b/>
          <w:bCs/>
        </w:rPr>
        <w:t xml:space="preserve">Zeichenmaß</w:t>
      </w:r>
      <w:r>
        <w:t xml:space="preserve"> (</w:t>
      </w:r>
      <w:r>
        <w:rPr>
          <w:b/>
          <w:bCs/>
        </w:rPr>
        <w:t xml:space="preserve">[D-9]</w:t>
      </w:r>
      <w:r>
        <w:t xml:space="preserve">), aus dem kein Bauteilmaß zurückgelesen wird.</w:t>
      </w:r>
    </w:p>
    <w:p>
      <w:pPr>
        <w:pStyle w:val="ListParagraph"/>
        <w:numPr>
          <w:ilvl w:val="0"/>
          <w:numId w:val="2"/>
        </w:numPr>
        <w:spacing w:after="60"/>
      </w:pPr>
      <w:r>
        <w:rPr>
          <w:b/>
          <w:bCs/>
        </w:rPr>
        <w:t xml:space="preserve">[A-2]</w:t>
      </w:r>
      <w:r>
        <w:t xml:space="preserve"> Oberer Anschluss: Kopfblech oder Spannplatte je Strang; der aktuelle Datenstand prestress.top_connection gilt global für die Wand. </w:t>
      </w:r>
      <w:r>
        <w:rPr>
          <w:b/>
          <w:bCs/>
        </w:rPr>
        <w:t xml:space="preserve">Standard ist die Spannplatte:</w:t>
      </w:r>
      <w:r>
        <w:t xml:space="preserve"> eine neu angelegte Wand schließt ohne weitere Bedienung mit Spannplatten ab – fehlt die Angabe oder ist sie unbekannt, gilt spannplatte. Das </w:t>
      </w:r>
      <w:r>
        <w:rPr>
          <w:b/>
          <w:bCs/>
        </w:rPr>
        <w:t xml:space="preserve">Kopfblech bleibt eine gleichwertig wählbare Option</w:t>
      </w:r>
      <w:r>
        <w:t xml:space="preserve"> (Modul 1); es muss dafür aber </w:t>
      </w:r>
      <w:r>
        <w:rPr>
          <w:b/>
          <w:bCs/>
        </w:rPr>
        <w:t xml:space="preserve">ausdrücklich</w:t>
      </w:r>
      <w:r>
        <w:t xml:space="preserve"> gewählt sein. Eine bereits gespeicherte Wahl wird </w:t>
      </w:r>
      <w:r>
        <w:rPr>
          <w:b/>
          <w:bCs/>
        </w:rPr>
        <w:t xml:space="preserve">nie</w:t>
      </w:r>
      <w:r>
        <w:t xml:space="preserve"> umgeschrieben – ein Bestand mit prestress.top_connection = blech behält das Kopfblech auch bei jedem Neuaufbau.</w:t>
      </w:r>
    </w:p>
    <w:p>
      <w:pPr>
        <w:pStyle w:val="ListParagraph"/>
        <w:numPr>
          <w:ilvl w:val="0"/>
          <w:numId w:val="2"/>
        </w:numPr>
        <w:spacing w:after="60"/>
      </w:pPr>
      <w:r>
        <w:rPr>
          <w:b/>
          <w:bCs/>
        </w:rPr>
        <w:t xml:space="preserve">[A-3]</w:t>
      </w:r>
      <w:r>
        <w:t xml:space="preserve"> Zwischenanker an Segmentenden (Öffnungen) = Spannplatten auf der Steinkante.</w:t>
      </w:r>
    </w:p>
    <w:p>
      <w:pPr>
        <w:pStyle w:val="ListParagraph"/>
        <w:numPr>
          <w:ilvl w:val="0"/>
          <w:numId w:val="2"/>
        </w:numPr>
        <w:spacing w:after="60"/>
      </w:pPr>
      <w:r>
        <w:rPr>
          <w:b/>
          <w:bCs/>
        </w:rPr>
        <w:t xml:space="preserve">[A-4]</w:t>
      </w:r>
      <w:r>
        <w:t xml:space="preserve"> Verankerung: Ankerplatte t = 15 mm bzw. Kopplung im Hohlkasten (Flansch ≥ 15 mm).</w:t>
      </w:r>
    </w:p>
    <w:p>
      <w:pPr>
        <w:pStyle w:val="ListParagraph"/>
        <w:numPr>
          <w:ilvl w:val="0"/>
          <w:numId w:val="2"/>
        </w:numPr>
        <w:spacing w:after="60"/>
      </w:pPr>
      <w:r>
        <w:rPr>
          <w:b/>
          <w:bCs/>
        </w:rPr>
        <w:t xml:space="preserve">[A-5]</w:t>
      </w:r>
      <w:r>
        <w:t xml:space="preserve"> Nachspann-Regime: F∞ ≥ 15 kN/Stab, Nachspann-Auslösung bei 18 kN/Stab; rechnerische Untergrenze F,inf.</w:t>
      </w:r>
    </w:p>
    <w:p>
      <w:pPr>
        <w:pStyle w:val="ListParagraph"/>
        <w:numPr>
          <w:ilvl w:val="0"/>
          <w:numId w:val="2"/>
        </w:numPr>
        <w:spacing w:after="60"/>
      </w:pPr>
      <w:r>
        <w:rPr>
          <w:b/>
          <w:bCs/>
        </w:rPr>
        <w:t xml:space="preserve">[A-6]</w:t>
      </w:r>
      <w:r>
        <w:t xml:space="preserve"> Stoßfugen werden gezählt; der Dichtstreifen einer Fuge ist so lang wie die </w:t>
      </w:r>
      <w:r>
        <w:rPr>
          <w:b/>
          <w:bCs/>
        </w:rPr>
        <w:t xml:space="preserve">reale Höhe der Lage</w:t>
      </w:r>
      <w:r>
        <w:t xml:space="preserve">, in der die Fuge liegt (</w:t>
      </w:r>
      <w:r>
        <w:rPr>
          <w:b/>
          <w:bCs/>
        </w:rPr>
        <w:t xml:space="preserve">[G-15]</w:t>
      </w:r>
      <w:r>
        <w:t xml:space="preserve">/</w:t>
      </w:r>
      <w:r>
        <w:rPr>
          <w:b/>
          <w:bCs/>
        </w:rPr>
        <w:t xml:space="preserve">[G-19]</w:t>
      </w:r>
      <w:r>
        <w:t xml:space="preserve">) – in einer Regellage sind das die </w:t>
      </w:r>
      <w:r>
        <w:rPr>
          <w:b/>
          <w:bCs/>
        </w:rPr>
        <w:t xml:space="preserve">20 cm</w:t>
      </w:r>
      <w:r>
        <w:t xml:space="preserve"> aus COURSE, in einer </w:t>
      </w:r>
      <w:r>
        <w:rPr>
          <w:b/>
          <w:bCs/>
        </w:rPr>
        <w:t xml:space="preserve">Ausgleichslage</w:t>
      </w:r>
      <w:r>
        <w:t xml:space="preserve"> nach </w:t>
      </w:r>
      <w:r>
        <w:rPr>
          <w:b/>
          <w:bCs/>
        </w:rPr>
        <w:t xml:space="preserve">[G-13]</w:t>
      </w:r>
      <w:r>
        <w:t xml:space="preserve"> deren </w:t>
      </w:r>
      <w:r>
        <w:rPr>
          <w:b/>
          <w:bCs/>
        </w:rPr>
        <w:t xml:space="preserve">reales Maß</w:t>
      </w:r>
      <w:r>
        <w:t xml:space="preserve">; eine pauschale Rechnung „Fugen × 200 mm“ ist damit unzulässig (</w:t>
      </w:r>
      <w:r>
        <w:rPr>
          <w:b/>
          <w:bCs/>
        </w:rPr>
        <w:t xml:space="preserve">[P-6]</w:t>
      </w:r>
      <w:r>
        <w:t xml:space="preserve">). *Gerechnet wird das seit #136 so: die BOM summiert je Lage Stoßfugen × reale Lagenhöhe.* Die Gesamtlänge steht in der BOM. Ob eine Wand überhaupt abgedichtet wird, ist ein </w:t>
      </w:r>
      <w:r>
        <w:rPr>
          <w:b/>
          <w:bCs/>
        </w:rPr>
        <w:t xml:space="preserve">wandbezogenes Merkmal</w:t>
      </w:r>
      <w:r>
        <w:t xml:space="preserve"> (wandelement.abdichtung: „abgedichtet“ | „nicht abgedichtet“, </w:t>
      </w:r>
      <w:r>
        <w:rPr>
          <w:b/>
          <w:bCs/>
        </w:rPr>
        <w:t xml:space="preserve">Standard „nicht abgedichtet“</w:t>
      </w:r>
      <w:r>
        <w:t xml:space="preserve">, gewählt in Modul 1, keine Vererbung von Geschoss oder Projekt). </w:t>
      </w:r>
      <w:r>
        <w:rPr>
          <w:b/>
          <w:bCs/>
        </w:rPr>
        <w:t xml:space="preserve">Nur bei „abgedichtet“</w:t>
      </w:r>
      <w:r>
        <w:t xml:space="preserve"> führt die Stückliste die beiden Positionen der Stoßfugen-Abdichtung; sonst entfallen sie vollständig. </w:t>
      </w:r>
      <w:r>
        <w:rPr>
          <w:b/>
          <w:bCs/>
        </w:rPr>
        <w:t xml:space="preserve">Das Material ist eine Produktwahl, keine eigene Zeile:</w:t>
      </w:r>
      <w:r>
        <w:t xml:space="preserve"> welches Produkt in die inneren Stoßfugen kommt (z. B. Dichtstreifen oder Gipsfaserstreifen), entscheidet allein die gewählte Produktzuordnung der Verwendungsstelle „Stoßfugen-Abdichtung – Einbauposition“ (dicht_stk, </w:t>
      </w:r>
      <w:r>
        <w:rPr>
          <w:b/>
          <w:bCs/>
        </w:rPr>
        <w:t xml:space="preserve">[P-13]</w:t>
      </w:r>
      <w:r>
        <w:t xml:space="preserve">); die Einbauposition heißt dann „Stoßfugen: ‹Produktbezeichnung›“ bei unveränderter Menge (Zahl der inneren Stoßfugen) und unveränderter Stelle in der Liste. Ohne eindeutig aufgelöstes Produkt (kein Katalog, keine oder mehrdeutige Wahl, </w:t>
      </w:r>
      <w:r>
        <w:rPr>
          <w:b/>
          <w:bCs/>
        </w:rPr>
        <w:t xml:space="preserve">[P-14]</w:t>
      </w:r>
      <w:r>
        <w:t xml:space="preserve">) steht die neutrale Bezeichnung „Stoßfugen-Abdichtung 20 cm“ – es wird kein Material geraten. Die Gesamtlänge heißt neutral „Stoßfugen-Abdichtung – Gesamtlänge“. Die gezählten Mengen des Rechenkerns bleiben in beiden Fällen unverändert – das Merkmal ändert keine Menge, sondern nur, ob daraus eine Position entsteht. Bei „abgedichtet“ gilt unverändert: bepreist wird ausschließlich die </w:t>
      </w:r>
      <w:r>
        <w:rPr>
          <w:b/>
          <w:bCs/>
        </w:rPr>
        <w:t xml:space="preserve">Einbauposition je Fuge</w:t>
      </w:r>
      <w:r>
        <w:t xml:space="preserve"> (Stück à 20 cm); die Gesamtlänge in Metern ist </w:t>
      </w:r>
      <w:r>
        <w:rPr>
          <w:b/>
          <w:bCs/>
        </w:rPr>
        <w:t xml:space="preserve">nachrichtlich</w:t>
      </w:r>
      <w:r>
        <w:t xml:space="preserve"> und wird nie zusätzlich bepreist – dieselbe Ware darf nicht zweimal in einer Summe erscheinen. Priorität: Mengen- und Kostenregel, der Mengenermittlung nachgeordnet – sie ändert keine Menge, nur deren Ausweisung und Bepreisbarkeit.</w:t>
      </w:r>
    </w:p>
    <w:p>
      <w:pPr>
        <w:pStyle w:val="ListParagraph"/>
        <w:numPr>
          <w:ilvl w:val="0"/>
          <w:numId w:val="2"/>
        </w:numPr>
        <w:spacing w:after="60"/>
      </w:pPr>
      <w:r>
        <w:rPr>
          <w:b/>
          <w:bCs/>
        </w:rPr>
        <w:t xml:space="preserve">[A-7]</w:t>
      </w:r>
      <w:r>
        <w:t xml:space="preserve"> Verzinkung nicht erforderlich (Umweltklasse C1/XC1 innen).</w:t>
      </w:r>
    </w:p>
    <w:p>
      <w:pPr>
        <w:pStyle w:val="ListParagraph"/>
        <w:numPr>
          <w:ilvl w:val="0"/>
          <w:numId w:val="2"/>
        </w:numPr>
        <w:spacing w:after="60"/>
      </w:pPr>
      <w:r>
        <w:rPr>
          <w:b/>
          <w:bCs/>
        </w:rPr>
        <w:t xml:space="preserve">[A-8 · ZIEL – OFFEN]</w:t>
      </w:r>
      <w:r>
        <w:t xml:space="preserve"> Der obere Anschluss muss regional entlang der Wandoberkante festgelegt werden können: Ein Wandelement darf gleichzeitig Bereiche mit Kopfblech und Bereiche mit Spannplatten besitzen. Jeder obere Strang-/Konturabschnitt hat genau eine eindeutige Anschlussart.</w:t>
      </w:r>
    </w:p>
    <w:p>
      <w:pPr>
        <w:pStyle w:val="ListParagraph"/>
        <w:numPr>
          <w:ilvl w:val="0"/>
          <w:numId w:val="2"/>
        </w:numPr>
        <w:spacing w:after="60"/>
      </w:pPr>
      <w:r>
        <w:rPr>
          <w:b/>
          <w:bCs/>
        </w:rPr>
        <w:t xml:space="preserve">[A-9]</w:t>
      </w:r>
      <w:r>
        <w:t xml:space="preserve"> Die Montageanleitung beginnt mit einem </w:t>
      </w:r>
      <w:r>
        <w:rPr>
          <w:b/>
          <w:bCs/>
        </w:rPr>
        <w:t xml:space="preserve">steinfreien Schnitt 0</w:t>
      </w:r>
      <w:r>
        <w:t xml:space="preserve">, der ausschließlich die Fuß-Baugruppe nach </w:t>
      </w:r>
      <w:r>
        <w:rPr>
          <w:b/>
          <w:bCs/>
        </w:rPr>
        <w:t xml:space="preserve">[A-1]</w:t>
      </w:r>
      <w:r>
        <w:t xml:space="preserve"> zeigt: Bodenblech/Grundplatte über die Wandlänge und je Strang die erste Gewindestange bis zu ihrer ersten Kopplungs- bzw. Segmentoberkante – ohne Steinreihen und ohne Reihennummern. Schnitt 0 ist </w:t>
      </w:r>
      <w:r>
        <w:rPr>
          <w:b/>
          <w:bCs/>
        </w:rPr>
        <w:t xml:space="preserve">additiv</w:t>
      </w:r>
      <w:r>
        <w:t xml:space="preserve">: er ist eine zusätzliche, vorgelagerte Darstellung; die Fußereignisse und der Inhalt des bisherigen ersten Baugruppenabschnitts bleiben unverändert und selbsterklärend. Besitzt eine Wand kein Fußereignis (kein Segment auf dem Bodenblech), entfällt Schnitt 0 ersatzlos – es wird keine leere Seite erzeugt (sicherer Leerfall, vgl. </w:t>
      </w:r>
      <w:r>
        <w:rPr>
          <w:b/>
          <w:bCs/>
        </w:rPr>
        <w:t xml:space="preserve">[P-9]</w:t>
      </w:r>
      <w:r>
        <w:t xml:space="preserve">). Die Ableitung ist DOM-frei und gemeinsam, sodass Vorschau (Modul 5) und zentraler Export in Reihenfolge und Inhalt identisch sind (</w:t>
      </w:r>
      <w:r>
        <w:rPr>
          <w:b/>
          <w:bCs/>
        </w:rPr>
        <w:t xml:space="preserve">[P-2]</w:t>
      </w:r>
      <w:r>
        <w:t xml:space="preserve">). Priorität: Darstellungsregel (Hierarchiestufe 5) – sie ändert weder Mengen noch Geometrie noch die Montagereihenfolge der Baugruppen und ist jeder Muss-Regel nachgeordnet.</w:t>
      </w:r>
    </w:p>
    <w:p>
      <w:pPr>
        <w:pStyle w:val="ListParagraph"/>
        <w:numPr>
          <w:ilvl w:val="0"/>
          <w:numId w:val="2"/>
        </w:numPr>
        <w:spacing w:after="60"/>
      </w:pPr>
      <w:r>
        <w:rPr>
          <w:b/>
          <w:bCs/>
        </w:rPr>
        <w:t xml:space="preserve">[A-10]</w:t>
      </w:r>
      <w:r>
        <w:t xml:space="preserve"> Das Bodenblech einer Wand wird </w:t>
      </w:r>
      <w:r>
        <w:rPr>
          <w:b/>
          <w:bCs/>
        </w:rPr>
        <w:t xml:space="preserve">deterministisch in reale Blechteile zerlegt</w:t>
      </w:r>
      <w:r>
        <w:t xml:space="preserve">: Teil-Rastermaße sind </w:t>
      </w:r>
      <w:r>
        <w:rPr>
          <w:b/>
          <w:bCs/>
        </w:rPr>
        <w:t xml:space="preserve">Vielfache von 125 mm zwischen 250 und 1250 mm</w:t>
      </w:r>
      <w:r>
        <w:t xml:space="preserve"> aus dem übergebenen </w:t>
      </w:r>
      <w:r>
        <w:rPr>
          <w:b/>
          <w:bCs/>
        </w:rPr>
        <w:t xml:space="preserve">Vorratssatz</w:t>
      </w:r>
      <w:r>
        <w:t xml:space="preserve"> der Standardlängen, und die </w:t>
      </w:r>
      <w:r>
        <w:rPr>
          <w:b/>
          <w:bCs/>
        </w:rPr>
        <w:t xml:space="preserve">Summe der Rastermaße ist exakt die Wandlänge</w:t>
      </w:r>
      <w:r>
        <w:t xml:space="preserve">. Der </w:t>
      </w:r>
      <w:r>
        <w:rPr>
          <w:b/>
          <w:bCs/>
        </w:rPr>
        <w:t xml:space="preserve">Sonderzuschnitt ist die Ausnahme, keine Abkürzung:</w:t>
      </w:r>
      <w:r>
        <w:t xml:space="preserve"> existiert </w:t>
      </w:r>
      <w:r>
        <w:rPr>
          <w:b/>
          <w:bCs/>
        </w:rPr>
        <w:t xml:space="preserve">irgendeine</w:t>
      </w:r>
      <w:r>
        <w:t xml:space="preserve"> exakte Kombination aus Standardlängen, entsteht </w:t>
      </w:r>
      <w:r>
        <w:rPr>
          <w:b/>
          <w:bCs/>
        </w:rPr>
        <w:t xml:space="preserve">kein</w:t>
      </w:r>
      <w:r>
        <w:t xml:space="preserve"> Sonderzuschnitt – auch dann nicht, wenn ein früher betrachteter Weg mit größeren Teilen einen Rest übrig ließe. Unter den </w:t>
      </w:r>
      <w:r>
        <w:rPr>
          <w:b/>
          <w:bCs/>
        </w:rPr>
        <w:t xml:space="preserve">regelkonformen exakten</w:t>
      </w:r>
      <w:r>
        <w:t xml:space="preserve"> Kombinationen gilt die Ordnung: zuerst die </w:t>
      </w:r>
      <w:r>
        <w:rPr>
          <w:b/>
          <w:bCs/>
        </w:rPr>
        <w:t xml:space="preserve">geringste Teilezahl</w:t>
      </w:r>
      <w:r>
        <w:t xml:space="preserve">, danach deterministisch die </w:t>
      </w:r>
      <w:r>
        <w:rPr>
          <w:b/>
          <w:bCs/>
        </w:rPr>
        <w:t xml:space="preserve">größten Teile</w:t>
      </w:r>
      <w:r>
        <w:t xml:space="preserve"> (größte Standardlänge zuerst, analog </w:t>
      </w:r>
      <w:r>
        <w:rPr>
          <w:b/>
          <w:bCs/>
        </w:rPr>
        <w:t xml:space="preserve">[Z-2]</w:t>
      </w:r>
      <w:r>
        <w:t xml:space="preserve">) – zusammen ist das „möglichst wenige und möglichst große Teile“. Erst wenn </w:t>
      </w:r>
      <w:r>
        <w:rPr>
          <w:b/>
          <w:bCs/>
        </w:rPr>
        <w:t xml:space="preserve">keine</w:t>
      </w:r>
      <w:r>
        <w:t xml:space="preserve"> exakte Kombination die Wandlänge deckt, entsteht </w:t>
      </w:r>
      <w:r>
        <w:rPr>
          <w:b/>
          <w:bCs/>
        </w:rPr>
        <w:t xml:space="preserve">genau ein</w:t>
      </w:r>
      <w:r>
        <w:t xml:space="preserve"> ausdrücklich </w:t>
      </w:r>
      <w:r>
        <w:rPr>
          <w:b/>
          <w:bCs/>
        </w:rPr>
        <w:t xml:space="preserve">gekennzeichneter Sonderzuschnitt</w:t>
      </w:r>
      <w:r>
        <w:t xml:space="preserve"> mit seinem Fertigmaß am Ende, und zwar für den Rest, in den keine Standardlänge mehr passt; auch dieser Weg folgt der Größenpräferenz und bleibt deterministisch – nie stilles Aufrunden, nie ein stiller Fehler und nie eine erfundene Länge. Fehlt der Vorratssatz ganz, gilt der deterministische Fallback mit der vollen Standardreihe 250…1250 mm; ist er ausdrücklich leer, wird keine Standardlänge erfunden und der Zustand gemeldet. Priorität: Mengen-/Baubarkeitsregel der Stufe 2 – sie ändert keine Geometrie und ist </w:t>
      </w:r>
      <w:r>
        <w:rPr>
          <w:b/>
          <w:bCs/>
        </w:rPr>
        <w:t xml:space="preserve">[A-11]</w:t>
      </w:r>
      <w:r>
        <w:t xml:space="preserve"> nachgeordnet.</w:t>
      </w:r>
    </w:p>
    <w:p>
      <w:pPr>
        <w:pStyle w:val="ListParagraph"/>
        <w:numPr>
          <w:ilvl w:val="0"/>
          <w:numId w:val="2"/>
        </w:numPr>
        <w:spacing w:after="60"/>
      </w:pPr>
      <w:r>
        <w:rPr>
          <w:b/>
          <w:bCs/>
        </w:rPr>
        <w:t xml:space="preserve">[A-11]</w:t>
      </w:r>
      <w:r>
        <w:t xml:space="preserve"> </w:t>
      </w:r>
      <w:r>
        <w:rPr>
          <w:b/>
          <w:bCs/>
        </w:rPr>
        <w:t xml:space="preserve">Kein Blechstoß des Bodenblechs liegt auf einem Steinstoß der untersten Lage.</w:t>
      </w:r>
      <w:r>
        <w:t xml:space="preserve"> Das ist ein </w:t>
      </w:r>
      <w:r>
        <w:rPr>
          <w:b/>
          <w:bCs/>
        </w:rPr>
        <w:t xml:space="preserve">Muss</w:t>
      </w:r>
      <w:r>
        <w:t xml:space="preserve"> und steht </w:t>
      </w:r>
      <w:r>
        <w:rPr>
          <w:b/>
          <w:bCs/>
        </w:rPr>
        <w:t xml:space="preserve">über</w:t>
      </w:r>
      <w:r>
        <w:t xml:space="preserve"> der Optimierung aus </w:t>
      </w:r>
      <w:r>
        <w:rPr>
          <w:b/>
          <w:bCs/>
        </w:rPr>
        <w:t xml:space="preserve">[A-10]</w:t>
      </w:r>
      <w:r>
        <w:t xml:space="preserve">: optimiert wird zuerst </w:t>
      </w:r>
      <w:r>
        <w:rPr>
          <w:b/>
          <w:bCs/>
        </w:rPr>
        <w:t xml:space="preserve">unter den stoßfreien exakten</w:t>
      </w:r>
      <w:r>
        <w:t xml:space="preserve"> Kombinationen – die beste stoßfreie schlägt also eine kürzere, die einen Stoß verletzen würde. Existieren exakte, aber </w:t>
      </w:r>
      <w:r>
        <w:rPr>
          <w:b/>
          <w:bCs/>
        </w:rPr>
        <w:t xml:space="preserve">keine</w:t>
      </w:r>
      <w:r>
        <w:t xml:space="preserve"> stoßfreie Kombination, wird die nach </w:t>
      </w:r>
      <w:r>
        <w:rPr>
          <w:b/>
          <w:bCs/>
        </w:rPr>
        <w:t xml:space="preserve">[A-10]</w:t>
      </w:r>
      <w:r>
        <w:t xml:space="preserve"> beste </w:t>
      </w:r>
      <w:r>
        <w:rPr>
          <w:b/>
          <w:bCs/>
        </w:rPr>
        <w:t xml:space="preserve">exakte</w:t>
      </w:r>
      <w:r>
        <w:t xml:space="preserve"> genommen und </w:t>
      </w:r>
      <w:r>
        <w:rPr>
          <w:b/>
          <w:bCs/>
        </w:rPr>
        <w:t xml:space="preserve">jeder</w:t>
      </w:r>
      <w:r>
        <w:t xml:space="preserve"> verletzte Stoß in der Validierung </w:t>
      </w:r>
      <w:r>
        <w:rPr>
          <w:b/>
          <w:bCs/>
        </w:rPr>
        <w:t xml:space="preserve">benannt</w:t>
      </w:r>
      <w:r>
        <w:t xml:space="preserve"> (validation.blech_konflikte, Muster </w:t>
      </w:r>
      <w:r>
        <w:rPr>
          <w:b/>
          <w:bCs/>
        </w:rPr>
        <w:t xml:space="preserve">[Z-5]</w:t>
      </w:r>
      <w:r>
        <w:t xml:space="preserve">) – </w:t>
      </w:r>
      <w:r>
        <w:rPr>
          <w:b/>
          <w:bCs/>
        </w:rPr>
        <w:t xml:space="preserve">kein Baubarkeitsausschluss</w:t>
      </w:r>
      <w:r>
        <w:t xml:space="preserve">, aber </w:t>
      </w:r>
      <w:r>
        <w:rPr>
          <w:b/>
          <w:bCs/>
        </w:rPr>
        <w:t xml:space="preserve">nie</w:t>
      </w:r>
      <w:r>
        <w:t xml:space="preserve"> eine stille Verletzung. Ein Sonderzuschnitt wird </w:t>
      </w:r>
      <w:r>
        <w:rPr>
          <w:b/>
          <w:bCs/>
        </w:rPr>
        <w:t xml:space="preserve">nie</w:t>
      </w:r>
      <w:r>
        <w:t xml:space="preserve"> benutzt, um einem Stoß auszuweichen; auch der Sonderweg nach </w:t>
      </w:r>
      <w:r>
        <w:rPr>
          <w:b/>
          <w:bCs/>
        </w:rPr>
        <w:t xml:space="preserve">[A-10]</w:t>
      </w:r>
      <w:r>
        <w:t xml:space="preserve"> weicht zuerst stoßfrei aus und meldet, was übrig bleibt.</w:t>
      </w:r>
    </w:p>
    <w:p>
      <w:pPr>
        <w:pStyle w:val="ListParagraph"/>
        <w:numPr>
          <w:ilvl w:val="0"/>
          <w:numId w:val="2"/>
        </w:numPr>
        <w:spacing w:after="60"/>
      </w:pPr>
      <w:r>
        <w:rPr>
          <w:b/>
          <w:bCs/>
        </w:rPr>
        <w:t xml:space="preserve">[A-12]</w:t>
      </w:r>
      <w:r>
        <w:t xml:space="preserve"> Jedes Bodenblechteil führt </w:t>
      </w:r>
      <w:r>
        <w:rPr>
          <w:b/>
          <w:bCs/>
        </w:rPr>
        <w:t xml:space="preserve">zwei</w:t>
      </w:r>
      <w:r>
        <w:t xml:space="preserve"> Maße: das </w:t>
      </w:r>
      <w:r>
        <w:rPr>
          <w:b/>
          <w:bCs/>
        </w:rPr>
        <w:t xml:space="preserve">Rastermaß</w:t>
      </w:r>
      <w:r>
        <w:t xml:space="preserve"> (Vielfaches von 125 mm, die belegte Wandstrecke) und das </w:t>
      </w:r>
      <w:r>
        <w:rPr>
          <w:b/>
          <w:bCs/>
        </w:rPr>
        <w:t xml:space="preserve">Bauteilmaß</w:t>
      </w:r>
      <w:r>
        <w:t xml:space="preserve"> = Rastermaß </w:t>
      </w:r>
      <w:r>
        <w:rPr>
          <w:b/>
          <w:bCs/>
        </w:rPr>
        <w:t xml:space="preserve">− 2 mm</w:t>
      </w:r>
      <w:r>
        <w:t xml:space="preserve"> (das real zu fertigende Blech; die 2 mm sind Einbauspiel). In der Stückliste trägt die Position </w:t>
      </w:r>
      <w:r>
        <w:rPr>
          <w:b/>
          <w:bCs/>
        </w:rPr>
        <w:t xml:space="preserve">mass_mm = Rastermaß</w:t>
      </w:r>
      <w:r>
        <w:t xml:space="preserve">, damit die Preisauflösung nach </w:t>
      </w:r>
      <w:r>
        <w:rPr>
          <w:b/>
          <w:bCs/>
        </w:rPr>
        <w:t xml:space="preserve">[P-14]</w:t>
      </w:r>
      <w:r>
        <w:t xml:space="preserve"> gegen das Katalogprodukt der Standardlänge eingrenzt; das </w:t>
      </w:r>
      <w:r>
        <w:rPr>
          <w:b/>
          <w:bCs/>
        </w:rPr>
        <w:t xml:space="preserve">Bauteilmaß</w:t>
      </w:r>
      <w:r>
        <w:t xml:space="preserve"> ist als eigene Angabe ausgewiesen (fertigmass_mm) und macht die Positionskennung nach </w:t>
      </w:r>
      <w:r>
        <w:rPr>
          <w:b/>
          <w:bCs/>
        </w:rPr>
        <w:t xml:space="preserve">[P-20]</w:t>
      </w:r>
      <w:r>
        <w:t xml:space="preserve"> je Länge eindeutig. Das 2-mm-Spiel wird </w:t>
      </w:r>
      <w:r>
        <w:rPr>
          <w:b/>
          <w:bCs/>
        </w:rPr>
        <w:t xml:space="preserve">nicht</w:t>
      </w:r>
      <w:r>
        <w:t xml:space="preserve"> maßstabsgetreu dargestellt. Priorität: Ausweisungsregel – sie ändert keine Menge.</w:t>
      </w:r>
    </w:p>
    <w:p>
      <w:pPr>
        <w:pStyle w:val="ListParagraph"/>
        <w:numPr>
          <w:ilvl w:val="0"/>
          <w:numId w:val="2"/>
        </w:numPr>
        <w:spacing w:after="60"/>
      </w:pPr>
      <w:r>
        <w:rPr>
          <w:b/>
          <w:bCs/>
        </w:rPr>
        <w:t xml:space="preserve">[A-14]</w:t>
      </w:r>
      <w:r>
        <w:t xml:space="preserve"> </w:t>
      </w:r>
      <w:r>
        <w:rPr>
          <w:b/>
          <w:bCs/>
        </w:rPr>
        <w:t xml:space="preserve">Zwischenspannpunkt mit Einlegeblech.</w:t>
      </w:r>
      <w:r>
        <w:t xml:space="preserve"> Zwischen den Ankern eines Vorspannsegments sitzt ein </w:t>
      </w:r>
      <w:r>
        <w:rPr>
          <w:b/>
          <w:bCs/>
        </w:rPr>
        <w:t xml:space="preserve">Einlegeblech</w:t>
      </w:r>
      <w:r>
        <w:t xml:space="preserve"> in einer Vertiefung der Steinlage; es </w:t>
      </w:r>
      <w:r>
        <w:rPr>
          <w:b/>
          <w:bCs/>
        </w:rPr>
        <w:t xml:space="preserve">fixiert und zentriert</w:t>
      </w:r>
      <w:r>
        <w:t xml:space="preserve"> die Gewindestange </w:t>
      </w:r>
      <w:r>
        <w:rPr>
          <w:b/>
          <w:bCs/>
        </w:rPr>
        <w:t xml:space="preserve">temporär während der Montage</w:t>
      </w:r>
      <w:r>
        <w:t xml:space="preserve">. Es ist ein </w:t>
      </w:r>
      <w:r>
        <w:rPr>
          <w:b/>
          <w:bCs/>
        </w:rPr>
        <w:t xml:space="preserve">eigenes Bauteil</w:t>
      </w:r>
      <w:r>
        <w:t xml:space="preserve"> und </w:t>
      </w:r>
      <w:r>
        <w:rPr>
          <w:b/>
          <w:bCs/>
        </w:rPr>
        <w:t xml:space="preserve">fachlich verschieden</w:t>
      </w:r>
      <w:r>
        <w:t xml:space="preserve"> von der Spannplatte als Zwischenanker an Segmentenden von Öffnungen nach </w:t>
      </w:r>
      <w:r>
        <w:rPr>
          <w:b/>
          <w:bCs/>
        </w:rPr>
        <w:t xml:space="preserve">[A-3]</w:t>
      </w:r>
      <w:r>
        <w:t xml:space="preserve"> – jene sitzt am </w:t>
      </w:r>
      <w:r>
        <w:rPr>
          <w:b/>
          <w:bCs/>
        </w:rPr>
        <w:t xml:space="preserve">Segmentende</w:t>
      </w:r>
      <w:r>
        <w:t xml:space="preserve"> auf der Steinkante und bleibt in Bedeutung, Zählung und Rechnung </w:t>
      </w:r>
      <w:r>
        <w:rPr>
          <w:b/>
          <w:bCs/>
        </w:rPr>
        <w:t xml:space="preserve">unverändert</w:t>
      </w:r>
      <w:r>
        <w:t xml:space="preserve">; die beiden werden </w:t>
      </w:r>
      <w:r>
        <w:rPr>
          <w:b/>
          <w:bCs/>
        </w:rPr>
        <w:t xml:space="preserve">nicht</w:t>
      </w:r>
      <w:r>
        <w:t xml:space="preserve"> zusammengelegt und </w:t>
      </w:r>
      <w:r>
        <w:rPr>
          <w:b/>
          <w:bCs/>
        </w:rPr>
        <w:t xml:space="preserve">nicht</w:t>
      </w:r>
      <w:r>
        <w:t xml:space="preserve"> umbenannt. Der Zwischenspannpunkt ist eine </w:t>
      </w:r>
      <w:r>
        <w:rPr>
          <w:b/>
          <w:bCs/>
        </w:rPr>
        <w:t xml:space="preserve">Planungs- und Montageangabe</w:t>
      </w:r>
      <w:r>
        <w:t xml:space="preserve">: aus ihm entsteht </w:t>
      </w:r>
      <w:r>
        <w:rPr>
          <w:b/>
          <w:bCs/>
        </w:rPr>
        <w:t xml:space="preserve">kein statischer Nachweis</w:t>
      </w:r>
      <w:r>
        <w:t xml:space="preserve">. Die </w:t>
      </w:r>
      <w:r>
        <w:rPr>
          <w:b/>
          <w:bCs/>
        </w:rPr>
        <w:t xml:space="preserve">Abmessungen des Einlegeblechs sind fachlich weiterhin nicht freigegeben</w:t>
      </w:r>
      <w:r>
        <w:t xml:space="preserve"> und werden hier ausdrücklich </w:t>
      </w:r>
      <w:r>
        <w:rPr>
          <w:b/>
          <w:bCs/>
        </w:rPr>
        <w:t xml:space="preserve">nicht</w:t>
      </w:r>
      <w:r>
        <w:t xml:space="preserve"> behauptet: sie stehen als </w:t>
      </w:r>
      <w:r>
        <w:rPr>
          <w:b/>
          <w:bCs/>
        </w:rPr>
        <w:t xml:space="preserve">vorläufig gekennzeichnete Annahme allein im Bauteilkatalog</w:t>
      </w:r>
      <w:r>
        <w:t xml:space="preserve"> und in keiner Rechnung ([Z-1]-Muster). </w:t>
      </w:r>
      <w:r>
        <w:rPr>
          <w:b/>
          <w:bCs/>
        </w:rPr>
        <w:t xml:space="preserve">Katalogrolle, Standardkatalog-Eintrag, Menge und Stücklistenposition</w:t>
      </w:r>
      <w:r>
        <w:t xml:space="preserve"> für Blech </w:t>
      </w:r>
      <w:r>
        <w:rPr>
          <w:b/>
          <w:bCs/>
        </w:rPr>
        <w:t xml:space="preserve">und</w:t>
      </w:r>
      <w:r>
        <w:t xml:space="preserve"> Mutter sind dagegen </w:t>
      </w:r>
      <w:r>
        <w:rPr>
          <w:b/>
          <w:bCs/>
        </w:rPr>
        <w:t xml:space="preserve">nachgezogen und umgesetzt</w:t>
      </w:r>
      <w:r>
        <w:t xml:space="preserve"> – die Zählregel steht als </w:t>
      </w:r>
      <w:r>
        <w:rPr>
          <w:b/>
          <w:bCs/>
        </w:rPr>
        <w:t xml:space="preserve">[A-25]</w:t>
      </w:r>
      <w:r>
        <w:t xml:space="preserve">.</w:t>
      </w:r>
    </w:p>
    <w:p>
      <w:pPr>
        <w:pStyle w:val="ListParagraph"/>
        <w:numPr>
          <w:ilvl w:val="0"/>
          <w:numId w:val="2"/>
        </w:numPr>
        <w:spacing w:after="60"/>
      </w:pPr>
      <w:r>
        <w:rPr>
          <w:b/>
          <w:bCs/>
        </w:rPr>
        <w:t xml:space="preserve">[A-15]</w:t>
      </w:r>
      <w:r>
        <w:t xml:space="preserve"> </w:t>
      </w:r>
      <w:r>
        <w:rPr>
          <w:b/>
          <w:bCs/>
        </w:rPr>
        <w:t xml:space="preserve">Lagengenauer Default.</w:t>
      </w:r>
      <w:r>
        <w:t xml:space="preserve"> Ohne ausdrückliche Wahl wird je Vorspannsegment </w:t>
      </w:r>
      <w:r>
        <w:rPr>
          <w:b/>
          <w:bCs/>
        </w:rPr>
        <w:t xml:space="preserve">genau ein</w:t>
      </w:r>
      <w:r>
        <w:t xml:space="preserve"> Zwischenspannpunkt abgeleitet: die </w:t>
      </w:r>
      <w:r>
        <w:rPr>
          <w:b/>
          <w:bCs/>
        </w:rPr>
        <w:t xml:space="preserve">Steinlagen-Oberkante echt innerhalb</w:t>
      </w:r>
      <w:r>
        <w:t xml:space="preserve"> des Segments mit dem </w:t>
      </w:r>
      <w:r>
        <w:rPr>
          <w:b/>
          <w:bCs/>
        </w:rPr>
        <w:t xml:space="preserve">kleinsten Abstand zur halben Segmenthöhe</w:t>
      </w:r>
      <w:r>
        <w:t xml:space="preserve">. Maßgebend sind die </w:t>
      </w:r>
      <w:r>
        <w:rPr>
          <w:b/>
          <w:bCs/>
        </w:rPr>
        <w:t xml:space="preserve">realen Lagen-Oberkanten</w:t>
      </w:r>
      <w:r>
        <w:t xml:space="preserve"> aus </w:t>
      </w:r>
      <w:r>
        <w:rPr>
          <w:b/>
          <w:bCs/>
        </w:rPr>
        <w:t xml:space="preserve">[G-15]</w:t>
      </w:r>
      <w:r>
        <w:t xml:space="preserve"> (oberkante_mm), </w:t>
      </w:r>
      <w:r>
        <w:rPr>
          <w:b/>
          <w:bCs/>
        </w:rPr>
        <w:t xml:space="preserve">nicht</w:t>
      </w:r>
      <w:r>
        <w:t xml:space="preserve"> ein aus dem Lagenindex gerechnetes Vielfaches von 200 mm; trägt die Wand eine </w:t>
      </w:r>
      <w:r>
        <w:rPr>
          <w:b/>
          <w:bCs/>
        </w:rPr>
        <w:t xml:space="preserve">Ausgleichslage</w:t>
      </w:r>
      <w:r>
        <w:t xml:space="preserve"> (</w:t>
      </w:r>
      <w:r>
        <w:rPr>
          <w:b/>
          <w:bCs/>
        </w:rPr>
        <w:t xml:space="preserve">[G-13]</w:t>
      </w:r>
      <w:r>
        <w:t xml:space="preserve">), ist deren Unterkante ebenso eine reale Oberkante wie jede andere. Bei </w:t>
      </w:r>
      <w:r>
        <w:rPr>
          <w:b/>
          <w:bCs/>
        </w:rPr>
        <w:t xml:space="preserve">Gleichstand</w:t>
      </w:r>
      <w:r>
        <w:t xml:space="preserve"> gilt deterministisch die </w:t>
      </w:r>
      <w:r>
        <w:rPr>
          <w:b/>
          <w:bCs/>
        </w:rPr>
        <w:t xml:space="preserve">niedrigere</w:t>
      </w:r>
      <w:r>
        <w:t xml:space="preserve"> Oberkante. Ein Segment </w:t>
      </w:r>
      <w:r>
        <w:rPr>
          <w:b/>
          <w:bCs/>
        </w:rPr>
        <w:t xml:space="preserve">ohne</w:t>
      </w:r>
      <w:r>
        <w:t xml:space="preserve"> innere Lagen-Oberkante (genau eine Lage) erhält </w:t>
      </w:r>
      <w:r>
        <w:rPr>
          <w:b/>
          <w:bCs/>
        </w:rPr>
        <w:t xml:space="preserve">keinen</w:t>
      </w:r>
      <w:r>
        <w:t xml:space="preserve"> Punkt – es wird keiner erfunden und keiner auf ein Segmentende gelegt, denn dort sitzen die Anker ([A-3]/[A-2]). Die Ableitung ist </w:t>
      </w:r>
      <w:r>
        <w:rPr>
          <w:b/>
          <w:bCs/>
        </w:rPr>
        <w:t xml:space="preserve">rein</w:t>
      </w:r>
      <w:r>
        <w:t xml:space="preserve"> und wird bei </w:t>
      </w:r>
      <w:r>
        <w:rPr>
          <w:b/>
          <w:bCs/>
        </w:rPr>
        <w:t xml:space="preserve">jeder</w:t>
      </w:r>
      <w:r>
        <w:t xml:space="preserve"> Rechnung </w:t>
      </w:r>
      <w:r>
        <w:rPr>
          <w:b/>
          <w:bCs/>
        </w:rPr>
        <w:t xml:space="preserve">frisch</w:t>
      </w:r>
      <w:r>
        <w:t xml:space="preserve"> ermittelt; sie wird </w:t>
      </w:r>
      <w:r>
        <w:rPr>
          <w:b/>
          <w:bCs/>
        </w:rPr>
        <w:t xml:space="preserve">nie gespeichert</w:t>
      </w:r>
      <w:r>
        <w:t xml:space="preserve"> und </w:t>
      </w:r>
      <w:r>
        <w:rPr>
          <w:b/>
          <w:bCs/>
        </w:rPr>
        <w:t xml:space="preserve">nie als manuelle Wahl ausgegeben</w:t>
      </w:r>
      <w:r>
        <w:t xml:space="preserve"> (</w:t>
      </w:r>
      <w:r>
        <w:rPr>
          <w:b/>
          <w:bCs/>
        </w:rPr>
        <w:t xml:space="preserve">[P-1]</w:t>
      </w:r>
      <w:r>
        <w:t xml:space="preserve">/</w:t>
      </w:r>
      <w:r>
        <w:rPr>
          <w:b/>
          <w:bCs/>
        </w:rPr>
        <w:t xml:space="preserve">[P-6]</w:t>
      </w:r>
      <w:r>
        <w:t xml:space="preserve">).</w:t>
      </w:r>
    </w:p>
    <w:p>
      <w:pPr>
        <w:pStyle w:val="ListParagraph"/>
        <w:numPr>
          <w:ilvl w:val="0"/>
          <w:numId w:val="2"/>
        </w:numPr>
        <w:spacing w:after="60"/>
      </w:pPr>
      <w:r>
        <w:rPr>
          <w:b/>
          <w:bCs/>
        </w:rPr>
        <w:t xml:space="preserve">[A-16]</w:t>
      </w:r>
      <w:r>
        <w:t xml:space="preserve"> </w:t>
      </w:r>
      <w:r>
        <w:rPr>
          <w:b/>
          <w:bCs/>
        </w:rPr>
        <w:t xml:space="preserve">Genau eine Mutter von oben.</w:t>
      </w:r>
      <w:r>
        <w:t xml:space="preserve"> Das Einlegeblech wird mit </w:t>
      </w:r>
      <w:r>
        <w:rPr>
          <w:b/>
          <w:bCs/>
        </w:rPr>
        <w:t xml:space="preserve">genau einer</w:t>
      </w:r>
      <w:r>
        <w:t xml:space="preserve"> Mutter </w:t>
      </w:r>
      <w:r>
        <w:rPr>
          <w:b/>
          <w:bCs/>
        </w:rPr>
        <w:t xml:space="preserve">von oben</w:t>
      </w:r>
      <w:r>
        <w:t xml:space="preserve"> gegen die Lage gezogen; </w:t>
      </w:r>
      <w:r>
        <w:rPr>
          <w:b/>
          <w:bCs/>
        </w:rPr>
        <w:t xml:space="preserve">unten sitzt keine Mutter</w:t>
      </w:r>
      <w:r>
        <w:t xml:space="preserve">. Der Zwischenspannpunkt ist damit </w:t>
      </w:r>
      <w:r>
        <w:rPr>
          <w:b/>
          <w:bCs/>
        </w:rPr>
        <w:t xml:space="preserve">kein</w:t>
      </w:r>
      <w:r>
        <w:t xml:space="preserve"> Anker: er unterbricht das Segment nicht, ändert </w:t>
      </w:r>
      <w:r>
        <w:rPr>
          <w:b/>
          <w:bCs/>
        </w:rPr>
        <w:t xml:space="preserve">keine</w:t>
      </w:r>
      <w:r>
        <w:t xml:space="preserve"> Segmentgrenze, </w:t>
      </w:r>
      <w:r>
        <w:rPr>
          <w:b/>
          <w:bCs/>
        </w:rPr>
        <w:t xml:space="preserve">keine</w:t>
      </w:r>
      <w:r>
        <w:t xml:space="preserve"> Spannachsenverteilung ([V-2]…[V-9]) und </w:t>
      </w:r>
      <w:r>
        <w:rPr>
          <w:b/>
          <w:bCs/>
        </w:rPr>
        <w:t xml:space="preserve">keine</w:t>
      </w:r>
      <w:r>
        <w:t xml:space="preserve"> Ankerzählung aus [A-2]/[A-3].</w:t>
      </w:r>
    </w:p>
    <w:p>
      <w:pPr>
        <w:pStyle w:val="ListParagraph"/>
        <w:numPr>
          <w:ilvl w:val="0"/>
          <w:numId w:val="2"/>
        </w:numPr>
        <w:spacing w:after="60"/>
      </w:pPr>
      <w:r>
        <w:rPr>
          <w:b/>
          <w:bCs/>
        </w:rPr>
        <w:t xml:space="preserve">[A-17]</w:t>
      </w:r>
      <w:r>
        <w:t xml:space="preserve"> </w:t>
      </w:r>
      <w:r>
        <w:rPr>
          <w:b/>
          <w:bCs/>
        </w:rPr>
        <w:t xml:space="preserve">Editierbar, mit Rückkehr zur Ableitung.</w:t>
      </w:r>
      <w:r>
        <w:t xml:space="preserve"> Es gibt </w:t>
      </w:r>
      <w:r>
        <w:rPr>
          <w:b/>
          <w:bCs/>
        </w:rPr>
        <w:t xml:space="preserve">einen</w:t>
      </w:r>
      <w:r>
        <w:t xml:space="preserve"> Default, aber </w:t>
      </w:r>
      <w:r>
        <w:rPr>
          <w:b/>
          <w:bCs/>
        </w:rPr>
        <w:t xml:space="preserve">beliebig viele</w:t>
      </w:r>
      <w:r>
        <w:t xml:space="preserve"> Punkte: sie werden in </w:t>
      </w:r>
      <w:r>
        <w:rPr>
          <w:b/>
          <w:bCs/>
        </w:rPr>
        <w:t xml:space="preserve">Modul 1</w:t>
      </w:r>
      <w:r>
        <w:t xml:space="preserve"> gesetzt, ausgewählt, verschoben und gelöscht. Eine getroffene Wahl ist ein </w:t>
      </w:r>
      <w:r>
        <w:rPr>
          <w:b/>
          <w:bCs/>
        </w:rPr>
        <w:t xml:space="preserve">Override</w:t>
      </w:r>
      <w:r>
        <w:t xml:space="preserve"> und lebt </w:t>
      </w:r>
      <w:r>
        <w:rPr>
          <w:b/>
          <w:bCs/>
        </w:rPr>
        <w:t xml:space="preserve">ausschließlich</w:t>
      </w:r>
      <w:r>
        <w:t xml:space="preserve"> im Vorspannblock des Wandelements (prestress.zwischenpunkte_mm) als </w:t>
      </w:r>
      <w:r>
        <w:rPr>
          <w:b/>
          <w:bCs/>
        </w:rPr>
        <w:t xml:space="preserve">ganzzahlige Lagen-Oberkanten</w:t>
      </w:r>
      <w:r>
        <w:t xml:space="preserve"> im Sinne von </w:t>
      </w:r>
      <w:r>
        <w:rPr>
          <w:b/>
          <w:bCs/>
        </w:rPr>
        <w:t xml:space="preserve">[G-15]</w:t>
      </w:r>
      <w:r>
        <w:t xml:space="preserve"> (ein Wert aus oberkante_mm der realen Lagenkanten, nie aus Lagenindex × 200 mm abgeleitet) – </w:t>
      </w:r>
      <w:r>
        <w:rPr>
          <w:b/>
          <w:bCs/>
        </w:rPr>
        <w:t xml:space="preserve">nicht</w:t>
      </w:r>
      <w:r>
        <w:t xml:space="preserve"> in eingaben, </w:t>
      </w:r>
      <w:r>
        <w:rPr>
          <w:b/>
          <w:bCs/>
        </w:rPr>
        <w:t xml:space="preserve">nicht</w:t>
      </w:r>
      <w:r>
        <w:t xml:space="preserve"> in der Projektmappe, </w:t>
      </w:r>
      <w:r>
        <w:rPr>
          <w:b/>
          <w:bCs/>
        </w:rPr>
        <w:t xml:space="preserve">nicht</w:t>
      </w:r>
      <w:r>
        <w:t xml:space="preserve"> im Katalog; im Projektformat ist das Feld </w:t>
      </w:r>
      <w:r>
        <w:rPr>
          <w:b/>
          <w:bCs/>
        </w:rPr>
        <w:t xml:space="preserve">optional</w:t>
      </w:r>
      <w:r>
        <w:t xml:space="preserve">. Der Override </w:t>
      </w:r>
      <w:r>
        <w:rPr>
          <w:b/>
          <w:bCs/>
        </w:rPr>
        <w:t xml:space="preserve">sperrt</w:t>
      </w:r>
      <w:r>
        <w:t xml:space="preserve"> die Ableitung, bis </w:t>
      </w:r>
      <w:r>
        <w:rPr>
          <w:b/>
          <w:bCs/>
        </w:rPr>
        <w:t xml:space="preserve">„Zurück zu Auto“</w:t>
      </w:r>
      <w:r>
        <w:t xml:space="preserve"> ihn zurücknimmt; eine </w:t>
      </w:r>
      <w:r>
        <w:rPr>
          <w:b/>
          <w:bCs/>
        </w:rPr>
        <w:t xml:space="preserve">ausdrücklich leere</w:t>
      </w:r>
      <w:r>
        <w:t xml:space="preserve"> Liste ist die Aussage „</w:t>
      </w:r>
      <w:r>
        <w:rPr>
          <w:b/>
          <w:bCs/>
        </w:rPr>
        <w:t xml:space="preserve">keine</w:t>
      </w:r>
      <w:r>
        <w:t xml:space="preserve"> Zwischenspannpunkte“ und fällt </w:t>
      </w:r>
      <w:r>
        <w:rPr>
          <w:b/>
          <w:bCs/>
        </w:rPr>
        <w:t xml:space="preserve">nicht</w:t>
      </w:r>
      <w:r>
        <w:t xml:space="preserve"> auf die Ableitung zurück. </w:t>
      </w:r>
      <w:r>
        <w:rPr>
          <w:b/>
          <w:bCs/>
        </w:rPr>
        <w:t xml:space="preserve">Modul 1 ist der einzige Schreibweg</w:t>
      </w:r>
      <w:r>
        <w:t xml:space="preserve">, und </w:t>
      </w:r>
      <w:r>
        <w:rPr>
          <w:b/>
          <w:bCs/>
        </w:rPr>
        <w:t xml:space="preserve">bloßes Laden schreibt nichts</w:t>
      </w:r>
      <w:r>
        <w:t xml:space="preserve">. Ein </w:t>
      </w:r>
      <w:r>
        <w:rPr>
          <w:b/>
          <w:bCs/>
        </w:rPr>
        <w:t xml:space="preserve">unzulässiger</w:t>
      </w:r>
      <w:r>
        <w:t xml:space="preserve"> Wert (nicht ganzzahlig, nicht auf einer Lagen-Oberkante, außerhalb der Wandhöhe) wird </w:t>
      </w:r>
      <w:r>
        <w:rPr>
          <w:b/>
          <w:bCs/>
        </w:rPr>
        <w:t xml:space="preserve">benannt und nicht angewandt</w:t>
      </w:r>
      <w:r>
        <w:t xml:space="preserve"> – er wird </w:t>
      </w:r>
      <w:r>
        <w:rPr>
          <w:b/>
          <w:bCs/>
        </w:rPr>
        <w:t xml:space="preserve">nie</w:t>
      </w:r>
      <w:r>
        <w:t xml:space="preserve"> auf eine andere Lage </w:t>
      </w:r>
      <w:r>
        <w:rPr>
          <w:b/>
          <w:bCs/>
        </w:rPr>
        <w:t xml:space="preserve">gerundet</w:t>
      </w:r>
      <w:r>
        <w:t xml:space="preserve">, weil dabei still ein anderer Punkt als der gesetzte entstünde (</w:t>
      </w:r>
      <w:r>
        <w:rPr>
          <w:b/>
          <w:bCs/>
        </w:rPr>
        <w:t xml:space="preserve">[P-9]</w:t>
      </w:r>
      <w:r>
        <w:t xml:space="preserve">).</w:t>
      </w:r>
    </w:p>
    <w:p>
      <w:pPr>
        <w:pBdr>
          <w:left w:val="single" w:color="E0B400" w:sz="18" w:space="6"/>
        </w:pBdr>
        <w:shd w:fill="FFF8E6" w:val="clear"/>
        <w:spacing w:after="120" w:before="80"/>
      </w:pPr>
      <w:r>
        <w:t xml:space="preserve">Herkunft [A-14]…[A-17]: Issue #93 mit den dort bestätigten Festlegungen. Zuvor kannte das Modell zwischen den Ankern eines Segments überhaupt keinen Punkt: das Einlegeblech war weder planbar noch sichtbar, und der Stangenzuschnitt durfte eine Kopplung genau auf seine Höhe legen (siehe [Z-7]). Die Katalogrolle Einlegeblech samt vorläufigen Maßen, die getrennte Rolle der Mutter M10 als normale Sechskantmutter und die deterministischen Mengen und Stücklistenpositionen für beide sind mit Issue #93 und der Meldung aus #109 nachgezogen und stehen als [A-25]. Offen bleibt ausdrücklich die weitergehende Darstellung im Zeichnungsumfang (Issue #97) sowie die fachliche Freigabe der Blechmaße durch Karl – bis dahin sind sie eine im Katalog gekennzeichnete Annahme und in keiner Rechnung verankert.</w:t>
      </w:r>
    </w:p>
    <w:p>
      <w:pPr>
        <w:pStyle w:val="ListParagraph"/>
        <w:numPr>
          <w:ilvl w:val="0"/>
          <w:numId w:val="2"/>
        </w:numPr>
        <w:spacing w:after="60"/>
      </w:pPr>
      <w:r>
        <w:rPr>
          <w:b/>
          <w:bCs/>
        </w:rPr>
        <w:t xml:space="preserve">[A-18]</w:t>
      </w:r>
      <w:r>
        <w:t xml:space="preserve"> </w:t>
      </w:r>
      <w:r>
        <w:rPr>
          <w:b/>
          <w:bCs/>
        </w:rPr>
        <w:t xml:space="preserve">Ausgleichsblech unter dem Bodenblech.</w:t>
      </w:r>
      <w:r>
        <w:t xml:space="preserve"> Der Bodenanschluss wird mit </w:t>
      </w:r>
      <w:r>
        <w:rPr>
          <w:b/>
          <w:bCs/>
        </w:rPr>
        <w:t xml:space="preserve">Laser nivelliert</w:t>
      </w:r>
      <w:r>
        <w:t xml:space="preserve">; unter die Bodenbleche werden kleine </w:t>
      </w:r>
      <w:r>
        <w:rPr>
          <w:b/>
          <w:bCs/>
        </w:rPr>
        <w:t xml:space="preserve">Ausgleichsbleche</w:t>
      </w:r>
      <w:r>
        <w:t xml:space="preserve"> gelegt. Das Ausgleichsblech ist ein </w:t>
      </w:r>
      <w:r>
        <w:rPr>
          <w:b/>
          <w:bCs/>
        </w:rPr>
        <w:t xml:space="preserve">eigenes Bauteil</w:t>
      </w:r>
      <w:r>
        <w:t xml:space="preserve"> und fachlich verschieden von Bodenblech ([A-1]/[A-10]) und Spannplatte ([A-3]) – es wird weder mit ihnen zusammengelegt noch umbenannt, und deren Zerlegung, Zahlung und Rechnung bleiben </w:t>
      </w:r>
      <w:r>
        <w:rPr>
          <w:b/>
          <w:bCs/>
        </w:rPr>
        <w:t xml:space="preserve">unverändert</w:t>
      </w:r>
      <w:r>
        <w:t xml:space="preserve">. Es ist eine </w:t>
      </w:r>
      <w:r>
        <w:rPr>
          <w:b/>
          <w:bCs/>
        </w:rPr>
        <w:t xml:space="preserve">Bauteil- und Katalogfestlegung</w:t>
      </w:r>
      <w:r>
        <w:t xml:space="preserve">: geführt wird es als </w:t>
      </w:r>
      <w:r>
        <w:rPr>
          <w:b/>
          <w:bCs/>
        </w:rPr>
        <w:t xml:space="preserve">eigene Verwendungsrolle</w:t>
      </w:r>
      <w:r>
        <w:t xml:space="preserve"> der Kategorie Blech/Platte, gewählt in </w:t>
      </w:r>
      <w:r>
        <w:rPr>
          <w:b/>
          <w:bCs/>
        </w:rPr>
        <w:t xml:space="preserve">Modul 1</w:t>
      </w:r>
      <w:r>
        <w:t xml:space="preserve"> (Gruppe Anschluss) und mit den </w:t>
      </w:r>
      <w:r>
        <w:rPr>
          <w:b/>
          <w:bCs/>
        </w:rPr>
        <w:t xml:space="preserve">Pflichtmaßen seiner Kategorie</w:t>
      </w:r>
      <w:r>
        <w:t xml:space="preserve">; </w:t>
      </w:r>
      <w:r>
        <w:rPr>
          <w:b/>
          <w:bCs/>
        </w:rPr>
        <w:t xml:space="preserve">Bauteil und Maße kommen ausschließlich aus dem Bauteilkatalog</w:t>
      </w:r>
      <w:r>
        <w:t xml:space="preserve">. </w:t>
      </w:r>
      <w:r>
        <w:rPr>
          <w:b/>
          <w:bCs/>
        </w:rPr>
        <w:t xml:space="preserve">Vorläufig</w:t>
      </w:r>
      <w:r>
        <w:t xml:space="preserve"> gilt ein Blech mit </w:t>
      </w:r>
      <w:r>
        <w:rPr>
          <w:b/>
          <w:bCs/>
        </w:rPr>
        <w:t xml:space="preserve">20 mm in Wandrichtung</w:t>
      </w:r>
      <w:r>
        <w:t xml:space="preserve">, </w:t>
      </w:r>
      <w:r>
        <w:rPr>
          <w:b/>
          <w:bCs/>
        </w:rPr>
        <w:t xml:space="preserve">100 mm quer zur Wand</w:t>
      </w:r>
      <w:r>
        <w:t xml:space="preserve"> und </w:t>
      </w:r>
      <w:r>
        <w:rPr>
          <w:b/>
          <w:bCs/>
        </w:rPr>
        <w:t xml:space="preserve">8 mm Dicke</w:t>
      </w:r>
      <w:r>
        <w:t xml:space="preserve"> – diese Orientierung ist die Feststellung von Tibor vom </w:t>
      </w:r>
      <w:r>
        <w:rPr>
          <w:b/>
          <w:bCs/>
        </w:rPr>
        <w:t xml:space="preserve">2026-09-07</w:t>
      </w:r>
      <w:r>
        <w:t xml:space="preserve"> und korrigiert die zuvor </w:t>
      </w:r>
      <w:r>
        <w:rPr>
          <w:b/>
          <w:bCs/>
        </w:rPr>
        <w:t xml:space="preserve">vertauschte</w:t>
      </w:r>
      <w:r>
        <w:t xml:space="preserve"> Angabe. Vorerst wird pauschal </w:t>
      </w:r>
      <w:r>
        <w:rPr>
          <w:b/>
          <w:bCs/>
        </w:rPr>
        <w:t xml:space="preserve">genau ein Blech à 8 mm je Ausgleichspunkt</w:t>
      </w:r>
      <w:r>
        <w:t xml:space="preserve"> angesetzt; später sind verschiedene Dicken als kombinierbare Produkte vorgesehen. Der mitgelieferte Standardkatalog bringt dafür </w:t>
      </w:r>
      <w:r>
        <w:rPr>
          <w:b/>
          <w:bCs/>
        </w:rPr>
        <w:t xml:space="preserve">genau ein</w:t>
      </w:r>
      <w:r>
        <w:t xml:space="preserve"> ausdrücklich als </w:t>
      </w:r>
      <w:r>
        <w:rPr>
          <w:b/>
          <w:bCs/>
        </w:rPr>
        <w:t xml:space="preserve">vorläufig</w:t>
      </w:r>
      <w:r>
        <w:t xml:space="preserve"> gekennzeichnetes Produkt mit, das die leere Auswahl vorbelegt ([P-18]); ohne Auswahl wird die Lücke nur </w:t>
      </w:r>
      <w:r>
        <w:rPr>
          <w:b/>
          <w:bCs/>
        </w:rPr>
        <w:t xml:space="preserve">benannt</w:t>
      </w:r>
      <w:r>
        <w:t xml:space="preserve"> ([P-9]). </w:t>
      </w:r>
      <w:r>
        <w:rPr>
          <w:b/>
          <w:bCs/>
        </w:rPr>
        <w:t xml:space="preserve">Anzahl und Verteilung der Ausgleichspunkte sind festgelegt und umgesetzt</w:t>
      </w:r>
      <w:r>
        <w:t xml:space="preserve"> – sie stehen als </w:t>
      </w:r>
      <w:r>
        <w:rPr>
          <w:b/>
          <w:bCs/>
        </w:rPr>
        <w:t xml:space="preserve">[A-20]</w:t>
      </w:r>
      <w:r>
        <w:t xml:space="preserve">…</w:t>
      </w:r>
      <w:r>
        <w:rPr>
          <w:b/>
          <w:bCs/>
        </w:rPr>
        <w:t xml:space="preserve">[A-23]</w:t>
      </w:r>
      <w:r>
        <w:t xml:space="preserve"> und werden im Rechenkern samt Python-Orakel deterministisch aus Wandlänge, Bodenblech-Stößen und Spannachsen gerechnet; </w:t>
      </w:r>
      <w:r>
        <w:rPr>
          <w:b/>
          <w:bCs/>
        </w:rPr>
        <w:t xml:space="preserve">editierbar</w:t>
      </w:r>
      <w:r>
        <w:t xml:space="preserve"> sind sie nach </w:t>
      </w:r>
      <w:r>
        <w:rPr>
          <w:b/>
          <w:bCs/>
        </w:rPr>
        <w:t xml:space="preserve">[A-24]</w:t>
      </w:r>
      <w:r>
        <w:t xml:space="preserve">. Die </w:t>
      </w:r>
      <w:r>
        <w:rPr>
          <w:b/>
          <w:bCs/>
        </w:rPr>
        <w:t xml:space="preserve">Menge ist umgesetzt</w:t>
      </w:r>
      <w:r>
        <w:t xml:space="preserve">: aus den Punkten entsteht </w:t>
      </w:r>
      <w:r>
        <w:rPr>
          <w:b/>
          <w:bCs/>
        </w:rPr>
        <w:t xml:space="preserve">genau eine</w:t>
      </w:r>
      <w:r>
        <w:t xml:space="preserve"> Position </w:t>
      </w:r>
      <w:r>
        <w:rPr>
          <w:b/>
          <w:bCs/>
        </w:rPr>
        <w:t xml:space="preserve">Ausgleichsblech</w:t>
      </w:r>
      <w:r>
        <w:t xml:space="preserve"> in der Baustellenstückliste, deren </w:t>
      </w:r>
      <w:r>
        <w:rPr>
          <w:b/>
          <w:bCs/>
        </w:rPr>
        <w:t xml:space="preserve">Menge exakt der Zahl der Ausgleichspunkte</w:t>
      </w:r>
      <w:r>
        <w:t xml:space="preserve"> entspricht – ein Blech je Punkt. Maßgebend ist allein die vom Rechenkern gerechnete Punktliste; sie wird in der Ausgabeschicht </w:t>
      </w:r>
      <w:r>
        <w:rPr>
          <w:b/>
          <w:bCs/>
        </w:rPr>
        <w:t xml:space="preserve">nie nachgerechnet</w:t>
      </w:r>
      <w:r>
        <w:t xml:space="preserve">, und ein Wandelement </w:t>
      </w:r>
      <w:r>
        <w:rPr>
          <w:b/>
          <w:bCs/>
        </w:rPr>
        <w:t xml:space="preserve">ohne</w:t>
      </w:r>
      <w:r>
        <w:t xml:space="preserve"> Punkte (Altbestand) führt die Menge </w:t>
      </w:r>
      <w:r>
        <w:rPr>
          <w:b/>
          <w:bCs/>
        </w:rPr>
        <w:t xml:space="preserve">0</w:t>
      </w:r>
      <w:r>
        <w:t xml:space="preserve"> statt einer geratenen Zahl ([P-9]). Bepreist wird die Position über die </w:t>
      </w:r>
      <w:r>
        <w:rPr>
          <w:b/>
          <w:bCs/>
        </w:rPr>
        <w:t xml:space="preserve">bestehende Verwendungsrolle</w:t>
      </w:r>
      <w:r>
        <w:t xml:space="preserve"> nach [P-14]: genau ein gewähltes Produkt ergibt einen Preis, sonst bleibt sie </w:t>
      </w:r>
      <w:r>
        <w:rPr>
          <w:b/>
          <w:bCs/>
        </w:rPr>
        <w:t xml:space="preserve">ohne Preis mit benanntem Grund</w:t>
      </w:r>
      <w:r>
        <w:t xml:space="preserve"> – nie ein Ersatzprodukt, nie ein Nullpreis. Die Position steht an einer </w:t>
      </w:r>
      <w:r>
        <w:rPr>
          <w:b/>
          <w:bCs/>
        </w:rPr>
        <w:t xml:space="preserve">deterministisch benannten Stelle</w:t>
      </w:r>
      <w:r>
        <w:t xml:space="preserve"> der Positionsfolge – unmittelbar hinter der Bodenblechgruppe und vor dem Kopfblech, weil das Blech unter dem Bodenblech liegt – und verschiebt </w:t>
      </w:r>
      <w:r>
        <w:rPr>
          <w:b/>
          <w:bCs/>
        </w:rPr>
        <w:t xml:space="preserve">keine</w:t>
      </w:r>
      <w:r>
        <w:t xml:space="preserve"> bestehende Position aus ihrer relativen Ordnung. Ausdrücklich </w:t>
      </w:r>
      <w:r>
        <w:rPr>
          <w:b/>
          <w:bCs/>
        </w:rPr>
        <w:t xml:space="preserve">kein</w:t>
      </w:r>
      <w:r>
        <w:t xml:space="preserve"> statischer Nachweis der Auflagerpunkte. Priorität: Bauteil-/Ausweisungsregel – sie ändert </w:t>
      </w:r>
      <w:r>
        <w:rPr>
          <w:b/>
          <w:bCs/>
        </w:rPr>
        <w:t xml:space="preserve">keine</w:t>
      </w:r>
      <w:r>
        <w:t xml:space="preserve"> Menge, </w:t>
      </w:r>
      <w:r>
        <w:rPr>
          <w:b/>
          <w:bCs/>
        </w:rPr>
        <w:t xml:space="preserve">keine</w:t>
      </w:r>
      <w:r>
        <w:t xml:space="preserve"> Geometrie und </w:t>
      </w:r>
      <w:r>
        <w:rPr>
          <w:b/>
          <w:bCs/>
        </w:rPr>
        <w:t xml:space="preserve">keine</w:t>
      </w:r>
      <w:r>
        <w:t xml:space="preserve"> Vorspannrechnung.</w:t>
      </w:r>
    </w:p>
    <w:p>
      <w:pPr>
        <w:pBdr>
          <w:left w:val="single" w:color="E0B400" w:sz="18" w:space="6"/>
        </w:pBdr>
        <w:shd w:fill="FFF8E6" w:val="clear"/>
        <w:spacing w:after="120" w:before="80"/>
      </w:pPr>
      <w:r>
        <w:t xml:space="preserve">Herkunft [A-18]: Issue #96 mit der fachlichen Klärung vom 2026-09-03; die Maßorientierung des Blechs – 20 mm in Wandrichtung, 100 mm quer – ist die Feststellung von Tibor vom 2026-09-07 und ersetzt die zuvor vertauschte Angabe. Zuvor kannte das Modell den Bodenausgleich überhaupt nicht – kein Bauteil, keine Regel, keine Position. Die deterministische Verteilung der Ausgleichspunkte ist mit [A-20]…[A-23] nachgezogen. Die Stücklistenmenge – Menge gleich Punktanzahl – ist mit demselben Issue nachgezogen und umgesetzt. Der Editiermodus in Modul 1 samt Rückkehr zur automatischen Verteilung ist mit demselben Issue nachgezogen und steht als [A-24]. Offen bleibt ausdrücklich die Darstellung in Wandansicht und Zeichnung (Issue #97). Ebenso offen ist die Berechnung realer Dickenkombinationen aus einem Laser-Aufmaß; vorerst gilt pauschal 8 mm.</w:t>
      </w:r>
    </w:p>
    <w:p>
      <w:pPr>
        <w:pStyle w:val="ListParagraph"/>
        <w:numPr>
          <w:ilvl w:val="0"/>
          <w:numId w:val="2"/>
        </w:numPr>
        <w:spacing w:after="60"/>
      </w:pPr>
      <w:r>
        <w:rPr>
          <w:b/>
          <w:bCs/>
        </w:rPr>
        <w:t xml:space="preserve">[A-19]</w:t>
      </w:r>
      <w:r>
        <w:t xml:space="preserve"> </w:t>
      </w:r>
      <w:r>
        <w:rPr>
          <w:b/>
          <w:bCs/>
        </w:rPr>
        <w:t xml:space="preserve">Einbindung der ersten Gewindestange am Wandfuß.</w:t>
      </w:r>
      <w:r>
        <w:t xml:space="preserve"> Die Bauteilfolge am Fuß ist von unten nach oben: </w:t>
      </w:r>
      <w:r>
        <w:rPr>
          <w:b/>
          <w:bCs/>
        </w:rPr>
        <w:t xml:space="preserve">Bodenblech</w:t>
      </w:r>
      <w:r>
        <w:t xml:space="preserve">, von unten die </w:t>
      </w:r>
      <w:r>
        <w:rPr>
          <w:b/>
          <w:bCs/>
        </w:rPr>
        <w:t xml:space="preserve">Sechskantschraube</w:t>
      </w:r>
      <w:r>
        <w:t xml:space="preserve">, darauf die </w:t>
      </w:r>
      <w:r>
        <w:rPr>
          <w:b/>
          <w:bCs/>
        </w:rPr>
        <w:t xml:space="preserve">Kopplungsmutter</w:t>
      </w:r>
      <w:r>
        <w:t xml:space="preserve">, und in dieselbe Mutter von oben die </w:t>
      </w:r>
      <w:r>
        <w:rPr>
          <w:b/>
          <w:bCs/>
        </w:rPr>
        <w:t xml:space="preserve">erste Gewindestange</w:t>
      </w:r>
      <w:r>
        <w:t xml:space="preserve"> – Schraube und Stange stecken </w:t>
      </w:r>
      <w:r>
        <w:rPr>
          <w:b/>
          <w:bCs/>
        </w:rPr>
        <w:t xml:space="preserve">je zur Hälfte</w:t>
      </w:r>
      <w:r>
        <w:t xml:space="preserve"> in der Mutter. Die Regel </w:t>
      </w:r>
      <w:r>
        <w:rPr>
          <w:b/>
          <w:bCs/>
        </w:rPr>
        <w:t xml:space="preserve">ergänzt [A-1]</w:t>
      </w:r>
      <w:r>
        <w:t xml:space="preserve"> und ändert dessen Aussagen nicht. Der </w:t>
      </w:r>
      <w:r>
        <w:rPr>
          <w:b/>
          <w:bCs/>
        </w:rPr>
        <w:t xml:space="preserve">reale Stangenbeginn</w:t>
      </w:r>
      <w:r>
        <w:t xml:space="preserve"> liegt damit an der </w:t>
      </w:r>
      <w:r>
        <w:rPr>
          <w:b/>
          <w:bCs/>
        </w:rPr>
        <w:t xml:space="preserve">Oberkante Bodenblech zuzüglich der halben Kopplungsmutterhöhe</w:t>
      </w:r>
      <w:r>
        <w:t xml:space="preserve"> und nicht an der Steinunterkante. Die Oberkante Bodenblech </w:t>
      </w:r>
      <w:r>
        <w:rPr>
          <w:b/>
          <w:bCs/>
        </w:rPr>
        <w:t xml:space="preserve">ist</w:t>
      </w:r>
      <w:r>
        <w:t xml:space="preserve"> die Steinunterkante (Höhe z = 0 der Wandrechnung); die </w:t>
      </w:r>
      <w:r>
        <w:rPr>
          <w:b/>
          <w:bCs/>
        </w:rPr>
        <w:t xml:space="preserve">Bodenblechdicke geht deshalb nicht ein</w:t>
      </w:r>
      <w:r>
        <w:t xml:space="preserve"> und wird als Einbaumaß weder gelesen noch verlangt – ein Maß ohne Rechenbeitrag wäre eine erfundene Pflicht. Der Offset </w:t>
      </w:r>
      <w:r>
        <w:rPr>
          <w:b/>
          <w:bCs/>
        </w:rPr>
        <w:t xml:space="preserve">verkürzt die zu bestückende Strecke</w:t>
      </w:r>
      <w:r>
        <w:t xml:space="preserve"> eines Vorspannsegments und gilt </w:t>
      </w:r>
      <w:r>
        <w:rPr>
          <w:b/>
          <w:bCs/>
        </w:rPr>
        <w:t xml:space="preserve">nur am Bodenblech</w:t>
      </w:r>
      <w:r>
        <w:t xml:space="preserve">: ein Segment, das über einer Öffnung auf einer </w:t>
      </w:r>
      <w:r>
        <w:rPr>
          <w:b/>
          <w:bCs/>
        </w:rPr>
        <w:t xml:space="preserve">Spannplatte</w:t>
      </w:r>
      <w:r>
        <w:t xml:space="preserve"> aufsetzt (Brüstung/Sturz), beginnt unverändert am Segmentfuß. </w:t>
      </w:r>
      <w:r>
        <w:rPr>
          <w:b/>
          <w:bCs/>
        </w:rPr>
        <w:t xml:space="preserve">Alleinige Maßquelle ist der Bauteilkatalog</w:t>
      </w:r>
      <w:r>
        <w:t xml:space="preserve"> (Verwendungsrolle Kopplungsmutter, Feld Einbauhöhe) – im Handbuch wird dafür </w:t>
      </w:r>
      <w:r>
        <w:rPr>
          <w:b/>
          <w:bCs/>
        </w:rPr>
        <w:t xml:space="preserve">keine Zahl</w:t>
      </w:r>
      <w:r>
        <w:t xml:space="preserve"> festgeschrieben ([Z-1]). Ist </w:t>
      </w:r>
      <w:r>
        <w:rPr>
          <w:b/>
          <w:bCs/>
        </w:rPr>
        <w:t xml:space="preserve">kein</w:t>
      </w:r>
      <w:r>
        <w:t xml:space="preserve"> Produkt dieser Rolle gewählt, tragen </w:t>
      </w:r>
      <w:r>
        <w:rPr>
          <w:b/>
          <w:bCs/>
        </w:rPr>
        <w:t xml:space="preserve">mehrere</w:t>
      </w:r>
      <w:r>
        <w:t xml:space="preserve"> gewählte Produkte </w:t>
      </w:r>
      <w:r>
        <w:rPr>
          <w:b/>
          <w:bCs/>
        </w:rPr>
        <w:t xml:space="preserve">verschiedene</w:t>
      </w:r>
      <w:r>
        <w:t xml:space="preserve"> Höhen oder führt das gewählte Produkt </w:t>
      </w:r>
      <w:r>
        <w:rPr>
          <w:b/>
          <w:bCs/>
        </w:rPr>
        <w:t xml:space="preserve">kein oder ein unzulässiges Maß</w:t>
      </w:r>
      <w:r>
        <w:t xml:space="preserve">, so wird das </w:t>
      </w:r>
      <w:r>
        <w:rPr>
          <w:b/>
          <w:bCs/>
        </w:rPr>
        <w:t xml:space="preserve">je Maß einzeln und konkret benannt</w:t>
      </w:r>
      <w:r>
        <w:t xml:space="preserve"> und der Offset bleibt </w:t>
      </w:r>
      <w:r>
        <w:rPr>
          <w:b/>
          <w:bCs/>
        </w:rPr>
        <w:t xml:space="preserve">offen</w:t>
      </w:r>
      <w:r>
        <w:t xml:space="preserve">: der Stangenbedarf ist dann </w:t>
      </w:r>
      <w:r>
        <w:rPr>
          <w:b/>
          <w:bCs/>
        </w:rPr>
        <w:t xml:space="preserve">bit-genau der bisherige</w:t>
      </w:r>
      <w:r>
        <w:t xml:space="preserve"> Rechenstand. Es wird </w:t>
      </w:r>
      <w:r>
        <w:rPr>
          <w:b/>
          <w:bCs/>
        </w:rPr>
        <w:t xml:space="preserve">nie</w:t>
      </w:r>
      <w:r>
        <w:t xml:space="preserve"> ein Maß erfunden, gemittelt, bevorzugt oder aus einem anderen Bauteil geborgt (</w:t>
      </w:r>
      <w:r>
        <w:rPr>
          <w:b/>
          <w:bCs/>
        </w:rPr>
        <w:t xml:space="preserve">[P-6]</w:t>
      </w:r>
      <w:r>
        <w:t xml:space="preserve">/</w:t>
      </w:r>
      <w:r>
        <w:rPr>
          <w:b/>
          <w:bCs/>
        </w:rPr>
        <w:t xml:space="preserve">[P-9]</w:t>
      </w:r>
      <w:r>
        <w:t xml:space="preserve">). Die für Stöße gesperrten Höhen nach </w:t>
      </w:r>
      <w:r>
        <w:rPr>
          <w:b/>
          <w:bCs/>
        </w:rPr>
        <w:t xml:space="preserve">[Z-7]</w:t>
      </w:r>
      <w:r>
        <w:t xml:space="preserve"> werden mit dem Offset </w:t>
      </w:r>
      <w:r>
        <w:rPr>
          <w:b/>
          <w:bCs/>
        </w:rPr>
        <w:t xml:space="preserve">mitgeführt</w:t>
      </w:r>
      <w:r>
        <w:t xml:space="preserve">, weil sie relativ zum Stangenfuß gelten. Priorität: fachliche Anschlussregel der Stufe 2 – sie ändert </w:t>
      </w:r>
      <w:r>
        <w:rPr>
          <w:b/>
          <w:bCs/>
        </w:rPr>
        <w:t xml:space="preserve">keine</w:t>
      </w:r>
      <w:r>
        <w:t xml:space="preserve"> Steingeometrie, </w:t>
      </w:r>
      <w:r>
        <w:rPr>
          <w:b/>
          <w:bCs/>
        </w:rPr>
        <w:t xml:space="preserve">keine</w:t>
      </w:r>
      <w:r>
        <w:t xml:space="preserve"> Spannachsenverteilung ([V-2]…[V-11]) und </w:t>
      </w:r>
      <w:r>
        <w:rPr>
          <w:b/>
          <w:bCs/>
        </w:rPr>
        <w:t xml:space="preserve">keine</w:t>
      </w:r>
      <w:r>
        <w:t xml:space="preserve"> Ankerzählung ([A-2]/[A-3]), sondern allein die zu bestückende Strecke; den Baubarkeitsregeln </w:t>
      </w:r>
      <w:r>
        <w:rPr>
          <w:b/>
          <w:bCs/>
        </w:rPr>
        <w:t xml:space="preserve">[Z-5]</w:t>
      </w:r>
      <w:r>
        <w:t xml:space="preserve">/</w:t>
      </w:r>
      <w:r>
        <w:rPr>
          <w:b/>
          <w:bCs/>
        </w:rPr>
        <w:t xml:space="preserve">[Z-6]</w:t>
      </w:r>
      <w:r>
        <w:t xml:space="preserve"> ist sie nachgeordnet, der Größenpräferenz </w:t>
      </w:r>
      <w:r>
        <w:rPr>
          <w:b/>
          <w:bCs/>
        </w:rPr>
        <w:t xml:space="preserve">[Z-2]</w:t>
      </w:r>
      <w:r>
        <w:t xml:space="preserve"> geht sie vor.</w:t>
      </w:r>
    </w:p>
    <w:p>
      <w:pPr>
        <w:pBdr>
          <w:left w:val="single" w:color="E0B400" w:sz="18" w:space="6"/>
        </w:pBdr>
        <w:shd w:fill="FFF8E6" w:val="clear"/>
        <w:spacing w:after="120" w:before="80"/>
      </w:pPr>
      <w:r>
        <w:t xml:space="preserve">Herkunft [A-19]: Issue #92 mit der fachlichen Klärung vom 2026-09-03; gerechnet wird der Fußoffset seither im Rechenkern und im Python-Orakel, die Regel dazu fehlte. Zuvor begann die Stange im Modell an der Steinunterkante, und die halbe Kopplungsmutterhöhe war nirgends benannt – der Bedarf war um sie zu lang. Bewusst vereinfacht: am Fuß wird </w:t>
      </w:r>
      <w:r>
        <w:rPr>
          <w:b/>
          <w:bCs/>
        </w:rPr>
        <w:t xml:space="preserve">kein Kollisionsnachweis</w:t>
      </w:r>
      <w:r>
        <w:t xml:space="preserve"> und </w:t>
      </w:r>
      <w:r>
        <w:rPr>
          <w:b/>
          <w:bCs/>
        </w:rPr>
        <w:t xml:space="preserve">kein Gewindenachweis</w:t>
      </w:r>
      <w:r>
        <w:t xml:space="preserve"> geführt (Einschraubtiefe, Gewindeüberdeckung, Passung); die Teilung je zur Hälfte ist eine Montagefestlegung, keine Bemessung. Die </w:t>
      </w:r>
      <w:r>
        <w:rPr>
          <w:b/>
          <w:bCs/>
        </w:rPr>
        <w:t xml:space="preserve">Darstellung</w:t>
      </w:r>
      <w:r>
        <w:t xml:space="preserve"> der Fußfolge ist mit Issue #97 nachgezogen: Wandansicht (Modul 1) und Zeichnungsblatt (Modul 7) zeigen seither von unten die </w:t>
      </w:r>
      <w:r>
        <w:rPr>
          <w:b/>
          <w:bCs/>
        </w:rPr>
        <w:t xml:space="preserve">Sechskantschraube</w:t>
      </w:r>
      <w:r>
        <w:t xml:space="preserve"> mit frei unter dem Bodenblech herausragendem </w:t>
      </w:r>
      <w:r>
        <w:rPr>
          <w:b/>
          <w:bCs/>
        </w:rPr>
        <w:t xml:space="preserve">Kopf</w:t>
      </w:r>
      <w:r>
        <w:t xml:space="preserve">, darüber das </w:t>
      </w:r>
      <w:r>
        <w:rPr>
          <w:b/>
          <w:bCs/>
        </w:rPr>
        <w:t xml:space="preserve">Bodenblech</w:t>
      </w:r>
      <w:r>
        <w:t xml:space="preserve"> und darauf </w:t>
      </w:r>
      <w:r>
        <w:rPr>
          <w:b/>
          <w:bCs/>
        </w:rPr>
        <w:t xml:space="preserve">aufliegend</w:t>
      </w:r>
      <w:r>
        <w:t xml:space="preserve"> die </w:t>
      </w:r>
      <w:r>
        <w:rPr>
          <w:b/>
          <w:bCs/>
        </w:rPr>
        <w:t xml:space="preserve">Kopplungsmutter</w:t>
      </w:r>
      <w:r>
        <w:t xml:space="preserve">. Zuvor stand am Fuß eine </w:t>
      </w:r>
      <w:r>
        <w:rPr>
          <w:b/>
          <w:bCs/>
        </w:rPr>
        <w:t xml:space="preserve">normale Mutter</w:t>
      </w:r>
      <w:r>
        <w:t xml:space="preserve">, zur Hälfte im Blech, und die Schraube fehlte ganz – die Zeichnung widersprach damit der Bauteilfolge dieser Regel. Die </w:t>
      </w:r>
      <w:r>
        <w:rPr>
          <w:b/>
          <w:bCs/>
        </w:rPr>
        <w:t xml:space="preserve">gezeichnete Stange</w:t>
      </w:r>
      <w:r>
        <w:t xml:space="preserve"> begann dabei zunächst </w:t>
      </w:r>
      <w:r>
        <w:rPr>
          <w:b/>
          <w:bCs/>
        </w:rPr>
        <w:t xml:space="preserve">weiterhin an der Steinunterkante</w:t>
      </w:r>
      <w:r>
        <w:t xml:space="preserve">; der Fußoffset war ausdrücklich nur eine </w:t>
      </w:r>
      <w:r>
        <w:rPr>
          <w:b/>
          <w:bCs/>
        </w:rPr>
        <w:t xml:space="preserve">Mengengröße</w:t>
      </w:r>
      <w:r>
        <w:t xml:space="preserve"> und nicht Zeichengröße. Mit Issue #128 ist das </w:t>
      </w:r>
      <w:r>
        <w:rPr>
          <w:b/>
          <w:bCs/>
        </w:rPr>
        <w:t xml:space="preserve">aufgehoben</w:t>
      </w:r>
      <w:r>
        <w:t xml:space="preserve"> – die Rückmeldung aus der Planung war, dass die unterste Gewindestange sichtbar auf </w:t>
      </w:r>
      <w:r>
        <w:rPr>
          <w:b/>
          <w:bCs/>
        </w:rPr>
        <w:t xml:space="preserve">halber Kopplungsmutterhöhe</w:t>
      </w:r>
      <w:r>
        <w:t xml:space="preserve"> beginnen muss, weil das Blatt sonst eine Einbaulage zeigt, die es nicht gibt. Seither stapeln </w:t>
      </w:r>
      <w:r>
        <w:rPr>
          <w:b/>
          <w:bCs/>
        </w:rPr>
        <w:t xml:space="preserve">auch die zeichnenden Leser ab dem realen Stangenbeginn</w:t>
      </w:r>
      <w:r>
        <w:t xml:space="preserve">: Stangenstücke, Stöße und die Kopplungsmuttern an diesen Stößen wandern um </w:t>
      </w:r>
      <w:r>
        <w:rPr>
          <w:b/>
          <w:bCs/>
        </w:rPr>
        <w:t xml:space="preserve">genau den Offset</w:t>
      </w:r>
      <w:r>
        <w:t xml:space="preserve"> nach oben, während die </w:t>
      </w:r>
      <w:r>
        <w:rPr>
          <w:b/>
          <w:bCs/>
        </w:rPr>
        <w:t xml:space="preserve">Anker am Fuß</w:t>
      </w:r>
      <w:r>
        <w:t xml:space="preserve"> – Sechskantschraube, Bodenblech und die darauf </w:t>
      </w:r>
      <w:r>
        <w:rPr>
          <w:b/>
          <w:bCs/>
        </w:rPr>
        <w:t xml:space="preserve">aufliegende</w:t>
      </w:r>
      <w:r>
        <w:t xml:space="preserve"> Kopplungsmutter – </w:t>
      </w:r>
      <w:r>
        <w:rPr>
          <w:b/>
          <w:bCs/>
        </w:rPr>
        <w:t xml:space="preserve">unverändert</w:t>
      </w:r>
      <w:r>
        <w:t xml:space="preserve"> an ihrer Position bleiben; ebenso unverändert bleiben Steingeometrie, Bemaßung, Maßstab und alle </w:t>
      </w:r>
      <w:r>
        <w:rPr>
          <w:b/>
          <w:bCs/>
        </w:rPr>
        <w:t xml:space="preserve">Mengen</w:t>
      </w:r>
      <w:r>
        <w:t xml:space="preserve">, denn der Offset ist Einbaulage und kein Material. Der Fußoffset ist damit </w:t>
      </w:r>
      <w:r>
        <w:rPr>
          <w:b/>
          <w:bCs/>
        </w:rPr>
        <w:t xml:space="preserve">Mengen- und Zeichengröße</w:t>
      </w:r>
      <w:r>
        <w:t xml:space="preserve"> und stammt für beides aus </w:t>
      </w:r>
      <w:r>
        <w:rPr>
          <w:b/>
          <w:bCs/>
        </w:rPr>
        <w:t xml:space="preserve">derselben einen Quelle</w:t>
      </w:r>
      <w:r>
        <w:t xml:space="preserve"> (Verwendungsrolle Kopplungsmutter über prestress.rod_fuss_offset_mm, </w:t>
      </w:r>
      <w:r>
        <w:rPr>
          <w:b/>
          <w:bCs/>
        </w:rPr>
        <w:t xml:space="preserve">[P-6]</w:t>
      </w:r>
      <w:r>
        <w:t xml:space="preserve">); ohne geführtes Katalogmaß ist er </w:t>
      </w:r>
      <w:r>
        <w:rPr>
          <w:b/>
          <w:bCs/>
        </w:rPr>
        <w:t xml:space="preserve">0</w:t>
      </w:r>
      <w:r>
        <w:t xml:space="preserve">, und die Darstellung bleibt dann </w:t>
      </w:r>
      <w:r>
        <w:rPr>
          <w:b/>
          <w:bCs/>
        </w:rPr>
        <w:t xml:space="preserve">bit-genau</w:t>
      </w:r>
      <w:r>
        <w:t xml:space="preserve"> die bisherige. Weil die Kopplungsmutter im </w:t>
      </w:r>
      <w:r>
        <w:rPr>
          <w:b/>
          <w:bCs/>
        </w:rPr>
        <w:t xml:space="preserve">Vordergrund</w:t>
      </w:r>
      <w:r>
        <w:t xml:space="preserve"> liegt (</w:t>
      </w:r>
      <w:r>
        <w:rPr>
          <w:b/>
          <w:bCs/>
        </w:rPr>
        <w:t xml:space="preserve">[D-9]</w:t>
      </w:r>
      <w:r>
        <w:t xml:space="preserve">), deckt sie die untere Hälfte des Stangenanfangs ab, und man sieht die Stange aus der Mutter austreten – die Teilung „je zur Hälfte“ ist damit gezeichnet </w:t>
      </w:r>
      <w:r>
        <w:rPr>
          <w:b/>
          <w:bCs/>
        </w:rPr>
        <w:t xml:space="preserve">und</w:t>
      </w:r>
      <w:r>
        <w:t xml:space="preserve"> gerechnet. Offen bleiben die realen Bauteilmaße von Kopplungsmutter und Spannplatte in der mitgelieferten Standardkatalog-Vorlage; das </w:t>
      </w:r>
      <w:r>
        <w:rPr>
          <w:b/>
          <w:bCs/>
        </w:rPr>
        <w:t xml:space="preserve">Baugruppenbild in Modul 5</w:t>
      </w:r>
      <w:r>
        <w:t xml:space="preserve"> zeigt die Fußfolge noch </w:t>
      </w:r>
      <w:r>
        <w:rPr>
          <w:b/>
          <w:bCs/>
        </w:rPr>
        <w:t xml:space="preserve">nicht</w:t>
      </w:r>
      <w:r>
        <w:t xml:space="preserve"> und bleibt ein benannter Nachziehpunkt (</w:t>
      </w:r>
      <w:r>
        <w:rPr>
          <w:b/>
          <w:bCs/>
        </w:rPr>
        <w:t xml:space="preserve">[P-6]</w:t>
      </w:r>
      <w:r>
        <w:t xml:space="preserve">).</w:t>
      </w:r>
    </w:p>
    <w:p>
      <w:pPr>
        <w:pStyle w:val="ListParagraph"/>
        <w:numPr>
          <w:ilvl w:val="0"/>
          <w:numId w:val="2"/>
        </w:numPr>
        <w:spacing w:after="60"/>
      </w:pPr>
      <w:r>
        <w:rPr>
          <w:b/>
          <w:bCs/>
        </w:rPr>
        <w:t xml:space="preserve">[A-20]</w:t>
      </w:r>
      <w:r>
        <w:t xml:space="preserve"> </w:t>
      </w:r>
      <w:r>
        <w:rPr>
          <w:b/>
          <w:bCs/>
        </w:rPr>
        <w:t xml:space="preserve">Punktdichte der Ausgleichspunkte.</w:t>
      </w:r>
      <w:r>
        <w:t xml:space="preserve"> Die </w:t>
      </w:r>
      <w:r>
        <w:rPr>
          <w:b/>
          <w:bCs/>
        </w:rPr>
        <w:t xml:space="preserve">Zielpunktzahl</w:t>
      </w:r>
      <w:r>
        <w:t xml:space="preserve"> einer Wand ist </w:t>
      </w:r>
      <w:r>
        <w:rPr>
          <w:b/>
          <w:bCs/>
        </w:rPr>
        <w:t xml:space="preserve">⌈3 × Wandlänge in Metern⌉</w:t>
      </w:r>
      <w:r>
        <w:t xml:space="preserve"> – drei Ausgleichspunkte je Meter, aufgerundet. Die </w:t>
      </w:r>
      <w:r>
        <w:rPr>
          <w:b/>
          <w:bCs/>
        </w:rPr>
        <w:t xml:space="preserve">Pflichtpunkte nach [A-21] zählen in diese Dichte hinein</w:t>
      </w:r>
      <w:r>
        <w:t xml:space="preserve"> und werden nicht zusätzlich aufgeschlagen; eine 3,25 m lange Wand erhält also </w:t>
      </w:r>
      <w:r>
        <w:rPr>
          <w:b/>
          <w:bCs/>
        </w:rPr>
        <w:t xml:space="preserve">zehn</w:t>
      </w:r>
      <w:r>
        <w:t xml:space="preserve"> Punkte, die beiden Wandenden eingerechnet. Ergeben die Pflichtpunkte allein schon </w:t>
      </w:r>
      <w:r>
        <w:rPr>
          <w:b/>
          <w:bCs/>
        </w:rPr>
        <w:t xml:space="preserve">mehr</w:t>
      </w:r>
      <w:r>
        <w:t xml:space="preserve"> Punkte als die Dichte verlangt, gilt </w:t>
      </w:r>
      <w:r>
        <w:rPr>
          <w:b/>
          <w:bCs/>
        </w:rPr>
        <w:t xml:space="preserve">deren Anzahl</w:t>
      </w:r>
      <w:r>
        <w:t xml:space="preserve"> – die Dichte ist eine </w:t>
      </w:r>
      <w:r>
        <w:rPr>
          <w:b/>
          <w:bCs/>
        </w:rPr>
        <w:t xml:space="preserve">Untergrenze</w:t>
      </w:r>
      <w:r>
        <w:t xml:space="preserve">, keine Obergrenze, und es wird nie ein Pflichtpunkt zugunsten der Zielzahl gestrichen. Gerechnet wird die Aufrundung ganzzahlig; weil die Wandlänge ein Vielfaches von 125 mm ist, ist der Quotient exakt darstellbar und in Rechenkern und Orakel derselbe. </w:t>
      </w:r>
      <w:r>
        <w:rPr>
          <w:b/>
          <w:bCs/>
        </w:rPr>
        <w:t xml:space="preserve">Maßgebende Länge ist nach [A-31] die Länge des jeweiligen belegten Bodenblechbereichs</w:t>
      </w:r>
      <w:r>
        <w:t xml:space="preserve">; ohne Aussparungen ist das die Wandlänge. Priorität: Mengen-/Verteilregel der Stufe 2 – sie ändert </w:t>
      </w:r>
      <w:r>
        <w:rPr>
          <w:b/>
          <w:bCs/>
        </w:rPr>
        <w:t xml:space="preserve">keine</w:t>
      </w:r>
      <w:r>
        <w:t xml:space="preserve"> Geometrie und </w:t>
      </w:r>
      <w:r>
        <w:rPr>
          <w:b/>
          <w:bCs/>
        </w:rPr>
        <w:t xml:space="preserve">keine</w:t>
      </w:r>
      <w:r>
        <w:t xml:space="preserve"> Vorspannrechnung.</w:t>
      </w:r>
    </w:p>
    <w:p>
      <w:pPr>
        <w:pStyle w:val="ListParagraph"/>
        <w:numPr>
          <w:ilvl w:val="0"/>
          <w:numId w:val="2"/>
        </w:numPr>
        <w:spacing w:after="60"/>
      </w:pPr>
      <w:r>
        <w:rPr>
          <w:b/>
          <w:bCs/>
        </w:rPr>
        <w:t xml:space="preserve">[A-21]</w:t>
      </w:r>
      <w:r>
        <w:t xml:space="preserve"> </w:t>
      </w:r>
      <w:r>
        <w:rPr>
          <w:b/>
          <w:bCs/>
        </w:rPr>
        <w:t xml:space="preserve">Pflichtpunkte: Wandenden und Bodenblech-Stöße.</w:t>
      </w:r>
      <w:r>
        <w:t xml:space="preserve"> Ein Ausgleichspunkt liegt zwingend an </w:t>
      </w:r>
      <w:r>
        <w:rPr>
          <w:b/>
          <w:bCs/>
        </w:rPr>
        <w:t xml:space="preserve">beiden Wandenden</w:t>
      </w:r>
      <w:r>
        <w:t xml:space="preserve"> und in der </w:t>
      </w:r>
      <w:r>
        <w:rPr>
          <w:b/>
          <w:bCs/>
        </w:rPr>
        <w:t xml:space="preserve">Mitte jedes Bodenblech-Stoßes</w:t>
      </w:r>
      <w:r>
        <w:t xml:space="preserve"> ([A-10]/[A-11]) – im Stoßpunkt sitzt die </w:t>
      </w:r>
      <w:r>
        <w:rPr>
          <w:b/>
          <w:bCs/>
        </w:rPr>
        <w:t xml:space="preserve">Blechmitte</w:t>
      </w:r>
      <w:r>
        <w:t xml:space="preserve">, damit </w:t>
      </w:r>
      <w:r>
        <w:rPr>
          <w:b/>
          <w:bCs/>
        </w:rPr>
        <w:t xml:space="preserve">beide</w:t>
      </w:r>
      <w:r>
        <w:t xml:space="preserve"> angrenzenden Bodenbleche aufliegen. Pflichtpunkte werden </w:t>
      </w:r>
      <w:r>
        <w:rPr>
          <w:b/>
          <w:bCs/>
        </w:rPr>
        <w:t xml:space="preserve">nie verschoben</w:t>
      </w:r>
      <w:r>
        <w:t xml:space="preserve">, insbesondere </w:t>
      </w:r>
      <w:r>
        <w:rPr>
          <w:b/>
          <w:bCs/>
        </w:rPr>
        <w:t xml:space="preserve">nicht</w:t>
      </w:r>
      <w:r>
        <w:t xml:space="preserve"> durch den Achsversatz nach </w:t>
      </w:r>
      <w:r>
        <w:rPr>
          <w:b/>
          <w:bCs/>
        </w:rPr>
        <w:t xml:space="preserve">[A-23]</w:t>
      </w:r>
      <w:r>
        <w:t xml:space="preserve">, und sie werden </w:t>
      </w:r>
      <w:r>
        <w:rPr>
          <w:b/>
          <w:bCs/>
        </w:rPr>
        <w:t xml:space="preserve">nie gerundet</w:t>
      </w:r>
      <w:r>
        <w:t xml:space="preserve"> (sie liegen auf ganzen Rastermaßen). Liegen </w:t>
      </w:r>
      <w:r>
        <w:rPr>
          <w:b/>
          <w:bCs/>
        </w:rPr>
        <w:t xml:space="preserve">Aussparungen</w:t>
      </w:r>
      <w:r>
        <w:t xml:space="preserve"> vor, treten nach </w:t>
      </w:r>
      <w:r>
        <w:rPr>
          <w:b/>
          <w:bCs/>
        </w:rPr>
        <w:t xml:space="preserve">[A-31]</w:t>
      </w:r>
      <w:r>
        <w:t xml:space="preserve"> die </w:t>
      </w:r>
      <w:r>
        <w:rPr>
          <w:b/>
          <w:bCs/>
        </w:rPr>
        <w:t xml:space="preserve">Enden jedes belegten Bereichs</w:t>
      </w:r>
      <w:r>
        <w:t xml:space="preserve"> an die Stelle der Wandenden – die Wandenden selbst bleiben Pflichtpunkte, solange sie belegt sind. </w:t>
      </w:r>
      <w:r>
        <w:rPr>
          <w:b/>
          <w:bCs/>
        </w:rPr>
        <w:t xml:space="preserve">Ein Bodenblechstoß liegt per Definition nie in einer Spannachse</w:t>
      </w:r>
      <w:r>
        <w:t xml:space="preserve"> – der Stoß sitzt zwischen den Steinen, die Achse in der Kammer. Es gibt deshalb </w:t>
      </w:r>
      <w:r>
        <w:rPr>
          <w:b/>
          <w:bCs/>
        </w:rPr>
        <w:t xml:space="preserve">keine Konfliktregel</w:t>
      </w:r>
      <w:r>
        <w:t xml:space="preserve">, </w:t>
      </w:r>
      <w:r>
        <w:rPr>
          <w:b/>
          <w:bCs/>
        </w:rPr>
        <w:t xml:space="preserve">keinen</w:t>
      </w:r>
      <w:r>
        <w:t xml:space="preserve"> Zusatzpunkt, </w:t>
      </w:r>
      <w:r>
        <w:rPr>
          <w:b/>
          <w:bCs/>
        </w:rPr>
        <w:t xml:space="preserve">keine Konfliktmeldung</w:t>
      </w:r>
      <w:r>
        <w:t xml:space="preserve"> und </w:t>
      </w:r>
      <w:r>
        <w:rPr>
          <w:b/>
          <w:bCs/>
        </w:rPr>
        <w:t xml:space="preserve">keinen</w:t>
      </w:r>
      <w:r>
        <w:t xml:space="preserve"> Validierungseintrag für ein Zusammentreffen von Stoßpunkt und Spannachse; dieser Fall </w:t>
      </w:r>
      <w:r>
        <w:rPr>
          <w:b/>
          <w:bCs/>
        </w:rPr>
        <w:t xml:space="preserve">existiert nicht</w:t>
      </w:r>
      <w:r>
        <w:t xml:space="preserve"> und ist hier ausdrücklich benannt, damit sein Fehlen später nicht als Lücke gelesen wird. Priorität: </w:t>
      </w:r>
      <w:r>
        <w:rPr>
          <w:b/>
          <w:bCs/>
        </w:rPr>
        <w:t xml:space="preserve">Muss</w:t>
      </w:r>
      <w:r>
        <w:t xml:space="preserve"> über der Auffüllung aus [A-22] – ein Pflichtpunkt weicht keiner Optimierung.</w:t>
      </w:r>
    </w:p>
    <w:p>
      <w:pPr>
        <w:pStyle w:val="ListParagraph"/>
        <w:numPr>
          <w:ilvl w:val="0"/>
          <w:numId w:val="2"/>
        </w:numPr>
        <w:spacing w:after="60"/>
      </w:pPr>
      <w:r>
        <w:rPr>
          <w:b/>
          <w:bCs/>
        </w:rPr>
        <w:t xml:space="preserve">[A-22]</w:t>
      </w:r>
      <w:r>
        <w:t xml:space="preserve"> </w:t>
      </w:r>
      <w:r>
        <w:rPr>
          <w:b/>
          <w:bCs/>
        </w:rPr>
        <w:t xml:space="preserve">Deterministische Auffüllung zwischen den Pflichtpunkten.</w:t>
      </w:r>
      <w:r>
        <w:t xml:space="preserve"> Die über die Pflichtpunkte hinaus nach </w:t>
      </w:r>
      <w:r>
        <w:rPr>
          <w:b/>
          <w:bCs/>
        </w:rPr>
        <w:t xml:space="preserve">[A-20]</w:t>
      </w:r>
      <w:r>
        <w:t xml:space="preserve"> nötigen Punkte werden </w:t>
      </w:r>
      <w:r>
        <w:rPr>
          <w:b/>
          <w:bCs/>
        </w:rPr>
        <w:t xml:space="preserve">nach Längenanteil</w:t>
      </w:r>
      <w:r>
        <w:t xml:space="preserve"> auf die </w:t>
      </w:r>
      <w:r>
        <w:rPr>
          <w:b/>
          <w:bCs/>
        </w:rPr>
        <w:t xml:space="preserve">Lücken zwischen aufeinanderfolgenden Pflichtpunkten</w:t>
      </w:r>
      <w:r>
        <w:t xml:space="preserve"> verteilt: jede Lücke erhält den ganzzahligen Anteil ihrer Länge an der Bezugslänge – der </w:t>
      </w:r>
      <w:r>
        <w:rPr>
          <w:b/>
          <w:bCs/>
        </w:rPr>
        <w:t xml:space="preserve">Bereichslänge</w:t>
      </w:r>
      <w:r>
        <w:t xml:space="preserve"> nach </w:t>
      </w:r>
      <w:r>
        <w:rPr>
          <w:b/>
          <w:bCs/>
        </w:rPr>
        <w:t xml:space="preserve">[A-31]</w:t>
      </w:r>
      <w:r>
        <w:t xml:space="preserve">, ohne Aussparungen also der Wandlänge –, und die dadurch noch fehlenden Punkte gehen an die Lücken mit dem </w:t>
      </w:r>
      <w:r>
        <w:rPr>
          <w:b/>
          <w:bCs/>
        </w:rPr>
        <w:t xml:space="preserve">größten Rest</w:t>
      </w:r>
      <w:r>
        <w:t xml:space="preserve">. Bei </w:t>
      </w:r>
      <w:r>
        <w:rPr>
          <w:b/>
          <w:bCs/>
        </w:rPr>
        <w:t xml:space="preserve">gleichem Rest</w:t>
      </w:r>
      <w:r>
        <w:t xml:space="preserve"> gewinnt deterministisch die </w:t>
      </w:r>
      <w:r>
        <w:rPr>
          <w:b/>
          <w:bCs/>
        </w:rPr>
        <w:t xml:space="preserve">Lücke mit der kleineren Nummer</w:t>
      </w:r>
      <w:r>
        <w:t xml:space="preserve"> (von links). Innerhalb einer Lücke stehen die zugeteilten Punkte </w:t>
      </w:r>
      <w:r>
        <w:rPr>
          <w:b/>
          <w:bCs/>
        </w:rPr>
        <w:t xml:space="preserve">gleichmäßig</w:t>
      </w:r>
      <w:r>
        <w:t xml:space="preserve">, also auf den Teilungspunkten der Lücke, gerundet auf ganze Millimeter (kaufmännisch </w:t>
      </w:r>
      <w:r>
        <w:rPr>
          <w:b/>
          <w:bCs/>
        </w:rPr>
        <w:t xml:space="preserve">zur geraden Zahl</w:t>
      </w:r>
      <w:r>
        <w:t xml:space="preserve">, wie im ganzen Rechenkern). Die Rechnung ist eine </w:t>
      </w:r>
      <w:r>
        <w:rPr>
          <w:b/>
          <w:bCs/>
        </w:rPr>
        <w:t xml:space="preserve">reine Funktion</w:t>
      </w:r>
      <w:r>
        <w:t xml:space="preserve"> ohne Zufall, ohne Iteration, ohne Startwert und ohne Zustand: </w:t>
      </w:r>
      <w:r>
        <w:rPr>
          <w:b/>
          <w:bCs/>
        </w:rPr>
        <w:t xml:space="preserve">dieselbe Wand ergibt immer dieselbe Punktliste</w:t>
      </w:r>
      <w:r>
        <w:t xml:space="preserve">, und Rechenkern und Python-Orakel liefern sie </w:t>
      </w:r>
      <w:r>
        <w:rPr>
          <w:b/>
          <w:bCs/>
        </w:rPr>
        <w:t xml:space="preserve">bit-gleich</w:t>
      </w:r>
      <w:r>
        <w:t xml:space="preserve">. Die Punkte werden bei </w:t>
      </w:r>
      <w:r>
        <w:rPr>
          <w:b/>
          <w:bCs/>
        </w:rPr>
        <w:t xml:space="preserve">jeder</w:t>
      </w:r>
      <w:r>
        <w:t xml:space="preserve"> Rechnung </w:t>
      </w:r>
      <w:r>
        <w:rPr>
          <w:b/>
          <w:bCs/>
        </w:rPr>
        <w:t xml:space="preserve">frisch</w:t>
      </w:r>
      <w:r>
        <w:t xml:space="preserve"> erzeugt und </w:t>
      </w:r>
      <w:r>
        <w:rPr>
          <w:b/>
          <w:bCs/>
        </w:rPr>
        <w:t xml:space="preserve">nie gespeichert</w:t>
      </w:r>
      <w:r>
        <w:t xml:space="preserve"> – nicht in den Eingaben, nicht in der Projektmappe, nicht im Katalog ([P-1]/[P-6]). Das gilt für die </w:t>
      </w:r>
      <w:r>
        <w:rPr>
          <w:b/>
          <w:bCs/>
        </w:rPr>
        <w:t xml:space="preserve">Verteilung</w:t>
      </w:r>
      <w:r>
        <w:t xml:space="preserve">; ist nach </w:t>
      </w:r>
      <w:r>
        <w:rPr>
          <w:b/>
          <w:bCs/>
        </w:rPr>
        <w:t xml:space="preserve">[A-24]</w:t>
      </w:r>
      <w:r>
        <w:t xml:space="preserve"> ein Override gesetzt, ist diese Regel gesperrt und es gelten allein die gesetzten Punkte. Priorität: Verteilregel der Stufe 3 – </w:t>
      </w:r>
      <w:r>
        <w:rPr>
          <w:b/>
          <w:bCs/>
        </w:rPr>
        <w:t xml:space="preserve">[A-21]</w:t>
      </w:r>
      <w:r>
        <w:t xml:space="preserve"> und </w:t>
      </w:r>
      <w:r>
        <w:rPr>
          <w:b/>
          <w:bCs/>
        </w:rPr>
        <w:t xml:space="preserve">[A-20]</w:t>
      </w:r>
      <w:r>
        <w:t xml:space="preserve"> gehen ihr vor.</w:t>
      </w:r>
    </w:p>
    <w:p>
      <w:pPr>
        <w:pStyle w:val="ListParagraph"/>
        <w:numPr>
          <w:ilvl w:val="0"/>
          <w:numId w:val="2"/>
        </w:numPr>
        <w:spacing w:after="60"/>
      </w:pPr>
      <w:r>
        <w:rPr>
          <w:b/>
          <w:bCs/>
        </w:rPr>
        <w:t xml:space="preserve">[A-23]</w:t>
      </w:r>
      <w:r>
        <w:t xml:space="preserve"> </w:t>
      </w:r>
      <w:r>
        <w:rPr>
          <w:b/>
          <w:bCs/>
        </w:rPr>
        <w:t xml:space="preserve">Achsversatz der Auffüllung.</w:t>
      </w:r>
      <w:r>
        <w:t xml:space="preserve"> Eine </w:t>
      </w:r>
      <w:r>
        <w:rPr>
          <w:b/>
          <w:bCs/>
        </w:rPr>
        <w:t xml:space="preserve">aufgefüllte</w:t>
      </w:r>
      <w:r>
        <w:t xml:space="preserve"> Punktmitte hält zur nächsten </w:t>
      </w:r>
      <w:r>
        <w:rPr>
          <w:b/>
          <w:bCs/>
        </w:rPr>
        <w:t xml:space="preserve">Spannachse</w:t>
      </w:r>
      <w:r>
        <w:t xml:space="preserve"> mindestens den </w:t>
      </w:r>
      <w:r>
        <w:rPr>
          <w:b/>
          <w:bCs/>
        </w:rPr>
        <w:t xml:space="preserve">Achsversatz</w:t>
      </w:r>
      <w:r>
        <w:t xml:space="preserve"> ein; liegt sie näher, wird sie auf </w:t>
      </w:r>
      <w:r>
        <w:rPr>
          <w:b/>
          <w:bCs/>
        </w:rPr>
        <w:t xml:space="preserve">genau diesen Abstand</w:t>
      </w:r>
      <w:r>
        <w:t xml:space="preserve"> gesetzt – auf die Seite, auf der sie schon lag. Das geschieht </w:t>
      </w:r>
      <w:r>
        <w:rPr>
          <w:b/>
          <w:bCs/>
        </w:rPr>
        <w:t xml:space="preserve">ohne Konfliktmeldung</w:t>
      </w:r>
      <w:r>
        <w:t xml:space="preserve"> und </w:t>
      </w:r>
      <w:r>
        <w:rPr>
          <w:b/>
          <w:bCs/>
        </w:rPr>
        <w:t xml:space="preserve">ohne Validierungseintrag</w:t>
      </w:r>
      <w:r>
        <w:t xml:space="preserve">: es ist eine </w:t>
      </w:r>
      <w:r>
        <w:rPr>
          <w:b/>
          <w:bCs/>
        </w:rPr>
        <w:t xml:space="preserve">Festlegung der Lage</w:t>
      </w:r>
      <w:r>
        <w:t xml:space="preserve">, kein Befund (Entscheidung vom 2026-09-07 – „keine Kollisionsprüfung“). Eine </w:t>
      </w:r>
      <w:r>
        <w:rPr>
          <w:b/>
          <w:bCs/>
        </w:rPr>
        <w:t xml:space="preserve">Kaskade gibt es nicht</w:t>
      </w:r>
      <w:r>
        <w:t xml:space="preserve">, weil die Spannachsen mindestens 125 mm auseinanderliegen: ein auf den Versatz gesetzter Punkt ist von jeder Nachbarachse mindestens 105 mm entfernt. Der Achsversatz ist ein </w:t>
      </w:r>
      <w:r>
        <w:rPr>
          <w:b/>
          <w:bCs/>
        </w:rPr>
        <w:t xml:space="preserve">an genau einer Stelle benannter Parameter</w:t>
      </w:r>
      <w:r>
        <w:t xml:space="preserve"> des Rechenkerns mit dem </w:t>
      </w:r>
      <w:r>
        <w:rPr>
          <w:b/>
          <w:bCs/>
        </w:rPr>
        <w:t xml:space="preserve">Vorgabewert 20 mm</w:t>
      </w:r>
      <w:r>
        <w:t xml:space="preserve">, im Python-Orakel gleichlautend – er ist ausdrücklich </w:t>
      </w:r>
      <w:r>
        <w:rPr>
          <w:b/>
          <w:bCs/>
        </w:rPr>
        <w:t xml:space="preserve">änderbar gehalten</w:t>
      </w:r>
      <w:r>
        <w:t xml:space="preserve"> und wird </w:t>
      </w:r>
      <w:r>
        <w:rPr>
          <w:b/>
          <w:bCs/>
        </w:rPr>
        <w:t xml:space="preserve">nicht</w:t>
      </w:r>
      <w:r>
        <w:t xml:space="preserve"> an mehreren Stellen wiederholt. Für </w:t>
      </w:r>
      <w:r>
        <w:rPr>
          <w:b/>
          <w:bCs/>
        </w:rPr>
        <w:t xml:space="preserve">Pflichtpunkte gilt er nicht</w:t>
      </w:r>
      <w:r>
        <w:t xml:space="preserve"> ([A-21]). Priorität: Lageregel der Stufe 3 – sie ändert </w:t>
      </w:r>
      <w:r>
        <w:rPr>
          <w:b/>
          <w:bCs/>
        </w:rPr>
        <w:t xml:space="preserve">keine</w:t>
      </w:r>
      <w:r>
        <w:t xml:space="preserve"> Punktzahl und damit </w:t>
      </w:r>
      <w:r>
        <w:rPr>
          <w:b/>
          <w:bCs/>
        </w:rPr>
        <w:t xml:space="preserve">keine</w:t>
      </w:r>
      <w:r>
        <w:t xml:space="preserve"> Menge.</w:t>
      </w:r>
    </w:p>
    <w:p>
      <w:pPr>
        <w:pBdr>
          <w:left w:val="single" w:color="E0B400" w:sz="18" w:space="6"/>
        </w:pBdr>
        <w:shd w:fill="FFF8E6" w:val="clear"/>
        <w:spacing w:after="120" w:before="80"/>
      </w:pPr>
      <w:r>
        <w:t xml:space="preserve">Herkunft [A-20]…[A-23]: Issue #96 mit den Entscheidungen vom 2026-09-07 – Zielpunktzahl ⌈3 × Länge in Metern⌉ mit den Wandenden als zählende Punkte (Variante A), kein Konfliktfall zwischen Bodenblechstoß und Spannachse, und ein variabel gehaltener Achsversatz von vorerst 20 mm ohne Kollisionsprüfung. Zuvor war mit [A-18] nur das Bauteil festgelegt, nicht seine Lage: die Ausgleichspunkte waren weder gerechnet noch benannt, und aus dem Bauteil ließ sich keine Anzahl gewinnen. Die </w:t>
      </w:r>
      <w:r>
        <w:rPr>
          <w:b/>
          <w:bCs/>
        </w:rPr>
        <w:t xml:space="preserve">Stücklistenposition und ihre Menge</w:t>
      </w:r>
      <w:r>
        <w:t xml:space="preserve"> (Menge gleich Punktanzahl) sind mit demselben Issue nachgezogen und stehen in </w:t>
      </w:r>
      <w:r>
        <w:rPr>
          <w:b/>
          <w:bCs/>
        </w:rPr>
        <w:t xml:space="preserve">[A-18]</w:t>
      </w:r>
      <w:r>
        <w:t xml:space="preserve">. Der </w:t>
      </w:r>
      <w:r>
        <w:rPr>
          <w:b/>
          <w:bCs/>
        </w:rPr>
        <w:t xml:space="preserve">Editiermodus</w:t>
      </w:r>
      <w:r>
        <w:t xml:space="preserve"> in Modul 1 samt Rückkehr zur automatischen Verteilung ist mit demselben Issue nachgezogen und steht als </w:t>
      </w:r>
      <w:r>
        <w:rPr>
          <w:b/>
          <w:bCs/>
        </w:rPr>
        <w:t xml:space="preserve">[A-24]</w:t>
      </w:r>
      <w:r>
        <w:t xml:space="preserve">. Bewusst </w:t>
      </w:r>
      <w:r>
        <w:rPr>
          <w:b/>
          <w:bCs/>
        </w:rPr>
        <w:t xml:space="preserve">nicht</w:t>
      </w:r>
      <w:r>
        <w:t xml:space="preserve"> enthalten bleiben: die </w:t>
      </w:r>
      <w:r>
        <w:rPr>
          <w:b/>
          <w:bCs/>
        </w:rPr>
        <w:t xml:space="preserve">Darstellung</w:t>
      </w:r>
      <w:r>
        <w:t xml:space="preserve"> der Punkte in Wandansicht, Zeichnung und Montage (Issue #97) sowie die Berechnung realer </w:t>
      </w:r>
      <w:r>
        <w:rPr>
          <w:b/>
          <w:bCs/>
        </w:rPr>
        <w:t xml:space="preserve">Dickenkombinationen</w:t>
      </w:r>
      <w:r>
        <w:t xml:space="preserve"> aus einem Laser-Aufmaß. Ebenso bewusst nicht: eine </w:t>
      </w:r>
      <w:r>
        <w:rPr>
          <w:b/>
          <w:bCs/>
        </w:rPr>
        <w:t xml:space="preserve">statische Betrachtung</w:t>
      </w:r>
      <w:r>
        <w:t xml:space="preserve"> der Auflagerpunkte – die Punkte sind eine Planungs- und Montageangabe, keine Bemessung.</w:t>
      </w:r>
    </w:p>
    <w:p>
      <w:pPr>
        <w:pStyle w:val="ListParagraph"/>
        <w:numPr>
          <w:ilvl w:val="0"/>
          <w:numId w:val="2"/>
        </w:numPr>
        <w:spacing w:after="60"/>
      </w:pPr>
      <w:r>
        <w:rPr>
          <w:b/>
          <w:bCs/>
        </w:rPr>
        <w:t xml:space="preserve">[A-24]</w:t>
      </w:r>
      <w:r>
        <w:t xml:space="preserve"> </w:t>
      </w:r>
      <w:r>
        <w:rPr>
          <w:b/>
          <w:bCs/>
        </w:rPr>
        <w:t xml:space="preserve">Editierbare Ausgleichspunkte mit Rückkehr zur Verteilung.</w:t>
      </w:r>
      <w:r>
        <w:t xml:space="preserve"> Es gibt </w:t>
      </w:r>
      <w:r>
        <w:rPr>
          <w:b/>
          <w:bCs/>
        </w:rPr>
        <w:t xml:space="preserve">eine</w:t>
      </w:r>
      <w:r>
        <w:t xml:space="preserve"> automatische Verteilung, aber </w:t>
      </w:r>
      <w:r>
        <w:rPr>
          <w:b/>
          <w:bCs/>
        </w:rPr>
        <w:t xml:space="preserve">beliebig viele</w:t>
      </w:r>
      <w:r>
        <w:t xml:space="preserve"> Punkte: sie werden in </w:t>
      </w:r>
      <w:r>
        <w:rPr>
          <w:b/>
          <w:bCs/>
        </w:rPr>
        <w:t xml:space="preserve">Modul 1</w:t>
      </w:r>
      <w:r>
        <w:t xml:space="preserve"> gesetzt, ausgewählt, verschoben und gelöscht. Eine getroffene Wahl ist ein </w:t>
      </w:r>
      <w:r>
        <w:rPr>
          <w:b/>
          <w:bCs/>
        </w:rPr>
        <w:t xml:space="preserve">Override</w:t>
      </w:r>
      <w:r>
        <w:t xml:space="preserve"> und lebt </w:t>
      </w:r>
      <w:r>
        <w:rPr>
          <w:b/>
          <w:bCs/>
        </w:rPr>
        <w:t xml:space="preserve">ausschließlich</w:t>
      </w:r>
      <w:r>
        <w:t xml:space="preserve"> im Vorspannblock des Wandelements (prestress.ausgleich_override_mm) als </w:t>
      </w:r>
      <w:r>
        <w:rPr>
          <w:b/>
          <w:bCs/>
        </w:rPr>
        <w:t xml:space="preserve">ganze Millimeter</w:t>
      </w:r>
      <w:r>
        <w:t xml:space="preserve"> – </w:t>
      </w:r>
      <w:r>
        <w:rPr>
          <w:b/>
          <w:bCs/>
        </w:rPr>
        <w:t xml:space="preserve">nicht</w:t>
      </w:r>
      <w:r>
        <w:t xml:space="preserve"> in eingaben, </w:t>
      </w:r>
      <w:r>
        <w:rPr>
          <w:b/>
          <w:bCs/>
        </w:rPr>
        <w:t xml:space="preserve">nicht</w:t>
      </w:r>
      <w:r>
        <w:t xml:space="preserve"> in der Projektmappe, </w:t>
      </w:r>
      <w:r>
        <w:rPr>
          <w:b/>
          <w:bCs/>
        </w:rPr>
        <w:t xml:space="preserve">nicht</w:t>
      </w:r>
      <w:r>
        <w:t xml:space="preserve"> im Katalog; im Projektformat ist das Feld </w:t>
      </w:r>
      <w:r>
        <w:rPr>
          <w:b/>
          <w:bCs/>
        </w:rPr>
        <w:t xml:space="preserve">optional</w:t>
      </w:r>
      <w:r>
        <w:t xml:space="preserve">. Der Override </w:t>
      </w:r>
      <w:r>
        <w:rPr>
          <w:b/>
          <w:bCs/>
        </w:rPr>
        <w:t xml:space="preserve">sperrt [A-20]…[A-23] vollständig</w:t>
      </w:r>
      <w:r>
        <w:t xml:space="preserve">: es gelten </w:t>
      </w:r>
      <w:r>
        <w:rPr>
          <w:b/>
          <w:bCs/>
        </w:rPr>
        <w:t xml:space="preserve">genau</w:t>
      </w:r>
      <w:r>
        <w:t xml:space="preserve"> die gesetzten Punkte, es wird </w:t>
      </w:r>
      <w:r>
        <w:rPr>
          <w:b/>
          <w:bCs/>
        </w:rPr>
        <w:t xml:space="preserve">nicht</w:t>
      </w:r>
      <w:r>
        <w:t xml:space="preserve"> nach [A-22] aufgefüllt und </w:t>
      </w:r>
      <w:r>
        <w:rPr>
          <w:b/>
          <w:bCs/>
        </w:rPr>
        <w:t xml:space="preserve">kein</w:t>
      </w:r>
      <w:r>
        <w:t xml:space="preserve"> Pflichtpunkt nach [A-21] nachgeschoben – auch die Wandenden nicht. Eine </w:t>
      </w:r>
      <w:r>
        <w:rPr>
          <w:b/>
          <w:bCs/>
        </w:rPr>
        <w:t xml:space="preserve">ausdrücklich leere</w:t>
      </w:r>
      <w:r>
        <w:t xml:space="preserve"> Liste ist die Aussage „</w:t>
      </w:r>
      <w:r>
        <w:rPr>
          <w:b/>
          <w:bCs/>
        </w:rPr>
        <w:t xml:space="preserve">keine</w:t>
      </w:r>
      <w:r>
        <w:t xml:space="preserve"> Ausgleichspunkte“ und fällt </w:t>
      </w:r>
      <w:r>
        <w:rPr>
          <w:b/>
          <w:bCs/>
        </w:rPr>
        <w:t xml:space="preserve">nicht</w:t>
      </w:r>
      <w:r>
        <w:t xml:space="preserve"> auf die Verteilung zurück; die Stücklistenmenge nach [A-18] folgt unverändert der Punktzahl und ist dann </w:t>
      </w:r>
      <w:r>
        <w:rPr>
          <w:b/>
          <w:bCs/>
        </w:rPr>
        <w:t xml:space="preserve">null</w:t>
      </w:r>
      <w:r>
        <w:t xml:space="preserve">. </w:t>
      </w:r>
      <w:r>
        <w:rPr>
          <w:b/>
          <w:bCs/>
        </w:rPr>
        <w:t xml:space="preserve">Modul 1 ist der einzige Schreibweg</w:t>
      </w:r>
      <w:r>
        <w:t xml:space="preserve">, und </w:t>
      </w:r>
      <w:r>
        <w:rPr>
          <w:b/>
          <w:bCs/>
        </w:rPr>
        <w:t xml:space="preserve">bloßes Laden schreibt nichts</w:t>
      </w:r>
      <w:r>
        <w:t xml:space="preserve">; der Geschosseditor </w:t>
      </w:r>
      <w:r>
        <w:rPr>
          <w:b/>
          <w:bCs/>
        </w:rPr>
        <w:t xml:space="preserve">führt den Override nur mit</w:t>
      </w:r>
      <w:r>
        <w:t xml:space="preserve"> und bietet keine Auswahl. </w:t>
      </w:r>
      <w:r>
        <w:rPr>
          <w:b/>
          <w:bCs/>
        </w:rPr>
        <w:t xml:space="preserve">Zulässig</w:t>
      </w:r>
      <w:r>
        <w:t xml:space="preserve"> ist jede </w:t>
      </w:r>
      <w:r>
        <w:rPr>
          <w:b/>
          <w:bCs/>
        </w:rPr>
        <w:t xml:space="preserve">ganze</w:t>
      </w:r>
      <w:r>
        <w:t xml:space="preserve"> Millimeterlage </w:t>
      </w:r>
      <w:r>
        <w:rPr>
          <w:b/>
          <w:bCs/>
        </w:rPr>
        <w:t xml:space="preserve">innerhalb der Wand einschließlich beider Wandenden</w:t>
      </w:r>
      <w:r>
        <w:t xml:space="preserve"> – anders als bei [A-17], denn die Wandenden sind reguläre Ausgleichspunkte ([A-21]). Ein </w:t>
      </w:r>
      <w:r>
        <w:rPr>
          <w:b/>
          <w:bCs/>
        </w:rPr>
        <w:t xml:space="preserve">unzulässiger</w:t>
      </w:r>
      <w:r>
        <w:t xml:space="preserve"> Wert (nicht ganzzahlig, außerhalb der Wandlänge) wird </w:t>
      </w:r>
      <w:r>
        <w:rPr>
          <w:b/>
          <w:bCs/>
        </w:rPr>
        <w:t xml:space="preserve">benannt und nicht angewandt</w:t>
      </w:r>
      <w:r>
        <w:t xml:space="preserve"> – er wird </w:t>
      </w:r>
      <w:r>
        <w:rPr>
          <w:b/>
          <w:bCs/>
        </w:rPr>
        <w:t xml:space="preserve">nie</w:t>
      </w:r>
      <w:r>
        <w:t xml:space="preserve"> gerundet, weil dabei still ein anderer Punkt als der gesetzte entstünde (</w:t>
      </w:r>
      <w:r>
        <w:rPr>
          <w:b/>
          <w:bCs/>
        </w:rPr>
        <w:t xml:space="preserve">[P-9]</w:t>
      </w:r>
      <w:r>
        <w:t xml:space="preserve">); </w:t>
      </w:r>
      <w:r>
        <w:rPr>
          <w:b/>
          <w:bCs/>
        </w:rPr>
        <w:t xml:space="preserve">doppelte</w:t>
      </w:r>
      <w:r>
        <w:t xml:space="preserve"> Werte sind dagegen kein Befund, sondern werden deterministisch zusammengefasst. Priorität: </w:t>
      </w:r>
      <w:r>
        <w:rPr>
          <w:b/>
          <w:bCs/>
        </w:rPr>
        <w:t xml:space="preserve">[A-24] geht [A-20]…[A-23] vor, sobald ein Override gesetzt ist</w:t>
      </w:r>
      <w:r>
        <w:t xml:space="preserve"> – ohne Override ändert die Regel </w:t>
      </w:r>
      <w:r>
        <w:rPr>
          <w:b/>
          <w:bCs/>
        </w:rPr>
        <w:t xml:space="preserve">nichts</w:t>
      </w:r>
      <w:r>
        <w:t xml:space="preserve">, die Verteilung bleibt bit-genau. Sie ändert </w:t>
      </w:r>
      <w:r>
        <w:rPr>
          <w:b/>
          <w:bCs/>
        </w:rPr>
        <w:t xml:space="preserve">keine</w:t>
      </w:r>
      <w:r>
        <w:t xml:space="preserve"> Geometrie, </w:t>
      </w:r>
      <w:r>
        <w:rPr>
          <w:b/>
          <w:bCs/>
        </w:rPr>
        <w:t xml:space="preserve">keine</w:t>
      </w:r>
      <w:r>
        <w:t xml:space="preserve"> Vorspannrechnung und </w:t>
      </w:r>
      <w:r>
        <w:rPr>
          <w:b/>
          <w:bCs/>
        </w:rPr>
        <w:t xml:space="preserve">keinen</w:t>
      </w:r>
      <w:r>
        <w:t xml:space="preserve"> Nachweis.</w:t>
      </w:r>
    </w:p>
    <w:p>
      <w:pPr>
        <w:pBdr>
          <w:left w:val="single" w:color="E0B400" w:sz="18" w:space="6"/>
        </w:pBdr>
        <w:shd w:fill="FFF8E6" w:val="clear"/>
        <w:spacing w:after="120" w:before="80"/>
      </w:pPr>
      <w:r>
        <w:t xml:space="preserve">Herkunft [A-24]: Issue #96 mit dem beschlossenen Punkt zur Editierbarkeit. Zuvor waren die Ausgleichspunkte zwar gerechnet ([A-20]…[A-23]), aber nicht anfassbar: eine vom Laser-Aufmaß abweichende Lage ließ sich weder ergänzen noch verschieben noch entfernen, und damit auch die daraus folgende Blechmenge nicht korrigieren. Gerechnet wird der Override im Rechenkern und im Python-Orakel an genau der Stelle, die die Punktliste bildet; eine zweite Auswertung in einer Ausgabe wäre der Drift aus [P-6]. Bewusst nicht enthalten: die Darstellung der Punkte in Wandansicht und Zeichnung (Issue #97) – die Griffe des Editiermodus sind eine Bedienhilfe und nur bei aktivem Modus vorhanden – sowie die Berechnung realer Dickenkombinationen aus einem Laser-Aufmaß.</w:t>
      </w:r>
    </w:p>
    <w:p>
      <w:pPr>
        <w:pStyle w:val="ListParagraph"/>
        <w:numPr>
          <w:ilvl w:val="0"/>
          <w:numId w:val="2"/>
        </w:numPr>
        <w:spacing w:after="60"/>
      </w:pPr>
      <w:r>
        <w:rPr>
          <w:b/>
          <w:bCs/>
        </w:rPr>
        <w:t xml:space="preserve">[A-25]</w:t>
      </w:r>
      <w:r>
        <w:t xml:space="preserve"> </w:t>
      </w:r>
      <w:r>
        <w:rPr>
          <w:b/>
          <w:bCs/>
        </w:rPr>
        <w:t xml:space="preserve">Menge je Zwischenspannpunkt: ein Einlegeblech und eine Mutter.</w:t>
      </w:r>
      <w:r>
        <w:t xml:space="preserve"> Aus jedem </w:t>
      </w:r>
      <w:r>
        <w:rPr>
          <w:b/>
          <w:bCs/>
        </w:rPr>
        <w:t xml:space="preserve">wirksamen Zwischenspannpunkt</w:t>
      </w:r>
      <w:r>
        <w:t xml:space="preserve"> einer Wand entstehen in der Baustellenstückliste </w:t>
      </w:r>
      <w:r>
        <w:rPr>
          <w:b/>
          <w:bCs/>
        </w:rPr>
        <w:t xml:space="preserve">zwei eigene Positionen</w:t>
      </w:r>
      <w:r>
        <w:t xml:space="preserve">: genau </w:t>
      </w:r>
      <w:r>
        <w:rPr>
          <w:b/>
          <w:bCs/>
        </w:rPr>
        <w:t xml:space="preserve">ein Einlegeblech</w:t>
      </w:r>
      <w:r>
        <w:t xml:space="preserve"> ([A-14]) und genau </w:t>
      </w:r>
      <w:r>
        <w:rPr>
          <w:b/>
          <w:bCs/>
        </w:rPr>
        <w:t xml:space="preserve">eine Mutter</w:t>
      </w:r>
      <w:r>
        <w:t xml:space="preserve"> ([A-16]) – die Mutter zieht das Blech von oben gegen die Lage, unten sitzt keine. Beide sind </w:t>
      </w:r>
      <w:r>
        <w:rPr>
          <w:b/>
          <w:bCs/>
        </w:rPr>
        <w:t xml:space="preserve">je eigene Verwendungsrolle</w:t>
      </w:r>
      <w:r>
        <w:t xml:space="preserve"> (Einlegeblech in der Kategorie Blech/Platte, Mutter im Verbrauchsmaterial), gewählt in </w:t>
      </w:r>
      <w:r>
        <w:rPr>
          <w:b/>
          <w:bCs/>
        </w:rPr>
        <w:t xml:space="preserve">Modul 1</w:t>
      </w:r>
      <w:r>
        <w:t xml:space="preserve"> (Gruppe Vorspannung); </w:t>
      </w:r>
      <w:r>
        <w:rPr>
          <w:b/>
          <w:bCs/>
        </w:rPr>
        <w:t xml:space="preserve">Bauteil, Maße und Preis kommen ausschließlich aus dem Bauteilkatalog</w:t>
      </w:r>
      <w:r>
        <w:t xml:space="preserve"> – im Handbuch wird dafür </w:t>
      </w:r>
      <w:r>
        <w:rPr>
          <w:b/>
          <w:bCs/>
        </w:rPr>
        <w:t xml:space="preserve">keine Zahl</w:t>
      </w:r>
      <w:r>
        <w:t xml:space="preserve"> festgeschrieben ([Z-1]-Muster), und die vorläufigen Maße sind allein eine gekennzeichnete Katalogannahme. </w:t>
      </w:r>
      <w:r>
        <w:rPr>
          <w:b/>
          <w:bCs/>
        </w:rPr>
        <w:t xml:space="preserve">Abgrenzung zu [A-3]:</w:t>
      </w:r>
      <w:r>
        <w:t xml:space="preserve"> die </w:t>
      </w:r>
      <w:r>
        <w:rPr>
          <w:b/>
          <w:bCs/>
        </w:rPr>
        <w:t xml:space="preserve">Spannplatte</w:t>
      </w:r>
      <w:r>
        <w:t xml:space="preserve"> nach [A-3] ist ein </w:t>
      </w:r>
      <w:r>
        <w:rPr>
          <w:b/>
          <w:bCs/>
        </w:rPr>
        <w:t xml:space="preserve">Zwischenanker am Segmentende</w:t>
      </w:r>
      <w:r>
        <w:t xml:space="preserve"> einer Öffnung und sitzt auf der </w:t>
      </w:r>
      <w:r>
        <w:rPr>
          <w:b/>
          <w:bCs/>
        </w:rPr>
        <w:t xml:space="preserve">Steinkante</w:t>
      </w:r>
      <w:r>
        <w:t xml:space="preserve">; das </w:t>
      </w:r>
      <w:r>
        <w:rPr>
          <w:b/>
          <w:bCs/>
        </w:rPr>
        <w:t xml:space="preserve">Einlegeblech</w:t>
      </w:r>
      <w:r>
        <w:t xml:space="preserve"> sitzt </w:t>
      </w:r>
      <w:r>
        <w:rPr>
          <w:b/>
          <w:bCs/>
        </w:rPr>
        <w:t xml:space="preserve">innerhalb</w:t>
      </w:r>
      <w:r>
        <w:t xml:space="preserve"> des Segments in einer </w:t>
      </w:r>
      <w:r>
        <w:rPr>
          <w:b/>
          <w:bCs/>
        </w:rPr>
        <w:t xml:space="preserve">Vertiefung der Steinlage</w:t>
      </w:r>
      <w:r>
        <w:t xml:space="preserve">, ist nach [A-16] </w:t>
      </w:r>
      <w:r>
        <w:rPr>
          <w:b/>
          <w:bCs/>
        </w:rPr>
        <w:t xml:space="preserve">kein Anker</w:t>
      </w:r>
      <w:r>
        <w:t xml:space="preserve"> und unterbricht das Segment nicht. Die beiden Bauteile werden </w:t>
      </w:r>
      <w:r>
        <w:rPr>
          <w:b/>
          <w:bCs/>
        </w:rPr>
        <w:t xml:space="preserve">nicht</w:t>
      </w:r>
      <w:r>
        <w:t xml:space="preserve"> zusammengelegt und </w:t>
      </w:r>
      <w:r>
        <w:rPr>
          <w:b/>
          <w:bCs/>
        </w:rPr>
        <w:t xml:space="preserve">nicht</w:t>
      </w:r>
      <w:r>
        <w:t xml:space="preserve"> umbenannt, und die Ankerzählung aus [A-2]/[A-3] (spannplatten, spannmuttern) bleibt </w:t>
      </w:r>
      <w:r>
        <w:rPr>
          <w:b/>
          <w:bCs/>
        </w:rPr>
        <w:t xml:space="preserve">unverändert</w:t>
      </w:r>
      <w:r>
        <w:t xml:space="preserve"> – insbesondere entsteht aus einem Zwischenspannpunkt </w:t>
      </w:r>
      <w:r>
        <w:rPr>
          <w:b/>
          <w:bCs/>
        </w:rPr>
        <w:t xml:space="preserve">keine</w:t>
      </w:r>
      <w:r>
        <w:t xml:space="preserve"> zusätzliche Spannplatte und </w:t>
      </w:r>
      <w:r>
        <w:rPr>
          <w:b/>
          <w:bCs/>
        </w:rPr>
        <w:t xml:space="preserve">keine</w:t>
      </w:r>
      <w:r>
        <w:t xml:space="preserve"> zusätzliche Spannmutter. </w:t>
      </w:r>
      <w:r>
        <w:rPr>
          <w:b/>
          <w:bCs/>
        </w:rPr>
        <w:t xml:space="preserve">Maßgebend für die Menge ist allein die vom Rechenkern gerechnete Punktliste</w:t>
      </w:r>
      <w:r>
        <w:t xml:space="preserve"> (wirksameZwischenpunkte nach [A-15]/[A-17]); gezählt wird je </w:t>
      </w:r>
      <w:r>
        <w:rPr>
          <w:b/>
          <w:bCs/>
        </w:rPr>
        <w:t xml:space="preserve">(Spannachse, Höhe)</w:t>
      </w:r>
      <w:r>
        <w:t xml:space="preserve">, also je real eingebautem Blech. Sie wird in der Ausgabeschicht </w:t>
      </w:r>
      <w:r>
        <w:rPr>
          <w:b/>
          <w:bCs/>
        </w:rPr>
        <w:t xml:space="preserve">nie nachgerechnet</w:t>
      </w:r>
      <w:r>
        <w:t xml:space="preserve"> – keine Ersatzrechnung aus Wandhöhe, Lagen- oder Segmentzahl ([P-6]) –, und ein Wandelement </w:t>
      </w:r>
      <w:r>
        <w:rPr>
          <w:b/>
          <w:bCs/>
        </w:rPr>
        <w:t xml:space="preserve">ohne</w:t>
      </w:r>
      <w:r>
        <w:t xml:space="preserve"> Zwischenspannpunkte (Altbestand, ausdrücklich leerer Override nach [A-17], durchweg einlagige Segmente) führt beide Positionen mit der Menge </w:t>
      </w:r>
      <w:r>
        <w:rPr>
          <w:b/>
          <w:bCs/>
        </w:rPr>
        <w:t xml:space="preserve">0</w:t>
      </w:r>
      <w:r>
        <w:t xml:space="preserve"> statt einer geratenen Zahl ([P-9]); die Zeilen bleiben dabei stehen und verschwinden nicht still. Bepreist wird über die </w:t>
      </w:r>
      <w:r>
        <w:rPr>
          <w:b/>
          <w:bCs/>
        </w:rPr>
        <w:t xml:space="preserve">bestehende</w:t>
      </w:r>
      <w:r>
        <w:t xml:space="preserve"> Auflösung nach [P-14]: genau ein gewähltes Produkt ergibt einen Preis, sonst bleibt die Position </w:t>
      </w:r>
      <w:r>
        <w:rPr>
          <w:b/>
          <w:bCs/>
        </w:rPr>
        <w:t xml:space="preserve">ohne Preis mit benanntem Grund</w:t>
      </w:r>
      <w:r>
        <w:t xml:space="preserve"> – nie ein Ersatzprodukt, nie ein Nullpreis. Ein </w:t>
      </w:r>
      <w:r>
        <w:rPr>
          <w:b/>
          <w:bCs/>
        </w:rPr>
        <w:t xml:space="preserve">Maß-Diskriminator</w:t>
      </w:r>
      <w:r>
        <w:t xml:space="preserve"> ist bewusst </w:t>
      </w:r>
      <w:r>
        <w:rPr>
          <w:b/>
          <w:bCs/>
        </w:rPr>
        <w:t xml:space="preserve">nicht</w:t>
      </w:r>
      <w:r>
        <w:t xml:space="preserve"> hinterlegt, weil es keinen maßgebenden </w:t>
      </w:r>
      <w:r>
        <w:rPr>
          <w:b/>
          <w:bCs/>
        </w:rPr>
        <w:t xml:space="preserve">Wand</w:t>
      </w:r>
      <w:r>
        <w:t xml:space="preserve">wert gibt, an dem sich Blech oder Mutter messen ließe (anders als Bodenblech ↔ Modullänge oder Stange ↔ Stangenlänge) – ein Kontextfeld wäre ein erfundener Bezug. Die Positionen stehen an einer </w:t>
      </w:r>
      <w:r>
        <w:rPr>
          <w:b/>
          <w:bCs/>
        </w:rPr>
        <w:t xml:space="preserve">deterministisch benannten Stelle</w:t>
      </w:r>
      <w:r>
        <w:t xml:space="preserve"> der Positionsfolge – unmittelbar hinter der Ankergruppe und </w:t>
      </w:r>
      <w:r>
        <w:rPr>
          <w:b/>
          <w:bCs/>
        </w:rPr>
        <w:t xml:space="preserve">vor</w:t>
      </w:r>
      <w:r>
        <w:t xml:space="preserve"> der Bodenblechgruppe – und verschieben </w:t>
      </w:r>
      <w:r>
        <w:rPr>
          <w:b/>
          <w:bCs/>
        </w:rPr>
        <w:t xml:space="preserve">keine</w:t>
      </w:r>
      <w:r>
        <w:t xml:space="preserve"> bestehende Position aus ihrer relativen Ordnung; insbesondere bleiben die Nachbarschaft Bodenblech → Ausgleichsblech → Kopfblech ([A-18]) und die Lage der Dichtstreifen am Listenende ([A-6]) unberührt. Ausdrücklich </w:t>
      </w:r>
      <w:r>
        <w:rPr>
          <w:b/>
          <w:bCs/>
        </w:rPr>
        <w:t xml:space="preserve">kein</w:t>
      </w:r>
      <w:r>
        <w:t xml:space="preserve"> statischer Nachweis: der Zwischenspannpunkt bleibt eine Planungs- und Montageangabe ([A-14]). Priorität: </w:t>
      </w:r>
      <w:r>
        <w:rPr>
          <w:b/>
          <w:bCs/>
        </w:rPr>
        <w:t xml:space="preserve">Ausweisungsregel</w:t>
      </w:r>
      <w:r>
        <w:t xml:space="preserve"> – sie ändert </w:t>
      </w:r>
      <w:r>
        <w:rPr>
          <w:b/>
          <w:bCs/>
        </w:rPr>
        <w:t xml:space="preserve">keine</w:t>
      </w:r>
      <w:r>
        <w:t xml:space="preserve"> Geometrie, </w:t>
      </w:r>
      <w:r>
        <w:rPr>
          <w:b/>
          <w:bCs/>
        </w:rPr>
        <w:t xml:space="preserve">keine</w:t>
      </w:r>
      <w:r>
        <w:t xml:space="preserve"> Vorspannrechnung, </w:t>
      </w:r>
      <w:r>
        <w:rPr>
          <w:b/>
          <w:bCs/>
        </w:rPr>
        <w:t xml:space="preserve">keine</w:t>
      </w:r>
      <w:r>
        <w:t xml:space="preserve"> Spannachsenverteilung ([V-2]…[V-11]) und </w:t>
      </w:r>
      <w:r>
        <w:rPr>
          <w:b/>
          <w:bCs/>
        </w:rPr>
        <w:t xml:space="preserve">keinen</w:t>
      </w:r>
      <w:r>
        <w:t xml:space="preserve"> Nachweis, und sie ist jeder Muss-Regel nachgeordnet.</w:t>
      </w:r>
    </w:p>
    <w:p>
      <w:pPr>
        <w:pBdr>
          <w:left w:val="single" w:color="E0B400" w:sz="18" w:space="6"/>
        </w:pBdr>
        <w:shd w:fill="FFF8E6" w:val="clear"/>
        <w:spacing w:after="120" w:before="80"/>
      </w:pPr>
      <w:r>
        <w:t xml:space="preserve">Herkunft [A-25]: Issue #93 mit dem dort als Folgepaket vermerkten Schritt und der Entscheidung vom 2026-09-07 zu den vorläufigen Blechmaßen (110 × 30 mm, 2 mm stark), gemeldet als Fehlbefund in Issue #109 – die Bleche waren in Modul 1 korrekt eingefügt und dargestellt, fehlten in der Stückliste aber vollständig. Zuvor war mit [A-14]…[A-17] nur der Punkt selbst festgelegt, nicht sein Material: das Bauteil war planbar und sichtbar, aber nicht bestellbar, und aus dem Punkt ließ sich keine Menge gewinnen. Gerechnet wird die Menge an genau einer Stelle – der Mengenbaustein liest die Punktliste des Rechenkerns; eine zweite Auswertung in einer Ausgabe wäre der Drift aus [P-6]. Bewusst nicht enthalten: die </w:t>
      </w:r>
      <w:r>
        <w:rPr>
          <w:b/>
          <w:bCs/>
        </w:rPr>
        <w:t xml:space="preserve">Darstellung</w:t>
      </w:r>
      <w:r>
        <w:t xml:space="preserve"> von Einlegeblech und Mutter in technischer Zeichnung, Lageplan und Montageanleitung (Issue #97), eine </w:t>
      </w:r>
      <w:r>
        <w:rPr>
          <w:b/>
          <w:bCs/>
        </w:rPr>
        <w:t xml:space="preserve">statische Betrachtung</w:t>
      </w:r>
      <w:r>
        <w:t xml:space="preserve"> des Zwischenspannpunkts und jede Ableitung aus den vorläufigen Blechmaßen. Der Austausch der Maße nach Karls Freigabe bleibt ein reiner Katalog-Edit: sie sind weder im Rechenkern noch im Orakel noch in der Zeichnung hartcodiert.</w:t>
      </w:r>
    </w:p>
    <w:p>
      <w:pPr>
        <w:pStyle w:val="ListParagraph"/>
        <w:numPr>
          <w:ilvl w:val="0"/>
          <w:numId w:val="2"/>
        </w:numPr>
        <w:spacing w:after="60"/>
      </w:pPr>
      <w:r>
        <w:rPr>
          <w:b/>
          <w:bCs/>
        </w:rPr>
        <w:t xml:space="preserve">[A-26]</w:t>
      </w:r>
      <w:r>
        <w:t xml:space="preserve"> </w:t>
      </w:r>
      <w:r>
        <w:rPr>
          <w:b/>
          <w:bCs/>
        </w:rPr>
        <w:t xml:space="preserve">Verteilung der Deckenanschlusspunkte auf die Spannachsen.</w:t>
      </w:r>
      <w:r>
        <w:t xml:space="preserve"> Der </w:t>
      </w:r>
      <w:r>
        <w:rPr>
          <w:b/>
          <w:bCs/>
        </w:rPr>
        <w:t xml:space="preserve">Deckenanschluss</w:t>
      </w:r>
      <w:r>
        <w:t xml:space="preserve"> ist die zweite mögliche Ausführung der oberen Spannachse (</w:t>
      </w:r>
      <w:r>
        <w:rPr>
          <w:b/>
          <w:bCs/>
        </w:rPr>
        <w:t xml:space="preserve">[P-24]</w:t>
      </w:r>
      <w:r>
        <w:t xml:space="preserve">); </w:t>
      </w:r>
      <w:r>
        <w:rPr>
          <w:b/>
          <w:bCs/>
        </w:rPr>
        <w:t xml:space="preserve">wo</w:t>
      </w:r>
      <w:r>
        <w:t xml:space="preserve"> er sitzt, ist hier festgelegt. Ein Anschlusspunkt liegt </w:t>
      </w:r>
      <w:r>
        <w:rPr>
          <w:b/>
          <w:bCs/>
        </w:rPr>
        <w:t xml:space="preserve">immer auf einer Spannachse</w:t>
      </w:r>
      <w:r>
        <w:t xml:space="preserve">, und </w:t>
      </w:r>
      <w:r>
        <w:rPr>
          <w:b/>
          <w:bCs/>
        </w:rPr>
        <w:t xml:space="preserve">nicht jede</w:t>
      </w:r>
      <w:r>
        <w:t xml:space="preserve"> Spannachse ist ein Anschlusspunkt – eine Zwischenlage gibt es nicht, und es wird </w:t>
      </w:r>
      <w:r>
        <w:rPr>
          <w:b/>
          <w:bCs/>
        </w:rPr>
        <w:t xml:space="preserve">keine</w:t>
      </w:r>
      <w:r>
        <w:t xml:space="preserve"> Achse erfunden. – </w:t>
      </w:r>
      <w:r>
        <w:rPr>
          <w:b/>
          <w:bCs/>
        </w:rPr>
        <w:t xml:space="preserve">Die Verteilung ist bewusst einfach und ausdrücklich keine Statik</w:t>
      </w:r>
      <w:r>
        <w:t xml:space="preserve"> (Fassung vom </w:t>
      </w:r>
      <w:r>
        <w:rPr>
          <w:b/>
          <w:bCs/>
        </w:rPr>
        <w:t xml:space="preserve">2026-10-29</w:t>
      </w:r>
      <w:r>
        <w:t xml:space="preserve">, Miro R01 DA 1–DA 3): </w:t>
      </w:r>
      <w:r>
        <w:rPr>
          <w:b/>
          <w:bCs/>
        </w:rPr>
        <w:t xml:space="preserve">Feld</w:t>
      </w:r>
      <w:r>
        <w:t xml:space="preserve"> heißt hier das </w:t>
      </w:r>
      <w:r>
        <w:rPr>
          <w:b/>
          <w:bCs/>
        </w:rPr>
        <w:t xml:space="preserve">125-mm-Rasterfeld, gezählt vom jeweiligen Wandende</w:t>
      </w:r>
      <w:r>
        <w:t xml:space="preserve"> – Feld 1 ist das äußerste; die Spannachse auf Rasterindex k liegt vom linken Ende aus in Feld k+1, vom rechten in Feld N−k (N = Rasterbreite der Wand). </w:t>
      </w:r>
      <w:r>
        <w:rPr>
          <w:b/>
          <w:bCs/>
        </w:rPr>
        <w:t xml:space="preserve">An beiden Wandenden</w:t>
      </w:r>
      <w:r>
        <w:t xml:space="preserve"> steht </w:t>
      </w:r>
      <w:r>
        <w:rPr>
          <w:b/>
          <w:bCs/>
        </w:rPr>
        <w:t xml:space="preserve">spätestens im 3. Feld</w:t>
      </w:r>
      <w:r>
        <w:t xml:space="preserve"> ein Deckenanschluss (</w:t>
      </w:r>
      <w:r>
        <w:rPr>
          <w:b/>
          <w:bCs/>
        </w:rPr>
        <w:t xml:space="preserve">DA 2</w:t>
      </w:r>
      <w:r>
        <w:t xml:space="preserve">), und </w:t>
      </w:r>
      <w:r>
        <w:rPr>
          <w:b/>
          <w:bCs/>
        </w:rPr>
        <w:t xml:space="preserve">im 1. Feld steht nie einer</w:t>
      </w:r>
      <w:r>
        <w:t xml:space="preserve"> (</w:t>
      </w:r>
      <w:r>
        <w:rPr>
          <w:b/>
          <w:bCs/>
        </w:rPr>
        <w:t xml:space="preserve">DA 3</w:t>
      </w:r>
      <w:r>
        <w:t xml:space="preserve">) – je Ende also ein Anschluss auf einer Spannachse in </w:t>
      </w:r>
      <w:r>
        <w:rPr>
          <w:b/>
          <w:bCs/>
        </w:rPr>
        <w:t xml:space="preserve">Feld 2 oder 3</w:t>
      </w:r>
      <w:r>
        <w:t xml:space="preserve">. Zwischen zwei </w:t>
      </w:r>
      <w:r>
        <w:rPr>
          <w:b/>
          <w:bCs/>
        </w:rPr>
        <w:t xml:space="preserve">benachbarten</w:t>
      </w:r>
      <w:r>
        <w:t xml:space="preserve"> Deckenanschlüssen liegen </w:t>
      </w:r>
      <w:r>
        <w:rPr>
          <w:b/>
          <w:bCs/>
        </w:rPr>
        <w:t xml:space="preserve">höchstens 1125 mm</w:t>
      </w:r>
      <w:r>
        <w:t xml:space="preserve"> (neun Rasterfelder, </w:t>
      </w:r>
      <w:r>
        <w:rPr>
          <w:b/>
          <w:bCs/>
        </w:rPr>
        <w:t xml:space="preserve">DA 1</w:t>
      </w:r>
      <w:r>
        <w:t xml:space="preserve">). </w:t>
      </w:r>
      <w:r>
        <w:rPr>
          <w:b/>
          <w:bCs/>
        </w:rPr>
        <w:t xml:space="preserve">Staffelstufen</w:t>
      </w:r>
      <w:r>
        <w:t xml:space="preserve"> bekommen </w:t>
      </w:r>
      <w:r>
        <w:rPr>
          <w:b/>
          <w:bCs/>
        </w:rPr>
        <w:t xml:space="preserve">keine</w:t>
      </w:r>
      <w:r>
        <w:t xml:space="preserve"> eigene Anschlussebene (Festlegung vom </w:t>
      </w:r>
      <w:r>
        <w:rPr>
          <w:b/>
          <w:bCs/>
        </w:rPr>
        <w:t xml:space="preserve">2026-09-08</w:t>
      </w:r>
      <w:r>
        <w:t xml:space="preserve">). </w:t>
      </w:r>
      <w:r>
        <w:rPr>
          <w:b/>
          <w:bCs/>
        </w:rPr>
        <w:t xml:space="preserve">Kandidat ist jede Spannachse außerhalb von Feld 1</w:t>
      </w:r>
      <w:r>
        <w:t xml:space="preserve">, auch eine, die unter einer Staffelstufe endet – dieselbe Festlegung. – </w:t>
      </w:r>
      <w:r>
        <w:rPr>
          <w:b/>
          <w:bCs/>
        </w:rPr>
        <w:t xml:space="preserve">Gewählt wird deterministisch, in dieser Rangfolge:</w:t>
      </w:r>
      <w:r>
        <w:t xml:space="preserve"> (1) je Wandende eine Achse in Feld 2–3, (2) die </w:t>
      </w:r>
      <w:r>
        <w:rPr>
          <w:b/>
          <w:bCs/>
        </w:rPr>
        <w:t xml:space="preserve">kleinstmögliche Punktzahl</w:t>
      </w:r>
      <w:r>
        <w:t xml:space="preserve">, (3) bei Gleichstand je Ende die </w:t>
      </w:r>
      <w:r>
        <w:rPr>
          <w:b/>
          <w:bCs/>
        </w:rPr>
        <w:t xml:space="preserve">äußere</w:t>
      </w:r>
      <w:r>
        <w:t xml:space="preserve"> Achse (Feld 2 vor Feld 3, links vor rechts). Zwischen den beiden Randpunkten wird von links nach rechts jeweils die </w:t>
      </w:r>
      <w:r>
        <w:rPr>
          <w:b/>
          <w:bCs/>
        </w:rPr>
        <w:t xml:space="preserve">entfernteste</w:t>
      </w:r>
      <w:r>
        <w:t xml:space="preserve"> Spannachse gesetzt, die von der zuletzt gesetzten aus noch innerhalb von 1125 mm liegt. Die Regel arbeitet auf </w:t>
      </w:r>
      <w:r>
        <w:rPr>
          <w:b/>
          <w:bCs/>
        </w:rPr>
        <w:t xml:space="preserve">beliebigen Achslagen</w:t>
      </w:r>
      <w:r>
        <w:t xml:space="preserve"> und greift </w:t>
      </w:r>
      <w:r>
        <w:rPr>
          <w:b/>
          <w:bCs/>
        </w:rPr>
        <w:t xml:space="preserve">nicht</w:t>
      </w:r>
      <w:r>
        <w:t xml:space="preserve"> in die Spannachsenverteilung ein: steht etwa am Wandende eine Achse in Feld 1 </w:t>
      </w:r>
      <w:r>
        <w:rPr>
          <w:b/>
          <w:bCs/>
        </w:rPr>
        <w:t xml:space="preserve">und</w:t>
      </w:r>
      <w:r>
        <w:t xml:space="preserve"> eine in Feld 3, sitzt der Anschluss in Feld 3. – </w:t>
      </w:r>
      <w:r>
        <w:rPr>
          <w:b/>
          <w:bCs/>
        </w:rPr>
        <w:t xml:space="preserve">Steht an einem Ende in Feld 2–3 keine Spannachse, wird keine erfunden:</w:t>
      </w:r>
      <w:r>
        <w:t xml:space="preserve"> genommen wird die </w:t>
      </w:r>
      <w:r>
        <w:rPr>
          <w:b/>
          <w:bCs/>
        </w:rPr>
        <w:t xml:space="preserve">nächste zulässige</w:t>
      </w:r>
      <w:r>
        <w:t xml:space="preserve"> Achse (die dem Ende nächste außerhalb von Feld 1), und das Ende wird </w:t>
      </w:r>
      <w:r>
        <w:rPr>
          <w:b/>
          <w:bCs/>
        </w:rPr>
        <w:t xml:space="preserve">sichtbar benannt</w:t>
      </w:r>
      <w:r>
        <w:t xml:space="preserve"> (validation.deckenanschluss_rand, Grund „kein Anschluss in Feld 2–3“ mit dem tatsächlichen Feld; Modul 1 zeigt es als Warnung). – </w:t>
      </w:r>
      <w:r>
        <w:rPr>
          <w:b/>
          <w:bCs/>
        </w:rPr>
        <w:t xml:space="preserve">Kurze Wände:</w:t>
      </w:r>
      <w:r>
        <w:t xml:space="preserve"> Bei </w:t>
      </w:r>
      <w:r>
        <w:rPr>
          <w:b/>
          <w:bCs/>
        </w:rPr>
        <w:t xml:space="preserve">weniger als sechs</w:t>
      </w:r>
      <w:r>
        <w:t xml:space="preserve"> Feldern überlappen die Felder 2–3 der beiden Enden; </w:t>
      </w:r>
      <w:r>
        <w:rPr>
          <w:b/>
          <w:bCs/>
        </w:rPr>
        <w:t xml:space="preserve">eine</w:t>
      </w:r>
      <w:r>
        <w:t xml:space="preserve"> Achse im Überlapp erfüllt dann beide Enden, und es entsteht </w:t>
      </w:r>
      <w:r>
        <w:rPr>
          <w:b/>
          <w:bCs/>
        </w:rPr>
        <w:t xml:space="preserve">genau ein</w:t>
      </w:r>
      <w:r>
        <w:t xml:space="preserve"> Punkt (z. B. drei Felder: die mittlere Achse ist von beiden Enden Feld 2). Eine Wand mit </w:t>
      </w:r>
      <w:r>
        <w:rPr>
          <w:b/>
          <w:bCs/>
        </w:rPr>
        <w:t xml:space="preserve">nur einer</w:t>
      </w:r>
      <w:r>
        <w:t xml:space="preserve"> Spannachse trägt genau diesen einen Punkt, sofern die Achse nicht in Feld 1 liegt. Bei </w:t>
      </w:r>
      <w:r>
        <w:rPr>
          <w:b/>
          <w:bCs/>
        </w:rPr>
        <w:t xml:space="preserve">weniger als drei</w:t>
      </w:r>
      <w:r>
        <w:t xml:space="preserve"> Feldern (einzelner i2, 250 mm) ist </w:t>
      </w:r>
      <w:r>
        <w:rPr>
          <w:b/>
          <w:bCs/>
        </w:rPr>
        <w:t xml:space="preserve">jedes</w:t>
      </w:r>
      <w:r>
        <w:t xml:space="preserve"> Feld von einem der Enden aus Feld 1 – die Regel ist dort </w:t>
      </w:r>
      <w:r>
        <w:rPr>
          <w:b/>
          <w:bCs/>
        </w:rPr>
        <w:t xml:space="preserve">unerfüllbar</w:t>
      </w:r>
      <w:r>
        <w:t xml:space="preserve">: es entsteht </w:t>
      </w:r>
      <w:r>
        <w:rPr>
          <w:b/>
          <w:bCs/>
        </w:rPr>
        <w:t xml:space="preserve">kein</w:t>
      </w:r>
      <w:r>
        <w:t xml:space="preserve"> Punkt, und </w:t>
      </w:r>
      <w:r>
        <w:rPr>
          <w:b/>
          <w:bCs/>
        </w:rPr>
        <w:t xml:space="preserve">beide</w:t>
      </w:r>
      <w:r>
        <w:t xml:space="preserve"> Enden werden benannt; ein Anschluss in Feld 1 wird </w:t>
      </w:r>
      <w:r>
        <w:rPr>
          <w:b/>
          <w:bCs/>
        </w:rPr>
        <w:t xml:space="preserve">nicht</w:t>
      </w:r>
      <w:r>
        <w:t xml:space="preserve"> ersatzweise gesetzt (</w:t>
      </w:r>
      <w:r>
        <w:rPr>
          <w:b/>
          <w:bCs/>
        </w:rPr>
        <w:t xml:space="preserve">[P-9]</w:t>
      </w:r>
      <w:r>
        <w:t xml:space="preserve">). Die Rechnung ist eine </w:t>
      </w:r>
      <w:r>
        <w:rPr>
          <w:b/>
          <w:bCs/>
        </w:rPr>
        <w:t xml:space="preserve">reine Funktion</w:t>
      </w:r>
      <w:r>
        <w:t xml:space="preserve"> ohne Zufall, ohne Iteration und ohne Startwert: </w:t>
      </w:r>
      <w:r>
        <w:rPr>
          <w:b/>
          <w:bCs/>
        </w:rPr>
        <w:t xml:space="preserve">dieselbe Wand ergibt immer dieselbe Punktliste</w:t>
      </w:r>
      <w:r>
        <w:t xml:space="preserve">, und Rechenkern und Python-Orakel liefern sie </w:t>
      </w:r>
      <w:r>
        <w:rPr>
          <w:b/>
          <w:bCs/>
        </w:rPr>
        <w:t xml:space="preserve">bit-gleich</w:t>
      </w:r>
      <w:r>
        <w:t xml:space="preserve">. – </w:t>
      </w:r>
      <w:r>
        <w:rPr>
          <w:b/>
          <w:bCs/>
        </w:rPr>
        <w:t xml:space="preserve">Liegen schon die Spannachsen selbst weiter als 1125 mm auseinander, ist die Vorgabe dort unerfüllbar:</w:t>
      </w:r>
      <w:r>
        <w:t xml:space="preserve"> gesetzt wird dann die nächste vorhandene Achse, und die Überschreitung wird </w:t>
      </w:r>
      <w:r>
        <w:rPr>
          <w:b/>
          <w:bCs/>
        </w:rPr>
        <w:t xml:space="preserve">sichtbar benannt</w:t>
      </w:r>
      <w:r>
        <w:t xml:space="preserve"> (validation.deckenanschluss_luecken, mit beiden Achsen und dem Abstand) – </w:t>
      </w:r>
      <w:r>
        <w:rPr>
          <w:b/>
          <w:bCs/>
        </w:rPr>
        <w:t xml:space="preserve">nie</w:t>
      </w:r>
      <w:r>
        <w:t xml:space="preserve"> eine Achse erfunden und </w:t>
      </w:r>
      <w:r>
        <w:rPr>
          <w:b/>
          <w:bCs/>
        </w:rPr>
        <w:t xml:space="preserve">nie</w:t>
      </w:r>
      <w:r>
        <w:t xml:space="preserve"> still kaschiert (</w:t>
      </w:r>
      <w:r>
        <w:rPr>
          <w:b/>
          <w:bCs/>
        </w:rPr>
        <w:t xml:space="preserve">[P-9]</w:t>
      </w:r>
      <w:r>
        <w:t xml:space="preserve">). Kein Baubarkeitsausschluss. – </w:t>
      </w:r>
      <w:r>
        <w:rPr>
          <w:b/>
          <w:bCs/>
        </w:rPr>
        <w:t xml:space="preserve">Die Punkte werden bei jeder Rechnung frisch erzeugt und nie gespeichert</w:t>
      </w:r>
      <w:r>
        <w:t xml:space="preserve"> – nicht in den Eingaben, nicht in der Projektmappe, nicht im Katalog (</w:t>
      </w:r>
      <w:r>
        <w:rPr>
          <w:b/>
          <w:bCs/>
        </w:rPr>
        <w:t xml:space="preserve">[P-1]</w:t>
      </w:r>
      <w:r>
        <w:t xml:space="preserve">/</w:t>
      </w:r>
      <w:r>
        <w:rPr>
          <w:b/>
          <w:bCs/>
        </w:rPr>
        <w:t xml:space="preserve">[P-6]</w:t>
      </w:r>
      <w:r>
        <w:t xml:space="preserve">). – </w:t>
      </w:r>
      <w:r>
        <w:rPr>
          <w:b/>
          <w:bCs/>
        </w:rPr>
        <w:t xml:space="preserve">Abgeleitet wird daraus nichts als die Lage:</w:t>
      </w:r>
      <w:r>
        <w:t xml:space="preserve"> die Verteilung ändert </w:t>
      </w:r>
      <w:r>
        <w:rPr>
          <w:b/>
          <w:bCs/>
        </w:rPr>
        <w:t xml:space="preserve">keine</w:t>
      </w:r>
      <w:r>
        <w:t xml:space="preserve"> Spannachse, </w:t>
      </w:r>
      <w:r>
        <w:rPr>
          <w:b/>
          <w:bCs/>
        </w:rPr>
        <w:t xml:space="preserve">keine</w:t>
      </w:r>
      <w:r>
        <w:t xml:space="preserve"> Segmentbildung, </w:t>
      </w:r>
      <w:r>
        <w:rPr>
          <w:b/>
          <w:bCs/>
        </w:rPr>
        <w:t xml:space="preserve">keine</w:t>
      </w:r>
      <w:r>
        <w:t xml:space="preserve"> Vorspannrechnung und </w:t>
      </w:r>
      <w:r>
        <w:rPr>
          <w:b/>
          <w:bCs/>
        </w:rPr>
        <w:t xml:space="preserve">keine</w:t>
      </w:r>
      <w:r>
        <w:t xml:space="preserve"> gerechnete Menge; die </w:t>
      </w:r>
      <w:r>
        <w:rPr>
          <w:b/>
          <w:bCs/>
        </w:rPr>
        <w:t xml:space="preserve">statische Kraftübergabe an den Stahlbau in Modul 3</w:t>
      </w:r>
      <w:r>
        <w:t xml:space="preserve"> (e_W, V_Winkel, n_Winkel) bleibt </w:t>
      </w:r>
      <w:r>
        <w:rPr>
          <w:b/>
          <w:bCs/>
        </w:rPr>
        <w:t xml:space="preserve">unberührt bestehen</w:t>
      </w:r>
      <w:r>
        <w:t xml:space="preserve">. Ein </w:t>
      </w:r>
      <w:r>
        <w:rPr>
          <w:b/>
          <w:bCs/>
        </w:rPr>
        <w:t xml:space="preserve">Verankerungsnachweis</w:t>
      </w:r>
      <w:r>
        <w:t xml:space="preserve"> ist ausdrücklich </w:t>
      </w:r>
      <w:r>
        <w:rPr>
          <w:b/>
          <w:bCs/>
        </w:rPr>
        <w:t xml:space="preserve">nicht</w:t>
      </w:r>
      <w:r>
        <w:t xml:space="preserve"> Gegenstand. Die </w:t>
      </w:r>
      <w:r>
        <w:rPr>
          <w:b/>
          <w:bCs/>
        </w:rPr>
        <w:t xml:space="preserve">Stücklistenmenge</w:t>
      </w:r>
      <w:r>
        <w:t xml:space="preserve"> – eine Baugruppe je Punkt – entsteht daraus in der gemeinsamen Ausgabeschicht allein aus der </w:t>
      </w:r>
      <w:r>
        <w:rPr>
          <w:b/>
          <w:bCs/>
        </w:rPr>
        <w:t xml:space="preserve">Länge</w:t>
      </w:r>
      <w:r>
        <w:t xml:space="preserve"> dieser Liste (</w:t>
      </w:r>
      <w:r>
        <w:rPr>
          <w:b/>
          <w:bCs/>
        </w:rPr>
        <w:t xml:space="preserve">[P-24]</w:t>
      </w:r>
      <w:r>
        <w:t xml:space="preserve">); der Rechenkern selbst weist sie </w:t>
      </w:r>
      <w:r>
        <w:rPr>
          <w:b/>
          <w:bCs/>
        </w:rPr>
        <w:t xml:space="preserve">nicht</w:t>
      </w:r>
      <w:r>
        <w:t xml:space="preserve"> aus. Priorität: Verteilregel (Hierarchiestufe 3) – den Baubarkeits- und Vorspannregeln </w:t>
      </w:r>
      <w:r>
        <w:rPr>
          <w:b/>
          <w:bCs/>
        </w:rPr>
        <w:t xml:space="preserve">nachgeordnet</w:t>
      </w:r>
      <w:r>
        <w:t xml:space="preserve">.</w:t>
      </w:r>
    </w:p>
    <w:p>
      <w:pPr>
        <w:pStyle w:val="ListParagraph"/>
        <w:numPr>
          <w:ilvl w:val="0"/>
          <w:numId w:val="2"/>
        </w:numPr>
        <w:spacing w:after="60"/>
      </w:pPr>
      <w:r>
        <w:rPr>
          <w:b/>
          <w:bCs/>
        </w:rPr>
        <w:t xml:space="preserve">[A-27]</w:t>
      </w:r>
      <w:r>
        <w:t xml:space="preserve"> </w:t>
      </w:r>
      <w:r>
        <w:rPr>
          <w:b/>
          <w:bCs/>
        </w:rPr>
        <w:t xml:space="preserve">Editierbare Deckenanschlusspunkte mit Rückkehr zur Verteilung.</w:t>
      </w:r>
      <w:r>
        <w:t xml:space="preserve"> Es gibt </w:t>
      </w:r>
      <w:r>
        <w:rPr>
          <w:b/>
          <w:bCs/>
        </w:rPr>
        <w:t xml:space="preserve">eine</w:t>
      </w:r>
      <w:r>
        <w:t xml:space="preserve"> automatische Verteilung, aber </w:t>
      </w:r>
      <w:r>
        <w:rPr>
          <w:b/>
          <w:bCs/>
        </w:rPr>
        <w:t xml:space="preserve">beliebig viele</w:t>
      </w:r>
      <w:r>
        <w:t xml:space="preserve"> Punkte: sie werden in </w:t>
      </w:r>
      <w:r>
        <w:rPr>
          <w:b/>
          <w:bCs/>
        </w:rPr>
        <w:t xml:space="preserve">Modul 1</w:t>
      </w:r>
      <w:r>
        <w:t xml:space="preserve"> gesetzt, ausgewählt, verschoben und gelöscht. Eine getroffene Wahl ist ein </w:t>
      </w:r>
      <w:r>
        <w:rPr>
          <w:b/>
          <w:bCs/>
        </w:rPr>
        <w:t xml:space="preserve">Override</w:t>
      </w:r>
      <w:r>
        <w:t xml:space="preserve"> und lebt </w:t>
      </w:r>
      <w:r>
        <w:rPr>
          <w:b/>
          <w:bCs/>
        </w:rPr>
        <w:t xml:space="preserve">ausschließlich</w:t>
      </w:r>
      <w:r>
        <w:t xml:space="preserve"> im Vorspannblock des Wandelements (prestress.deckenanschluss_grid) als </w:t>
      </w:r>
      <w:r>
        <w:rPr>
          <w:b/>
          <w:bCs/>
        </w:rPr>
        <w:t xml:space="preserve">Achsenraster-Indizes</w:t>
      </w:r>
      <w:r>
        <w:t xml:space="preserve"> – dasselbe Muster wie die manuellen Spannachsen (</w:t>
      </w:r>
      <w:r>
        <w:rPr>
          <w:b/>
          <w:bCs/>
        </w:rPr>
        <w:t xml:space="preserve">[V-9]</w:t>
      </w:r>
      <w:r>
        <w:t xml:space="preserve">), </w:t>
      </w:r>
      <w:r>
        <w:rPr>
          <w:b/>
          <w:bCs/>
        </w:rPr>
        <w:t xml:space="preserve">nicht</w:t>
      </w:r>
      <w:r>
        <w:t xml:space="preserve"> in eingaben, </w:t>
      </w:r>
      <w:r>
        <w:rPr>
          <w:b/>
          <w:bCs/>
        </w:rPr>
        <w:t xml:space="preserve">nicht</w:t>
      </w:r>
      <w:r>
        <w:t xml:space="preserve"> in der Projektmappe, </w:t>
      </w:r>
      <w:r>
        <w:rPr>
          <w:b/>
          <w:bCs/>
        </w:rPr>
        <w:t xml:space="preserve">nicht</w:t>
      </w:r>
      <w:r>
        <w:t xml:space="preserve"> im Katalog; im Projektformat ist das Feld </w:t>
      </w:r>
      <w:r>
        <w:rPr>
          <w:b/>
          <w:bCs/>
        </w:rPr>
        <w:t xml:space="preserve">optional</w:t>
      </w:r>
      <w:r>
        <w:t xml:space="preserve"> ⇒ </w:t>
      </w:r>
      <w:r>
        <w:rPr>
          <w:b/>
          <w:bCs/>
        </w:rPr>
        <w:t xml:space="preserve">kein</w:t>
      </w:r>
      <w:r>
        <w:t xml:space="preserve"> Formatsprung. Der Override </w:t>
      </w:r>
      <w:r>
        <w:rPr>
          <w:b/>
          <w:bCs/>
        </w:rPr>
        <w:t xml:space="preserve">sperrt [A-26] vollständig</w:t>
      </w:r>
      <w:r>
        <w:t xml:space="preserve">: es gelten </w:t>
      </w:r>
      <w:r>
        <w:rPr>
          <w:b/>
          <w:bCs/>
        </w:rPr>
        <w:t xml:space="preserve">genau</w:t>
      </w:r>
      <w:r>
        <w:t xml:space="preserve"> die gesetzten Achsen, und es wird </w:t>
      </w:r>
      <w:r>
        <w:rPr>
          <w:b/>
          <w:bCs/>
        </w:rPr>
        <w:t xml:space="preserve">nichts</w:t>
      </w:r>
      <w:r>
        <w:t xml:space="preserve"> aufgefüllt – auch keine Randachse nachgeschoben. Eine </w:t>
      </w:r>
      <w:r>
        <w:rPr>
          <w:b/>
          <w:bCs/>
        </w:rPr>
        <w:t xml:space="preserve">ausdrücklich leere</w:t>
      </w:r>
      <w:r>
        <w:t xml:space="preserve"> Liste ist die Aussage „</w:t>
      </w:r>
      <w:r>
        <w:rPr>
          <w:b/>
          <w:bCs/>
        </w:rPr>
        <w:t xml:space="preserve">kein</w:t>
      </w:r>
      <w:r>
        <w:t xml:space="preserve"> Deckenanschluss an dieser Wand“ und fällt </w:t>
      </w:r>
      <w:r>
        <w:rPr>
          <w:b/>
          <w:bCs/>
        </w:rPr>
        <w:t xml:space="preserve">nicht</w:t>
      </w:r>
      <w:r>
        <w:t xml:space="preserve"> auf die Verteilung zurück. </w:t>
      </w:r>
      <w:r>
        <w:rPr>
          <w:b/>
          <w:bCs/>
        </w:rPr>
        <w:t xml:space="preserve">Modul 1 ist der einzige Schreibweg</w:t>
      </w:r>
      <w:r>
        <w:t xml:space="preserve">, und </w:t>
      </w:r>
      <w:r>
        <w:rPr>
          <w:b/>
          <w:bCs/>
        </w:rPr>
        <w:t xml:space="preserve">bloßes Laden schreibt nichts</w:t>
      </w:r>
      <w:r>
        <w:t xml:space="preserve">; der Geschosseditor </w:t>
      </w:r>
      <w:r>
        <w:rPr>
          <w:b/>
          <w:bCs/>
        </w:rPr>
        <w:t xml:space="preserve">führt den Override nur mit</w:t>
      </w:r>
      <w:r>
        <w:t xml:space="preserve"> und bietet keine Auswahl. </w:t>
      </w:r>
      <w:r>
        <w:rPr>
          <w:b/>
          <w:bCs/>
        </w:rPr>
        <w:t xml:space="preserve">Zulässig</w:t>
      </w:r>
      <w:r>
        <w:t xml:space="preserve"> ist ausschließlich der Rasterindex einer </w:t>
      </w:r>
      <w:r>
        <w:rPr>
          <w:b/>
          <w:bCs/>
        </w:rPr>
        <w:t xml:space="preserve">wirklich vorhandenen Spannachse</w:t>
      </w:r>
      <w:r>
        <w:t xml:space="preserve"> dieser Wand – ein Anschlusspunkt liegt immer auf einer Achse (</w:t>
      </w:r>
      <w:r>
        <w:rPr>
          <w:b/>
          <w:bCs/>
        </w:rPr>
        <w:t xml:space="preserve">[A-26]</w:t>
      </w:r>
      <w:r>
        <w:t xml:space="preserve">). </w:t>
      </w:r>
      <w:r>
        <w:rPr>
          <w:b/>
          <w:bCs/>
        </w:rPr>
        <w:t xml:space="preserve">Die Randfelder nach [A-26] (DA 2/DA 3) werden auch am Override geprüft, aber nicht erzwungen</w:t>
      </w:r>
      <w:r>
        <w:t xml:space="preserve"> (Fassung vom </w:t>
      </w:r>
      <w:r>
        <w:rPr>
          <w:b/>
          <w:bCs/>
        </w:rPr>
        <w:t xml:space="preserve">2026-10-29</w:t>
      </w:r>
      <w:r>
        <w:t xml:space="preserve">): ein gesetzter Punkt in </w:t>
      </w:r>
      <w:r>
        <w:rPr>
          <w:b/>
          <w:bCs/>
        </w:rPr>
        <w:t xml:space="preserve">Feld 1</w:t>
      </w:r>
      <w:r>
        <w:t xml:space="preserve"> und ein Wandende </w:t>
      </w:r>
      <w:r>
        <w:rPr>
          <w:b/>
          <w:bCs/>
        </w:rPr>
        <w:t xml:space="preserve">ohne</w:t>
      </w:r>
      <w:r>
        <w:t xml:space="preserve"> Anschluss bis </w:t>
      </w:r>
      <w:r>
        <w:rPr>
          <w:b/>
          <w:bCs/>
        </w:rPr>
        <w:t xml:space="preserve">Feld 3</w:t>
      </w:r>
      <w:r>
        <w:t xml:space="preserve"> werden je Ende </w:t>
      </w:r>
      <w:r>
        <w:rPr>
          <w:b/>
          <w:bCs/>
        </w:rPr>
        <w:t xml:space="preserve">benannt</w:t>
      </w:r>
      <w:r>
        <w:t xml:space="preserve"> (validation.deckenanschluss_rand, in Modul 1 als Warnung) – der Punkt bleibt, wo er gesetzt ist, und es wird </w:t>
      </w:r>
      <w:r>
        <w:rPr>
          <w:b/>
          <w:bCs/>
        </w:rPr>
        <w:t xml:space="preserve">nichts</w:t>
      </w:r>
      <w:r>
        <w:t xml:space="preserve"> verschoben oder nachgeschoben (</w:t>
      </w:r>
      <w:r>
        <w:rPr>
          <w:b/>
          <w:bCs/>
        </w:rPr>
        <w:t xml:space="preserve">[P-9]</w:t>
      </w:r>
      <w:r>
        <w:t xml:space="preserve">). Die ausdrücklich </w:t>
      </w:r>
      <w:r>
        <w:rPr>
          <w:b/>
          <w:bCs/>
        </w:rPr>
        <w:t xml:space="preserve">leere</w:t>
      </w:r>
      <w:r>
        <w:t xml:space="preserve"> Liste („kein Deckenanschluss“) ist davon ausgenommen; die </w:t>
      </w:r>
      <w:r>
        <w:rPr>
          <w:b/>
          <w:bCs/>
        </w:rPr>
        <w:t xml:space="preserve">1125-mm-Meldung</w:t>
      </w:r>
      <w:r>
        <w:t xml:space="preserve"> gilt weiterhin nur dem Auto-Pfad. Ein </w:t>
      </w:r>
      <w:r>
        <w:rPr>
          <w:b/>
          <w:bCs/>
        </w:rPr>
        <w:t xml:space="preserve">unzulässiger</w:t>
      </w:r>
      <w:r>
        <w:t xml:space="preserve"> Wert (nicht ganzzahlig, außerhalb der Wand, oder eine Rasterstelle </w:t>
      </w:r>
      <w:r>
        <w:rPr>
          <w:b/>
          <w:bCs/>
        </w:rPr>
        <w:t xml:space="preserve">ohne</w:t>
      </w:r>
      <w:r>
        <w:t xml:space="preserve"> Spannachse) wird </w:t>
      </w:r>
      <w:r>
        <w:rPr>
          <w:b/>
          <w:bCs/>
        </w:rPr>
        <w:t xml:space="preserve">benannt und nicht angewandt</w:t>
      </w:r>
      <w:r>
        <w:t xml:space="preserve"> – er wird </w:t>
      </w:r>
      <w:r>
        <w:rPr>
          <w:b/>
          <w:bCs/>
        </w:rPr>
        <w:t xml:space="preserve">nie</w:t>
      </w:r>
      <w:r>
        <w:t xml:space="preserve"> auf die Nachbarachse geschoben, weil dabei still ein anderer Punkt als der gesetzte entstünde (</w:t>
      </w:r>
      <w:r>
        <w:rPr>
          <w:b/>
          <w:bCs/>
        </w:rPr>
        <w:t xml:space="preserve">[P-9]</w:t>
      </w:r>
      <w:r>
        <w:t xml:space="preserve">); </w:t>
      </w:r>
      <w:r>
        <w:rPr>
          <w:b/>
          <w:bCs/>
        </w:rPr>
        <w:t xml:space="preserve">doppelte</w:t>
      </w:r>
      <w:r>
        <w:t xml:space="preserve"> Werte sind dagegen kein Befund, sondern werden deterministisch zusammengefasst. Priorität: </w:t>
      </w:r>
      <w:r>
        <w:rPr>
          <w:b/>
          <w:bCs/>
        </w:rPr>
        <w:t xml:space="preserve">[A-27] geht [A-26] vor, sobald ein Override gesetzt ist</w:t>
      </w:r>
      <w:r>
        <w:t xml:space="preserve"> – ohne Override ändert die Regel </w:t>
      </w:r>
      <w:r>
        <w:rPr>
          <w:b/>
          <w:bCs/>
        </w:rPr>
        <w:t xml:space="preserve">nichts</w:t>
      </w:r>
      <w:r>
        <w:t xml:space="preserve">, die Verteilung bleibt bit-genau. Sie ändert </w:t>
      </w:r>
      <w:r>
        <w:rPr>
          <w:b/>
          <w:bCs/>
        </w:rPr>
        <w:t xml:space="preserve">keine</w:t>
      </w:r>
      <w:r>
        <w:t xml:space="preserve"> Geometrie, </w:t>
      </w:r>
      <w:r>
        <w:rPr>
          <w:b/>
          <w:bCs/>
        </w:rPr>
        <w:t xml:space="preserve">keine</w:t>
      </w:r>
      <w:r>
        <w:t xml:space="preserve"> Vorspannrechnung und </w:t>
      </w:r>
      <w:r>
        <w:rPr>
          <w:b/>
          <w:bCs/>
        </w:rPr>
        <w:t xml:space="preserve">keinen</w:t>
      </w:r>
      <w:r>
        <w:t xml:space="preserve"> Nachweis.</w:t>
      </w:r>
    </w:p>
    <w:p>
      <w:pPr>
        <w:pBdr>
          <w:left w:val="single" w:color="E0B400" w:sz="18" w:space="6"/>
        </w:pBdr>
        <w:shd w:fill="FFF8E6" w:val="clear"/>
        <w:spacing w:after="120" w:before="80"/>
      </w:pPr>
      <w:r>
        <w:t xml:space="preserve">Herkunft [A-26]/[A-27]: Issue #95, zweites Arbeitspaket, mit der fachlichen Präzisierung vom 2026-09-08 – bewusst ohne Statik – und der Festlegung desselben Tages, dass jede Spannachse Kandidat ist und die Staffelung keine eigene Anschlussebene bekommt. Die </w:t>
      </w:r>
      <w:r>
        <w:rPr>
          <w:b/>
          <w:bCs/>
        </w:rPr>
        <w:t xml:space="preserve">Verteilregel selbst trägt seit Issue #124 die Fassung vom 2026-09-14</w:t>
      </w:r>
      <w:r>
        <w:t xml:space="preserve">: Anfangs- und Endachse immer, dazwischen höchstens 1125 mm Abstand – sie ersetzt die ursprüngliche Fassung „ein Deckenanschluss je angefangenem Meter Wandlänge, gleichmäßig über die Achsenliste“. [A-27] ist davon unberührt: ein Override sperrt die Verteilung weiterhin vollständig, und die 1125-mm-Meldung gilt ausdrücklich nur dem Auto-Pfad – die gesetzte Liste ist die Entscheidung des Planers. – </w:t>
      </w:r>
      <w:r>
        <w:rPr>
          <w:b/>
          <w:bCs/>
        </w:rPr>
        <w:t xml:space="preserve">Fassung vom 2026-10-29</w:t>
      </w:r>
      <w:r>
        <w:t xml:space="preserve"> (Herkunft: Miro R01 / Felix Bauroth, 28.10.2026, Zeilen DA 2 und DA 3, Status „Übernehmen“; KKI 3 ist darin aufgegangen, KKI 1 ist obsolet und DA 1 – höchstens 1125 mm – bleibt): die frühere Vorgabe „erste und letzte Spannachse immer“ ist ersetzt durch „je Wandende ein Anschluss in Feld 2 oder 3, nie in Feld 1“. Der Override nach [A-27] wird seitdem gegen dieselben Randfelder geprüft und benannt, aber nicht korrigiert. Festgelegt wurden dabei die Rangfolge bei zwei Kandidaten je Ende (zuerst weniger Punkte, dann die äußere Achse), die Behandlung kurzer Wände und der Fall ohne Achse in Feld 2–3 (nächste zulässige Achse, benannt). Mit [P-24] war bis dahin nur die Baugruppe angelegt: der Rechenkern kannte die Einbaustelle nicht, die Baugruppe blieb darum ausdrücklich unaufgelöst, und eine Anzahl ließ sich nirgends gewinnen. Nicht Gegenstand des zweiten Pakets waren die Darstellung des Symbols in Wandansicht und Zeichnung ([D-4]/[D-10], #97) – die Griffe des Editiermodus sind eine Bedienhilfe und nur bei aktivem Modus vorhanden – und die Stücklistenmenge samt der nach [P-24] nötigen Verrechnung mit der Baugruppe „Wandabschluss“; beides ist mit dem dritten Arbeitspaket zu #95 nachgezogen. Ebenso bewusst nicht: ein Verankerungs- oder Winkelnachweis; Modul 3 bleibt unverändert.</w:t>
      </w:r>
    </w:p>
    <w:p>
      <w:pPr>
        <w:pStyle w:val="ListParagraph"/>
        <w:numPr>
          <w:ilvl w:val="0"/>
          <w:numId w:val="2"/>
        </w:numPr>
        <w:spacing w:after="60"/>
      </w:pPr>
      <w:r>
        <w:rPr>
          <w:b/>
          <w:bCs/>
        </w:rPr>
        <w:t xml:space="preserve">[A-28 · MUSS]</w:t>
      </w:r>
      <w:r>
        <w:t xml:space="preserve"> </w:t>
      </w:r>
      <w:r>
        <w:rPr>
          <w:b/>
          <w:bCs/>
        </w:rPr>
        <w:t xml:space="preserve">Bodenblech-Aussparungen als manuell gewählte Rasterfelder.</w:t>
      </w:r>
      <w:r>
        <w:t xml:space="preserve"> Eine Wand darf Bereiche </w:t>
      </w:r>
      <w:r>
        <w:rPr>
          <w:b/>
          <w:bCs/>
        </w:rPr>
        <w:t xml:space="preserve">ohne Bodenblech</w:t>
      </w:r>
      <w:r>
        <w:t xml:space="preserve"> führen. Ein </w:t>
      </w:r>
      <w:r>
        <w:rPr>
          <w:b/>
          <w:bCs/>
        </w:rPr>
        <w:t xml:space="preserve">Aussparungseintrag bezeichnet genau ein vollständiges 125-mm-Rasterfeld</w:t>
      </w:r>
      <w:r>
        <w:t xml:space="preserve"> – </w:t>
      </w:r>
      <w:r>
        <w:rPr>
          <w:b/>
          <w:bCs/>
        </w:rPr>
        <w:t xml:space="preserve">einzelne, mehrere und benachbarte</w:t>
      </w:r>
      <w:r>
        <w:t xml:space="preserve"> Felder sind zulässig, eine </w:t>
      </w:r>
      <w:r>
        <w:rPr>
          <w:b/>
          <w:bCs/>
        </w:rPr>
        <w:t xml:space="preserve">freie millimetergenaue oder polygonale</w:t>
      </w:r>
      <w:r>
        <w:t xml:space="preserve"> Geometrie ausdrücklich </w:t>
      </w:r>
      <w:r>
        <w:rPr>
          <w:b/>
          <w:bCs/>
        </w:rPr>
        <w:t xml:space="preserve">nicht</w:t>
      </w:r>
      <w:r>
        <w:t xml:space="preserve">. – </w:t>
      </w:r>
      <w:r>
        <w:rPr>
          <w:b/>
          <w:bCs/>
        </w:rPr>
        <w:t xml:space="preserve">Gewählt wird ausschließlich von Hand</w:t>
      </w:r>
      <w:r>
        <w:t xml:space="preserve"> (Modul 1): der Rechenkern </w:t>
      </w:r>
      <w:r>
        <w:rPr>
          <w:b/>
          <w:bCs/>
        </w:rPr>
        <w:t xml:space="preserve">leitet keine Aussparung ab</w:t>
      </w:r>
      <w:r>
        <w:t xml:space="preserve">, </w:t>
      </w:r>
      <w:r>
        <w:rPr>
          <w:b/>
          <w:bCs/>
        </w:rPr>
        <w:t xml:space="preserve">wählt keine</w:t>
      </w:r>
      <w:r>
        <w:t xml:space="preserve"> und </w:t>
      </w:r>
      <w:r>
        <w:rPr>
          <w:b/>
          <w:bCs/>
        </w:rPr>
        <w:t xml:space="preserve">verschiebt keine</w:t>
      </w:r>
      <w:r>
        <w:t xml:space="preserve">. – </w:t>
      </w:r>
      <w:r>
        <w:rPr>
          <w:b/>
          <w:bCs/>
        </w:rPr>
        <w:t xml:space="preserve">Kanonisch geführt wird die Wahl als Planungseingabe am Wandelement</w:t>
      </w:r>
      <w:r>
        <w:t xml:space="preserve"> im Vorspannblock (prestress.base_plate_aussparungen_grid) als </w:t>
      </w:r>
      <w:r>
        <w:rPr>
          <w:b/>
          <w:bCs/>
        </w:rPr>
        <w:t xml:space="preserve">Rasterindizes</w:t>
      </w:r>
      <w:r>
        <w:t xml:space="preserve"> – derselbe Ort, an dem schon der </w:t>
      </w:r>
      <w:r>
        <w:rPr>
          <w:b/>
          <w:bCs/>
        </w:rPr>
        <w:t xml:space="preserve">Vorratssatz der Bodenblechlängen</w:t>
      </w:r>
      <w:r>
        <w:t xml:space="preserve"> (</w:t>
      </w:r>
      <w:r>
        <w:rPr>
          <w:b/>
          <w:bCs/>
        </w:rPr>
        <w:t xml:space="preserve">[A-10]</w:t>
      </w:r>
      <w:r>
        <w:t xml:space="preserve">) und die übrigen Overrides stehen –, </w:t>
      </w:r>
      <w:r>
        <w:rPr>
          <w:b/>
          <w:bCs/>
        </w:rPr>
        <w:t xml:space="preserve">nicht</w:t>
      </w:r>
      <w:r>
        <w:t xml:space="preserve"> in eingaben, </w:t>
      </w:r>
      <w:r>
        <w:rPr>
          <w:b/>
          <w:bCs/>
        </w:rPr>
        <w:t xml:space="preserve">nicht</w:t>
      </w:r>
      <w:r>
        <w:t xml:space="preserve"> in der Projektmappe, </w:t>
      </w:r>
      <w:r>
        <w:rPr>
          <w:b/>
          <w:bCs/>
        </w:rPr>
        <w:t xml:space="preserve">nicht</w:t>
      </w:r>
      <w:r>
        <w:t xml:space="preserve"> im Katalog; im Projektformat ist das Feld </w:t>
      </w:r>
      <w:r>
        <w:rPr>
          <w:b/>
          <w:bCs/>
        </w:rPr>
        <w:t xml:space="preserve">optional</w:t>
      </w:r>
      <w:r>
        <w:t xml:space="preserve"> ⇒ </w:t>
      </w:r>
      <w:r>
        <w:rPr>
          <w:b/>
          <w:bCs/>
        </w:rPr>
        <w:t xml:space="preserve">kein</w:t>
      </w:r>
      <w:r>
        <w:t xml:space="preserve"> Formatsprung. Eine Wand </w:t>
      </w:r>
      <w:r>
        <w:rPr>
          <w:b/>
          <w:bCs/>
        </w:rPr>
        <w:t xml:space="preserve">ohne</w:t>
      </w:r>
      <w:r>
        <w:t xml:space="preserve"> Aussparungen bekommt </w:t>
      </w:r>
      <w:r>
        <w:rPr>
          <w:b/>
          <w:bCs/>
        </w:rPr>
        <w:t xml:space="preserve">kein</w:t>
      </w:r>
      <w:r>
        <w:t xml:space="preserve"> Feld, das es vorher nicht gab. – </w:t>
      </w:r>
      <w:r>
        <w:rPr>
          <w:b/>
          <w:bCs/>
        </w:rPr>
        <w:t xml:space="preserve">Der Rechenkern normalisiert die Einträge deterministisch:</w:t>
      </w:r>
      <w:r>
        <w:t xml:space="preserve"> dedupliziert, aufsteigend und </w:t>
      </w:r>
      <w:r>
        <w:rPr>
          <w:b/>
          <w:bCs/>
        </w:rPr>
        <w:t xml:space="preserve">benachbarte Felder zu genau einem Intervall zusammengefasst</w:t>
      </w:r>
      <w:r>
        <w:t xml:space="preserve">. Ergebnis sind </w:t>
      </w:r>
      <w:r>
        <w:rPr>
          <w:b/>
          <w:bCs/>
        </w:rPr>
        <w:t xml:space="preserve">disjunkte, innerhalb der Wand liegende Intervalle</w:t>
      </w:r>
      <w:r>
        <w:t xml:space="preserve">; belegte und ausgesparte Intervalle sind das </w:t>
      </w:r>
      <w:r>
        <w:rPr>
          <w:b/>
          <w:bCs/>
        </w:rPr>
        <w:t xml:space="preserve">Komplement</w:t>
      </w:r>
      <w:r>
        <w:t xml:space="preserve"> voneinander – </w:t>
      </w:r>
      <w:r>
        <w:rPr>
          <w:b/>
          <w:bCs/>
        </w:rPr>
        <w:t xml:space="preserve">überdeckungsfrei</w:t>
      </w:r>
      <w:r>
        <w:t xml:space="preserve">, in der Summe </w:t>
      </w:r>
      <w:r>
        <w:rPr>
          <w:b/>
          <w:bCs/>
        </w:rPr>
        <w:t xml:space="preserve">exakt die Wandlänge</w:t>
      </w:r>
      <w:r>
        <w:t xml:space="preserve"> und </w:t>
      </w:r>
      <w:r>
        <w:rPr>
          <w:b/>
          <w:bCs/>
        </w:rPr>
        <w:t xml:space="preserve">unabhängig von der Eingabereihenfolge</w:t>
      </w:r>
      <w:r>
        <w:t xml:space="preserve">. Die Lücken werden am Bodenblech </w:t>
      </w:r>
      <w:r>
        <w:rPr>
          <w:b/>
          <w:bCs/>
        </w:rPr>
        <w:t xml:space="preserve">ausgewiesen</w:t>
      </w:r>
      <w:r>
        <w:t xml:space="preserve"> (base_plate.aussparungen, je Lücke Rasterintervall, x-Intervall und Länge). Priorität: Eingabe-/Definitionsregel der Stufe 2 – sie ändert </w:t>
      </w:r>
      <w:r>
        <w:rPr>
          <w:b/>
          <w:bCs/>
        </w:rPr>
        <w:t xml:space="preserve">keinen</w:t>
      </w:r>
      <w:r>
        <w:t xml:space="preserve"> Steinverband, </w:t>
      </w:r>
      <w:r>
        <w:rPr>
          <w:b/>
          <w:bCs/>
        </w:rPr>
        <w:t xml:space="preserve">keine</w:t>
      </w:r>
      <w:r>
        <w:t xml:space="preserve"> Spannachse und </w:t>
      </w:r>
      <w:r>
        <w:rPr>
          <w:b/>
          <w:bCs/>
        </w:rPr>
        <w:t xml:space="preserve">keinen</w:t>
      </w:r>
      <w:r>
        <w:t xml:space="preserve"> Nachweis.</w:t>
      </w:r>
    </w:p>
    <w:p>
      <w:pPr>
        <w:pStyle w:val="ListParagraph"/>
        <w:numPr>
          <w:ilvl w:val="0"/>
          <w:numId w:val="2"/>
        </w:numPr>
        <w:spacing w:after="60"/>
      </w:pPr>
      <w:r>
        <w:rPr>
          <w:b/>
          <w:bCs/>
        </w:rPr>
        <w:t xml:space="preserve">[A-29 · MUSS]</w:t>
      </w:r>
      <w:r>
        <w:t xml:space="preserve"> </w:t>
      </w:r>
      <w:r>
        <w:rPr>
          <w:b/>
          <w:bCs/>
        </w:rPr>
        <w:t xml:space="preserve">Jeder verbleibende Bereich wird unabhängig gesliced.</w:t>
      </w:r>
      <w:r>
        <w:t xml:space="preserve"> Jeder zusammenhängende </w:t>
      </w:r>
      <w:r>
        <w:rPr>
          <w:b/>
          <w:bCs/>
        </w:rPr>
        <w:t xml:space="preserve">belegte</w:t>
      </w:r>
      <w:r>
        <w:t xml:space="preserve"> Bereich zwischen zwei Aussparungen (und zu den Wandenden hin) wird </w:t>
      </w:r>
      <w:r>
        <w:rPr>
          <w:b/>
          <w:bCs/>
        </w:rPr>
        <w:t xml:space="preserve">für sich allein</w:t>
      </w:r>
      <w:r>
        <w:t xml:space="preserve"> mit den bestehenden Bodenblechregeln </w:t>
      </w:r>
      <w:r>
        <w:rPr>
          <w:b/>
          <w:bCs/>
        </w:rPr>
        <w:t xml:space="preserve">[A-10]</w:t>
      </w:r>
      <w:r>
        <w:t xml:space="preserve">…</w:t>
      </w:r>
      <w:r>
        <w:rPr>
          <w:b/>
          <w:bCs/>
        </w:rPr>
        <w:t xml:space="preserve">[A-12]</w:t>
      </w:r>
      <w:r>
        <w:t xml:space="preserve"> in Standardteile und gekennzeichnete Sonderzuschnitte zerlegt. </w:t>
      </w:r>
      <w:r>
        <w:rPr>
          <w:b/>
          <w:bCs/>
        </w:rPr>
        <w:t xml:space="preserve">Kein Bodenblechteil überbrückt eine Aussparung</w:t>
      </w:r>
      <w:r>
        <w:t xml:space="preserve">, und </w:t>
      </w:r>
      <w:r>
        <w:rPr>
          <w:b/>
          <w:bCs/>
        </w:rPr>
        <w:t xml:space="preserve">kein Teil reicht über sein Bereichsende hinaus</w:t>
      </w:r>
      <w:r>
        <w:t xml:space="preserve">. – </w:t>
      </w:r>
      <w:r>
        <w:rPr>
          <w:b/>
          <w:bCs/>
        </w:rPr>
        <w:t xml:space="preserve">Die Bereichsenden sind freie Blechenden und keine Blechstöße:</w:t>
      </w:r>
      <w:r>
        <w:t xml:space="preserve"> die Stoßregel </w:t>
      </w:r>
      <w:r>
        <w:rPr>
          <w:b/>
          <w:bCs/>
        </w:rPr>
        <w:t xml:space="preserve">[A-11]</w:t>
      </w:r>
      <w:r>
        <w:t xml:space="preserve"> gilt innerhalb jedes Bereichs unverändert, greift an seinen Enden aber nicht – dort steht kein zweites Blech. Aus demselben Grund ist die Kante einer Aussparung </w:t>
      </w:r>
      <w:r>
        <w:rPr>
          <w:b/>
          <w:bCs/>
        </w:rPr>
        <w:t xml:space="preserve">kein</w:t>
      </w:r>
      <w:r>
        <w:t xml:space="preserve"> Bodenblech-Stoß im Sinne von </w:t>
      </w:r>
      <w:r>
        <w:rPr>
          <w:b/>
          <w:bCs/>
        </w:rPr>
        <w:t xml:space="preserve">[A-21]</w:t>
      </w:r>
      <w:r>
        <w:t xml:space="preserve"> und erzeugt dort </w:t>
      </w:r>
      <w:r>
        <w:rPr>
          <w:b/>
          <w:bCs/>
        </w:rPr>
        <w:t xml:space="preserve">keinen</w:t>
      </w:r>
      <w:r>
        <w:t xml:space="preserve"> Stoßpunkt – als </w:t>
      </w:r>
      <w:r>
        <w:rPr>
          <w:b/>
          <w:bCs/>
        </w:rPr>
        <w:t xml:space="preserve">Bereichsende</w:t>
      </w:r>
      <w:r>
        <w:t xml:space="preserve"> trägt sie nach </w:t>
      </w:r>
      <w:r>
        <w:rPr>
          <w:b/>
          <w:bCs/>
        </w:rPr>
        <w:t xml:space="preserve">[A-31]</w:t>
      </w:r>
      <w:r>
        <w:t xml:space="preserve"> gleichwohl ein </w:t>
      </w:r>
      <w:r>
        <w:rPr>
          <w:b/>
          <w:bCs/>
        </w:rPr>
        <w:t xml:space="preserve">Pflichtauflager</w:t>
      </w:r>
      <w:r>
        <w:t xml:space="preserve">. – </w:t>
      </w:r>
      <w:r>
        <w:rPr>
          <w:b/>
          <w:bCs/>
        </w:rPr>
        <w:t xml:space="preserve">Ausgesparte Länge erzeugt weder Teile noch Mengen:</w:t>
      </w:r>
      <w:r>
        <w:t xml:space="preserve"> das Bodenblech ist genau so lang wie die </w:t>
      </w:r>
      <w:r>
        <w:rPr>
          <w:b/>
          <w:bCs/>
        </w:rPr>
        <w:t xml:space="preserve">Summe seiner belegten Bereiche</w:t>
      </w:r>
      <w:r>
        <w:t xml:space="preserve"> (base_plate.laenge_mm), und nur die </w:t>
      </w:r>
      <w:r>
        <w:rPr>
          <w:b/>
          <w:bCs/>
        </w:rPr>
        <w:t xml:space="preserve">wirklich vorhandenen Teile</w:t>
      </w:r>
      <w:r>
        <w:t xml:space="preserve"> gehen in die Stückliste und in bom.stahlblech_mm ein. Die </w:t>
      </w:r>
      <w:r>
        <w:rPr>
          <w:b/>
          <w:bCs/>
        </w:rPr>
        <w:t xml:space="preserve">Summe der Rastermaße aller Teile zuzüglich der ausgesparten Länge ist exakt die Wandlänge</w:t>
      </w:r>
      <w:r>
        <w:t xml:space="preserve">. – </w:t>
      </w:r>
      <w:r>
        <w:rPr>
          <w:b/>
          <w:bCs/>
        </w:rPr>
        <w:t xml:space="preserve">Ein verbleibender Bereich, der kürzer ist als die kleinste zulässige Bodenblech-Standardlänge (250 mm), ist mit diesen Regeln nicht baubar.</w:t>
      </w:r>
      <w:r>
        <w:t xml:space="preserve"> Das wird </w:t>
      </w:r>
      <w:r>
        <w:rPr>
          <w:b/>
          <w:bCs/>
        </w:rPr>
        <w:t xml:space="preserve">benannt</w:t>
      </w:r>
      <w:r>
        <w:t xml:space="preserve"> (validation.blech_konflikte, grund bereich_unbaubar, mit Bereichsgrenzen und Länge) – </w:t>
      </w:r>
      <w:r>
        <w:rPr>
          <w:b/>
          <w:bCs/>
        </w:rPr>
        <w:t xml:space="preserve">kein Baubarkeitsausschluss</w:t>
      </w:r>
      <w:r>
        <w:t xml:space="preserve">, aber die Aussparung wird dafür </w:t>
      </w:r>
      <w:r>
        <w:rPr>
          <w:b/>
          <w:bCs/>
        </w:rPr>
        <w:t xml:space="preserve">nie still fallengelassen</w:t>
      </w:r>
      <w:r>
        <w:t xml:space="preserve">, der Bereich </w:t>
      </w:r>
      <w:r>
        <w:rPr>
          <w:b/>
          <w:bCs/>
        </w:rPr>
        <w:t xml:space="preserve">nie</w:t>
      </w:r>
      <w:r>
        <w:t xml:space="preserve"> mit dem Nachbarn überbrückt und die Mindestlänge </w:t>
      </w:r>
      <w:r>
        <w:rPr>
          <w:b/>
          <w:bCs/>
        </w:rPr>
        <w:t xml:space="preserve">nie stillschweigend</w:t>
      </w:r>
      <w:r>
        <w:t xml:space="preserve"> verletzt (</w:t>
      </w:r>
      <w:r>
        <w:rPr>
          <w:b/>
          <w:bCs/>
        </w:rPr>
        <w:t xml:space="preserve">[P-9]</w:t>
      </w:r>
      <w:r>
        <w:t xml:space="preserve">). Priorität: Baubarkeits- und Mengenregel – </w:t>
      </w:r>
      <w:r>
        <w:rPr>
          <w:b/>
          <w:bCs/>
        </w:rPr>
        <w:t xml:space="preserve">[A-11]</w:t>
      </w:r>
      <w:r>
        <w:t xml:space="preserve"> bleibt ihr innerhalb jedes Bereichs übergeordnet, </w:t>
      </w:r>
      <w:r>
        <w:rPr>
          <w:b/>
          <w:bCs/>
        </w:rPr>
        <w:t xml:space="preserve">[A-10]</w:t>
      </w:r>
      <w:r>
        <w:t xml:space="preserve"> gilt je Bereich unverändert. </w:t>
      </w:r>
      <w:r>
        <w:rPr>
          <w:b/>
          <w:bCs/>
        </w:rPr>
        <w:t xml:space="preserve">Ohne Aussparungen ist der einzige Bereich die ganze Wand; das Ergebnis ist dann bit-genau das bisherige.</w:t>
      </w:r>
    </w:p>
    <w:p>
      <w:pPr>
        <w:pStyle w:val="ListParagraph"/>
        <w:numPr>
          <w:ilvl w:val="0"/>
          <w:numId w:val="2"/>
        </w:numPr>
        <w:spacing w:after="60"/>
      </w:pPr>
      <w:r>
        <w:rPr>
          <w:b/>
          <w:bCs/>
        </w:rPr>
        <w:t xml:space="preserve">[A-30 · MUSS]</w:t>
      </w:r>
      <w:r>
        <w:t xml:space="preserve"> </w:t>
      </w:r>
      <w:r>
        <w:rPr>
          <w:b/>
          <w:bCs/>
        </w:rPr>
        <w:t xml:space="preserve">Unzulässige Aussparungsfelder werden verworfen und benannt.</w:t>
      </w:r>
      <w:r>
        <w:t xml:space="preserve"> Zulässig ist ausschließlich der </w:t>
      </w:r>
      <w:r>
        <w:rPr>
          <w:b/>
          <w:bCs/>
        </w:rPr>
        <w:t xml:space="preserve">ganzzahlige Rasterindex eines Feldes innerhalb der Wand</w:t>
      </w:r>
      <w:r>
        <w:t xml:space="preserve">. Ein </w:t>
      </w:r>
      <w:r>
        <w:rPr>
          <w:b/>
          <w:bCs/>
        </w:rPr>
        <w:t xml:space="preserve">nicht ganzzahliger</w:t>
      </w:r>
      <w:r>
        <w:t xml:space="preserve"> Wert und ein Feld </w:t>
      </w:r>
      <w:r>
        <w:rPr>
          <w:b/>
          <w:bCs/>
        </w:rPr>
        <w:t xml:space="preserve">außerhalb der Wand</w:t>
      </w:r>
      <w:r>
        <w:t xml:space="preserve"> – insbesondere eines, das nach einer </w:t>
      </w:r>
      <w:r>
        <w:rPr>
          <w:b/>
          <w:bCs/>
        </w:rPr>
        <w:t xml:space="preserve">nachträglichen Kürzung</w:t>
      </w:r>
      <w:r>
        <w:t xml:space="preserve"> der Wand außerhalb liegt – werden </w:t>
      </w:r>
      <w:r>
        <w:rPr>
          <w:b/>
          <w:bCs/>
        </w:rPr>
        <w:t xml:space="preserve">deterministisch verworfen</w:t>
      </w:r>
      <w:r>
        <w:t xml:space="preserve"> und dabei </w:t>
      </w:r>
      <w:r>
        <w:rPr>
          <w:b/>
          <w:bCs/>
        </w:rPr>
        <w:t xml:space="preserve">benannt</w:t>
      </w:r>
      <w:r>
        <w:t xml:space="preserve"> (validation.aussparung_fehler mit Grund und Wert). Sie werden </w:t>
      </w:r>
      <w:r>
        <w:rPr>
          <w:b/>
          <w:bCs/>
        </w:rPr>
        <w:t xml:space="preserve">nie</w:t>
      </w:r>
      <w:r>
        <w:t xml:space="preserve"> auf ein anderes Feld </w:t>
      </w:r>
      <w:r>
        <w:rPr>
          <w:b/>
          <w:bCs/>
        </w:rPr>
        <w:t xml:space="preserve">verschoben</w:t>
      </w:r>
      <w:r>
        <w:t xml:space="preserve"> und </w:t>
      </w:r>
      <w:r>
        <w:rPr>
          <w:b/>
          <w:bCs/>
        </w:rPr>
        <w:t xml:space="preserve">nie</w:t>
      </w:r>
      <w:r>
        <w:t xml:space="preserve"> stillschweigend übernommen: verschoben entstünde eine andere Aussparung als die gesetzte (</w:t>
      </w:r>
      <w:r>
        <w:rPr>
          <w:b/>
          <w:bCs/>
        </w:rPr>
        <w:t xml:space="preserve">[P-9]</w:t>
      </w:r>
      <w:r>
        <w:t xml:space="preserve">). </w:t>
      </w:r>
      <w:r>
        <w:rPr>
          <w:b/>
          <w:bCs/>
        </w:rPr>
        <w:t xml:space="preserve">Doppelte</w:t>
      </w:r>
      <w:r>
        <w:t xml:space="preserve"> Werte sind dagegen kein Befund, sondern werden nach </w:t>
      </w:r>
      <w:r>
        <w:rPr>
          <w:b/>
          <w:bCs/>
        </w:rPr>
        <w:t xml:space="preserve">[A-28]</w:t>
      </w:r>
      <w:r>
        <w:t xml:space="preserve"> deterministisch zusammengefasst. Der Schlüssel entsteht </w:t>
      </w:r>
      <w:r>
        <w:rPr>
          <w:b/>
          <w:bCs/>
        </w:rPr>
        <w:t xml:space="preserve">nur im Fehlerfall</w:t>
      </w:r>
      <w:r>
        <w:t xml:space="preserve">. Priorität: Eingaberegel – sie geht </w:t>
      </w:r>
      <w:r>
        <w:rPr>
          <w:b/>
          <w:bCs/>
        </w:rPr>
        <w:t xml:space="preserve">[A-28]</w:t>
      </w:r>
      <w:r>
        <w:t xml:space="preserve"> voran und ändert </w:t>
      </w:r>
      <w:r>
        <w:rPr>
          <w:b/>
          <w:bCs/>
        </w:rPr>
        <w:t xml:space="preserve">keine</w:t>
      </w:r>
      <w:r>
        <w:t xml:space="preserve"> Geometrie und </w:t>
      </w:r>
      <w:r>
        <w:rPr>
          <w:b/>
          <w:bCs/>
        </w:rPr>
        <w:t xml:space="preserve">keine</w:t>
      </w:r>
      <w:r>
        <w:t xml:space="preserve"> Menge.</w:t>
      </w:r>
    </w:p>
    <w:p>
      <w:pPr>
        <w:pBdr>
          <w:left w:val="single" w:color="E0B400" w:sz="18" w:space="6"/>
        </w:pBdr>
        <w:shd w:fill="FFF8E6" w:val="clear"/>
        <w:spacing w:after="120" w:before="80"/>
      </w:pPr>
      <w:r>
        <w:t xml:space="preserve">Herkunft [A-28]…[A-30]: Issue #138. Zuvor kannte das Modell überhaupt keinen Bereich ohne Bodenblech: das Bodenblech lag zwingend über die volle Wandlänge, und eine gewollte Lücke – etwa für einen Bodeneinbau – ließ sich weder planen noch rechnen noch melden. Festgelegt ist mit diesem Paket die </w:t>
      </w:r>
      <w:r>
        <w:rPr>
          <w:b/>
          <w:bCs/>
        </w:rPr>
        <w:t xml:space="preserve">Rechengrundlage</w:t>
      </w:r>
      <w:r>
        <w:t xml:space="preserve">: kanonische Rasterintervalle, unabhängiges Slicing jedes verbleibenden Bereichs, die Mengenbasis und die benannten Konflikte, gleichlautend im Rechenkern und im Python-Orakel. Bewusst </w:t>
      </w:r>
      <w:r>
        <w:rPr>
          <w:b/>
          <w:bCs/>
        </w:rPr>
        <w:t xml:space="preserve">nicht</w:t>
      </w:r>
      <w:r>
        <w:t xml:space="preserve"> Gegenstand: der </w:t>
      </w:r>
      <w:r>
        <w:rPr>
          <w:b/>
          <w:bCs/>
        </w:rPr>
        <w:t xml:space="preserve">Auswahlmodus und der Persistenzpfad in Modul 1</w:t>
      </w:r>
      <w:r>
        <w:t xml:space="preserve"> sowie die </w:t>
      </w:r>
      <w:r>
        <w:rPr>
          <w:b/>
          <w:bCs/>
        </w:rPr>
        <w:t xml:space="preserve">Darstellung</w:t>
      </w:r>
      <w:r>
        <w:t xml:space="preserve"> der Lücken in Stückliste, Montage und technischer Zeichnung – beides ist als Folgearbeit zu #138 vermerkt. Ebenfalls unberührt bleiben Steinverband und Spannachsen. Die zunächst mitgeschriebene Aussage, auch die Verteilung der Ausgleichsbleche bleibe unberührt, ist mit der Nutzerabnahme vom 2026-09-21 als </w:t>
      </w:r>
      <w:r>
        <w:rPr>
          <w:b/>
          <w:bCs/>
        </w:rPr>
        <w:t xml:space="preserve">falsch</w:t>
      </w:r>
      <w:r>
        <w:t xml:space="preserve"> erkannt und durch </w:t>
      </w:r>
      <w:r>
        <w:rPr>
          <w:b/>
          <w:bCs/>
        </w:rPr>
        <w:t xml:space="preserve">[A-31]</w:t>
      </w:r>
      <w:r>
        <w:t xml:space="preserve"> abgelöst.</w:t>
      </w:r>
    </w:p>
    <w:p>
      <w:pPr>
        <w:pStyle w:val="ListParagraph"/>
        <w:numPr>
          <w:ilvl w:val="0"/>
          <w:numId w:val="2"/>
        </w:numPr>
        <w:spacing w:after="60"/>
      </w:pPr>
      <w:r>
        <w:rPr>
          <w:b/>
          <w:bCs/>
        </w:rPr>
        <w:t xml:space="preserve">[A-31 · MUSS]</w:t>
      </w:r>
      <w:r>
        <w:t xml:space="preserve"> </w:t>
      </w:r>
      <w:r>
        <w:rPr>
          <w:b/>
          <w:bCs/>
        </w:rPr>
        <w:t xml:space="preserve">Ausgleichspunkte je real belegtem Bodenblechbereich.</w:t>
      </w:r>
      <w:r>
        <w:t xml:space="preserve"> Die Verteilung der Ausgleichspunkte nach </w:t>
      </w:r>
      <w:r>
        <w:rPr>
          <w:b/>
          <w:bCs/>
        </w:rPr>
        <w:t xml:space="preserve">[A-20]</w:t>
      </w:r>
      <w:r>
        <w:t xml:space="preserve">…</w:t>
      </w:r>
      <w:r>
        <w:rPr>
          <w:b/>
          <w:bCs/>
        </w:rPr>
        <w:t xml:space="preserve">[A-23]</w:t>
      </w:r>
      <w:r>
        <w:t xml:space="preserve"> läuft </w:t>
      </w:r>
      <w:r>
        <w:rPr>
          <w:b/>
          <w:bCs/>
        </w:rPr>
        <w:t xml:space="preserve">nicht</w:t>
      </w:r>
      <w:r>
        <w:t xml:space="preserve"> über die Wandlänge, sondern </w:t>
      </w:r>
      <w:r>
        <w:rPr>
          <w:b/>
          <w:bCs/>
        </w:rPr>
        <w:t xml:space="preserve">je zusammenhängendem belegtem Bodenblechbereich</w:t>
      </w:r>
      <w:r>
        <w:t xml:space="preserve"> nach </w:t>
      </w:r>
      <w:r>
        <w:rPr>
          <w:b/>
          <w:bCs/>
        </w:rPr>
        <w:t xml:space="preserve">[A-29]</w:t>
      </w:r>
      <w:r>
        <w:t xml:space="preserve"> – und </w:t>
      </w:r>
      <w:r>
        <w:rPr>
          <w:b/>
          <w:bCs/>
        </w:rPr>
        <w:t xml:space="preserve">jeder Bereich wird unabhängig</w:t>
      </w:r>
      <w:r>
        <w:t xml:space="preserve"> behandelt. – </w:t>
      </w:r>
      <w:r>
        <w:rPr>
          <w:b/>
          <w:bCs/>
        </w:rPr>
        <w:t xml:space="preserve">Pflichtauflager</w:t>
      </w:r>
      <w:r>
        <w:t xml:space="preserve"> sind </w:t>
      </w:r>
      <w:r>
        <w:rPr>
          <w:b/>
          <w:bCs/>
        </w:rPr>
        <w:t xml:space="preserve">Anfang und Ende jedes belegten Bereichs</w:t>
      </w:r>
      <w:r>
        <w:t xml:space="preserve"> sowie </w:t>
      </w:r>
      <w:r>
        <w:rPr>
          <w:b/>
          <w:bCs/>
        </w:rPr>
        <w:t xml:space="preserve">nur die wirklich vorhandenen inneren Blechstöße darin</w:t>
      </w:r>
      <w:r>
        <w:t xml:space="preserve"> ([A-21]). Ein Bereichsende, das zugleich ein Wandende ist, bleibt ein </w:t>
      </w:r>
      <w:r>
        <w:rPr>
          <w:b/>
          <w:bCs/>
        </w:rPr>
        <w:t xml:space="preserve">Wandende</w:t>
      </w:r>
      <w:r>
        <w:t xml:space="preserve">; die Kante einer Aussparung ist ein </w:t>
      </w:r>
      <w:r>
        <w:rPr>
          <w:b/>
          <w:bCs/>
        </w:rPr>
        <w:t xml:space="preserve">Bereichsende</w:t>
      </w:r>
      <w:r>
        <w:t xml:space="preserve"> und kein Blechstoß. Ein Stoßpunkt, den eine neu gesetzte Aussparung </w:t>
      </w:r>
      <w:r>
        <w:rPr>
          <w:b/>
          <w:bCs/>
        </w:rPr>
        <w:t xml:space="preserve">überholt</w:t>
      </w:r>
      <w:r>
        <w:t xml:space="preserve"> hat, verschwindet damit vollständig – ein </w:t>
      </w:r>
      <w:r>
        <w:rPr>
          <w:b/>
          <w:bCs/>
        </w:rPr>
        <w:t xml:space="preserve">verwaistes Ausgleichsblech an einem nicht mehr vorhandenen Stoß gibt es nicht</w:t>
      </w:r>
      <w:r>
        <w:t xml:space="preserve">. – </w:t>
      </w:r>
      <w:r>
        <w:rPr>
          <w:b/>
          <w:bCs/>
        </w:rPr>
        <w:t xml:space="preserve">In einer Aussparung liegt kein Ausgleichspunkt</w:t>
      </w:r>
      <w:r>
        <w:t xml:space="preserve">, weder als Pflichtpunkt noch als Auffüllung: dort liegt kein Blech, das aufliegen könnte. – </w:t>
      </w:r>
      <w:r>
        <w:rPr>
          <w:b/>
          <w:bCs/>
        </w:rPr>
        <w:t xml:space="preserve">Zielpunktzahl ([A-20]), Auffüllung ([A-22]) und Achsversatz ([A-23]) gelten innerhalb des Bereichs</w:t>
      </w:r>
      <w:r>
        <w:t xml:space="preserve">: maßgebende Länge ist die </w:t>
      </w:r>
      <w:r>
        <w:rPr>
          <w:b/>
          <w:bCs/>
        </w:rPr>
        <w:t xml:space="preserve">Bereichslänge</w:t>
      </w:r>
      <w:r>
        <w:t xml:space="preserve">, und die Restverteilung nach Längenanteil rechnet gegen sie. Die Gesamtpunktzahl einer Wand ist damit die </w:t>
      </w:r>
      <w:r>
        <w:rPr>
          <w:b/>
          <w:bCs/>
        </w:rPr>
        <w:t xml:space="preserve">Summe</w:t>
      </w:r>
      <w:r>
        <w:t xml:space="preserve"> der Bereichsergebnisse und </w:t>
      </w:r>
      <w:r>
        <w:rPr>
          <w:b/>
          <w:bCs/>
        </w:rPr>
        <w:t xml:space="preserve">keine</w:t>
      </w:r>
      <w:r>
        <w:t xml:space="preserve"> eigene Größe. – Gerechnet wird bei </w:t>
      </w:r>
      <w:r>
        <w:rPr>
          <w:b/>
          <w:bCs/>
        </w:rPr>
        <w:t xml:space="preserve">jeder</w:t>
      </w:r>
      <w:r>
        <w:t xml:space="preserve"> Rechnung </w:t>
      </w:r>
      <w:r>
        <w:rPr>
          <w:b/>
          <w:bCs/>
        </w:rPr>
        <w:t xml:space="preserve">frisch</w:t>
      </w:r>
      <w:r>
        <w:t xml:space="preserve">, als </w:t>
      </w:r>
      <w:r>
        <w:rPr>
          <w:b/>
          <w:bCs/>
        </w:rPr>
        <w:t xml:space="preserve">reine Funktion</w:t>
      </w:r>
      <w:r>
        <w:t xml:space="preserve"> ohne Zufall, Iteration, Startwert und Zustand, in Rechenkern und Python-Orakel </w:t>
      </w:r>
      <w:r>
        <w:rPr>
          <w:b/>
          <w:bCs/>
        </w:rPr>
        <w:t xml:space="preserve">bit-gleich</w:t>
      </w:r>
      <w:r>
        <w:t xml:space="preserve">; gespeichert wird </w:t>
      </w:r>
      <w:r>
        <w:rPr>
          <w:b/>
          <w:bCs/>
        </w:rPr>
        <w:t xml:space="preserve">nichts</w:t>
      </w:r>
      <w:r>
        <w:t xml:space="preserve">. Ein Override nach </w:t>
      </w:r>
      <w:r>
        <w:rPr>
          <w:b/>
          <w:bCs/>
        </w:rPr>
        <w:t xml:space="preserve">[A-24]</w:t>
      </w:r>
      <w:r>
        <w:t xml:space="preserve"> sperrt auch diese Regel vollständig. </w:t>
      </w:r>
      <w:r>
        <w:rPr>
          <w:b/>
          <w:bCs/>
        </w:rPr>
        <w:t xml:space="preserve">Maßgebend ist allein die eine so gerechnete Punktliste</w:t>
      </w:r>
      <w:r>
        <w:t xml:space="preserve">: Stückliste, Wandansicht, Zeichnung und Montage lesen sie und rechnen </w:t>
      </w:r>
      <w:r>
        <w:rPr>
          <w:b/>
          <w:bCs/>
        </w:rPr>
        <w:t xml:space="preserve">keine</w:t>
      </w:r>
      <w:r>
        <w:t xml:space="preserve"> Position nach ([P-6]). </w:t>
      </w:r>
      <w:r>
        <w:rPr>
          <w:b/>
          <w:bCs/>
        </w:rPr>
        <w:t xml:space="preserve">Ohne Aussparungen ist der einzige Bereich die ganze Wand; das Ergebnis ist dann bit-genau das bisherige.</w:t>
      </w:r>
      <w:r>
        <w:t xml:space="preserve"> Priorität: </w:t>
      </w:r>
      <w:r>
        <w:rPr>
          <w:b/>
          <w:bCs/>
        </w:rPr>
        <w:t xml:space="preserve">Muss</w:t>
      </w:r>
      <w:r>
        <w:t xml:space="preserve"> – sie geht der wandweiten Lesart von [A-20]…[A-22] vor und ändert </w:t>
      </w:r>
      <w:r>
        <w:rPr>
          <w:b/>
          <w:bCs/>
        </w:rPr>
        <w:t xml:space="preserve">keine</w:t>
      </w:r>
      <w:r>
        <w:t xml:space="preserve"> Geometrie, </w:t>
      </w:r>
      <w:r>
        <w:rPr>
          <w:b/>
          <w:bCs/>
        </w:rPr>
        <w:t xml:space="preserve">keine</w:t>
      </w:r>
      <w:r>
        <w:t xml:space="preserve"> Vorspannrechnung und </w:t>
      </w:r>
      <w:r>
        <w:rPr>
          <w:b/>
          <w:bCs/>
        </w:rPr>
        <w:t xml:space="preserve">keinen</w:t>
      </w:r>
      <w:r>
        <w:t xml:space="preserve"> Nachweis.</w:t>
      </w:r>
    </w:p>
    <w:p>
      <w:pPr>
        <w:pBdr>
          <w:left w:val="single" w:color="E0B400" w:sz="18" w:space="6"/>
        </w:pBdr>
        <w:shd w:fill="FFF8E6" w:val="clear"/>
        <w:spacing w:after="120" w:before="80"/>
      </w:pPr>
      <w:r>
        <w:t xml:space="preserve">Herkunft [A-31]: Issue #138, Nachtrag aus der Nutzerabnahme vom 2026-09-21. Mit [A-28]…[A-30] war die Aussparung gerechnet, die Ausgleichspunkte aber weiter über die </w:t>
      </w:r>
      <w:r>
        <w:rPr>
          <w:b/>
          <w:bCs/>
        </w:rPr>
        <w:t xml:space="preserve">ganze Wandlänge</w:t>
      </w:r>
      <w:r>
        <w:t xml:space="preserve"> verteilt – [A-29] hatte das mit dem Satz „die Verteilung der Ausgleichsbleche bleibt unverändert“ sogar ausdrücklich festgeschrieben. Das war </w:t>
      </w:r>
      <w:r>
        <w:rPr>
          <w:b/>
          <w:bCs/>
        </w:rPr>
        <w:t xml:space="preserve">fachlich falsch</w:t>
      </w:r>
      <w:r>
        <w:t xml:space="preserve"> und in der Abnahme sichtbar: ein Ausgleichsblech blieb an einem durch die Aussparung überholten früheren Stoß liegen, während das neue reale Segmentende </w:t>
      </w:r>
      <w:r>
        <w:rPr>
          <w:b/>
          <w:bCs/>
        </w:rPr>
        <w:t xml:space="preserve">ohne</w:t>
      </w:r>
      <w:r>
        <w:t xml:space="preserve"> Auflager blieb. [A-31] ersetzt diese Aussage; der Satz in [A-29] ist entsprechend korrigiert. Bewusst </w:t>
      </w:r>
      <w:r>
        <w:rPr>
          <w:b/>
          <w:bCs/>
        </w:rPr>
        <w:t xml:space="preserve">nicht</w:t>
      </w:r>
      <w:r>
        <w:t xml:space="preserve"> Gegenstand: eine statische Betrachtung der Auflagerpunkte – die Punkte bleiben eine Planungs- und Montageangabe ([A-18]) – und die Berechnung realer Dickenkombinationen aus einem Laser-Aufmaß.</w:t>
      </w:r>
    </w:p>
    <w:p>
      <w:pPr>
        <w:pStyle w:val="ListParagraph"/>
        <w:numPr>
          <w:ilvl w:val="0"/>
          <w:numId w:val="2"/>
        </w:numPr>
        <w:spacing w:after="60"/>
      </w:pPr>
      <w:r>
        <w:rPr>
          <w:b/>
          <w:bCs/>
        </w:rPr>
        <w:t xml:space="preserve">[A-13 · ZIEL – OFFEN]</w:t>
      </w:r>
      <w:r>
        <w:t xml:space="preserve"> Das </w:t>
      </w:r>
      <w:r>
        <w:rPr>
          <w:b/>
          <w:bCs/>
        </w:rPr>
        <w:t xml:space="preserve">Kopfblech</w:t>
      </w:r>
      <w:r>
        <w:t xml:space="preserve"> ist analog </w:t>
      </w:r>
      <w:r>
        <w:rPr>
          <w:b/>
          <w:bCs/>
        </w:rPr>
        <w:t xml:space="preserve">[A-10]</w:t>
      </w:r>
      <w:r>
        <w:t xml:space="preserve">…</w:t>
      </w:r>
      <w:r>
        <w:rPr>
          <w:b/>
          <w:bCs/>
        </w:rPr>
        <w:t xml:space="preserve">[A-12]</w:t>
      </w:r>
      <w:r>
        <w:t xml:space="preserve"> in reale Teile zu zerlegen. Derzeit ist es </w:t>
      </w:r>
      <w:r>
        <w:rPr>
          <w:b/>
          <w:bCs/>
        </w:rPr>
        <w:t xml:space="preserve">unverändert eine Modulzählung</w:t>
      </w:r>
      <w:r>
        <w:t xml:space="preserve"> aus der Blechlänge; die Regel ist als Folgeregel vermerkt und </w:t>
      </w:r>
      <w:r>
        <w:rPr>
          <w:b/>
          <w:bCs/>
        </w:rPr>
        <w:t xml:space="preserve">nicht</w:t>
      </w:r>
      <w:r>
        <w:t xml:space="preserve"> implementiert.</w:t>
      </w:r>
    </w:p>
    <w:p>
      <w:pPr>
        <w:pStyle w:val="Heading2"/>
      </w:pPr>
      <w:r>
        <w:t xml:space="preserve">16.4 Horizontaler Wandaufbau – Verbinder &amp; UK (Modul 2)  [U]</w:t>
      </w:r>
    </w:p>
    <w:p>
      <w:pPr>
        <w:pStyle w:val="ListParagraph"/>
        <w:numPr>
          <w:ilvl w:val="0"/>
          <w:numId w:val="2"/>
        </w:numPr>
        <w:spacing w:after="60"/>
      </w:pPr>
      <w:r>
        <w:rPr>
          <w:b/>
          <w:bCs/>
        </w:rPr>
        <w:t xml:space="preserve">[U-1]</w:t>
      </w:r>
      <w:r>
        <w:t xml:space="preserve"> Verbinder-/UK-Nutenraster = 12,5·k cm (innenliegende Stege); Steinfugen auf diesem Raster sind Fugen, keine Nuten.</w:t>
      </w:r>
    </w:p>
    <w:p>
      <w:pPr>
        <w:pStyle w:val="ListParagraph"/>
        <w:numPr>
          <w:ilvl w:val="0"/>
          <w:numId w:val="2"/>
        </w:numPr>
        <w:spacing w:after="60"/>
      </w:pPr>
      <w:r>
        <w:rPr>
          <w:b/>
          <w:bCs/>
        </w:rPr>
        <w:t xml:space="preserve">[U-2]</w:t>
      </w:r>
      <w:r>
        <w:t xml:space="preserve"> Vorspannungsraster = 6,25 + 12,5·k cm (Kammermitte, immer innenliegend → durchgehend).</w:t>
      </w:r>
    </w:p>
    <w:p>
      <w:pPr>
        <w:pStyle w:val="ListParagraph"/>
        <w:numPr>
          <w:ilvl w:val="0"/>
          <w:numId w:val="2"/>
        </w:numPr>
        <w:spacing w:after="60"/>
      </w:pPr>
      <w:r>
        <w:rPr>
          <w:b/>
          <w:bCs/>
        </w:rPr>
        <w:t xml:space="preserve">[U-3]</w:t>
      </w:r>
      <w:r>
        <w:t xml:space="preserve"> Verbinder horizontal nur auf einer innenliegenden Nut (nie in einer Stoßfuge). Die Prüfung gilt </w:t>
      </w:r>
      <w:r>
        <w:rPr>
          <w:b/>
          <w:bCs/>
        </w:rPr>
        <w:t xml:space="preserve">lagenweise</w:t>
      </w:r>
      <w:r>
        <w:t xml:space="preserve">, nicht wandglobal: eine Achse als Ganzes darf nicht als gültig gelten, wenn sie nur in einem Teil der Lagen innenliegend ist.</w:t>
      </w:r>
    </w:p>
    <w:p>
      <w:pPr>
        <w:pStyle w:val="ListParagraph"/>
        <w:numPr>
          <w:ilvl w:val="0"/>
          <w:numId w:val="2"/>
        </w:numPr>
        <w:spacing w:after="60"/>
      </w:pPr>
      <w:r>
        <w:rPr>
          <w:b/>
          <w:bCs/>
        </w:rPr>
        <w:t xml:space="preserve">[U-4]</w:t>
      </w:r>
      <w:r>
        <w:t xml:space="preserve"> Verbinder vertikal in Steinmitte (10 + 20·k cm bei 20-cm-Steinen; nie auf einer Lagerfuge).</w:t>
      </w:r>
    </w:p>
    <w:p>
      <w:pPr>
        <w:pStyle w:val="ListParagraph"/>
        <w:numPr>
          <w:ilvl w:val="0"/>
          <w:numId w:val="2"/>
        </w:numPr>
        <w:spacing w:after="60"/>
      </w:pPr>
      <w:r>
        <w:rPr>
          <w:b/>
          <w:bCs/>
        </w:rPr>
        <w:t xml:space="preserve">[U-5]</w:t>
      </w:r>
      <w:r>
        <w:t xml:space="preserve"> Panelfugen = Verbinderachsen; Zwischenachsen bei Überschreitung des Max-Abstands; keine Verbinder in Öffnungen.</w:t>
      </w:r>
    </w:p>
    <w:p>
      <w:pPr>
        <w:pStyle w:val="ListParagraph"/>
        <w:numPr>
          <w:ilvl w:val="0"/>
          <w:numId w:val="2"/>
        </w:numPr>
        <w:spacing w:after="60"/>
      </w:pPr>
      <w:r>
        <w:rPr>
          <w:b/>
          <w:bCs/>
        </w:rPr>
        <w:t xml:space="preserve">[U-6]</w:t>
      </w:r>
      <w:r>
        <w:t xml:space="preserve"> Beplankung volle Wandbreite über Auskragung: äußerste Achse auf nächster Nut, max. Randüberstand 12,5 cm (1 Nut).</w:t>
      </w:r>
    </w:p>
    <w:p>
      <w:pPr>
        <w:pStyle w:val="ListParagraph"/>
        <w:numPr>
          <w:ilvl w:val="0"/>
          <w:numId w:val="2"/>
        </w:numPr>
        <w:spacing w:after="60"/>
      </w:pPr>
      <w:r>
        <w:rPr>
          <w:b/>
          <w:bCs/>
        </w:rPr>
        <w:t xml:space="preserve">[U-7]</w:t>
      </w:r>
      <w:r>
        <w:t xml:space="preserve"> Das Beplankungsfeld begrenzt Verbinder und Latten und rastet aufs Panelraster. Änderungen werden in einem sichtbaren Bearbeitungsmodus erst mit „Übernehmen &amp; berechnen” wirksam.</w:t>
      </w:r>
    </w:p>
    <w:p>
      <w:pPr>
        <w:pStyle w:val="ListParagraph"/>
        <w:numPr>
          <w:ilvl w:val="0"/>
          <w:numId w:val="2"/>
        </w:numPr>
        <w:spacing w:after="60"/>
      </w:pPr>
      <w:r>
        <w:rPr>
          <w:b/>
          <w:bCs/>
        </w:rPr>
        <w:t xml:space="preserve">[U-8]</w:t>
      </w:r>
      <w:r>
        <w:t xml:space="preserve"> Latten vertikal auf den Achsen, an Öffnungen/Feldrand geschnitten; Stöße mittig zwischen zwei Verbindern. Die Stückgrenzen folgen damit der </w:t>
      </w:r>
      <w:r>
        <w:rPr>
          <w:b/>
          <w:bCs/>
        </w:rPr>
        <w:t xml:space="preserve">Geometrie</w:t>
      </w:r>
      <w:r>
        <w:t xml:space="preserve">, nicht einer Handelslänge; die ausgewählten Standardlängen wirken als Obergrenze und als Ausgangsprodukt (</w:t>
      </w:r>
      <w:r>
        <w:rPr>
          <w:b/>
          <w:bCs/>
        </w:rPr>
        <w:t xml:space="preserve">[Z-4]</w:t>
      </w:r>
      <w:r>
        <w:t xml:space="preserve">). Eine </w:t>
      </w:r>
      <w:r>
        <w:rPr>
          <w:b/>
          <w:bCs/>
        </w:rPr>
        <w:t xml:space="preserve">Reststück-Wiederverwendung findet nicht statt</w:t>
      </w:r>
      <w:r>
        <w:t xml:space="preserve"> (früher Teil dieser Regel, mit der Zuschnittentscheidung zu #19 aufgehoben): je Fertigteil genau ein Ausgangsprodukt. Eine Latte endet an der obersten Lage, die nach [U-11] befestigbar ist – sie wird nicht über die tragende Geometrie hinaus fortgesetzt (keine Latte „in der Luft“ über einer Staffelungskante).</w:t>
      </w:r>
    </w:p>
    <w:p>
      <w:pPr>
        <w:pStyle w:val="ListParagraph"/>
        <w:numPr>
          <w:ilvl w:val="0"/>
          <w:numId w:val="2"/>
        </w:numPr>
        <w:spacing w:after="60"/>
      </w:pPr>
      <w:r>
        <w:rPr>
          <w:b/>
          <w:bCs/>
        </w:rPr>
        <w:t xml:space="preserve">[U-9]</w:t>
      </w:r>
      <w:r>
        <w:t xml:space="preserve"> Verbindertyp folgt Wand-Aufbau/Seite aus Modul 1 (fassade → FA, innenausbau → IA) und ist in Modul 2 nicht neu wählbar. Modul 2 wählt lediglich das </w:t>
      </w:r>
      <w:r>
        <w:rPr>
          <w:b/>
          <w:bCs/>
        </w:rPr>
        <w:t xml:space="preserve">Katalogprodukt</w:t>
      </w:r>
      <w:r>
        <w:t xml:space="preserve">, das diesen abgeleiteten Typ ausführt; der Typ selbst bleibt unveränderlich. Solange das Katalogformat kein maschinenlesbares Typfeld führt, ist die Übereinstimmung Produkt ↔ abgeleiteter Typ </w:t>
      </w:r>
      <w:r>
        <w:rPr>
          <w:b/>
          <w:bCs/>
        </w:rPr>
        <w:t xml:space="preserve">nicht maschinell prüfbar</w:t>
      </w:r>
      <w:r>
        <w:t xml:space="preserve">; dieser Umstand wird an der Auswahl sichtbar benannt und nicht durch eine Namens- oder Ähnlichkeitsheuristik ersetzt (</w:t>
      </w:r>
      <w:r>
        <w:rPr>
          <w:b/>
          <w:bCs/>
        </w:rPr>
        <w:t xml:space="preserve">[P-9]</w:t>
      </w:r>
      <w:r>
        <w:t xml:space="preserve">).</w:t>
      </w:r>
    </w:p>
    <w:p>
      <w:pPr>
        <w:pStyle w:val="ListParagraph"/>
        <w:numPr>
          <w:ilvl w:val="0"/>
          <w:numId w:val="2"/>
        </w:numPr>
        <w:spacing w:after="60"/>
      </w:pPr>
      <w:r>
        <w:rPr>
          <w:b/>
          <w:bCs/>
        </w:rPr>
        <w:t xml:space="preserve">[U-10]</w:t>
      </w:r>
      <w:r>
        <w:t xml:space="preserve"> An linken/rechten Öffnungskanten gilt der bestehende Randabstand. Betroffene globale Lattenachsen werden auf die nächste sichere Nut von der Öffnung weg verschoben und dedupliziert; die obere Öffnungskante ist keine Sperrzone. Ein unlösbarer Konflikt mit dem Maximalabstand wird sichtbar gemeldet.</w:t>
      </w:r>
    </w:p>
    <w:p>
      <w:pPr>
        <w:pStyle w:val="ListParagraph"/>
        <w:numPr>
          <w:ilvl w:val="0"/>
          <w:numId w:val="2"/>
        </w:numPr>
        <w:spacing w:after="60"/>
      </w:pPr>
      <w:r>
        <w:rPr>
          <w:b/>
          <w:bCs/>
        </w:rPr>
        <w:t xml:space="preserve">[U-11 · MUSS]</w:t>
      </w:r>
      <w:r>
        <w:t xml:space="preserve"> Ein Verbinder darf nur an einer Position (Nut x, Lage y) sitzen, an der </w:t>
      </w:r>
      <w:r>
        <w:rPr>
          <w:b/>
          <w:bCs/>
        </w:rPr>
        <w:t xml:space="preserve">in genau dieser Lage</w:t>
      </w:r>
      <w:r>
        <w:t xml:space="preserve"> ein Stein liegt, der die Nut </w:t>
      </w:r>
      <w:r>
        <w:rPr>
          <w:b/>
          <w:bCs/>
        </w:rPr>
        <w:t xml:space="preserve">strikt innen</w:t>
      </w:r>
      <w:r>
        <w:t xml:space="preserve"> führt. Verboten sind Stein-Außenkanten, Stoßfugen und steinfreie Positionen – insbesondere die vertikalen Kanten einer Staffelung/Treppe und Positionen oberhalb der lokalen Wandoberkante. Diese Muss-Regel hat </w:t>
      </w:r>
      <w:r>
        <w:rPr>
          <w:b/>
          <w:bCs/>
        </w:rPr>
        <w:t xml:space="preserve">Vorrang</w:t>
      </w:r>
      <w:r>
        <w:t xml:space="preserve"> vor [U-5], [U-6] und vor dem Komfortziel, eine Achse/Latte über eine Staffelungskante durchzuziehen. Entfallene Positionen werden </w:t>
      </w:r>
      <w:r>
        <w:rPr>
          <w:b/>
          <w:bCs/>
        </w:rPr>
        <w:t xml:space="preserve">nicht</w:t>
      </w:r>
      <w:r>
        <w:t xml:space="preserve"> durch Ersatzpunkte kompensiert: ausgedünnte Achsen, Achsen ohne Verbinder und eine fehlende Lagengeometrie im Wandelement führen zu einem sicheren Zustand (keine unsicheren Punkte) mit sichtbarer Warnung in Modul 2 ([P-9]).</w:t>
      </w:r>
    </w:p>
    <w:p>
      <w:pPr>
        <w:pBdr>
          <w:left w:val="single" w:color="E0B400" w:sz="18" w:space="6"/>
        </w:pBdr>
        <w:shd w:fill="FFF8E6" w:val="clear"/>
        <w:spacing w:after="120" w:before="80"/>
      </w:pPr>
      <w:r>
        <w:t xml:space="preserve">Herkunft [U-11]: Issue #29 (AWG-Wand). Verbinder wurden bei getreppten Wänden an der Stein-Außenkante der Staffelung platziert, weil die Nut nur wandglobal klassifiziert war ([U-3] war lagenweise falsch umgesetzt). Die Regel gilt gleichermaßen für Stoßfugen ohne Staffelung; die Verbinder- und Lattenmengen solcher Wände können dadurch sinken.</w:t>
      </w:r>
    </w:p>
    <w:p>
      <w:pPr>
        <w:pStyle w:val="ListParagraph"/>
        <w:numPr>
          <w:ilvl w:val="0"/>
          <w:numId w:val="2"/>
        </w:numPr>
        <w:spacing w:after="60"/>
      </w:pPr>
      <w:r>
        <w:rPr>
          <w:b/>
          <w:bCs/>
        </w:rPr>
        <w:t xml:space="preserve">[U-12 · MUSS]</w:t>
      </w:r>
      <w:r>
        <w:t xml:space="preserve"> Jedes </w:t>
      </w:r>
      <w:r>
        <w:rPr>
          <w:b/>
          <w:bCs/>
        </w:rPr>
        <w:t xml:space="preserve">reale Lattensegment</w:t>
      </w:r>
      <w:r>
        <w:t xml:space="preserve"> – abgegrenzt durch Öffnungen, Feldgrenzen und Wandkontur/Staffelung, </w:t>
      </w:r>
      <w:r>
        <w:rPr>
          <w:b/>
          <w:bCs/>
        </w:rPr>
        <w:t xml:space="preserve">nicht</w:t>
      </w:r>
      <w:r>
        <w:t xml:space="preserve"> durch Wandfuß und Wandkrone – erhält an seinem </w:t>
      </w:r>
      <w:r>
        <w:rPr>
          <w:b/>
          <w:bCs/>
        </w:rPr>
        <w:t xml:space="preserve">realen unteren und realen oberen Ende</w:t>
      </w:r>
      <w:r>
        <w:t xml:space="preserve"> je einen Verbinder. Maßgeblich ist die </w:t>
      </w:r>
      <w:r>
        <w:rPr>
          <w:b/>
          <w:bCs/>
        </w:rPr>
        <w:t xml:space="preserve">erste bzw. letzte innerhalb des Segments nach [U-11] zulässige Lage</w:t>
      </w:r>
      <w:r>
        <w:t xml:space="preserve">: läuft eine Latte über eine Tür weiter, ist ihr unteres Ende die erste befestigbare Lage über der Tür-Oberkante, nicht der Wandfuß in der ausgesparten Öffnung. Diese Endverbinder sind </w:t>
      </w:r>
      <w:r>
        <w:rPr>
          <w:b/>
          <w:bCs/>
        </w:rPr>
        <w:t xml:space="preserve">additive Pflichtpunkte</w:t>
      </w:r>
      <w:r>
        <w:t xml:space="preserve"> – bestehende gültige Rasterpunkte bleiben unverändert – und haben </w:t>
      </w:r>
      <w:r>
        <w:rPr>
          <w:b/>
          <w:bCs/>
        </w:rPr>
        <w:t xml:space="preserve">Vorrang vor der Optimierung</w:t>
      </w:r>
      <w:r>
        <w:t xml:space="preserve"> nach [U-5] (Panel-/Zwischenachsraster) und [U-8] (Stoß- und Zuschnittoptimierung); sie stehen jedoch </w:t>
      </w:r>
      <w:r>
        <w:rPr>
          <w:b/>
          <w:bCs/>
        </w:rPr>
        <w:t xml:space="preserve">unter [U-11]</w:t>
      </w:r>
      <w:r>
        <w:t xml:space="preserve">: eine unzulässige Position (Stoßfuge, Stein-Außenkante, steinfrei, in der Öffnung) wird nie belegt. Enthält ein Segment genau </w:t>
      </w:r>
      <w:r>
        <w:rPr>
          <w:b/>
          <w:bCs/>
        </w:rPr>
        <w:t xml:space="preserve">eine</w:t>
      </w:r>
      <w:r>
        <w:t xml:space="preserve"> zulässige Lage, erfüllt dieser Verbinder beide Enden. Enthält es </w:t>
      </w:r>
      <w:r>
        <w:rPr>
          <w:b/>
          <w:bCs/>
        </w:rPr>
        <w:t xml:space="preserve">keine</w:t>
      </w:r>
      <w:r>
        <w:t xml:space="preserve">, darf es nicht als regelgerecht geplante Latte ausgegeben werden: es entsteht </w:t>
      </w:r>
      <w:r>
        <w:rPr>
          <w:b/>
          <w:bCs/>
        </w:rPr>
        <w:t xml:space="preserve">kein Ersatzpunkt</w:t>
      </w:r>
      <w:r>
        <w:t xml:space="preserve">, das Segment bleibt ungeplant (sicherer Leerfall) und wird in Modul 2 sichtbar gewarnt ([P-9]).</w:t>
      </w:r>
    </w:p>
    <w:p>
      <w:pPr>
        <w:pStyle w:val="ListParagraph"/>
        <w:numPr>
          <w:ilvl w:val="0"/>
          <w:numId w:val="2"/>
        </w:numPr>
        <w:spacing w:after="60"/>
      </w:pPr>
      <w:r>
        <w:rPr>
          <w:b/>
          <w:bCs/>
        </w:rPr>
        <w:t xml:space="preserve">[U-12.1 · Scope]</w:t>
      </w:r>
      <w:r>
        <w:t xml:space="preserve"> [U-12] gilt auf der Ebene des </w:t>
      </w:r>
      <w:r>
        <w:rPr>
          <w:b/>
          <w:bCs/>
        </w:rPr>
        <w:t xml:space="preserve">realen Segments</w:t>
      </w:r>
      <w:r>
        <w:t xml:space="preserve">, nicht je physischem Zuschnittstück einer Standardlänge. Für die Befestigung der Einzelstücke innerhalb eines Segments bleibt [U-8] zuständig (Stöße liegen mittig zwischen zwei Verbindern, jedes Stück erbt dadurch seine Befestigung). Ein Umbau des 1D-Zuschnitts auf stückweise Endverbinder ist bewusst </w:t>
      </w:r>
      <w:r>
        <w:rPr>
          <w:b/>
          <w:bCs/>
        </w:rPr>
        <w:t xml:space="preserve">nicht</w:t>
      </w:r>
      <w:r>
        <w:t xml:space="preserve"> Teil dieser Regel.</w:t>
      </w:r>
    </w:p>
    <w:p>
      <w:pPr>
        <w:pBdr>
          <w:left w:val="single" w:color="E0B400" w:sz="18" w:space="6"/>
        </w:pBdr>
        <w:shd w:fill="FFF8E6" w:val="clear"/>
        <w:spacing w:after="120" w:before="80"/>
      </w:pPr>
      <w:r>
        <w:t xml:space="preserve">Herkunft [U-12]: Issue #30. Über einer Tür entstand nur ein Verbinder am oberen Lattenende, weil die Verbinderreihen global aus Wandfuß/Wandkrone abgeleitet wurden und die Segmentbildung erst danach an der Öffnung schnitt – eine fehlende Regel, nicht eine falsch umgesetzte. Die Regel greift gleichermaßen, wenn die unterste oder oberste Lage einer Achse nach [U-11] eine Stoßfuge ist; dort ist die erste bzw. letzte zulässige Lage maßgebend. Verbinder- und Lattenmengen solcher Wände können dadurch steigen.</w:t>
      </w:r>
    </w:p>
    <w:p>
      <w:pPr>
        <w:pStyle w:val="Heading2"/>
      </w:pPr>
      <w:r>
        <w:t xml:space="preserve">16.5 Statik (Gutachten Schermer)  [S]</w:t>
      </w:r>
    </w:p>
    <w:p>
      <w:pPr>
        <w:pStyle w:val="ListParagraph"/>
        <w:numPr>
          <w:ilvl w:val="0"/>
          <w:numId w:val="2"/>
        </w:numPr>
        <w:spacing w:after="60"/>
      </w:pPr>
      <w:r>
        <w:rPr>
          <w:b/>
          <w:bCs/>
        </w:rPr>
        <w:t xml:space="preserve">[S-1]</w:t>
      </w:r>
      <w:r>
        <w:t xml:space="preserve"> Statisches System: Einfeldträger über die Höhe h, oben und unten gelenkig.</w:t>
      </w:r>
    </w:p>
    <w:p>
      <w:pPr>
        <w:pStyle w:val="ListParagraph"/>
        <w:numPr>
          <w:ilvl w:val="0"/>
          <w:numId w:val="2"/>
        </w:numPr>
        <w:spacing w:after="60"/>
      </w:pPr>
      <w:r>
        <w:rPr>
          <w:b/>
          <w:bCs/>
        </w:rPr>
        <w:t xml:space="preserve">[S-2]</w:t>
      </w:r>
      <w:r>
        <w:t xml:space="preserve"> Maßgebender Lastfall = MAX(Wind, DIN 4103-1 Kat. I, Kat. II).</w:t>
      </w:r>
    </w:p>
    <w:p>
      <w:pPr>
        <w:pStyle w:val="ListParagraph"/>
        <w:numPr>
          <w:ilvl w:val="0"/>
          <w:numId w:val="2"/>
        </w:numPr>
        <w:spacing w:after="60"/>
      </w:pPr>
      <w:r>
        <w:rPr>
          <w:b/>
          <w:bCs/>
        </w:rPr>
        <w:t xml:space="preserve">[S-3]</w:t>
      </w:r>
      <w:r>
        <w:t xml:space="preserve"> Biegetragfähigkeit m_Rk aus Prüfwerten §6.2 über N_v interpoliert; über den Prüfbereich gekappt + Warnung.</w:t>
      </w:r>
    </w:p>
    <w:p>
      <w:pPr>
        <w:pStyle w:val="ListParagraph"/>
        <w:numPr>
          <w:ilvl w:val="0"/>
          <w:numId w:val="2"/>
        </w:numPr>
        <w:spacing w:after="60"/>
      </w:pPr>
      <w:r>
        <w:rPr>
          <w:b/>
          <w:bCs/>
        </w:rPr>
        <w:t xml:space="preserve">[S-4]</w:t>
      </w:r>
      <w:r>
        <w:t xml:space="preserve"> N_v,fav (günstig) für Biegung; N_v,sup (ungünstig) für Druckrand und Bodenreibung.</w:t>
      </w:r>
    </w:p>
    <w:p>
      <w:pPr>
        <w:pStyle w:val="ListParagraph"/>
        <w:numPr>
          <w:ilvl w:val="0"/>
          <w:numId w:val="2"/>
        </w:numPr>
        <w:spacing w:after="60"/>
      </w:pPr>
      <w:r>
        <w:rPr>
          <w:b/>
          <w:bCs/>
        </w:rPr>
        <w:t xml:space="preserve">[S-5]</w:t>
      </w:r>
      <w:r>
        <w:t xml:space="preserve"> γ_M = 2,0 (Wand); γ_s = γ_M2 = 1,25; γ_Q = 1,5; γ_M,μ = 1,5.</w:t>
      </w:r>
    </w:p>
    <w:p>
      <w:pPr>
        <w:pStyle w:val="ListParagraph"/>
        <w:numPr>
          <w:ilvl w:val="0"/>
          <w:numId w:val="2"/>
        </w:numPr>
        <w:spacing w:after="60"/>
      </w:pPr>
      <w:r>
        <w:rPr>
          <w:b/>
          <w:bCs/>
        </w:rPr>
        <w:t xml:space="preserve">[S-6]</w:t>
      </w:r>
      <w:r>
        <w:t xml:space="preserve"> γ_P,fav frei wählbar 1,0–2,0 (Auswahlhilfe 5.11); γ_P,sup Default 1,1.</w:t>
      </w:r>
    </w:p>
    <w:p>
      <w:pPr>
        <w:pStyle w:val="ListParagraph"/>
        <w:numPr>
          <w:ilvl w:val="0"/>
          <w:numId w:val="2"/>
        </w:numPr>
        <w:spacing w:after="60"/>
      </w:pPr>
      <w:r>
        <w:rPr>
          <w:b/>
          <w:bCs/>
        </w:rPr>
        <w:t xml:space="preserve">[S-7]</w:t>
      </w:r>
      <w:r>
        <w:t xml:space="preserve"> Spannsystem: Gewindestangen-Fließen maßgebend; Senkschraube nur Warn-Alternative (nicht in η_max).</w:t>
      </w:r>
    </w:p>
    <w:p>
      <w:pPr>
        <w:pStyle w:val="ListParagraph"/>
        <w:numPr>
          <w:ilvl w:val="0"/>
          <w:numId w:val="2"/>
        </w:numPr>
        <w:spacing w:after="60"/>
      </w:pPr>
      <w:r>
        <w:rPr>
          <w:b/>
          <w:bCs/>
        </w:rPr>
        <w:t xml:space="preserve">[S-8]</w:t>
      </w:r>
      <w:r>
        <w:t xml:space="preserve"> η_max,gesamt = MAX(η_Wand, η_Spannsystem) ≤ 1,0 = Nachweis erfüllt.</w:t>
      </w:r>
    </w:p>
    <w:p>
      <w:pPr>
        <w:pStyle w:val="ListParagraph"/>
        <w:numPr>
          <w:ilvl w:val="0"/>
          <w:numId w:val="2"/>
        </w:numPr>
        <w:spacing w:after="60"/>
      </w:pPr>
      <w:r>
        <w:rPr>
          <w:b/>
          <w:bCs/>
        </w:rPr>
        <w:t xml:space="preserve">[S-9]</w:t>
      </w:r>
      <w:r>
        <w:t xml:space="preserve"> Deckenwinkel-Anschlusskraft wird an den Stahlbau übergeben (Winkel/Verankerung separat).</w:t>
      </w:r>
    </w:p>
    <w:p>
      <w:pPr>
        <w:pStyle w:val="ListParagraph"/>
        <w:numPr>
          <w:ilvl w:val="0"/>
          <w:numId w:val="2"/>
        </w:numPr>
        <w:spacing w:after="60"/>
      </w:pPr>
      <w:r>
        <w:rPr>
          <w:b/>
          <w:bCs/>
        </w:rPr>
        <w:t xml:space="preserve">[S-10]</w:t>
      </w:r>
      <w:r>
        <w:t xml:space="preserve"> Transport/Hebezustand ist ein separater Spot-Check (nicht Teil des Gutachtens).</w:t>
      </w:r>
    </w:p>
    <w:p>
      <w:pPr>
        <w:pStyle w:val="Heading2"/>
      </w:pPr>
      <w:r>
        <w:t xml:space="preserve">16.6 Prozess &amp; Datenmodell  [P]</w:t>
      </w:r>
    </w:p>
    <w:p>
      <w:pPr>
        <w:pStyle w:val="ListParagraph"/>
        <w:numPr>
          <w:ilvl w:val="0"/>
          <w:numId w:val="2"/>
        </w:numPr>
        <w:spacing w:after="60"/>
      </w:pPr>
      <w:r>
        <w:rPr>
          <w:b/>
          <w:bCs/>
        </w:rPr>
        <w:t xml:space="preserve">[P-1]</w:t>
      </w:r>
      <w:r>
        <w:t xml:space="preserve"> Das Wandelement ist die Single Source of Truth: Modul 0 legt es einschließlich Wandtyp an, Modul 1 erzeugt/aktualisiert die geprüfte Geometrie, alle anderen Module lesen es nur. Genau ein Element ist aktiv.</w:t>
      </w:r>
    </w:p>
    <w:p>
      <w:pPr>
        <w:pStyle w:val="ListParagraph"/>
        <w:numPr>
          <w:ilvl w:val="0"/>
          <w:numId w:val="2"/>
        </w:numPr>
        <w:spacing w:after="60"/>
      </w:pPr>
      <w:r>
        <w:rPr>
          <w:b/>
          <w:bCs/>
        </w:rPr>
        <w:t xml:space="preserve">[P-2]</w:t>
      </w:r>
      <w:r>
        <w:t xml:space="preserve"> Öffentliches Austauschformat = SEMBLA-Projekt v2 mit {name, wandelement, eingaben}. Import und ZIP-Export sind zentral in Modul 0; Fachmodule besitzen keine eigenen Datei-Buttons.</w:t>
      </w:r>
    </w:p>
    <w:p>
      <w:pPr>
        <w:pStyle w:val="ListParagraph"/>
        <w:numPr>
          <w:ilvl w:val="0"/>
          <w:numId w:val="2"/>
        </w:numPr>
        <w:spacing w:after="60"/>
      </w:pPr>
      <w:r>
        <w:rPr>
          <w:b/>
          <w:bCs/>
        </w:rPr>
        <w:t xml:space="preserve">[P-3]</w:t>
      </w:r>
      <w:r>
        <w:t xml:space="preserve"> Ein Rechenkern im Betrieb (docs/shared/sembla-core.js); die Python-Referenz (tests/core/) dient nur den Tests und wird bit-genau gleich gehalten (Parität über goldene Fixtures).</w:t>
      </w:r>
    </w:p>
    <w:p>
      <w:pPr>
        <w:pStyle w:val="ListParagraph"/>
        <w:numPr>
          <w:ilvl w:val="0"/>
          <w:numId w:val="2"/>
        </w:numPr>
        <w:spacing w:after="60"/>
      </w:pPr>
      <w:r>
        <w:rPr>
          <w:b/>
          <w:bCs/>
        </w:rPr>
        <w:t xml:space="preserve">[P-4]</w:t>
      </w:r>
      <w:r>
        <w:t xml:space="preserve"> Referenzsystem: Nullpunkt unten-links-vorne; X = Länge, Y = Wandstärke, Z = Höhe (mm).</w:t>
      </w:r>
    </w:p>
    <w:p>
      <w:pPr>
        <w:pStyle w:val="ListParagraph"/>
        <w:numPr>
          <w:ilvl w:val="0"/>
          <w:numId w:val="2"/>
        </w:numPr>
        <w:spacing w:after="60"/>
      </w:pPr>
      <w:r>
        <w:rPr>
          <w:b/>
          <w:bCs/>
        </w:rPr>
        <w:t xml:space="preserve">[P-5]</w:t>
      </w:r>
      <w:r>
        <w:t xml:space="preserve"> Kein App-Build-Schritt: docs/ wird direkt editiert und ist nach dem Push sofort live (GitHub Pages). Nach jeder Änderung die betroffenen Tests grün halten (npm run test:all).</w:t>
      </w:r>
    </w:p>
    <w:p>
      <w:pPr>
        <w:pStyle w:val="ListParagraph"/>
        <w:numPr>
          <w:ilvl w:val="0"/>
          <w:numId w:val="2"/>
        </w:numPr>
        <w:spacing w:after="60"/>
      </w:pPr>
      <w:r>
        <w:rPr>
          <w:b/>
          <w:bCs/>
        </w:rPr>
        <w:t xml:space="preserve">[P-6]</w:t>
      </w:r>
      <w:r>
        <w:t xml:space="preserve"> Der gesamte Planungsprozess ist deterministisch und regelbasiert. Abgeleitete Werte werden aus Wandelement, Eingaben und Katalog frisch berechnet; keine gespeicherten Schattenmengen oder stillen Heuristik-Ergebnisse. Insbesondere gibt es </w:t>
      </w:r>
      <w:r>
        <w:rPr>
          <w:b/>
          <w:bCs/>
        </w:rPr>
        <w:t xml:space="preserve">keinen Nullpreis-, Ersatzprodukt- oder Standardwert-Fallback</w:t>
      </w:r>
      <w:r>
        <w:t xml:space="preserve">: eine nicht auflösbare Angabe bleibt leer und wird gemeldet, statt durch einen plausibel aussehenden Wert ersetzt zu werden.</w:t>
      </w:r>
    </w:p>
    <w:p>
      <w:pPr>
        <w:pStyle w:val="ListParagraph"/>
        <w:numPr>
          <w:ilvl w:val="0"/>
          <w:numId w:val="2"/>
        </w:numPr>
        <w:spacing w:after="60"/>
      </w:pPr>
      <w:r>
        <w:rPr>
          <w:b/>
          <w:bCs/>
        </w:rPr>
        <w:t xml:space="preserve">[P-7]</w:t>
      </w:r>
      <w:r>
        <w:t xml:space="preserve"> Jede fachliche Änderung benennt ihre Regel-ID und aktualisiert Regelwerk, Implementierung und Tests gemeinsam. Bei jedem Bug wird zuerst geklärt, welche Regel fehlt, unklar ist oder falsch umgesetzt wurde.</w:t>
      </w:r>
    </w:p>
    <w:p>
      <w:pPr>
        <w:pStyle w:val="ListParagraph"/>
        <w:numPr>
          <w:ilvl w:val="0"/>
          <w:numId w:val="2"/>
        </w:numPr>
        <w:spacing w:after="60"/>
      </w:pPr>
      <w:r>
        <w:rPr>
          <w:b/>
          <w:bCs/>
        </w:rPr>
        <w:t xml:space="preserve">[P-8]</w:t>
      </w:r>
      <w:r>
        <w:t xml:space="preserve"> Handbuchquelle und erzeugtes DOCX werden bei jeder produktrelevanten Änderung geprüft und regelmäßig vollständig gegen Produkt, Issues und Tests auditiert.</w:t>
      </w:r>
    </w:p>
    <w:p>
      <w:pPr>
        <w:pStyle w:val="ListParagraph"/>
        <w:numPr>
          <w:ilvl w:val="0"/>
          <w:numId w:val="2"/>
        </w:numPr>
        <w:spacing w:after="60"/>
      </w:pPr>
      <w:r>
        <w:rPr>
          <w:b/>
          <w:bCs/>
        </w:rPr>
        <w:t xml:space="preserve">[P-9]</w:t>
      </w:r>
      <w:r>
        <w:t xml:space="preserve"> Regelkonflikte folgen der dokumentierten Hierarchie. Nicht gemeinsam erfüllbare Muss-Regeln erzeugen einen sichtbaren Konflikt; ein unsicherer Fallback ist unzulässig.</w:t>
      </w:r>
    </w:p>
    <w:p>
      <w:pPr>
        <w:pStyle w:val="ListParagraph"/>
        <w:numPr>
          <w:ilvl w:val="0"/>
          <w:numId w:val="2"/>
        </w:numPr>
        <w:spacing w:after="60"/>
      </w:pPr>
      <w:r>
        <w:rPr>
          <w:b/>
          <w:bCs/>
        </w:rPr>
        <w:t xml:space="preserve">[P-10]</w:t>
      </w:r>
      <w:r>
        <w:t xml:space="preserve"> Der Bauteilkatalog ist eine getrennte, versionierte Ressource mit eigenem Dateiformat und eigener Formatversion. Das Projekt referenziert nur ausgewählte Produkt-IDs – </w:t>
      </w:r>
      <w:r>
        <w:rPr>
          <w:b/>
          <w:bCs/>
        </w:rPr>
        <w:t xml:space="preserve">je Verwendungsrolle</w:t>
      </w:r>
      <w:r>
        <w:t xml:space="preserve"> der Wand, niemals Preise oder Maße und nichts davon im Wandelement; fehlende Referenzen werden sichtbar gewarnt und nie still bereinigt.</w:t>
      </w:r>
    </w:p>
    <w:p>
      <w:pPr>
        <w:pStyle w:val="ListParagraph"/>
        <w:numPr>
          <w:ilvl w:val="0"/>
          <w:numId w:val="2"/>
        </w:numPr>
        <w:spacing w:after="60"/>
      </w:pPr>
      <w:r>
        <w:rPr>
          <w:b/>
          <w:bCs/>
        </w:rPr>
        <w:t xml:space="preserve">[P-11]</w:t>
      </w:r>
      <w:r>
        <w:t xml:space="preserve"> Wandtyp wird ausschließlich in Modul 0 gewählt; Modul 1 führt ihn unverändert mit, Modul 3 liest ihn einschließlich Geometrie und Öffnungszahl read-only.</w:t>
      </w:r>
    </w:p>
    <w:p>
      <w:pPr>
        <w:pBdr>
          <w:left w:val="single" w:color="E0B400" w:sz="18" w:space="6"/>
        </w:pBdr>
        <w:shd w:fill="FFF8E6" w:val="clear"/>
        <w:spacing w:after="120" w:before="80"/>
      </w:pPr>
      <w:r>
        <w:rPr>
          <w:b/>
          <w:bCs/>
        </w:rPr>
        <w:t xml:space="preserve">Brandschutzklassifikation als Planungskennzeichnung (Issue #79, 2026-08-14).</w:t>
      </w:r>
      <w:r>
        <w:t xml:space="preserve"> Jede Wand trägt am Wandelement das Feld `brandklasse` mit </w:t>
      </w:r>
      <w:r>
        <w:rPr>
          <w:b/>
          <w:bCs/>
        </w:rPr>
        <w:t xml:space="preserve">genau</w:t>
      </w:r>
      <w:r>
        <w:t xml:space="preserve"> den Werten </w:t>
      </w:r>
      <w:r>
        <w:rPr>
          <w:b/>
          <w:bCs/>
        </w:rPr>
        <w:t xml:space="preserve">F0</w:t>
      </w:r>
      <w:r>
        <w:t xml:space="preserve"> und </w:t>
      </w:r>
      <w:r>
        <w:rPr>
          <w:b/>
          <w:bCs/>
        </w:rPr>
        <w:t xml:space="preserve">F30</w:t>
      </w:r>
      <w:r>
        <w:t xml:space="preserve">. Es begründet </w:t>
      </w:r>
      <w:r>
        <w:rPr>
          <w:b/>
          <w:bCs/>
        </w:rPr>
        <w:t xml:space="preserve">keine neue Fachregel</w:t>
      </w:r>
      <w:r>
        <w:t xml:space="preserve">: aus der Klassifikation wird </w:t>
      </w:r>
      <w:r>
        <w:rPr>
          <w:b/>
          <w:bCs/>
        </w:rPr>
        <w:t xml:space="preserve">kein</w:t>
      </w:r>
      <w:r>
        <w:t xml:space="preserve"> Nachweis, </w:t>
      </w:r>
      <w:r>
        <w:rPr>
          <w:b/>
          <w:bCs/>
        </w:rPr>
        <w:t xml:space="preserve">keine</w:t>
      </w:r>
      <w:r>
        <w:t xml:space="preserve"> Freigabe und </w:t>
      </w:r>
      <w:r>
        <w:rPr>
          <w:b/>
          <w:bCs/>
        </w:rPr>
        <w:t xml:space="preserve">keine</w:t>
      </w:r>
      <w:r>
        <w:t xml:space="preserve"> Materialregel abgeleitet, und sie verändert </w:t>
      </w:r>
      <w:r>
        <w:rPr>
          <w:b/>
          <w:bCs/>
        </w:rPr>
        <w:t xml:space="preserve">keine</w:t>
      </w:r>
      <w:r>
        <w:t xml:space="preserve"> Menge, </w:t>
      </w:r>
      <w:r>
        <w:rPr>
          <w:b/>
          <w:bCs/>
        </w:rPr>
        <w:t xml:space="preserve">keine</w:t>
      </w:r>
      <w:r>
        <w:t xml:space="preserve"> Geometrie und </w:t>
      </w:r>
      <w:r>
        <w:rPr>
          <w:b/>
          <w:bCs/>
        </w:rPr>
        <w:t xml:space="preserve">kein</w:t>
      </w:r>
      <w:r>
        <w:t xml:space="preserve"> Nachweisergebnis – Tiling, Vorspannung, Stückliste und statischer Nachweis rechnen unverändert. Sie ist deshalb – wie Wandtyp und Abdichtung – bewusst </w:t>
      </w:r>
      <w:r>
        <w:rPr>
          <w:b/>
          <w:bCs/>
        </w:rPr>
        <w:t xml:space="preserve">nicht</w:t>
      </w:r>
      <w:r>
        <w:t xml:space="preserve"> Teil des Rechenkerns. Gewählt wird sie in </w:t>
      </w:r>
      <w:r>
        <w:rPr>
          <w:b/>
          <w:bCs/>
        </w:rPr>
        <w:t xml:space="preserve">Modul 1</w:t>
      </w:r>
      <w:r>
        <w:t xml:space="preserve"> und – seit Issue #111 – für mehrere ausgewählte Wände gemeinsam im </w:t>
      </w:r>
      <w:r>
        <w:rPr>
          <w:b/>
          <w:bCs/>
        </w:rPr>
        <w:t xml:space="preserve">Sammel-Editor des Geschosseditors</w:t>
      </w:r>
      <w:r>
        <w:t xml:space="preserve">. Das sind zwei </w:t>
      </w:r>
      <w:r>
        <w:rPr>
          <w:b/>
          <w:bCs/>
        </w:rPr>
        <w:t xml:space="preserve">Bedienorte</w:t>
      </w:r>
      <w:r>
        <w:t xml:space="preserve">, aber </w:t>
      </w:r>
      <w:r>
        <w:rPr>
          <w:b/>
          <w:bCs/>
        </w:rPr>
        <w:t xml:space="preserve">eine</w:t>
      </w:r>
      <w:r>
        <w:t xml:space="preserve"> Quelle und </w:t>
      </w:r>
      <w:r>
        <w:rPr>
          <w:b/>
          <w:bCs/>
        </w:rPr>
        <w:t xml:space="preserve">ein</w:t>
      </w:r>
      <w:r>
        <w:t xml:space="preserve"> Schreibweg (</w:t>
      </w:r>
      <w:r>
        <w:rPr>
          <w:b/>
          <w:bCs/>
        </w:rPr>
        <w:t xml:space="preserve">[P-1]</w:t>
      </w:r>
      <w:r>
        <w:t xml:space="preserve">): beide setzen denselben Wert am selben Wandelement, und zwar über denselben kanonischen Neuberechnungspfad. Wo der Geschosseditor sie nicht ausdrücklich setzt, </w:t>
      </w:r>
      <w:r>
        <w:rPr>
          <w:b/>
          <w:bCs/>
        </w:rPr>
        <w:t xml:space="preserve">führt er sie beim Neuaufbau unverändert mit</w:t>
      </w:r>
      <w:r>
        <w:t xml:space="preserve">. Der Standard ist der zurückhaltende Fall: fehlt das Feld – neu angelegte Wand, Altbestand, importierte Datei ohne das Feld –, gilt beim Lesen </w:t>
      </w:r>
      <w:r>
        <w:rPr>
          <w:b/>
          <w:bCs/>
        </w:rPr>
        <w:t xml:space="preserve">F0</w:t>
      </w:r>
      <w:r>
        <w:t xml:space="preserve">. Ein Altbestand wird </w:t>
      </w:r>
      <w:r>
        <w:rPr>
          <w:b/>
          <w:bCs/>
        </w:rPr>
        <w:t xml:space="preserve">nie</w:t>
      </w:r>
      <w:r>
        <w:t xml:space="preserve"> als F30 und </w:t>
      </w:r>
      <w:r>
        <w:rPr>
          <w:b/>
          <w:bCs/>
        </w:rPr>
        <w:t xml:space="preserve">nie</w:t>
      </w:r>
      <w:r>
        <w:t xml:space="preserve"> als geprüft dargestellt (</w:t>
      </w:r>
      <w:r>
        <w:rPr>
          <w:b/>
          <w:bCs/>
        </w:rPr>
        <w:t xml:space="preserve">[P-9]</w:t>
      </w:r>
      <w:r>
        <w:t xml:space="preserve">). Normalisiert wird an </w:t>
      </w:r>
      <w:r>
        <w:rPr>
          <w:b/>
          <w:bCs/>
        </w:rPr>
        <w:t xml:space="preserve">genau einer</w:t>
      </w:r>
      <w:r>
        <w:t xml:space="preserve"> kanonischen Stelle der Speicherschicht und </w:t>
      </w:r>
      <w:r>
        <w:rPr>
          <w:b/>
          <w:bCs/>
        </w:rPr>
        <w:t xml:space="preserve">nur beim Lesen</w:t>
      </w:r>
      <w:r>
        <w:t xml:space="preserve">: ein gespeichertes Wandelement wird nicht stillschweigend umgeschrieben, und weil es – anders als beim Wandtyp – </w:t>
      </w:r>
      <w:r>
        <w:rPr>
          <w:b/>
          <w:bCs/>
        </w:rPr>
        <w:t xml:space="preserve">kein</w:t>
      </w:r>
      <w:r>
        <w:t xml:space="preserve"> Alt-Feld gibt, aus dem sich etwas ableiten ließe, entfällt jede Migration. Das Feld liegt </w:t>
      </w:r>
      <w:r>
        <w:rPr>
          <w:b/>
          <w:bCs/>
        </w:rPr>
        <w:t xml:space="preserve">nicht</w:t>
      </w:r>
      <w:r>
        <w:t xml:space="preserve"> in `eingaben`, </w:t>
      </w:r>
      <w:r>
        <w:rPr>
          <w:b/>
          <w:bCs/>
        </w:rPr>
        <w:t xml:space="preserve">nicht</w:t>
      </w:r>
      <w:r>
        <w:t xml:space="preserve"> in der Projektmappe und </w:t>
      </w:r>
      <w:r>
        <w:rPr>
          <w:b/>
          <w:bCs/>
        </w:rPr>
        <w:t xml:space="preserve">nicht</w:t>
      </w:r>
      <w:r>
        <w:t xml:space="preserve"> im Bauteilkatalog; es ist im öffentlichen Projektformat </w:t>
      </w:r>
      <w:r>
        <w:rPr>
          <w:b/>
          <w:bCs/>
        </w:rPr>
        <w:t xml:space="preserve">optional</w:t>
      </w:r>
      <w:r>
        <w:t xml:space="preserve"> und begründet daher </w:t>
      </w:r>
      <w:r>
        <w:rPr>
          <w:b/>
          <w:bCs/>
        </w:rPr>
        <w:t xml:space="preserve">keinen</w:t>
      </w:r>
      <w:r>
        <w:t xml:space="preserve"> Versionssprung (</w:t>
      </w:r>
      <w:r>
        <w:rPr>
          <w:b/>
          <w:bCs/>
        </w:rPr>
        <w:t xml:space="preserve">[P-2]</w:t>
      </w:r>
      <w:r>
        <w:t xml:space="preserve">, </w:t>
      </w:r>
      <w:r>
        <w:rPr>
          <w:b/>
          <w:bCs/>
        </w:rPr>
        <w:t xml:space="preserve">[P-10]</w:t>
      </w:r>
      <w:r>
        <w:t xml:space="preserve">). Die farbliche und textliche </w:t>
      </w:r>
      <w:r>
        <w:rPr>
          <w:b/>
          <w:bCs/>
        </w:rPr>
        <w:t xml:space="preserve">Darstellung</w:t>
      </w:r>
      <w:r>
        <w:t xml:space="preserve"> in Geschosseditor, Lageplan (Modul 9) und technischer Zeichnung (Modul 7) ist ausdrücklich </w:t>
      </w:r>
      <w:r>
        <w:rPr>
          <w:b/>
          <w:bCs/>
        </w:rPr>
        <w:t xml:space="preserve">noch nicht</w:t>
      </w:r>
      <w:r>
        <w:t xml:space="preserve"> Gegenstand dieser Fassung und folgt getrennt.</w:t>
      </w:r>
    </w:p>
    <w:p>
      <w:pPr>
        <w:pStyle w:val="ListParagraph"/>
        <w:numPr>
          <w:ilvl w:val="0"/>
          <w:numId w:val="2"/>
        </w:numPr>
        <w:spacing w:after="60"/>
      </w:pPr>
      <w:r>
        <w:rPr>
          <w:b/>
          <w:bCs/>
        </w:rPr>
        <w:t xml:space="preserve">[P-12]</w:t>
      </w:r>
      <w:r>
        <w:t xml:space="preserve"> Mitgelieferte Datenvorlagen (Standardkatalog und Musterwand unter docs/vorlagen/) werden </w:t>
      </w:r>
      <w:r>
        <w:rPr>
          <w:b/>
          <w:bCs/>
        </w:rPr>
        <w:t xml:space="preserve">ausschließlich durch bewusste Nutzerwahl in Modul 0</w:t>
      </w:r>
      <w:r>
        <w:t xml:space="preserve"> geladen – kein automatisches Vorladen beim Start. Sie durchlaufen dieselben Prüf- und Bestätigungswege wie fremde Dateien: der Standardkatalog ersetzt einen belegten Katalog-Slot nur nach ausdrücklicher Bestätigung (Abbruch ist wirkungslos), die Musterwand nur über den Projektimport-Bestätigungsdialog und stets als </w:t>
      </w:r>
      <w:r>
        <w:rPr>
          <w:b/>
          <w:bCs/>
        </w:rPr>
        <w:t xml:space="preserve">neues</w:t>
      </w:r>
      <w:r>
        <w:t xml:space="preserve"> Wandelement, ohne bestehende zu überschreiben. Die Ressourcen- und Versionstrennung nach </w:t>
      </w:r>
      <w:r>
        <w:rPr>
          <w:b/>
          <w:bCs/>
        </w:rPr>
        <w:t xml:space="preserve">[P-10]</w:t>
      </w:r>
      <w:r>
        <w:t xml:space="preserve">/</w:t>
      </w:r>
      <w:r>
        <w:rPr>
          <w:b/>
          <w:bCs/>
        </w:rPr>
        <w:t xml:space="preserve">[P-2]</w:t>
      </w:r>
      <w:r>
        <w:t xml:space="preserve"> gilt unverändert: der Katalog bleibt im eigenen Slot und Dateiformat, die Musterwand im öffentlichen Projektformat. Vorläufige, fachlich unbestätigte Beispielwerte einer Vorlage sind sichtbar als solche zu kennzeichnen und dürfen nicht als geprüfte Kennwerte dargestellt werden. Priorität: Datenhaltungs- und Bedienregel – sie ändert keine Mengen, keine Geometrie und keinen Nachweis und ist jeder Muss-Regel nachgeordnet.</w:t>
      </w:r>
    </w:p>
    <w:p>
      <w:pPr>
        <w:pStyle w:val="ListParagraph"/>
        <w:numPr>
          <w:ilvl w:val="0"/>
          <w:numId w:val="2"/>
        </w:numPr>
        <w:spacing w:after="60"/>
      </w:pPr>
      <w:r>
        <w:rPr>
          <w:b/>
          <w:bCs/>
        </w:rPr>
        <w:t xml:space="preserve">[P-13]</w:t>
      </w:r>
      <w:r>
        <w:t xml:space="preserve"> </w:t>
      </w:r>
      <w:r>
        <w:rPr>
          <w:b/>
          <w:bCs/>
        </w:rPr>
        <w:t xml:space="preserve">Ownership der Produktreferenzen.</w:t>
      </w:r>
      <w:r>
        <w:t xml:space="preserve"> Produktstamm und Preise werden </w:t>
      </w:r>
      <w:r>
        <w:rPr>
          <w:b/>
          <w:bCs/>
        </w:rPr>
        <w:t xml:space="preserve">ausschließlich in Modul 0</w:t>
      </w:r>
      <w:r>
        <w:t xml:space="preserve"> gepflegt; Modul 0 besitzt keine wand- oder projektbezogene Produktauswahl. Die wandbezogene Auswahl trifft das fachlich zuständige Modul </w:t>
      </w:r>
      <w:r>
        <w:rPr>
          <w:b/>
          <w:bCs/>
        </w:rPr>
        <w:t xml:space="preserve">direkt aus dem vollständigen aktiven Katalog</w:t>
      </w:r>
      <w:r>
        <w:t xml:space="preserve">, ohne zwischengeschalteten Freigabepool: </w:t>
      </w:r>
      <w:r>
        <w:rPr>
          <w:b/>
          <w:bCs/>
        </w:rPr>
        <w:t xml:space="preserve">Modul 1</w:t>
      </w:r>
      <w:r>
        <w:t xml:space="preserve"> für Wand, Vorspannung, Anschluss und Fugen (eingaben.planung.produkte), </w:t>
      </w:r>
      <w:r>
        <w:rPr>
          <w:b/>
          <w:bCs/>
        </w:rPr>
        <w:t xml:space="preserve">Modul 2</w:t>
      </w:r>
      <w:r>
        <w:t xml:space="preserve"> für Latten, Beplankung und Verbinder (eingaben.aufbau.produkte). Jedes Modul schreibt nur seinen eigenen Eingaben-Abschnitt. Gespeichert werden ausschließlich Produkt-IDs je Rolle plus eine Herkunftsnotiz des Katalogs – keine Preise, keine Maße, nichts im Wandelement (</w:t>
      </w:r>
      <w:r>
        <w:rPr>
          <w:b/>
          <w:bCs/>
        </w:rPr>
        <w:t xml:space="preserve">[P-1]</w:t>
      </w:r>
      <w:r>
        <w:t xml:space="preserve">, </w:t>
      </w:r>
      <w:r>
        <w:rPr>
          <w:b/>
          <w:bCs/>
        </w:rPr>
        <w:t xml:space="preserve">[P-10]</w:t>
      </w:r>
      <w:r>
        <w:t xml:space="preserve">). </w:t>
      </w:r>
      <w:r>
        <w:rPr>
          <w:b/>
          <w:bCs/>
        </w:rPr>
        <w:t xml:space="preserve">Modul 4</w:t>
      </w:r>
      <w:r>
        <w:t xml:space="preserve"> ist reiner Leser und besitzt keine Preisfelder. Mehrere Produkte je Rolle sind zulässig (mehrere Standardlängen/-formate) und stehen der nachgelagerten Zuschnitt- und Beschaffungsplanung programmgesteuert zur Verfügung. Priorität: Datenhaltungs- und Bedienregel, jeder Muss-Regel nachgeordnet.</w:t>
      </w:r>
    </w:p>
    <w:p>
      <w:pPr>
        <w:pStyle w:val="ListParagraph"/>
        <w:numPr>
          <w:ilvl w:val="0"/>
          <w:numId w:val="2"/>
        </w:numPr>
        <w:spacing w:after="60"/>
      </w:pPr>
      <w:r>
        <w:rPr>
          <w:b/>
          <w:bCs/>
        </w:rPr>
        <w:t xml:space="preserve">[P-14]</w:t>
      </w:r>
      <w:r>
        <w:t xml:space="preserve"> </w:t>
      </w:r>
      <w:r>
        <w:rPr>
          <w:b/>
          <w:bCs/>
        </w:rPr>
        <w:t xml:space="preserve">Deterministische Preisauflösung.</w:t>
      </w:r>
      <w:r>
        <w:t xml:space="preserve"> Der Preis einer Stücklistenposition entsteht ausschließlich über die Kette Rolle → ausgewählte Produkt-IDs → Katalogprodukt. Eingegrenzt wird nur anhand </w:t>
      </w:r>
      <w:r>
        <w:rPr>
          <w:b/>
          <w:bCs/>
        </w:rPr>
        <w:t xml:space="preserve">tatsächlich vorhandener</w:t>
      </w:r>
      <w:r>
        <w:t xml:space="preserve"> Daten: passende Katalogkategorie, zur Positionseinheit </w:t>
      </w:r>
      <w:r>
        <w:rPr>
          <w:b/>
          <w:bCs/>
        </w:rPr>
        <w:t xml:space="preserve">kompatible Preisbasis</w:t>
      </w:r>
      <w:r>
        <w:t xml:space="preserve"> (Stk↔Stk, m↔m; keine Umrechnung, insbesondere keine Flächen-/Stückumrechnung) und – soweit für die Rolle definiert – Übereinstimmung eines realen Maßfeldes mit dem maßgebenden Wandwert (Gewindestangenlänge, Blech-Modullänge, Lattenstangenlänge, Steinbreite). Bleibt nach dieser Eingrenzung </w:t>
      </w:r>
      <w:r>
        <w:rPr>
          <w:b/>
          <w:bCs/>
        </w:rPr>
        <w:t xml:space="preserve">genau ein</w:t>
      </w:r>
      <w:r>
        <w:t xml:space="preserve"> Produkt, liefert es den Preis; bleiben </w:t>
      </w:r>
      <w:r>
        <w:rPr>
          <w:b/>
          <w:bCs/>
        </w:rPr>
        <w:t xml:space="preserve">mehrere</w:t>
      </w:r>
      <w:r>
        <w:t xml:space="preserve">, ist das Ergebnis mehrdeutig und </w:t>
      </w:r>
      <w:r>
        <w:rPr>
          <w:b/>
          <w:bCs/>
        </w:rPr>
        <w:t xml:space="preserve">ohne Preis</w:t>
      </w:r>
      <w:r>
        <w:t xml:space="preserve">. Fehlende, kategoriefremde, einheitenfremde oder maßfremde Zuordnung sowie ein fehlender Katalog werden ebenso sichtbar und </w:t>
      </w:r>
      <w:r>
        <w:rPr>
          <w:b/>
          <w:bCs/>
        </w:rPr>
        <w:t xml:space="preserve">ohne Preis</w:t>
      </w:r>
      <w:r>
        <w:t xml:space="preserve"> ausgewiesen. Unzulässig sind: Auswahl eines ersten Kandidaten, Mittelwert, Minimum, Ersatzprodukt, Nullpreis, Einheitenumrechnung und jede Veränderung der Einbaumenge. Positionen mit Menge 0 benötigen kein Produkt. Eine Summe mit unaufgelösten Positionen wird als </w:t>
      </w:r>
      <w:r>
        <w:rPr>
          <w:b/>
          <w:bCs/>
        </w:rPr>
        <w:t xml:space="preserve">unvollständig</w:t>
      </w:r>
      <w:r>
        <w:t xml:space="preserve"> mit der Angabe „n von m bepreisten Positionen“ gekennzeichnet. Der Auswahlstatus ist bereits an der wählenden Oberfläche (Modul 1/2) sichtbar, nicht erst in Modul 4. Vorläufige, fachlich unbestätigte Katalogwerte bleiben als solche gekennzeichnet (</w:t>
      </w:r>
      <w:r>
        <w:rPr>
          <w:b/>
          <w:bCs/>
        </w:rPr>
        <w:t xml:space="preserve">[P-12]</w:t>
      </w:r>
      <w:r>
        <w:t xml:space="preserve">). Priorität: Mengen- und Kostenregel; sie ist der Mengenermittlung nachgeordnet und darf sie nie verändern.</w:t>
      </w:r>
    </w:p>
    <w:p>
      <w:pPr>
        <w:pStyle w:val="ListParagraph"/>
        <w:numPr>
          <w:ilvl w:val="0"/>
          <w:numId w:val="2"/>
        </w:numPr>
        <w:spacing w:after="60"/>
      </w:pPr>
      <w:r>
        <w:rPr>
          <w:b/>
          <w:bCs/>
        </w:rPr>
        <w:t xml:space="preserve">[P-15]</w:t>
      </w:r>
      <w:r>
        <w:t xml:space="preserve"> </w:t>
      </w:r>
      <w:r>
        <w:rPr>
          <w:b/>
          <w:bCs/>
        </w:rPr>
        <w:t xml:space="preserve">Unwirksamer Altbestand.</w:t>
      </w:r>
      <w:r>
        <w:t xml:space="preserve"> Produktreferenzen aus früheren, abgelösten Auswahlwegen (eingaben.katalog.auswahl) bleiben zur Nachvollziehbarkeit im Projekt erhalten, werden aber </w:t>
      </w:r>
      <w:r>
        <w:rPr>
          <w:b/>
          <w:bCs/>
        </w:rPr>
        <w:t xml:space="preserve">nicht mehr geschrieben, nicht als Filter angewendet und nicht heuristisch in Verwendungsrollen übersetzt</w:t>
      </w:r>
      <w:r>
        <w:t xml:space="preserve"> – eine Kategorie-zu-Rolle-Übersetzung ist mehrdeutig und damit unzulässig (</w:t>
      </w:r>
      <w:r>
        <w:rPr>
          <w:b/>
          <w:bCs/>
        </w:rPr>
        <w:t xml:space="preserve">[P-9]</w:t>
      </w:r>
      <w:r>
        <w:t xml:space="preserve">). Ihr Vorhandensein wird in Modul 0 </w:t>
      </w:r>
      <w:r>
        <w:rPr>
          <w:b/>
          <w:bCs/>
        </w:rPr>
        <w:t xml:space="preserve">sichtbar als unwirksam</w:t>
      </w:r>
      <w:r>
        <w:t xml:space="preserve"> gemeldet, mit Verweis auf den neuen Ort der Auswahl. Priorität: Datenhaltungsregel, jeder Muss-Regel nachgeordnet.</w:t>
      </w:r>
    </w:p>
    <w:p>
      <w:pPr>
        <w:pStyle w:val="ListParagraph"/>
        <w:numPr>
          <w:ilvl w:val="0"/>
          <w:numId w:val="2"/>
        </w:numPr>
        <w:spacing w:after="60"/>
      </w:pPr>
      <w:r>
        <w:rPr>
          <w:b/>
          <w:bCs/>
        </w:rPr>
        <w:t xml:space="preserve">[P-16]</w:t>
      </w:r>
      <w:r>
        <w:t xml:space="preserve"> </w:t>
      </w:r>
      <w:r>
        <w:rPr>
          <w:b/>
          <w:bCs/>
        </w:rPr>
        <w:t xml:space="preserve">Kategoriegerechte Produktmaske.</w:t>
      </w:r>
      <w:r>
        <w:t xml:space="preserve"> Produkte werden ausschließlich in Modul 0 gepflegt (</w:t>
      </w:r>
      <w:r>
        <w:rPr>
          <w:b/>
          <w:bCs/>
        </w:rPr>
        <w:t xml:space="preserve">[P-13]</w:t>
      </w:r>
      <w:r>
        <w:t xml:space="preserve">) und dort in einem </w:t>
      </w:r>
      <w:r>
        <w:rPr>
          <w:b/>
          <w:bCs/>
        </w:rPr>
        <w:t xml:space="preserve">eigenen, klar von der Produktübersicht getrennten Dialog</w:t>
      </w:r>
      <w:r>
        <w:t xml:space="preserve"> angelegt, bearbeitet und dupliziert. </w:t>
      </w:r>
      <w:r>
        <w:rPr>
          <w:b/>
          <w:bCs/>
        </w:rPr>
        <w:t xml:space="preserve">Speichern ist der einzige Schreibweg</w:t>
      </w:r>
      <w:r>
        <w:t xml:space="preserve">: Abbrechen, Escape und Klick neben den Dialog lassen die Katalogdaten unverändert – auch beim Duplizieren, das erst mit dem Speichern ein Produkt anlegt. Die Maske zeigt </w:t>
      </w:r>
      <w:r>
        <w:rPr>
          <w:b/>
          <w:bCs/>
        </w:rPr>
        <w:t xml:space="preserve">je Kategorie nur fachlich zutreffende Felder</w:t>
      </w:r>
      <w:r>
        <w:t xml:space="preserve"> mit fachlicher Beschriftung und ausgewiesener Einheit: Gewindestange mit Gewindebezeichnung, Güte und Stangenlänge; Latte mit Querschnitt und Standardlänge; Beplankungsplatte und Blech mit Breite, Höhe und Dicke ohne Gewindefeld; Stein mit optionaler Steinbreite, sichtbar als das für die Preiszuordnung maßgebende Maß (</w:t>
      </w:r>
      <w:r>
        <w:rPr>
          <w:b/>
          <w:bCs/>
        </w:rPr>
        <w:t xml:space="preserve">[P-14]</w:t>
      </w:r>
      <w:r>
        <w:t xml:space="preserve">); Verbinder und Verbrauchsmaterial ohne fachfremde Maßfelder. Die </w:t>
      </w:r>
      <w:r>
        <w:rPr>
          <w:b/>
          <w:bCs/>
        </w:rPr>
        <w:t xml:space="preserve">Pflichtdefinition ist nicht doppelt zu führen</w:t>
      </w:r>
      <w:r>
        <w:t xml:space="preserve"> – Maske und Validierung lesen dieselbe DOM-freie Kategorietabelle. Die </w:t>
      </w:r>
      <w:r>
        <w:rPr>
          <w:b/>
          <w:bCs/>
        </w:rPr>
        <w:t xml:space="preserve">kanonischen Feldschlüssel</w:t>
      </w:r>
      <w:r>
        <w:t xml:space="preserve"> (breite_mm, hoehe_mm, dicke_mm, laenge_mm, gewinde, guete) bleiben unverändert, damit die Maß-Diskriminatoren nach </w:t>
      </w:r>
      <w:r>
        <w:rPr>
          <w:b/>
          <w:bCs/>
        </w:rPr>
        <w:t xml:space="preserve">[P-14]</w:t>
      </w:r>
      <w:r>
        <w:t xml:space="preserve"> weiter greifen; unbekannte Zusatzfelder eines Produkts (etwa der Vorlagenhinweis nach </w:t>
      </w:r>
      <w:r>
        <w:rPr>
          <w:b/>
          <w:bCs/>
        </w:rPr>
        <w:t xml:space="preserve">[P-12]</w:t>
      </w:r>
      <w:r>
        <w:t xml:space="preserve">) bleiben beim Bearbeiten erhalten. Die Regel betrifft allein die Bedienung und begründet </w:t>
      </w:r>
      <w:r>
        <w:rPr>
          <w:b/>
          <w:bCs/>
        </w:rPr>
        <w:t xml:space="preserve">keinen</w:t>
      </w:r>
      <w:r>
        <w:t xml:space="preserve"> Wechsel der Katalog-Formatversion – bestehende Katalogdateien v1 bleiben unverändert lesbar (</w:t>
      </w:r>
      <w:r>
        <w:rPr>
          <w:b/>
          <w:bCs/>
        </w:rPr>
        <w:t xml:space="preserve">[P-10]</w:t>
      </w:r>
      <w:r>
        <w:t xml:space="preserve">). Priorität: Bedien- und Datenhaltungsregel – sie ändert keine Mengen, keine Preise und keinen Nachweis und ist jeder Muss-Regel nachgeordnet.</w:t>
      </w:r>
    </w:p>
    <w:p>
      <w:pPr>
        <w:pBdr>
          <w:left w:val="single" w:color="E0B400" w:sz="18" w:space="6"/>
        </w:pBdr>
        <w:shd w:fill="FFF8E6" w:val="clear"/>
        <w:spacing w:after="120" w:before="80"/>
      </w:pPr>
      <w:r>
        <w:t xml:space="preserve">Herkunft [P-16]: Issue #34 (Folge aus dem Live-Feedback zu #21). Die erste Katalogfassung führte eine einzige generische Eingabezeile unmittelbar über der Produktliste: Beschriftungen waren kategorieunabhängig, für Stein, Verbinder und Verbrauchsmaterial erschienen alle vier Maßfelder, und das Duplizieren schrieb die Kopie sofort in den Katalog, sodass ein anschließendes Abbrechen sie stehen ließ. Es fehlte eine Regel für die kategoriegerechte Maske und für die Reinheit des Bearbeitungsdialogs.</w:t>
      </w:r>
    </w:p>
    <w:p>
      <w:pPr>
        <w:pStyle w:val="ListParagraph"/>
        <w:numPr>
          <w:ilvl w:val="0"/>
          <w:numId w:val="2"/>
        </w:numPr>
        <w:spacing w:after="60"/>
      </w:pPr>
      <w:r>
        <w:rPr>
          <w:b/>
          <w:bCs/>
        </w:rPr>
        <w:t xml:space="preserve">[P-17]</w:t>
      </w:r>
      <w:r>
        <w:t xml:space="preserve"> </w:t>
      </w:r>
      <w:r>
        <w:rPr>
          <w:b/>
          <w:bCs/>
        </w:rPr>
        <w:t xml:space="preserve">Kompakte Rollenauswahl.</w:t>
      </w:r>
      <w:r>
        <w:t xml:space="preserve"> Die wandbezogene Produktauswahl nach </w:t>
      </w:r>
      <w:r>
        <w:rPr>
          <w:b/>
          <w:bCs/>
        </w:rPr>
        <w:t xml:space="preserve">[P-13]</w:t>
      </w:r>
      <w:r>
        <w:t xml:space="preserve"> zeigt je </w:t>
      </w:r>
      <w:r>
        <w:rPr>
          <w:b/>
          <w:bCs/>
        </w:rPr>
        <w:t xml:space="preserve">Verwendungsrolle genau eine kompakte Zeile</w:t>
      </w:r>
      <w:r>
        <w:t xml:space="preserve"> mit einem </w:t>
      </w:r>
      <w:r>
        <w:rPr>
          <w:b/>
          <w:bCs/>
        </w:rPr>
        <w:t xml:space="preserve">Mehrfachauswahl-Dropdown</w:t>
      </w:r>
      <w:r>
        <w:t xml:space="preserve">. Übergeordnete Kategorieblöcke, die nur Verwendungszeilen gruppieren und Bezeichnungen wiederholen, entfallen in der Oberfläche; die Gruppen/Kategorien bleiben intern für Filterung und Datenmodell bestehen. Die </w:t>
      </w:r>
      <w:r>
        <w:rPr>
          <w:b/>
          <w:bCs/>
        </w:rPr>
        <w:t xml:space="preserve">Zeilenüberschrift benennt die Verwendungsrolle</w:t>
      </w:r>
      <w:r>
        <w:t xml:space="preserve"> (i3-Stein, Gewindestange, Bodenblech, Lattenstange …), </w:t>
      </w:r>
      <w:r>
        <w:rPr>
          <w:b/>
          <w:bCs/>
        </w:rPr>
        <w:t xml:space="preserve">jede Option das konkrete Katalogprodukt mit unterscheidenden Merkmalen</w:t>
      </w:r>
      <w:r>
        <w:t xml:space="preserve"> (Maße/Gewinde, Preisbasis, Kennung); Rollen- und Optionsbeschriftung dürfen </w:t>
      </w:r>
      <w:r>
        <w:rPr>
          <w:b/>
          <w:bCs/>
        </w:rPr>
        <w:t xml:space="preserve">nicht denselben generischen Text wiederholen</w:t>
      </w:r>
      <w:r>
        <w:t xml:space="preserve">. Im geöffneten Dropdown erscheinen </w:t>
      </w:r>
      <w:r>
        <w:rPr>
          <w:b/>
          <w:bCs/>
        </w:rPr>
        <w:t xml:space="preserve">ausschließlich katalogseitig zur Rolle passende Produkte</w:t>
      </w:r>
      <w:r>
        <w:t xml:space="preserve">; geschlossen zeigt das Steuerelement eine kurze Zusammenfassung (keine Auswahl / ein Produkt mit Namen / n Produkte). Öffnen, Auswählen, Abwählen und Schließen sind </w:t>
      </w:r>
      <w:r>
        <w:rPr>
          <w:b/>
          <w:bCs/>
        </w:rPr>
        <w:t xml:space="preserve">per Tastatur bedienbar</w:t>
      </w:r>
      <w:r>
        <w:t xml:space="preserve">; Modul 1 und Modul 2 verwenden dasselbe Interaktionsmuster. Rollen-Ownership und gespeicherte Produkt-IDs bleiben unverändert. Priorität: Bedienregel (Hierarchiestufe 5) – sie ändert keine Mengen, keine Preise und keinen Nachweis.</w:t>
      </w:r>
    </w:p>
    <w:p>
      <w:pPr>
        <w:pBdr>
          <w:left w:val="single" w:color="E0B400" w:sz="18" w:space="6"/>
        </w:pBdr>
        <w:shd w:fill="FFF8E6" w:val="clear"/>
        <w:spacing w:after="120" w:before="80"/>
      </w:pPr>
      <w:r>
        <w:t xml:space="preserve">Herkunft [P-17]: Issue #35 (Live-Feedback). Die erste Fassung breitete alle Produkt-Checkboxen dauerhaft unter wiederholten Kategorieüberschriften aus; bei Steinen trug die Gruppe „Steine i3 – 37,5 cm“ zugleich eine praktisch gleichlautende Auswahloption, sodass Rolle und Produkt nicht unterscheidbar waren.</w:t>
      </w:r>
    </w:p>
    <w:p>
      <w:pPr>
        <w:pStyle w:val="ListParagraph"/>
        <w:numPr>
          <w:ilvl w:val="0"/>
          <w:numId w:val="2"/>
        </w:numPr>
        <w:spacing w:after="60"/>
      </w:pPr>
      <w:r>
        <w:rPr>
          <w:b/>
          <w:bCs/>
        </w:rPr>
        <w:t xml:space="preserve">[P-18]</w:t>
      </w:r>
      <w:r>
        <w:t xml:space="preserve"> </w:t>
      </w:r>
      <w:r>
        <w:rPr>
          <w:b/>
          <w:bCs/>
        </w:rPr>
        <w:t xml:space="preserve">Startklare Standardauswahl, keine Zuschnittplanung, bauteilgleiche Kopplungen.</w:t>
      </w:r>
      <w:r>
        <w:t xml:space="preserve"> Die Planung soll </w:t>
      </w:r>
      <w:r>
        <w:rPr>
          <w:b/>
          <w:bCs/>
        </w:rPr>
        <w:t xml:space="preserve">nicht leer</w:t>
      </w:r>
      <w:r>
        <w:t xml:space="preserve"> beginnen. Der Bauteilkatalog darf deshalb je Produkt </w:t>
      </w:r>
      <w:r>
        <w:rPr>
          <w:b/>
          <w:bCs/>
        </w:rPr>
        <w:t xml:space="preserve">ausdrücklich benennen</w:t>
      </w:r>
      <w:r>
        <w:t xml:space="preserve">, welche Verwendungsrolle es im Regelfall ausführt (Produktfeld rollen). Aus dieser Angabe – und </w:t>
      </w:r>
      <w:r>
        <w:rPr>
          <w:b/>
          <w:bCs/>
        </w:rPr>
        <w:t xml:space="preserve">nur</w:t>
      </w:r>
      <w:r>
        <w:t xml:space="preserve"> aus ihr, niemals aus Namensähnlichkeit, Kategoriegleichheit oder Reihenfolge (</w:t>
      </w:r>
      <w:r>
        <w:rPr>
          <w:b/>
          <w:bCs/>
        </w:rPr>
        <w:t xml:space="preserve">[P-9]</w:t>
      </w:r>
      <w:r>
        <w:t xml:space="preserve">) – wird eine </w:t>
      </w:r>
      <w:r>
        <w:rPr>
          <w:b/>
          <w:bCs/>
        </w:rPr>
        <w:t xml:space="preserve">Standardauswahl</w:t>
      </w:r>
      <w:r>
        <w:t xml:space="preserve"> gebildet. Sie wird beim Anlegen einer Wand sowie beim Laden oder Importieren eines Katalogs </w:t>
      </w:r>
      <w:r>
        <w:rPr>
          <w:b/>
          <w:bCs/>
        </w:rPr>
        <w:t xml:space="preserve">ausschließlich für noch leere Verwendungsrollen</w:t>
      </w:r>
      <w:r>
        <w:t xml:space="preserve"> übernommen; eine </w:t>
      </w:r>
      <w:r>
        <w:rPr>
          <w:b/>
          <w:bCs/>
        </w:rPr>
        <w:t xml:space="preserve">bereits getroffene Wahl wird nie überschrieben</w:t>
      </w:r>
      <w:r>
        <w:t xml:space="preserve">, und eine bewusst leergeräumte Rolle bleibt leer. Die Vorbelegung ist danach eine </w:t>
      </w:r>
      <w:r>
        <w:rPr>
          <w:b/>
          <w:bCs/>
        </w:rPr>
        <w:t xml:space="preserve">ganz normale, sichtbare und umwählbare</w:t>
      </w:r>
      <w:r>
        <w:t xml:space="preserve"> Auswahl – es entsteht </w:t>
      </w:r>
      <w:r>
        <w:rPr>
          <w:b/>
          <w:bCs/>
        </w:rPr>
        <w:t xml:space="preserve">kein zweiter, unsichtbarer Auswahlpfad</w:t>
      </w:r>
      <w:r>
        <w:t xml:space="preserve"> und keine Auswahl ohne Katalogdeckung. Eine Standardangabe zu einer </w:t>
      </w:r>
      <w:r>
        <w:rPr>
          <w:b/>
          <w:bCs/>
        </w:rPr>
        <w:t xml:space="preserve">fachfremden Kategorie</w:t>
      </w:r>
      <w:r>
        <w:t xml:space="preserve"> oder zu einer nicht wählbaren Rolle ist ein </w:t>
      </w:r>
      <w:r>
        <w:rPr>
          <w:b/>
          <w:bCs/>
        </w:rPr>
        <w:t xml:space="preserve">Katalogfehler</w:t>
      </w:r>
      <w:r>
        <w:t xml:space="preserve"> und wird abgewiesen, nicht stillschweigend angewendet. Ist noch </w:t>
      </w:r>
      <w:r>
        <w:rPr>
          <w:b/>
          <w:bCs/>
        </w:rPr>
        <w:t xml:space="preserve">gar kein</w:t>
      </w:r>
      <w:r>
        <w:t xml:space="preserve"> Katalog geladen, darf das Anlegen einer Wand den mitgelieferten Standardkatalog nachladen; ein </w:t>
      </w:r>
      <w:r>
        <w:rPr>
          <w:b/>
          <w:bCs/>
        </w:rPr>
        <w:t xml:space="preserve">bereits geladener</w:t>
      </w:r>
      <w:r>
        <w:t xml:space="preserve"> Katalog wird dabei </w:t>
      </w:r>
      <w:r>
        <w:rPr>
          <w:b/>
          <w:bCs/>
        </w:rPr>
        <w:t xml:space="preserve">nie</w:t>
      </w:r>
      <w:r>
        <w:t xml:space="preserve"> ersetzt (</w:t>
      </w:r>
      <w:r>
        <w:rPr>
          <w:b/>
          <w:bCs/>
        </w:rPr>
        <w:t xml:space="preserve">[P-10]</w:t>
      </w:r>
      <w:r>
        <w:t xml:space="preserve">). – </w:t>
      </w:r>
      <w:r>
        <w:rPr>
          <w:b/>
          <w:bCs/>
        </w:rPr>
        <w:t xml:space="preserve">Kopplungsmuttern sind bauteilgleich, stehen aber nach Einbaustelle getrennt:</w:t>
      </w:r>
      <w:r>
        <w:t xml:space="preserve"> Stangenstoß und Fußanschluss verwenden dasselbe Produkt – es gibt </w:t>
      </w:r>
      <w:r>
        <w:rPr>
          <w:b/>
          <w:bCs/>
        </w:rPr>
        <w:t xml:space="preserve">eine</w:t>
      </w:r>
      <w:r>
        <w:t xml:space="preserve"> Verwendungsrolle, </w:t>
      </w:r>
      <w:r>
        <w:rPr>
          <w:b/>
          <w:bCs/>
        </w:rPr>
        <w:t xml:space="preserve">keine</w:t>
      </w:r>
      <w:r>
        <w:t xml:space="preserve"> gesonderte Fuß- oder Kopf-Kopplungsmutter und keinen zweiten Katalogeintrag. In der Stückliste stehen die beiden Einbaustellen jedoch als </w:t>
      </w:r>
      <w:r>
        <w:rPr>
          <w:b/>
          <w:bCs/>
        </w:rPr>
        <w:t xml:space="preserve">zwei</w:t>
      </w:r>
      <w:r>
        <w:t xml:space="preserve"> Positionen: „Kopplungsmutter Stangenstoß (vorkonfektioniert)“ mit der Zahl der Stangenstöße und „Kopplungsmutter Fuß (Bodenblech)“ mit der Zahl der Fußkopplungen. Beide werden über dieselbe Rolle aufgelöst und bepreist (</w:t>
      </w:r>
      <w:r>
        <w:rPr>
          <w:b/>
          <w:bCs/>
        </w:rPr>
        <w:t xml:space="preserve">[P-14]</w:t>
      </w:r>
      <w:r>
        <w:t xml:space="preserve">); die Summe beider Mengen ist die bisherige Gesamtmenge. Eine Einbaustelle ohne Menge erzeugt </w:t>
      </w:r>
      <w:r>
        <w:rPr>
          <w:b/>
          <w:bCs/>
        </w:rPr>
        <w:t xml:space="preserve">keine</w:t>
      </w:r>
      <w:r>
        <w:t xml:space="preserve"> Zeile. – </w:t>
      </w:r>
      <w:r>
        <w:rPr>
          <w:b/>
          <w:bCs/>
        </w:rPr>
        <w:t xml:space="preserve">Keine Zuschnittplanung:</w:t>
      </w:r>
      <w:r>
        <w:t xml:space="preserve"> Die Stückliste ist die </w:t>
      </w:r>
      <w:r>
        <w:rPr>
          <w:b/>
          <w:bCs/>
        </w:rPr>
        <w:t xml:space="preserve">Baustellenliste</w:t>
      </w:r>
      <w:r>
        <w:t xml:space="preserve">. Sonderzuschnitte erscheinen mit </w:t>
      </w:r>
      <w:r>
        <w:rPr>
          <w:b/>
          <w:bCs/>
        </w:rPr>
        <w:t xml:space="preserve">Fertigmaß und Stückzahl</w:t>
      </w:r>
      <w:r>
        <w:t xml:space="preserve">; </w:t>
      </w:r>
      <w:r>
        <w:rPr>
          <w:b/>
          <w:bCs/>
        </w:rPr>
        <w:t xml:space="preserve">aus welcher Lagerlänge</w:t>
      </w:r>
      <w:r>
        <w:t xml:space="preserve"> sie geschnitten werden, ist Sache des </w:t>
      </w:r>
      <w:r>
        <w:rPr>
          <w:b/>
          <w:bCs/>
        </w:rPr>
        <w:t xml:space="preserve">Einkaufs</w:t>
      </w:r>
      <w:r>
        <w:t xml:space="preserve"> und wird hier </w:t>
      </w:r>
      <w:r>
        <w:rPr>
          <w:b/>
          <w:bCs/>
        </w:rPr>
        <w:t xml:space="preserve">nicht</w:t>
      </w:r>
      <w:r>
        <w:t xml:space="preserve"> geplant. Für Sonderzuschnitte wird daher </w:t>
      </w:r>
      <w:r>
        <w:rPr>
          <w:b/>
          <w:bCs/>
        </w:rPr>
        <w:t xml:space="preserve">kein Ausgangsprodukt gewählt</w:t>
      </w:r>
      <w:r>
        <w:t xml:space="preserve"> (keine Auswahlzeile) und </w:t>
      </w:r>
      <w:r>
        <w:rPr>
          <w:b/>
          <w:bCs/>
        </w:rPr>
        <w:t xml:space="preserve">kein Preis</w:t>
      </w:r>
      <w:r>
        <w:t xml:space="preserve"> ausgewiesen – die Position wird als Beschaffungsbedarf gekennzeichnet, statt einen Preis zu schätzen (</w:t>
      </w:r>
      <w:r>
        <w:rPr>
          <w:b/>
          <w:bCs/>
        </w:rPr>
        <w:t xml:space="preserve">[P-14]</w:t>
      </w:r>
      <w:r>
        <w:t xml:space="preserve">). Verschnitt-, Einkaufs- und Bin-Packing-Rechnungen bleiben ausdrücklich außerhalb des Modells. Priorität: Bedien- und Datenhaltungsregel (Hierarchiestufe 5 bzw. 3 bei der Maßquelle) – sie ändert </w:t>
      </w:r>
      <w:r>
        <w:rPr>
          <w:b/>
          <w:bCs/>
        </w:rPr>
        <w:t xml:space="preserve">keine Einbaumengen</w:t>
      </w:r>
      <w:r>
        <w:t xml:space="preserve">, keine Geometrie und keinen Nachweis; </w:t>
      </w:r>
      <w:r>
        <w:rPr>
          <w:b/>
          <w:bCs/>
        </w:rPr>
        <w:t xml:space="preserve">[Z-1]</w:t>
      </w:r>
      <w:r>
        <w:t xml:space="preserve">, </w:t>
      </w:r>
      <w:r>
        <w:rPr>
          <w:b/>
          <w:bCs/>
        </w:rPr>
        <w:t xml:space="preserve">[Z-2]</w:t>
      </w:r>
      <w:r>
        <w:t xml:space="preserve"> und </w:t>
      </w:r>
      <w:r>
        <w:rPr>
          <w:b/>
          <w:bCs/>
        </w:rPr>
        <w:t xml:space="preserve">[Z-6]</w:t>
      </w:r>
      <w:r>
        <w:t xml:space="preserve"> bleiben unverändert gültig.</w:t>
      </w:r>
    </w:p>
    <w:p>
      <w:pPr>
        <w:pBdr>
          <w:left w:val="single" w:color="E0B400" w:sz="18" w:space="6"/>
        </w:pBdr>
        <w:shd w:fill="FFF8E6" w:val="clear"/>
        <w:spacing w:after="120" w:before="80"/>
      </w:pPr>
      <w:r>
        <w:t xml:space="preserve">Herkunft [P-18]: Live-Feedback zum Bauteilkatalog (Bearbeitung 2026-08-06, Folge aus #21/#35). Zuvor musste jede Verwendungsstelle einer neuen Wand einzeln von Hand gewählt werden, obwohl es für fast jede genau ein naheliegendes Produkt gibt. Zusätzlich führte der Katalog getrennte Kopplungsmuttern für Stangenstoß und Fuß, obwohl es bauteilgleich dasselbe Teil ist, und es gab eine Auswahl des Ausgangsprodukts für Sonderzuschnitte – also eine halbe Zuschnittplanung, die nach der Festlegung „Stückliste = Baustellenliste“ nicht ins Modell gehört. Nachtrag (Entscheid nach dem Fachgespräch vom 2026-09-28): Die Kopplungsmuttern am Stangenstoß werden </w:t>
      </w:r>
      <w:r>
        <w:rPr>
          <w:b/>
          <w:bCs/>
        </w:rPr>
        <w:t xml:space="preserve">vorkonfektioniert</w:t>
      </w:r>
      <w:r>
        <w:t xml:space="preserve"> – an die Gewindestange geklebt –, auf der Baustelle wird nur die </w:t>
      </w:r>
      <w:r>
        <w:rPr>
          <w:b/>
          <w:bCs/>
        </w:rPr>
        <w:t xml:space="preserve">unterste Mutter am Bodenblech</w:t>
      </w:r>
      <w:r>
        <w:t xml:space="preserve"> gesetzt. Die Baustellenliste weist die Fußmutter deshalb als eigene Position aus; Produkt, Rolle, Preis und Gesamtmenge bleiben unverändert, die Zeichnung ebenso.</w:t>
      </w:r>
    </w:p>
    <w:p>
      <w:pPr>
        <w:pStyle w:val="ListParagraph"/>
        <w:numPr>
          <w:ilvl w:val="0"/>
          <w:numId w:val="2"/>
        </w:numPr>
        <w:spacing w:after="60"/>
      </w:pPr>
      <w:r>
        <w:rPr>
          <w:b/>
          <w:bCs/>
        </w:rPr>
        <w:t xml:space="preserve">[P-19 · MUSS]</w:t>
      </w:r>
      <w:r>
        <w:t xml:space="preserve"> </w:t>
      </w:r>
      <w:r>
        <w:rPr>
          <w:b/>
          <w:bCs/>
        </w:rPr>
        <w:t xml:space="preserve">Baustellenstückliste und Einbauteil-Identität.</w:t>
      </w:r>
      <w:r>
        <w:t xml:space="preserve"> Die Stückliste einer Wand ist die </w:t>
      </w:r>
      <w:r>
        <w:rPr>
          <w:b/>
          <w:bCs/>
        </w:rPr>
        <w:t xml:space="preserve">Baustellen- und Vorfertigungsunterlage</w:t>
      </w:r>
      <w:r>
        <w:t xml:space="preserve">: sie nennt die </w:t>
      </w:r>
      <w:r>
        <w:rPr>
          <w:b/>
          <w:bCs/>
        </w:rPr>
        <w:t xml:space="preserve">real einzubauenden Teile</w:t>
      </w:r>
      <w:r>
        <w:t xml:space="preserve"> in ihren </w:t>
      </w:r>
      <w:r>
        <w:rPr>
          <w:b/>
          <w:bCs/>
        </w:rPr>
        <w:t xml:space="preserve">Fertigmaßen</w:t>
      </w:r>
      <w:r>
        <w:t xml:space="preserve"> und trägt diesen Zweck auch in ihrer Benennung – in der Oberfläche wie in jeder Datei. Jede ausgegebene Position </w:t>
      </w:r>
      <w:r>
        <w:rPr>
          <w:b/>
          <w:bCs/>
        </w:rPr>
        <w:t xml:space="preserve">muss</w:t>
      </w:r>
      <w:r>
        <w:t xml:space="preserve"> ein reales Einbauteil oder eine real gleichartige Gruppe solcher Teile sein; eine Position, die kein Bauteil bezeichnet, ist unzulässig. </w:t>
      </w:r>
      <w:r>
        <w:rPr>
          <w:b/>
          <w:bCs/>
        </w:rPr>
        <w:t xml:space="preserve">Kanonisch ableitbare Gewindestangenstücke</w:t>
      </w:r>
      <w:r>
        <w:t xml:space="preserve"> führen zusätzlich eine </w:t>
      </w:r>
      <w:r>
        <w:rPr>
          <w:b/>
          <w:bCs/>
        </w:rPr>
        <w:t xml:space="preserve">Einbauteil-Identität</w:t>
      </w:r>
      <w:r>
        <w:t xml:space="preserve">: eine </w:t>
      </w:r>
      <w:r>
        <w:rPr>
          <w:b/>
          <w:bCs/>
        </w:rPr>
        <w:t xml:space="preserve">eindeutige, deterministische ID</w:t>
      </w:r>
      <w:r>
        <w:t xml:space="preserve">, Kategorie, </w:t>
      </w:r>
      <w:r>
        <w:rPr>
          <w:b/>
          <w:bCs/>
        </w:rPr>
        <w:t xml:space="preserve">Art</w:t>
      </w:r>
      <w:r>
        <w:t xml:space="preserve"> (Standardteil, Sonderzuschnitt oder Reststück nach </w:t>
      </w:r>
      <w:r>
        <w:rPr>
          <w:b/>
          <w:bCs/>
        </w:rPr>
        <w:t xml:space="preserve">[Z-6]</w:t>
      </w:r>
      <w:r>
        <w:t xml:space="preserve">), </w:t>
      </w:r>
      <w:r>
        <w:rPr>
          <w:b/>
          <w:bCs/>
        </w:rPr>
        <w:t xml:space="preserve">Fertigmaß</w:t>
      </w:r>
      <w:r>
        <w:t xml:space="preserve"> und die </w:t>
      </w:r>
      <w:r>
        <w:rPr>
          <w:b/>
          <w:bCs/>
        </w:rPr>
        <w:t xml:space="preserve">Wandreferenz</w:t>
      </w:r>
      <w:r>
        <w:t xml:space="preserve">. Die ID wird </w:t>
      </w:r>
      <w:r>
        <w:rPr>
          <w:b/>
          <w:bCs/>
        </w:rPr>
        <w:t xml:space="preserve">allein</w:t>
      </w:r>
      <w:r>
        <w:t xml:space="preserve"> aus kanonischen Feldern des Wandelements gebildet – Spannachse, Segment von unten, Stück von unten – und ist damit am gezeichneten Blatt wiederzufinden; sie wird </w:t>
      </w:r>
      <w:r>
        <w:rPr>
          <w:b/>
          <w:bCs/>
        </w:rPr>
        <w:t xml:space="preserve">nie</w:t>
      </w:r>
      <w:r>
        <w:t xml:space="preserve"> gespeichert, sondern bei </w:t>
      </w:r>
      <w:r>
        <w:rPr>
          <w:b/>
          <w:bCs/>
        </w:rPr>
        <w:t xml:space="preserve">jeder</w:t>
      </w:r>
      <w:r>
        <w:t xml:space="preserve"> Ausgabe neu abgeleitet (</w:t>
      </w:r>
      <w:r>
        <w:rPr>
          <w:b/>
          <w:bCs/>
        </w:rPr>
        <w:t xml:space="preserve">[P-6]</w:t>
      </w:r>
      <w:r>
        <w:t xml:space="preserve">), und es gibt </w:t>
      </w:r>
      <w:r>
        <w:rPr>
          <w:b/>
          <w:bCs/>
        </w:rPr>
        <w:t xml:space="preserve">genau ein</w:t>
      </w:r>
      <w:r>
        <w:t xml:space="preserve"> Schema für Liste, Datei und Zeichnung (</w:t>
      </w:r>
      <w:r>
        <w:rPr>
          <w:b/>
          <w:bCs/>
        </w:rPr>
        <w:t xml:space="preserve">[D-6]</w:t>
      </w:r>
      <w:r>
        <w:t xml:space="preserve">). </w:t>
      </w:r>
      <w:r>
        <w:rPr>
          <w:b/>
          <w:bCs/>
        </w:rPr>
        <w:t xml:space="preserve">Gleichartige Fertigteile werden aggregiert</w:t>
      </w:r>
      <w:r>
        <w:t xml:space="preserve">, aber </w:t>
      </w:r>
      <w:r>
        <w:rPr>
          <w:b/>
          <w:bCs/>
        </w:rPr>
        <w:t xml:space="preserve">nachvollziehbar</w:t>
      </w:r>
      <w:r>
        <w:t xml:space="preserve">: die Menge einer Zeile ist die Anzahl ihrer Einzelteile. Das kompakte Baustellenarbeitsblatt wiederholt die langen ID-Folgen bewusst nicht; die vollständige Einzelteilauflösung bleibt in der getrennten Einbauteilliste und in der technischen Zeichnung mit </w:t>
      </w:r>
      <w:r>
        <w:rPr>
          <w:b/>
          <w:bCs/>
        </w:rPr>
        <w:t xml:space="preserve">denselben</w:t>
      </w:r>
      <w:r>
        <w:t xml:space="preserve"> IDs erhalten. Die Art wird </w:t>
      </w:r>
      <w:r>
        <w:rPr>
          <w:b/>
          <w:bCs/>
        </w:rPr>
        <w:t xml:space="preserve">redundant</w:t>
      </w:r>
      <w:r>
        <w:t xml:space="preserve"> gekennzeichnet – </w:t>
      </w:r>
      <w:r>
        <w:rPr>
          <w:b/>
          <w:bCs/>
        </w:rPr>
        <w:t xml:space="preserve">Symbol und Klartext</w:t>
      </w:r>
      <w:r>
        <w:t xml:space="preserve">, Farbe nur zusätzlich –, sodass Sonderzuschnitte auch im </w:t>
      </w:r>
      <w:r>
        <w:rPr>
          <w:b/>
          <w:bCs/>
        </w:rPr>
        <w:t xml:space="preserve">Schwarz-Weiß-Druck</w:t>
      </w:r>
      <w:r>
        <w:t xml:space="preserve"> und in einer Datei ohne Farbe zweifelsfrei erkennbar sind; mindestens ID und Fertiglänge stehen an jedem Sonderzuschnitt in der getrennten Einbauteilliste und im Zeichnungsblatt. Für Bauteile, für die der Rechenkern </w:t>
      </w:r>
      <w:r>
        <w:rPr>
          <w:b/>
          <w:bCs/>
        </w:rPr>
        <w:t xml:space="preserve">keine</w:t>
      </w:r>
      <w:r>
        <w:t xml:space="preserve"> Einzelteil-Identität führt (Steine, Muttern, Bleche, Dichtstreifen), wird </w:t>
      </w:r>
      <w:r>
        <w:rPr>
          <w:b/>
          <w:bCs/>
        </w:rPr>
        <w:t xml:space="preserve">keine</w:t>
      </w:r>
      <w:r>
        <w:t xml:space="preserve"> ID erfunden (</w:t>
      </w:r>
      <w:r>
        <w:rPr>
          <w:b/>
          <w:bCs/>
        </w:rPr>
        <w:t xml:space="preserve">[P-9]</w:t>
      </w:r>
      <w:r>
        <w:t xml:space="preserve">): sie bleiben reale Mengenpositionen mit Wandreferenz. </w:t>
      </w:r>
      <w:r>
        <w:rPr>
          <w:b/>
          <w:bCs/>
        </w:rPr>
        <w:t xml:space="preserve">Höhenbezogene Positionen nennen reale Maße:</w:t>
      </w:r>
      <w:r>
        <w:t xml:space="preserve"> Steine und Dichtstreifen werden nach den </w:t>
      </w:r>
      <w:r>
        <w:rPr>
          <w:b/>
          <w:bCs/>
        </w:rPr>
        <w:t xml:space="preserve">realen Lagenkanten</w:t>
      </w:r>
      <w:r>
        <w:t xml:space="preserve"> aus </w:t>
      </w:r>
      <w:r>
        <w:rPr>
          <w:b/>
          <w:bCs/>
        </w:rPr>
        <w:t xml:space="preserve">[G-15]</w:t>
      </w:r>
      <w:r>
        <w:t xml:space="preserve"> ausgewiesen, nicht nach einem pauschalen 200-mm-Ansatz; die Steine einer </w:t>
      </w:r>
      <w:r>
        <w:rPr>
          <w:b/>
          <w:bCs/>
        </w:rPr>
        <w:t xml:space="preserve">Ausgleichslage</w:t>
      </w:r>
      <w:r>
        <w:t xml:space="preserve"> (</w:t>
      </w:r>
      <w:r>
        <w:rPr>
          <w:b/>
          <w:bCs/>
        </w:rPr>
        <w:t xml:space="preserve">[G-13]</w:t>
      </w:r>
      <w:r>
        <w:t xml:space="preserve">) stehen als </w:t>
      </w:r>
      <w:r>
        <w:rPr>
          <w:b/>
          <w:bCs/>
        </w:rPr>
        <w:t xml:space="preserve">eigene Position</w:t>
      </w:r>
      <w:r>
        <w:t xml:space="preserve"> mit ihrer </w:t>
      </w:r>
      <w:r>
        <w:rPr>
          <w:b/>
          <w:bCs/>
        </w:rPr>
        <w:t xml:space="preserve">realen Höhe</w:t>
      </w:r>
      <w:r>
        <w:t xml:space="preserve"> – als Katalog-Ausgleichsstein (</w:t>
      </w:r>
      <w:r>
        <w:rPr>
          <w:b/>
          <w:bCs/>
        </w:rPr>
        <w:t xml:space="preserve">[G-16]</w:t>
      </w:r>
      <w:r>
        <w:t xml:space="preserve">) oder als gekennzeichneter Sonderzuschnitt (</w:t>
      </w:r>
      <w:r>
        <w:rPr>
          <w:b/>
          <w:bCs/>
        </w:rPr>
        <w:t xml:space="preserve">[G-17]</w:t>
      </w:r>
      <w:r>
        <w:t xml:space="preserve">) – und werden </w:t>
      </w:r>
      <w:r>
        <w:rPr>
          <w:b/>
          <w:bCs/>
        </w:rPr>
        <w:t xml:space="preserve">nie</w:t>
      </w:r>
      <w:r>
        <w:t xml:space="preserve"> mit den Regelsteinen zusammengelegt. *Diese Ausweisung ist mit </w:t>
      </w:r>
      <w:r>
        <w:rPr>
          <w:b/>
          <w:bCs/>
        </w:rPr>
        <w:t xml:space="preserve">[G-16]</w:t>
      </w:r>
      <w:r>
        <w:t xml:space="preserve">/</w:t>
      </w:r>
      <w:r>
        <w:rPr>
          <w:b/>
          <w:bCs/>
        </w:rPr>
        <w:t xml:space="preserve">[G-17]</w:t>
      </w:r>
      <w:r>
        <w:t xml:space="preserve"> seit #136 umgesetzt.* </w:t>
      </w:r>
      <w:r>
        <w:rPr>
          <w:b/>
          <w:bCs/>
        </w:rPr>
        <w:t xml:space="preserve">Nicht</w:t>
      </w:r>
      <w:r>
        <w:t xml:space="preserve"> Gegenstand der Baustellenstückliste sind Bestellmengen, Handelslängen- und Halbzeugoptimierung, Verschnittrechnung, Lager- und Reststückverwaltung sowie jede Zuschnittplanung (</w:t>
      </w:r>
      <w:r>
        <w:rPr>
          <w:b/>
          <w:bCs/>
        </w:rPr>
        <w:t xml:space="preserve">[P-18]</w:t>
      </w:r>
      <w:r>
        <w:t xml:space="preserve">) – und ebenso keine Mengen über mehrere Wände hinweg. – </w:t>
      </w:r>
      <w:r>
        <w:rPr>
          <w:b/>
          <w:bCs/>
        </w:rPr>
        <w:t xml:space="preserve">Die Ausgabe bleibt flach, auch wenn der Katalog Baugruppen kennt:</w:t>
      </w:r>
      <w:r>
        <w:t xml:space="preserve"> eine </w:t>
      </w:r>
      <w:r>
        <w:rPr>
          <w:b/>
          <w:bCs/>
        </w:rPr>
        <w:t xml:space="preserve">Baugruppe (Set)</w:t>
      </w:r>
      <w:r>
        <w:t xml:space="preserve"> nach </w:t>
      </w:r>
      <w:r>
        <w:rPr>
          <w:b/>
          <w:bCs/>
        </w:rPr>
        <w:t xml:space="preserve">[P-21]</w:t>
      </w:r>
      <w:r>
        <w:t xml:space="preserve"> ist eine </w:t>
      </w:r>
      <w:r>
        <w:rPr>
          <w:b/>
          <w:bCs/>
        </w:rPr>
        <w:t xml:space="preserve">Definitionsebene im Bauteilkatalog</w:t>
      </w:r>
      <w:r>
        <w:t xml:space="preserve"> und </w:t>
      </w:r>
      <w:r>
        <w:rPr>
          <w:b/>
          <w:bCs/>
        </w:rPr>
        <w:t xml:space="preserve">keine Stücklistenhierarchie</w:t>
      </w:r>
      <w:r>
        <w:t xml:space="preserve">. In Liste, Datei und Zeichnung erscheint </w:t>
      </w:r>
      <w:r>
        <w:rPr>
          <w:b/>
          <w:bCs/>
        </w:rPr>
        <w:t xml:space="preserve">keine</w:t>
      </w:r>
      <w:r>
        <w:t xml:space="preserve"> Vater-Kind-Position, keine Set-Zeile mit untergeordneten Teilen und keine Einrückung; ausgegeben werden </w:t>
      </w:r>
      <w:r>
        <w:rPr>
          <w:b/>
          <w:bCs/>
        </w:rPr>
        <w:t xml:space="preserve">ausschließlich reale Einbauteile</w:t>
      </w:r>
      <w:r>
        <w:t xml:space="preserve"> in ihren Fertigmaßen. Ob und wo eine Baugruppe in Einzelpositionen aufgelöst wird, ändert daran nichts – die </w:t>
      </w:r>
      <w:r>
        <w:rPr>
          <w:b/>
          <w:bCs/>
        </w:rPr>
        <w:t xml:space="preserve">Form</w:t>
      </w:r>
      <w:r>
        <w:t xml:space="preserve"> der Ausgabe ist von der Definitionsebene unberührt.</w:t>
      </w:r>
    </w:p>
    <w:p>
      <w:pPr>
        <w:pBdr>
          <w:left w:val="single" w:color="E0B400" w:sz="18" w:space="6"/>
        </w:pBdr>
        <w:shd w:fill="FFF8E6" w:val="clear"/>
        <w:spacing w:after="120" w:before="80"/>
      </w:pPr>
      <w:r>
        <w:t xml:space="preserve">Herkunft [P-19]: Issue #22 mit der Scope-Entscheidung von Tibor vom 2026-08-11 (nur Gewindestangenstücke, Beplankung zurückgestellt). Zuvor war Modul 4 eine Mengenliste je Verwendungsrolle mit Kostenschwerpunkt: es gab keine Einbauteil-ID, keine Wandreferenz an der Zeile und keine Kennzeichnung des Sonderzuschnitts außer dem Wort in der Bezeichnung – auf der Baustelle war damit nicht entscheidbar, welches konkrete Stück wohin gehört. Zugleich standen Latten und Verbinder aus dem eingefrorenen Modul 2 in der Liste, obwohl deren Planung zurückgestellt ist. Die Identität wird bewusst </w:t>
      </w:r>
      <w:r>
        <w:rPr>
          <w:b/>
          <w:bCs/>
        </w:rPr>
        <w:t xml:space="preserve">abgeleitet und nicht gespeichert</w:t>
      </w:r>
      <w:r>
        <w:t xml:space="preserve">: eine gespeicherte ID wäre eine zweite Wahrheit neben dem Wandelement und würde bei jeder Neuberechnung der Wand veralten.</w:t>
      </w:r>
    </w:p>
    <w:p>
      <w:pPr>
        <w:pStyle w:val="ListParagraph"/>
        <w:numPr>
          <w:ilvl w:val="0"/>
          <w:numId w:val="2"/>
        </w:numPr>
        <w:spacing w:after="60"/>
      </w:pPr>
      <w:r>
        <w:rPr>
          <w:b/>
          <w:bCs/>
        </w:rPr>
        <w:t xml:space="preserve">[P-20]</w:t>
      </w:r>
      <w:r>
        <w:t xml:space="preserve"> </w:t>
      </w:r>
      <w:r>
        <w:rPr>
          <w:b/>
          <w:bCs/>
        </w:rPr>
        <w:t xml:space="preserve">Übersteuerbare Menge und Kommentar je Stücklistenposition.</w:t>
      </w:r>
      <w:r>
        <w:t xml:space="preserve"> Die </w:t>
      </w:r>
      <w:r>
        <w:rPr>
          <w:b/>
          <w:bCs/>
        </w:rPr>
        <w:t xml:space="preserve">berechnete</w:t>
      </w:r>
      <w:r>
        <w:t xml:space="preserve"> Menge einer Stücklistenposition bleibt </w:t>
      </w:r>
      <w:r>
        <w:rPr>
          <w:b/>
          <w:bCs/>
        </w:rPr>
        <w:t xml:space="preserve">ausschließlich abgeleitet</w:t>
      </w:r>
      <w:r>
        <w:t xml:space="preserve"> (</w:t>
      </w:r>
      <w:r>
        <w:rPr>
          <w:b/>
          <w:bCs/>
        </w:rPr>
        <w:t xml:space="preserve">[P-6]</w:t>
      </w:r>
      <w:r>
        <w:t xml:space="preserve">, </w:t>
      </w:r>
      <w:r>
        <w:rPr>
          <w:b/>
          <w:bCs/>
        </w:rPr>
        <w:t xml:space="preserve">[P-19]</w:t>
      </w:r>
      <w:r>
        <w:t xml:space="preserve">): sie entsteht aus dem Wandelement über den gemeinsamen Stücklisten-Baustein und wird bei jeder Ausgabe neu gerechnet. Daneben – und ausdrücklich </w:t>
      </w:r>
      <w:r>
        <w:rPr>
          <w:b/>
          <w:bCs/>
        </w:rPr>
        <w:t xml:space="preserve">nicht an ihrer Stelle</w:t>
      </w:r>
      <w:r>
        <w:t xml:space="preserve"> – darf zu jeder Position eine </w:t>
      </w:r>
      <w:r>
        <w:rPr>
          <w:b/>
          <w:bCs/>
        </w:rPr>
        <w:t xml:space="preserve">manuelle Menge</w:t>
      </w:r>
      <w:r>
        <w:t xml:space="preserve"> gesetzt werden, wenn auf der Baustelle nachweislich eine andere Stückzahl gebraucht wird (Bruch, Reserve, vorhandenes Material). Dabei gilt: </w:t>
      </w:r>
      <w:r>
        <w:rPr>
          <w:b/>
          <w:bCs/>
        </w:rPr>
        <w:t xml:space="preserve">beide Werte werden gleichzeitig ausgewiesen</w:t>
      </w:r>
      <w:r>
        <w:t xml:space="preserve"> – der wirksame und der berechnete –, die Übersteuerung ist als solche </w:t>
      </w:r>
      <w:r>
        <w:rPr>
          <w:b/>
          <w:bCs/>
        </w:rPr>
        <w:t xml:space="preserve">gekennzeichnet</w:t>
      </w:r>
      <w:r>
        <w:t xml:space="preserve">, und die berechnete Menge wird </w:t>
      </w:r>
      <w:r>
        <w:rPr>
          <w:b/>
          <w:bCs/>
        </w:rPr>
        <w:t xml:space="preserve">nie</w:t>
      </w:r>
      <w:r>
        <w:t xml:space="preserve"> überschrieben, ersetzt oder nachgeführt. Jede Übersteuerung ist </w:t>
      </w:r>
      <w:r>
        <w:rPr>
          <w:b/>
          <w:bCs/>
        </w:rPr>
        <w:t xml:space="preserve">einzeln änderbar und einzeln rücksetzbar</w:t>
      </w:r>
      <w:r>
        <w:t xml:space="preserve">; nach dem Zurücksetzen gilt wieder die berechnete Menge, ohne Rest. Zulässig ist ausschließlich eine </w:t>
      </w:r>
      <w:r>
        <w:rPr>
          <w:b/>
          <w:bCs/>
        </w:rPr>
        <w:t xml:space="preserve">ganze Zahl ab 0</w:t>
      </w:r>
      <w:r>
        <w:t xml:space="preserve">; ein nicht ganzzahliger oder negativer Wert wird </w:t>
      </w:r>
      <w:r>
        <w:rPr>
          <w:b/>
          <w:bCs/>
        </w:rPr>
        <w:t xml:space="preserve">benannt abgewiesen</w:t>
      </w:r>
      <w:r>
        <w:t xml:space="preserve"> und ändert nichts – er wird </w:t>
      </w:r>
      <w:r>
        <w:rPr>
          <w:b/>
          <w:bCs/>
        </w:rPr>
        <w:t xml:space="preserve">nicht</w:t>
      </w:r>
      <w:r>
        <w:t xml:space="preserve"> gerundet (</w:t>
      </w:r>
      <w:r>
        <w:rPr>
          <w:b/>
          <w:bCs/>
        </w:rPr>
        <w:t xml:space="preserve">[P-9]</w:t>
      </w:r>
      <w:r>
        <w:t xml:space="preserve">). Gebunden wird die Angabe an die </w:t>
      </w:r>
      <w:r>
        <w:rPr>
          <w:b/>
          <w:bCs/>
        </w:rPr>
        <w:t xml:space="preserve">stabile Positionskennung aus Stücklistenschlüssel und Fertigmaß</w:t>
      </w:r>
      <w:r>
        <w:t xml:space="preserve">, weil mehrere Positionen denselben Schlüssel tragen und sich nur im Fertigmaß unterscheiden (</w:t>
      </w:r>
      <w:r>
        <w:rPr>
          <w:b/>
          <w:bCs/>
        </w:rPr>
        <w:t xml:space="preserve">[Z-2]</w:t>
      </w:r>
      <w:r>
        <w:t xml:space="preserve">); Bezeichnung, Produkt und Preis taugen als Kennung nicht, weil sie mit Katalog und Darstellung wandern. Eine gespeicherte Übersteuerung, die in der </w:t>
      </w:r>
      <w:r>
        <w:rPr>
          <w:b/>
          <w:bCs/>
        </w:rPr>
        <w:t xml:space="preserve">neu gerechneten</w:t>
      </w:r>
      <w:r>
        <w:t xml:space="preserve"> Stückliste zu keiner Position mehr passt, wird </w:t>
      </w:r>
      <w:r>
        <w:rPr>
          <w:b/>
          <w:bCs/>
        </w:rPr>
        <w:t xml:space="preserve">namentlich gemeldet</w:t>
      </w:r>
      <w:r>
        <w:t xml:space="preserve">, bleibt erhalten und wird </w:t>
      </w:r>
      <w:r>
        <w:rPr>
          <w:b/>
          <w:bCs/>
        </w:rPr>
        <w:t xml:space="preserve">niemals auf eine andere Position umgehängt</w:t>
      </w:r>
      <w:r>
        <w:t xml:space="preserve"> oder stillschweigend gelöscht; dasselbe gilt für einen unzulässig gespeicherten Wert. Die Angabe ist </w:t>
      </w:r>
      <w:r>
        <w:rPr>
          <w:b/>
          <w:bCs/>
        </w:rPr>
        <w:t xml:space="preserve">wandbezogen</w:t>
      </w:r>
      <w:r>
        <w:t xml:space="preserve"> und liegt im Eingabenabschnitt der Wand (eingaben.kosten); </w:t>
      </w:r>
      <w:r>
        <w:rPr>
          <w:b/>
          <w:bCs/>
        </w:rPr>
        <w:t xml:space="preserve">Modul 4 ist ihr einziger Schreibweg</w:t>
      </w:r>
      <w:r>
        <w:t xml:space="preserve">, und Wandelement, Projektmappe und Bauteilkatalog bleiben unberührt (</w:t>
      </w:r>
      <w:r>
        <w:rPr>
          <w:b/>
          <w:bCs/>
        </w:rPr>
        <w:t xml:space="preserve">[P-1]</w:t>
      </w:r>
      <w:r>
        <w:t xml:space="preserve">, </w:t>
      </w:r>
      <w:r>
        <w:rPr>
          <w:b/>
          <w:bCs/>
        </w:rPr>
        <w:t xml:space="preserve">[P-10]</w:t>
      </w:r>
      <w:r>
        <w:t xml:space="preserve">, </w:t>
      </w:r>
      <w:r>
        <w:rPr>
          <w:b/>
          <w:bCs/>
        </w:rPr>
        <w:t xml:space="preserve">[K-10]</w:t>
      </w:r>
      <w:r>
        <w:t xml:space="preserve">). Der </w:t>
      </w:r>
      <w:r>
        <w:rPr>
          <w:b/>
          <w:bCs/>
        </w:rPr>
        <w:t xml:space="preserve">Gesamtpreis</w:t>
      </w:r>
      <w:r>
        <w:t xml:space="preserve"> einer übersteuerten Zeile folgt der wirksamen Menge bei </w:t>
      </w:r>
      <w:r>
        <w:rPr>
          <w:b/>
          <w:bCs/>
        </w:rPr>
        <w:t xml:space="preserve">unverändertem</w:t>
      </w:r>
      <w:r>
        <w:t xml:space="preserve"> Einzelpreis; die Preisauflösung selbst bleibt bit-genau die aus </w:t>
      </w:r>
      <w:r>
        <w:rPr>
          <w:b/>
          <w:bCs/>
        </w:rPr>
        <w:t xml:space="preserve">[P-14]</w:t>
      </w:r>
      <w:r>
        <w:t xml:space="preserve"> – eine Übersteuerung wählt </w:t>
      </w:r>
      <w:r>
        <w:rPr>
          <w:b/>
          <w:bCs/>
        </w:rPr>
        <w:t xml:space="preserve">kein</w:t>
      </w:r>
      <w:r>
        <w:t xml:space="preserve"> anderes Produkt und erzeugt </w:t>
      </w:r>
      <w:r>
        <w:rPr>
          <w:b/>
          <w:bCs/>
        </w:rPr>
        <w:t xml:space="preserve">keinen</w:t>
      </w:r>
      <w:r>
        <w:t xml:space="preserve"> Preis. Wo die Übersteuerung </w:t>
      </w:r>
      <w:r>
        <w:rPr>
          <w:b/>
          <w:bCs/>
        </w:rPr>
        <w:t xml:space="preserve">nicht</w:t>
      </w:r>
      <w:r>
        <w:t xml:space="preserve"> wirkt – in der </w:t>
      </w:r>
      <w:r>
        <w:rPr>
          <w:b/>
          <w:bCs/>
        </w:rPr>
        <w:t xml:space="preserve">Anzeige</w:t>
      </w:r>
      <w:r>
        <w:t xml:space="preserve"> der Mengenebenen über der Wand –, wird das am Blatt </w:t>
      </w:r>
      <w:r>
        <w:rPr>
          <w:b/>
          <w:bCs/>
        </w:rPr>
        <w:t xml:space="preserve">gesagt</w:t>
      </w:r>
      <w:r>
        <w:t xml:space="preserve">, statt es zu unterschlagen. </w:t>
      </w:r>
      <w:r>
        <w:rPr>
          <w:b/>
          <w:bCs/>
        </w:rPr>
        <w:t xml:space="preserve">Im zentralen Export ist die Fassung ausdrücklich zu wählen:</w:t>
      </w:r>
      <w:r>
        <w:t xml:space="preserve"> eine Stückliste entsteht wahlweise als </w:t>
      </w:r>
      <w:r>
        <w:rPr>
          <w:b/>
          <w:bCs/>
        </w:rPr>
        <w:t xml:space="preserve">berechnete</w:t>
      </w:r>
      <w:r>
        <w:t xml:space="preserve"> oder als </w:t>
      </w:r>
      <w:r>
        <w:rPr>
          <w:b/>
          <w:bCs/>
        </w:rPr>
        <w:t xml:space="preserve">angepasste</w:t>
      </w:r>
      <w:r>
        <w:t xml:space="preserve"> Fassung, und die erzeugte Datei </w:t>
      </w:r>
      <w:r>
        <w:rPr>
          <w:b/>
          <w:bCs/>
        </w:rPr>
        <w:t xml:space="preserve">benennt in ihrem Kopf</w:t>
      </w:r>
      <w:r>
        <w:t xml:space="preserve">, welche der beiden sie enthält – eine Stücklistendatei, der man ihre Mengenfassung nicht ansieht, ist unzulässig. </w:t>
      </w:r>
      <w:r>
        <w:rPr>
          <w:b/>
          <w:bCs/>
        </w:rPr>
        <w:t xml:space="preserve">Ohne ausdrückliche Wahl gilt die berechnete Fassung.</w:t>
      </w:r>
      <w:r>
        <w:t xml:space="preserve"> Die Wahl ist eine </w:t>
      </w:r>
      <w:r>
        <w:rPr>
          <w:b/>
          <w:bCs/>
        </w:rPr>
        <w:t xml:space="preserve">Ausgabeentscheidung je Exportlauf</w:t>
      </w:r>
      <w:r>
        <w:t xml:space="preserve"> und wird </w:t>
      </w:r>
      <w:r>
        <w:rPr>
          <w:b/>
          <w:bCs/>
        </w:rPr>
        <w:t xml:space="preserve">nicht gespeichert</w:t>
      </w:r>
      <w:r>
        <w:t xml:space="preserve">; sie ändert </w:t>
      </w:r>
      <w:r>
        <w:rPr>
          <w:b/>
          <w:bCs/>
        </w:rPr>
        <w:t xml:space="preserve">keine</w:t>
      </w:r>
      <w:r>
        <w:t xml:space="preserve"> gespeicherte Übersteuerung und </w:t>
      </w:r>
      <w:r>
        <w:rPr>
          <w:b/>
          <w:bCs/>
        </w:rPr>
        <w:t xml:space="preserve">keinen</w:t>
      </w:r>
      <w:r>
        <w:t xml:space="preserve"> Schreibweg (Modul 4 bleibt der einzige). In der angepassten Fassung trägt jede Position ihre </w:t>
      </w:r>
      <w:r>
        <w:rPr>
          <w:b/>
          <w:bCs/>
        </w:rPr>
        <w:t xml:space="preserve">wirksame</w:t>
      </w:r>
      <w:r>
        <w:t xml:space="preserve"> Menge, führt die </w:t>
      </w:r>
      <w:r>
        <w:rPr>
          <w:b/>
          <w:bCs/>
        </w:rPr>
        <w:t xml:space="preserve">berechnete daneben</w:t>
      </w:r>
      <w:r>
        <w:t xml:space="preserve"> und der </w:t>
      </w:r>
      <w:r>
        <w:rPr>
          <w:b/>
          <w:bCs/>
        </w:rPr>
        <w:t xml:space="preserve">Gesamtpreis</w:t>
      </w:r>
      <w:r>
        <w:t xml:space="preserve"> folgt der wirksamen Menge bei </w:t>
      </w:r>
      <w:r>
        <w:rPr>
          <w:b/>
          <w:bCs/>
        </w:rPr>
        <w:t xml:space="preserve">unverändertem</w:t>
      </w:r>
      <w:r>
        <w:t xml:space="preserve"> Einzelpreis; nicht zuordenbare und unzulässig gespeicherte Übersteuerungen werden auch dort </w:t>
      </w:r>
      <w:r>
        <w:rPr>
          <w:b/>
          <w:bCs/>
        </w:rPr>
        <w:t xml:space="preserve">benannt</w:t>
      </w:r>
      <w:r>
        <w:t xml:space="preserve"> und </w:t>
      </w:r>
      <w:r>
        <w:rPr>
          <w:b/>
          <w:bCs/>
        </w:rPr>
        <w:t xml:space="preserve">nie</w:t>
      </w:r>
      <w:r>
        <w:t xml:space="preserve"> angewendet. Anzeige und Datei ermitteln die wirksame Menge über </w:t>
      </w:r>
      <w:r>
        <w:rPr>
          <w:b/>
          <w:bCs/>
        </w:rPr>
        <w:t xml:space="preserve">dieselbe</w:t>
      </w:r>
      <w:r>
        <w:t xml:space="preserve"> Ableitung – eine zweite Fassung dieser Verrechnung ist unzulässig (</w:t>
      </w:r>
      <w:r>
        <w:rPr>
          <w:b/>
          <w:bCs/>
        </w:rPr>
        <w:t xml:space="preserve">[P-6]</w:t>
      </w:r>
      <w:r>
        <w:t xml:space="preserve">). Ausgenommen bleibt die </w:t>
      </w:r>
      <w:r>
        <w:rPr>
          <w:b/>
          <w:bCs/>
        </w:rPr>
        <w:t xml:space="preserve">Einzelteilliste</w:t>
      </w:r>
      <w:r>
        <w:t xml:space="preserve"> der Gewindestangen: sie führt </w:t>
      </w:r>
      <w:r>
        <w:rPr>
          <w:b/>
          <w:bCs/>
        </w:rPr>
        <w:t xml:space="preserve">stets</w:t>
      </w:r>
      <w:r>
        <w:t xml:space="preserve"> die abgeleiteten Einzelteile, weil sich eine manuelle Menge dort nur durch </w:t>
      </w:r>
      <w:r>
        <w:rPr>
          <w:b/>
          <w:bCs/>
        </w:rPr>
        <w:t xml:space="preserve">erfundene</w:t>
      </w:r>
      <w:r>
        <w:t xml:space="preserve"> Einbauteil-IDs abbilden ließe (</w:t>
      </w:r>
      <w:r>
        <w:rPr>
          <w:b/>
          <w:bCs/>
        </w:rPr>
        <w:t xml:space="preserve">[P-19]</w:t>
      </w:r>
      <w:r>
        <w:t xml:space="preserve">, </w:t>
      </w:r>
      <w:r>
        <w:rPr>
          <w:b/>
          <w:bCs/>
        </w:rPr>
        <w:t xml:space="preserve">[P-9]</w:t>
      </w:r>
      <w:r>
        <w:t xml:space="preserve">); sie trägt den Fassungsvermerk mit genau diesem Zusatz. </w:t>
      </w:r>
      <w:r>
        <w:rPr>
          <w:b/>
          <w:bCs/>
        </w:rPr>
        <w:t xml:space="preserve">Die Aggregation über mehrere Wände folgt derselben Wahl:</w:t>
      </w:r>
      <w:r>
        <w:t xml:space="preserve"> die Gesamtstückliste eines Geschosses, Gebäudes oder Projekts entsteht in </w:t>
      </w:r>
      <w:r>
        <w:rPr>
          <w:b/>
          <w:bCs/>
        </w:rPr>
        <w:t xml:space="preserve">genau der</w:t>
      </w:r>
      <w:r>
        <w:t xml:space="preserve"> Fassung, die für den Exportlauf gewählt wurde, und </w:t>
      </w:r>
      <w:r>
        <w:rPr>
          <w:b/>
          <w:bCs/>
        </w:rPr>
        <w:t xml:space="preserve">ein Exportlauf verwendet für alle enthaltenen Stücklistendateien dieselbe Fassung</w:t>
      </w:r>
      <w:r>
        <w:t xml:space="preserve"> – zwei Mengenfassungen nebeneinander in derselben Unterlage sind unzulässig. In der angepassten Fassung folgt dabei jede Zeile den </w:t>
      </w:r>
      <w:r>
        <w:rPr>
          <w:b/>
          <w:bCs/>
        </w:rPr>
        <w:t xml:space="preserve">wirksamen</w:t>
      </w:r>
      <w:r>
        <w:t xml:space="preserve"> Mengen </w:t>
      </w:r>
      <w:r>
        <w:rPr>
          <w:b/>
          <w:bCs/>
        </w:rPr>
        <w:t xml:space="preserve">ihrer jeweiligen Wände</w:t>
      </w:r>
      <w:r>
        <w:t xml:space="preserve"> – die Übersteuerung bleibt wandbezogen und wird nie auf eine andere Wand übertragen –, und die berechnete Menge steht daneben. Eine nicht anwendbare Übersteuerung wird dort </w:t>
      </w:r>
      <w:r>
        <w:rPr>
          <w:b/>
          <w:bCs/>
        </w:rPr>
        <w:t xml:space="preserve">mit Wandbezug</w:t>
      </w:r>
      <w:r>
        <w:t xml:space="preserve"> benannt, weil die Positionskennung allein über mehrere Wände hinweg nicht auflösbar wäre. </w:t>
      </w:r>
      <w:r>
        <w:rPr>
          <w:b/>
          <w:bCs/>
        </w:rPr>
        <w:t xml:space="preserve">In der Anzeige</w:t>
      </w:r>
      <w:r>
        <w:t xml:space="preserve"> von Modul 4 bleiben die Mengenebenen über der Wand unverändert </w:t>
      </w:r>
      <w:r>
        <w:rPr>
          <w:b/>
          <w:bCs/>
        </w:rPr>
        <w:t xml:space="preserve">berechnet</w:t>
      </w:r>
      <w:r>
        <w:t xml:space="preserve">; das ist eine Anzeigeentscheidung und steht am Blatt. – </w:t>
      </w:r>
      <w:r>
        <w:rPr>
          <w:b/>
          <w:bCs/>
        </w:rPr>
        <w:t xml:space="preserve">Kommentar je Position:</w:t>
      </w:r>
      <w:r>
        <w:t xml:space="preserve"> Neben der Menge trägt jede Position zusätzlich einen kurzen </w:t>
      </w:r>
      <w:r>
        <w:rPr>
          <w:b/>
          <w:bCs/>
        </w:rPr>
        <w:t xml:space="preserve">Kommentar</w:t>
      </w:r>
      <w:r>
        <w:t xml:space="preserve"> – etwa warum eine Zeile abweicht oder was auf der Baustelle zu beachten ist. Er ist eine </w:t>
      </w:r>
      <w:r>
        <w:rPr>
          <w:b/>
          <w:bCs/>
        </w:rPr>
        <w:t xml:space="preserve">reine Zusatzangabe ohne jede Ableitung</w:t>
      </w:r>
      <w:r>
        <w:t xml:space="preserve">: aus ihm entsteht </w:t>
      </w:r>
      <w:r>
        <w:rPr>
          <w:b/>
          <w:bCs/>
        </w:rPr>
        <w:t xml:space="preserve">keine</w:t>
      </w:r>
      <w:r>
        <w:t xml:space="preserve"> Menge, </w:t>
      </w:r>
      <w:r>
        <w:rPr>
          <w:b/>
          <w:bCs/>
        </w:rPr>
        <w:t xml:space="preserve">kein</w:t>
      </w:r>
      <w:r>
        <w:t xml:space="preserve"> Einzelpreis, </w:t>
      </w:r>
      <w:r>
        <w:rPr>
          <w:b/>
          <w:bCs/>
        </w:rPr>
        <w:t xml:space="preserve">keine</w:t>
      </w:r>
      <w:r>
        <w:t xml:space="preserve"> Summe und </w:t>
      </w:r>
      <w:r>
        <w:rPr>
          <w:b/>
          <w:bCs/>
        </w:rPr>
        <w:t xml:space="preserve">keine</w:t>
      </w:r>
      <w:r>
        <w:t xml:space="preserve"> Positionsauswahl, und er verändert </w:t>
      </w:r>
      <w:r>
        <w:rPr>
          <w:b/>
          <w:bCs/>
        </w:rPr>
        <w:t xml:space="preserve">nichts</w:t>
      </w:r>
      <w:r>
        <w:t xml:space="preserve"> am berechneten Stand. Gebunden wird er an </w:t>
      </w:r>
      <w:r>
        <w:rPr>
          <w:b/>
          <w:bCs/>
        </w:rPr>
        <w:t xml:space="preserve">dieselbe</w:t>
      </w:r>
      <w:r>
        <w:t xml:space="preserve"> stabile Positionskennung wie die Menge – eine zweite Kennungsform ist unzulässig (</w:t>
      </w:r>
      <w:r>
        <w:rPr>
          <w:b/>
          <w:bCs/>
        </w:rPr>
        <w:t xml:space="preserve">[P-6]</w:t>
      </w:r>
      <w:r>
        <w:t xml:space="preserve">) –, liegt </w:t>
      </w:r>
      <w:r>
        <w:rPr>
          <w:b/>
          <w:bCs/>
        </w:rPr>
        <w:t xml:space="preserve">wandbezogen</w:t>
      </w:r>
      <w:r>
        <w:t xml:space="preserve"> im selben Eingabenabschnitt der Wand, und </w:t>
      </w:r>
      <w:r>
        <w:rPr>
          <w:b/>
          <w:bCs/>
        </w:rPr>
        <w:t xml:space="preserve">Modul 4 ist auch für ihn der einzige Schreibweg</w:t>
      </w:r>
      <w:r>
        <w:t xml:space="preserve">; Wandelement, Projektmappe und Bauteilkatalog bleiben unberührt (</w:t>
      </w:r>
      <w:r>
        <w:rPr>
          <w:b/>
          <w:bCs/>
        </w:rPr>
        <w:t xml:space="preserve">[P-1]</w:t>
      </w:r>
      <w:r>
        <w:t xml:space="preserve">, </w:t>
      </w:r>
      <w:r>
        <w:rPr>
          <w:b/>
          <w:bCs/>
        </w:rPr>
        <w:t xml:space="preserve">[P-10]</w:t>
      </w:r>
      <w:r>
        <w:t xml:space="preserve">). Zulässig ist eine </w:t>
      </w:r>
      <w:r>
        <w:rPr>
          <w:b/>
          <w:bCs/>
        </w:rPr>
        <w:t xml:space="preserve">einzeilige Zeichenkette bis 200 Zeichen</w:t>
      </w:r>
      <w:r>
        <w:t xml:space="preserve">; ein anderer Wert wird </w:t>
      </w:r>
      <w:r>
        <w:rPr>
          <w:b/>
          <w:bCs/>
        </w:rPr>
        <w:t xml:space="preserve">benannt abgewiesen</w:t>
      </w:r>
      <w:r>
        <w:t xml:space="preserve"> und </w:t>
      </w:r>
      <w:r>
        <w:rPr>
          <w:b/>
          <w:bCs/>
        </w:rPr>
        <w:t xml:space="preserve">nie gekürzt</w:t>
      </w:r>
      <w:r>
        <w:t xml:space="preserve"> (</w:t>
      </w:r>
      <w:r>
        <w:rPr>
          <w:b/>
          <w:bCs/>
        </w:rPr>
        <w:t xml:space="preserve">[P-9]</w:t>
      </w:r>
      <w:r>
        <w:t xml:space="preserve">). Jeder Kommentar ist </w:t>
      </w:r>
      <w:r>
        <w:rPr>
          <w:b/>
          <w:bCs/>
        </w:rPr>
        <w:t xml:space="preserve">einzeln änderbar</w:t>
      </w:r>
      <w:r>
        <w:t xml:space="preserve"> und durch </w:t>
      </w:r>
      <w:r>
        <w:rPr>
          <w:b/>
          <w:bCs/>
        </w:rPr>
        <w:t xml:space="preserve">Leeren einzeln entfernbar</w:t>
      </w:r>
      <w:r>
        <w:t xml:space="preserve">. Ein gespeicherter Kommentar, der in der neu gerechneten Stückliste zu keiner Position mehr passt, und ein unzulässig gespeicherter Wert werden </w:t>
      </w:r>
      <w:r>
        <w:rPr>
          <w:b/>
          <w:bCs/>
        </w:rPr>
        <w:t xml:space="preserve">namentlich gemeldet</w:t>
      </w:r>
      <w:r>
        <w:t xml:space="preserve">, </w:t>
      </w:r>
      <w:r>
        <w:rPr>
          <w:b/>
          <w:bCs/>
        </w:rPr>
        <w:t xml:space="preserve">nicht angewendet</w:t>
      </w:r>
      <w:r>
        <w:t xml:space="preserve">, aber </w:t>
      </w:r>
      <w:r>
        <w:rPr>
          <w:b/>
          <w:bCs/>
        </w:rPr>
        <w:t xml:space="preserve">weder gelöscht noch umgehängt</w:t>
      </w:r>
      <w:r>
        <w:t xml:space="preserve"> – genau wie bei der Menge. In den </w:t>
      </w:r>
      <w:r>
        <w:rPr>
          <w:b/>
          <w:bCs/>
        </w:rPr>
        <w:t xml:space="preserve">Exportdateien</w:t>
      </w:r>
      <w:r>
        <w:t xml:space="preserve"> steht der Kommentar auf genau der Ebene, auf der er erfasst wurde: die Baustellenstückliste der </w:t>
      </w:r>
      <w:r>
        <w:rPr>
          <w:b/>
          <w:bCs/>
        </w:rPr>
        <w:t xml:space="preserve">Wandebene</w:t>
      </w:r>
      <w:r>
        <w:t xml:space="preserve"> führt ihn als angehängte letzte Spalte (in beiden Mengenfassungen wortgleich); die </w:t>
      </w:r>
      <w:r>
        <w:rPr>
          <w:b/>
          <w:bCs/>
        </w:rPr>
        <w:t xml:space="preserve">Gesamtstücklisten</w:t>
      </w:r>
      <w:r>
        <w:t xml:space="preserve"> führen die Spalte im gleichen Format, aber stets </w:t>
      </w:r>
      <w:r>
        <w:rPr>
          <w:b/>
          <w:bCs/>
        </w:rPr>
        <w:t xml:space="preserve">leer</w:t>
      </w:r>
      <w:r>
        <w:t xml:space="preserve"> – dort steht eine Zeile für mehrere Wände, und zusammengeführt wird nichts (Entscheid 2026-09-14). Weitere übersteuerbare Felder – Bezeichnung, Einheit, Fertigmaß, Preis und Einbauteil-ID – bleiben ausdrücklich </w:t>
      </w:r>
      <w:r>
        <w:rPr>
          <w:b/>
          <w:bCs/>
        </w:rPr>
        <w:t xml:space="preserve">ausgeschlossen</w:t>
      </w:r>
      <w:r>
        <w:t xml:space="preserve">, solange sie nicht eigens freigegeben sind. Im öffentlichen Projektformat sind </w:t>
      </w:r>
      <w:r>
        <w:rPr>
          <w:b/>
          <w:bCs/>
        </w:rPr>
        <w:t xml:space="preserve">beide</w:t>
      </w:r>
      <w:r>
        <w:t xml:space="preserve"> Abschnitte – Menge wie Kommentar – </w:t>
      </w:r>
      <w:r>
        <w:rPr>
          <w:b/>
          <w:bCs/>
        </w:rPr>
        <w:t xml:space="preserve">optional</w:t>
      </w:r>
      <w:r>
        <w:t xml:space="preserve">: ein Projekt ohne sie lädt unverändert und ohne Übersteuerungen und ohne Kommentare, ein Versionssprung entsteht dadurch nicht (</w:t>
      </w:r>
      <w:r>
        <w:rPr>
          <w:b/>
          <w:bCs/>
        </w:rPr>
        <w:t xml:space="preserve">[P-2]</w:t>
      </w:r>
      <w:r>
        <w:t xml:space="preserve">). Priorität: Mengen- und Ausweisungsregel (Hierarchiestufe 3) – sie ändert </w:t>
      </w:r>
      <w:r>
        <w:rPr>
          <w:b/>
          <w:bCs/>
        </w:rPr>
        <w:t xml:space="preserve">keine</w:t>
      </w:r>
      <w:r>
        <w:t xml:space="preserve"> Geometrie, </w:t>
      </w:r>
      <w:r>
        <w:rPr>
          <w:b/>
          <w:bCs/>
        </w:rPr>
        <w:t xml:space="preserve">keinen</w:t>
      </w:r>
      <w:r>
        <w:t xml:space="preserve"> Nachweis und </w:t>
      </w:r>
      <w:r>
        <w:rPr>
          <w:b/>
          <w:bCs/>
        </w:rPr>
        <w:t xml:space="preserve">keine berechnete</w:t>
      </w:r>
      <w:r>
        <w:t xml:space="preserve"> Menge, sondern ausschließlich die zusätzlich ausgewiesene wirksame Menge; der Kommentar ändert darüber hinaus </w:t>
      </w:r>
      <w:r>
        <w:rPr>
          <w:b/>
          <w:bCs/>
        </w:rPr>
        <w:t xml:space="preserve">gar nichts</w:t>
      </w:r>
      <w:r>
        <w:t xml:space="preserve"> und wird nur ausgewiesen.</w:t>
      </w:r>
    </w:p>
    <w:p>
      <w:pPr>
        <w:pBdr>
          <w:left w:val="single" w:color="E0B400" w:sz="18" w:space="6"/>
        </w:pBdr>
        <w:shd w:fill="FFF8E6" w:val="clear"/>
        <w:spacing w:after="120" w:before="80"/>
      </w:pPr>
      <w:r>
        <w:t xml:space="preserve">Herkunft [P-20]: Issue #81 mit dem fachlichen Gate vom 2026-08-14, das als minimalen Umfang ausdrücklich die Menge nennt. Die Baustellenstückliste war bis dahin in jeder Zeile unveränderlich abgeleitet – eine auf der Baustelle notwendige Abweichung ließ sich nur erzeugen, indem die Planung selbst verbogen wurde, was den Originalwert vernichtet hätte. Es fehlte die Regel, dass ein Zusatzwert </w:t>
      </w:r>
      <w:r>
        <w:rPr>
          <w:b/>
          <w:bCs/>
        </w:rPr>
        <w:t xml:space="preserve">neben</w:t>
      </w:r>
      <w:r>
        <w:t xml:space="preserve"> dem berechneten stehen darf, woran er gebunden ist, wie er zurückgenommen wird und was mit ihm geschieht, wenn seine Position nicht mehr existiert. Ausdrücklich </w:t>
      </w:r>
      <w:r>
        <w:rPr>
          <w:b/>
          <w:bCs/>
        </w:rPr>
        <w:t xml:space="preserve">nicht</w:t>
      </w:r>
      <w:r>
        <w:t xml:space="preserve"> Gegenstand waren in der ersten Fassung: übersteuerbare Bezeichnungen, Einheiten, Preise und Einbauteil-IDs sowie ein Kommentarfeld je Position; von diesen ist mit Nachtrag 3 allein der </w:t>
      </w:r>
      <w:r>
        <w:rPr>
          <w:b/>
          <w:bCs/>
        </w:rPr>
        <w:t xml:space="preserve">Kommentar</w:t>
      </w:r>
      <w:r>
        <w:t xml:space="preserve"> hinzugekommen, alle übrigen bleiben ausgeschlossen. </w:t>
      </w:r>
      <w:r>
        <w:rPr>
          <w:b/>
          <w:bCs/>
        </w:rPr>
        <w:t xml:space="preserve">Nachtrag 1 (Bearbeitung 2026-08-16, Issue #81):</w:t>
      </w:r>
      <w:r>
        <w:t xml:space="preserve"> Die </w:t>
      </w:r>
      <w:r>
        <w:rPr>
          <w:b/>
          <w:bCs/>
        </w:rPr>
        <w:t xml:space="preserve">Auswahl zwischen berechneter und angepasster Stückliste im zentralen Export</w:t>
      </w:r>
      <w:r>
        <w:t xml:space="preserve"> war in der ersten Fassung ausgeschlossen und ist jetzt Regelinhalt. Grund: die Übersteuerung blieb sonst folgenlos – sie wirkte allein am Bildschirm der Wandebene, während genau die Datei, die auf die Baustelle geht, sie nie enthielt. Präzisiert ist damit ausschließlich die </w:t>
      </w:r>
      <w:r>
        <w:rPr>
          <w:b/>
          <w:bCs/>
        </w:rPr>
        <w:t xml:space="preserve">Wirkungsaussage</w:t>
      </w:r>
      <w:r>
        <w:t xml:space="preserve"> von [P-20]; Bindung an die Positionskennung, Wertprüfung, Rücknahme, Meldung nicht zuordenbarer Einträge und der einzige Schreibweg in Modul 4 bleiben unverändert. </w:t>
      </w:r>
      <w:r>
        <w:rPr>
          <w:b/>
          <w:bCs/>
        </w:rPr>
        <w:t xml:space="preserve">Nachtrag 2 (Bearbeitung 2026-08-16, Issue #81):</w:t>
      </w:r>
      <w:r>
        <w:t xml:space="preserve"> Die </w:t>
      </w:r>
      <w:r>
        <w:rPr>
          <w:b/>
          <w:bCs/>
        </w:rPr>
        <w:t xml:space="preserve">Aggregation über mehrere Wände</w:t>
      </w:r>
      <w:r>
        <w:t xml:space="preserve"> – Geschoss-, Gebäude- und Projektstückliste – war in der Fassung davor noch als „unverändert berechnet, Behandlung offen“ ausgewiesen. Sie folgt jetzt derselben ausdrücklichen Fassungswahl, und ein Exportlauf verwendet für </w:t>
      </w:r>
      <w:r>
        <w:rPr>
          <w:b/>
          <w:bCs/>
        </w:rPr>
        <w:t xml:space="preserve">alle</w:t>
      </w:r>
      <w:r>
        <w:t xml:space="preserve"> enthaltenen Stücklistendateien </w:t>
      </w:r>
      <w:r>
        <w:rPr>
          <w:b/>
          <w:bCs/>
        </w:rPr>
        <w:t xml:space="preserve">dieselbe</w:t>
      </w:r>
      <w:r>
        <w:t xml:space="preserve"> Fassung. Grund: genau die Sammelliste, die auf die Baustelle geht, führte sonst zwangsläufig andere Mengen als die Einzelwandliste desselben ZIP – zwei Mengenstände in einer Unterlage. Gerechnet wird die wirksame Menge weiterhin an </w:t>
      </w:r>
      <w:r>
        <w:rPr>
          <w:b/>
          <w:bCs/>
        </w:rPr>
        <w:t xml:space="preserve">einer</w:t>
      </w:r>
      <w:r>
        <w:t xml:space="preserve"> Stelle, je Wand aus </w:t>
      </w:r>
      <w:r>
        <w:rPr>
          <w:b/>
          <w:bCs/>
        </w:rPr>
        <w:t xml:space="preserve">deren</w:t>
      </w:r>
      <w:r>
        <w:t xml:space="preserve"> Übersteuerung; die </w:t>
      </w:r>
      <w:r>
        <w:rPr>
          <w:b/>
          <w:bCs/>
        </w:rPr>
        <w:t xml:space="preserve">Anzeige</w:t>
      </w:r>
      <w:r>
        <w:t xml:space="preserve"> der Gesamtebenen in Modul 4 bleibt bewusst </w:t>
      </w:r>
      <w:r>
        <w:rPr>
          <w:b/>
          <w:bCs/>
        </w:rPr>
        <w:t xml:space="preserve">berechnet</w:t>
      </w:r>
      <w:r>
        <w:t xml:space="preserve"> und sagt das. Es entsteht </w:t>
      </w:r>
      <w:r>
        <w:rPr>
          <w:b/>
          <w:bCs/>
        </w:rPr>
        <w:t xml:space="preserve">keine neue Regel-ID</w:t>
      </w:r>
      <w:r>
        <w:t xml:space="preserve">, kein neues gespeichertes Feld und kein Schema- oder Formatversionssprung. </w:t>
      </w:r>
      <w:r>
        <w:rPr>
          <w:b/>
          <w:bCs/>
        </w:rPr>
        <w:t xml:space="preserve">Nachtrag 3 (Bearbeitung 2026-08-16, Issue #81):</w:t>
      </w:r>
      <w:r>
        <w:t xml:space="preserve"> Der </w:t>
      </w:r>
      <w:r>
        <w:rPr>
          <w:b/>
          <w:bCs/>
        </w:rPr>
        <w:t xml:space="preserve">Kommentar je Position</w:t>
      </w:r>
      <w:r>
        <w:t xml:space="preserve"> – im fachlichen Gate ausdrücklich als optionaler Teil des minimalen Umfangs genannt – ist jetzt Regelinhalt. Grund: die manuelle Menge sagt, </w:t>
      </w:r>
      <w:r>
        <w:rPr>
          <w:b/>
          <w:bCs/>
        </w:rPr>
        <w:t xml:space="preserve">dass</w:t>
      </w:r>
      <w:r>
        <w:t xml:space="preserve"> eine Zeile abweicht, aber nirgends </w:t>
      </w:r>
      <w:r>
        <w:rPr>
          <w:b/>
          <w:bCs/>
        </w:rPr>
        <w:t xml:space="preserve">warum</w:t>
      </w:r>
      <w:r>
        <w:t xml:space="preserve">; auf der Baustelle war der Anlass einer Abweichung damit nicht festzuhalten, und Notizen wanderten zwangsläufig aus der Unterlage heraus. Der Kommentar ist bewusst als </w:t>
      </w:r>
      <w:r>
        <w:rPr>
          <w:b/>
          <w:bCs/>
        </w:rPr>
        <w:t xml:space="preserve">Zusatzangabe ohne jede Ableitung</w:t>
      </w:r>
      <w:r>
        <w:t xml:space="preserve"> gefasst: er hängt an derselben Positionskennung, wird ausschließlich in Modul 4 geschrieben und verändert </w:t>
      </w:r>
      <w:r>
        <w:rPr>
          <w:b/>
          <w:bCs/>
        </w:rPr>
        <w:t xml:space="preserve">keine</w:t>
      </w:r>
      <w:r>
        <w:t xml:space="preserve"> berechnete Menge, </w:t>
      </w:r>
      <w:r>
        <w:rPr>
          <w:b/>
          <w:bCs/>
        </w:rPr>
        <w:t xml:space="preserve">keinen</w:t>
      </w:r>
      <w:r>
        <w:t xml:space="preserve"> Einzelpreis und </w:t>
      </w:r>
      <w:r>
        <w:rPr>
          <w:b/>
          <w:bCs/>
        </w:rPr>
        <w:t xml:space="preserve">keine</w:t>
      </w:r>
      <w:r>
        <w:t xml:space="preserve"> Summe. Die bestehenden Aussagen zur Menge – Bindung, Wertprüfung, Rücknahme, Meldung nicht zuordenbarer Einträge, Fassungswahl im Export – bleiben unverändert. </w:t>
      </w:r>
      <w:r>
        <w:rPr>
          <w:b/>
          <w:bCs/>
        </w:rPr>
        <w:t xml:space="preserve">Weitere</w:t>
      </w:r>
      <w:r>
        <w:t xml:space="preserve"> übersteuerbare Felder bleiben ausgeschlossen. Es entsteht </w:t>
      </w:r>
      <w:r>
        <w:rPr>
          <w:b/>
          <w:bCs/>
        </w:rPr>
        <w:t xml:space="preserve">keine neue Regel-ID</w:t>
      </w:r>
      <w:r>
        <w:t xml:space="preserve"> und kein Schema-, Projekt-, Mappen- oder Katalogformatsprung. </w:t>
      </w:r>
      <w:r>
        <w:rPr>
          <w:b/>
          <w:bCs/>
        </w:rPr>
        <w:t xml:space="preserve">Nachtrag 4 (Bearbeitung 2026-09-14, Issue #126):</w:t>
      </w:r>
      <w:r>
        <w:t xml:space="preserve"> Der Kommentar steht jetzt in den </w:t>
      </w:r>
      <w:r>
        <w:rPr>
          <w:b/>
          <w:bCs/>
        </w:rPr>
        <w:t xml:space="preserve">Exportdateien</w:t>
      </w:r>
      <w:r>
        <w:t xml:space="preserve"> – als angehängte letzte Spalte der Wanddatei, auf den Gesamtebenen als stets leere Spalte gleichen Formats. Zugleich entfielen die </w:t>
      </w:r>
      <w:r>
        <w:rPr>
          <w:b/>
          <w:bCs/>
        </w:rPr>
        <w:t xml:space="preserve">Einbauteil-IDs</w:t>
      </w:r>
      <w:r>
        <w:t xml:space="preserve"> in den Gesamtstückliste-Dateien (unlesbar bei vielen Wänden; vollständig bleiben sie in der Einzelteilliste der Wandebene und im Zeichnungsblatt), und die </w:t>
      </w:r>
      <w:r>
        <w:rPr>
          <w:b/>
          <w:bCs/>
        </w:rPr>
        <w:t xml:space="preserve">Einkaufsliste</w:t>
      </w:r>
      <w:r>
        <w:t xml:space="preserve"> je Katalogprodukt (#113) ist die maßgebliche Bestellunterlage: sie entsteht auf Wand-, Geschoss-, Gebäude- und Projektebene und trägt je Artikelzeile die Teileart.</w:t>
      </w:r>
    </w:p>
    <w:p>
      <w:pPr>
        <w:pBdr>
          <w:left w:val="single" w:color="E0B400" w:sz="18" w:space="6"/>
        </w:pBdr>
        <w:shd w:fill="FFF8E6" w:val="clear"/>
        <w:spacing w:after="120" w:before="80"/>
      </w:pPr>
      <w:r>
        <w:t xml:space="preserve">Bearbeitung: Unterlegscheibe am Wandabschluss ENTFALLEN (Fachauskunft 2026-09-08, hebt Issue #92 in diesem Punkt auf). Am normalen oberen Wandabschluss gibt es am Spannglied </w:t>
      </w:r>
      <w:r>
        <w:rPr>
          <w:b/>
          <w:bCs/>
        </w:rPr>
        <w:t xml:space="preserve">keine</w:t>
      </w:r>
      <w:r>
        <w:t xml:space="preserve"> Unterlegscheibe – die </w:t>
      </w:r>
      <w:r>
        <w:rPr>
          <w:b/>
          <w:bCs/>
        </w:rPr>
        <w:t xml:space="preserve">Spannmutter sitzt unmittelbar auf der Spannplatte</w:t>
      </w:r>
      <w:r>
        <w:t xml:space="preserve">. Unterlegscheiben treten </w:t>
      </w:r>
      <w:r>
        <w:rPr>
          <w:b/>
          <w:bCs/>
        </w:rPr>
        <w:t xml:space="preserve">allein am Deckenanschluss</w:t>
      </w:r>
      <w:r>
        <w:t xml:space="preserve"> auf und kommen mit </w:t>
      </w:r>
      <w:r>
        <w:rPr>
          <w:b/>
          <w:bCs/>
        </w:rPr>
        <w:t xml:space="preserve">dessen Baugruppe</w:t>
      </w:r>
      <w:r>
        <w:t xml:space="preserve"> (</w:t>
      </w:r>
      <w:r>
        <w:rPr>
          <w:b/>
          <w:bCs/>
        </w:rPr>
        <w:t xml:space="preserve">[P-21]</w:t>
      </w:r>
      <w:r>
        <w:t xml:space="preserve">, </w:t>
      </w:r>
      <w:r>
        <w:rPr>
          <w:b/>
          <w:bCs/>
        </w:rPr>
        <w:t xml:space="preserve">[P-24]</w:t>
      </w:r>
      <w:r>
        <w:t xml:space="preserve">), nicht als eigene Position am Wandabschluss; dort sind es nach der verbindlichen Bauteilliste vom 2026-09-08 </w:t>
      </w:r>
      <w:r>
        <w:rPr>
          <w:b/>
          <w:bCs/>
        </w:rPr>
        <w:t xml:space="preserve">zwei Ausführungen mit je zwei Stück</w:t>
      </w:r>
      <w:r>
        <w:t xml:space="preserve"> — die Scheibe 8,4 am Winkelstoß und die Scheibe 6,4 an der Bohrschraube –, und sie bleiben </w:t>
      </w:r>
      <w:r>
        <w:rPr>
          <w:b/>
          <w:bCs/>
        </w:rPr>
        <w:t xml:space="preserve">getrennte Verwendungsstellen</w:t>
      </w:r>
      <w:r>
        <w:t xml:space="preserve">. Entfallen sind deshalb: die </w:t>
      </w:r>
      <w:r>
        <w:rPr>
          <w:b/>
          <w:bCs/>
        </w:rPr>
        <w:t xml:space="preserve">Stücklistenposition</w:t>
      </w:r>
      <w:r>
        <w:t xml:space="preserve"> „Unterlegscheibe (Wandabschluss)“ (Menge je Spannplatte), die </w:t>
      </w:r>
      <w:r>
        <w:rPr>
          <w:b/>
          <w:bCs/>
        </w:rPr>
        <w:t xml:space="preserve">Verwendungsrolle</w:t>
      </w:r>
      <w:r>
        <w:t xml:space="preserve"> unterlegscheibe im Bauteilkatalog, das damit vorbelegte Standardprodukt und die </w:t>
      </w:r>
      <w:r>
        <w:rPr>
          <w:b/>
          <w:bCs/>
        </w:rPr>
        <w:t xml:space="preserve">Position in der Baugruppe</w:t>
      </w:r>
      <w:r>
        <w:t xml:space="preserve"> „Wandabschluss“. Die Position ist </w:t>
      </w:r>
      <w:r>
        <w:rPr>
          <w:b/>
          <w:bCs/>
        </w:rPr>
        <w:t xml:space="preserve">ersatzlos</w:t>
      </w:r>
      <w:r>
        <w:t xml:space="preserve"> entfallen und </w:t>
      </w:r>
      <w:r>
        <w:rPr>
          <w:b/>
          <w:bCs/>
        </w:rPr>
        <w:t xml:space="preserve">nicht</w:t>
      </w:r>
      <w:r>
        <w:t xml:space="preserve"> auf Menge 0 gesetzt: eine Zeile mit 0 behauptet weiter eine Einbaustelle und wäre nach </w:t>
      </w:r>
      <w:r>
        <w:rPr>
          <w:b/>
          <w:bCs/>
        </w:rPr>
        <w:t xml:space="preserve">[P-14]</w:t>
      </w:r>
      <w:r>
        <w:t xml:space="preserve"> eine bepreisbare Position ohne Bauteil. #92 hatte die Scheibe ausdrücklich als </w:t>
      </w:r>
      <w:r>
        <w:rPr>
          <w:b/>
          <w:bCs/>
        </w:rPr>
        <w:t xml:space="preserve">vorläufig und fachlich unbestätigt</w:t>
      </w:r>
      <w:r>
        <w:t xml:space="preserve"> eingeführt – sowohl der Katalogeintrag als auch das Standardprodukt trugen diesen Vermerk, und der Preis war ein angenommener Beispielwert. Die Auskunft löst diesen offenen Punkt auf. Mengen, Geometrie, Nachweise und die Zahl der Spannmuttern bleiben </w:t>
      </w:r>
      <w:r>
        <w:rPr>
          <w:b/>
          <w:bCs/>
        </w:rPr>
        <w:t xml:space="preserve">unberührt</w:t>
      </w:r>
      <w:r>
        <w:t xml:space="preserve">; die Spannmutter je Spannplatte war und bleibt </w:t>
      </w:r>
      <w:r>
        <w:rPr>
          <w:b/>
          <w:bCs/>
        </w:rPr>
        <w:t xml:space="preserve">eine</w:t>
      </w:r>
      <w:r>
        <w:t xml:space="preserve"> ([A-3]). Ein Altprojekt mit gewählter Scheibe verliert die Auswahl </w:t>
      </w:r>
      <w:r>
        <w:rPr>
          <w:b/>
          <w:bCs/>
        </w:rPr>
        <w:t xml:space="preserve">stillschweigend</w:t>
      </w:r>
      <w:r>
        <w:t xml:space="preserve"> – die Rolle existiert nicht mehr, und eine nicht mehr geführte Rolle wird nicht als Lücke gemeldet.</w:t>
      </w:r>
    </w:p>
    <w:p>
      <w:pPr>
        <w:pStyle w:val="ListParagraph"/>
        <w:numPr>
          <w:ilvl w:val="0"/>
          <w:numId w:val="2"/>
        </w:numPr>
        <w:spacing w:after="60"/>
      </w:pPr>
      <w:r>
        <w:rPr>
          <w:b/>
          <w:bCs/>
        </w:rPr>
        <w:t xml:space="preserve">[P-21 · MUSS]</w:t>
      </w:r>
      <w:r>
        <w:t xml:space="preserve"> </w:t>
      </w:r>
      <w:r>
        <w:rPr>
          <w:b/>
          <w:bCs/>
        </w:rPr>
        <w:t xml:space="preserve">Baugruppen (Sets) im Bauteilkatalog.</w:t>
      </w:r>
      <w:r>
        <w:t xml:space="preserve"> Wiederkehrende Bauteilgruppen – etwa der Wandabschluss oder der Deckenanschluss – dürfen im Bauteilkatalog als </w:t>
      </w:r>
      <w:r>
        <w:rPr>
          <w:b/>
          <w:bCs/>
        </w:rPr>
        <w:t xml:space="preserve">benannte Baugruppe (Set)</w:t>
      </w:r>
      <w:r>
        <w:t xml:space="preserve"> definiert werden. Eine Baugruppe besitzt eine </w:t>
      </w:r>
      <w:r>
        <w:rPr>
          <w:b/>
          <w:bCs/>
        </w:rPr>
        <w:t xml:space="preserve">stabile Kennung</w:t>
      </w:r>
      <w:r>
        <w:t xml:space="preserve">, einen </w:t>
      </w:r>
      <w:r>
        <w:rPr>
          <w:b/>
          <w:bCs/>
        </w:rPr>
        <w:t xml:space="preserve">nicht leeren Namen</w:t>
      </w:r>
      <w:r>
        <w:t xml:space="preserve"> und eine </w:t>
      </w:r>
      <w:r>
        <w:rPr>
          <w:b/>
          <w:bCs/>
        </w:rPr>
        <w:t xml:space="preserve">Liste von Positionen</w:t>
      </w:r>
      <w:r>
        <w:t xml:space="preserve">. Jede Position benennt </w:t>
      </w:r>
      <w:r>
        <w:rPr>
          <w:b/>
          <w:bCs/>
        </w:rPr>
        <w:t xml:space="preserve">genau eine</w:t>
      </w:r>
      <w:r>
        <w:t xml:space="preserve"> Sache – </w:t>
      </w:r>
      <w:r>
        <w:rPr>
          <w:b/>
          <w:bCs/>
        </w:rPr>
        <w:t xml:space="preserve">entweder</w:t>
      </w:r>
      <w:r>
        <w:t xml:space="preserve"> ein </w:t>
      </w:r>
      <w:r>
        <w:rPr>
          <w:b/>
          <w:bCs/>
        </w:rPr>
        <w:t xml:space="preserve">im selben Katalog vorhandenes Produkt</w:t>
      </w:r>
      <w:r>
        <w:t xml:space="preserve"> </w:t>
      </w:r>
      <w:r>
        <w:rPr>
          <w:b/>
          <w:bCs/>
        </w:rPr>
        <w:t xml:space="preserve">oder</w:t>
      </w:r>
      <w:r>
        <w:t xml:space="preserve"> eine </w:t>
      </w:r>
      <w:r>
        <w:rPr>
          <w:b/>
          <w:bCs/>
        </w:rPr>
        <w:t xml:space="preserve">existierende, wählbare Verwendungsrolle</w:t>
      </w:r>
      <w:r>
        <w:t xml:space="preserve"> nach </w:t>
      </w:r>
      <w:r>
        <w:rPr>
          <w:b/>
          <w:bCs/>
        </w:rPr>
        <w:t xml:space="preserve">[P-13]</w:t>
      </w:r>
      <w:r>
        <w:t xml:space="preserve"> – und dazu eine </w:t>
      </w:r>
      <w:r>
        <w:rPr>
          <w:b/>
          <w:bCs/>
        </w:rPr>
        <w:t xml:space="preserve">ganze Menge ab 1</w:t>
      </w:r>
      <w:r>
        <w:t xml:space="preserve">. Die beiden Angaben sind </w:t>
      </w:r>
      <w:r>
        <w:rPr>
          <w:b/>
          <w:bCs/>
        </w:rPr>
        <w:t xml:space="preserve">disjunkt</w:t>
      </w:r>
      <w:r>
        <w:t xml:space="preserve">: sind beide gesetzt oder keine, ist die Position </w:t>
      </w:r>
      <w:r>
        <w:rPr>
          <w:b/>
          <w:bCs/>
        </w:rPr>
        <w:t xml:space="preserve">unzulässig</w:t>
      </w:r>
      <w:r>
        <w:t xml:space="preserve">; es gibt </w:t>
      </w:r>
      <w:r>
        <w:rPr>
          <w:b/>
          <w:bCs/>
        </w:rPr>
        <w:t xml:space="preserve">keinen Vorrang</w:t>
      </w:r>
      <w:r>
        <w:t xml:space="preserve"> und keine stille Wahl zwischen ihnen (</w:t>
      </w:r>
      <w:r>
        <w:rPr>
          <w:b/>
          <w:bCs/>
        </w:rPr>
        <w:t xml:space="preserve">[P-9]</w:t>
      </w:r>
      <w:r>
        <w:t xml:space="preserve">). – </w:t>
      </w:r>
      <w:r>
        <w:rPr>
          <w:b/>
          <w:bCs/>
        </w:rPr>
        <w:t xml:space="preserve">Mehrfachverwendung ist ausdrücklich zulässig:</w:t>
      </w:r>
      <w:r>
        <w:t xml:space="preserve"> dasselbe Bauteil darf in </w:t>
      </w:r>
      <w:r>
        <w:rPr>
          <w:b/>
          <w:bCs/>
        </w:rPr>
        <w:t xml:space="preserve">beliebig vielen</w:t>
      </w:r>
      <w:r>
        <w:t xml:space="preserve"> Baugruppen vorkommen (die Unterlegscheibe steht im Wandabschluss </w:t>
      </w:r>
      <w:r>
        <w:rPr>
          <w:b/>
          <w:bCs/>
        </w:rPr>
        <w:t xml:space="preserve">und</w:t>
      </w:r>
      <w:r>
        <w:t xml:space="preserve"> im Deckenanschluss). Eine Baugruppe </w:t>
      </w:r>
      <w:r>
        <w:rPr>
          <w:b/>
          <w:bCs/>
        </w:rPr>
        <w:t xml:space="preserve">besitzt</w:t>
      </w:r>
      <w:r>
        <w:t xml:space="preserve"> ihre Bauteile nicht, sie </w:t>
      </w:r>
      <w:r>
        <w:rPr>
          <w:b/>
          <w:bCs/>
        </w:rPr>
        <w:t xml:space="preserve">verweist</w:t>
      </w:r>
      <w:r>
        <w:t xml:space="preserve"> auf sie; das Löschen einer Baugruppe lässt die Produkte unberührt. – </w:t>
      </w:r>
      <w:r>
        <w:rPr>
          <w:b/>
          <w:bCs/>
        </w:rPr>
        <w:t xml:space="preserve">Verschachtelung ist ausgeschlossen:</w:t>
      </w:r>
      <w:r>
        <w:t xml:space="preserve"> eine Baugruppe ist </w:t>
      </w:r>
      <w:r>
        <w:rPr>
          <w:b/>
          <w:bCs/>
        </w:rPr>
        <w:t xml:space="preserve">nie</w:t>
      </w:r>
      <w:r>
        <w:t xml:space="preserve"> Position einer anderen Baugruppe. Der Fall wird </w:t>
      </w:r>
      <w:r>
        <w:rPr>
          <w:b/>
          <w:bCs/>
        </w:rPr>
        <w:t xml:space="preserve">eigens benannt</w:t>
      </w:r>
      <w:r>
        <w:t xml:space="preserve"> und nicht als unspezifische Formabweichung abgetan, damit der Ausschluss sichtbar bleibt. – </w:t>
      </w:r>
      <w:r>
        <w:rPr>
          <w:b/>
          <w:bCs/>
        </w:rPr>
        <w:t xml:space="preserve">Geprüft wird konkret, nie korrigiert:</w:t>
      </w:r>
      <w:r>
        <w:t xml:space="preserve"> eine unbekannte Produkt- oder Rollenreferenz, eine nicht wählbare Rolle, eine nicht ganzzahlige oder kleinere Menge als 1, eine doppelte Kennung, ein fehlender Name und eine unzulässige Positionsform werden </w:t>
      </w:r>
      <w:r>
        <w:rPr>
          <w:b/>
          <w:bCs/>
        </w:rPr>
        <w:t xml:space="preserve">einzeln und benannt</w:t>
      </w:r>
      <w:r>
        <w:t xml:space="preserve"> gemeldet; es wird </w:t>
      </w:r>
      <w:r>
        <w:rPr>
          <w:b/>
          <w:bCs/>
        </w:rPr>
        <w:t xml:space="preserve">nichts</w:t>
      </w:r>
      <w:r>
        <w:t xml:space="preserve"> gerundet, ersetzt, entfernt oder umgehängt (</w:t>
      </w:r>
      <w:r>
        <w:rPr>
          <w:b/>
          <w:bCs/>
        </w:rPr>
        <w:t xml:space="preserve">[P-9]</w:t>
      </w:r>
      <w:r>
        <w:t xml:space="preserve">). Eine gespeicherte Baugruppe, deren Position nach dem Löschen eines Produkts nicht mehr auflösbar ist, wird </w:t>
      </w:r>
      <w:r>
        <w:rPr>
          <w:b/>
          <w:bCs/>
        </w:rPr>
        <w:t xml:space="preserve">gemeldet und bleibt erhalten</w:t>
      </w:r>
      <w:r>
        <w:t xml:space="preserve"> – sie wird weder bereinigt noch auf ein anderes Produkt gezogen. – Baugruppen liegen </w:t>
      </w:r>
      <w:r>
        <w:rPr>
          <w:b/>
          <w:bCs/>
        </w:rPr>
        <w:t xml:space="preserve">ausschließlich</w:t>
      </w:r>
      <w:r>
        <w:t xml:space="preserve"> im Bauteilkatalog (Feld sets); </w:t>
      </w:r>
      <w:r>
        <w:rPr>
          <w:b/>
          <w:bCs/>
        </w:rPr>
        <w:t xml:space="preserve">niemals</w:t>
      </w:r>
      <w:r>
        <w:t xml:space="preserve"> im Wandelement, in den Eingaben einer Wand oder in der Projektmappe (</w:t>
      </w:r>
      <w:r>
        <w:rPr>
          <w:b/>
          <w:bCs/>
        </w:rPr>
        <w:t xml:space="preserve">[P-1]</w:t>
      </w:r>
      <w:r>
        <w:t xml:space="preserve">, </w:t>
      </w:r>
      <w:r>
        <w:rPr>
          <w:b/>
          <w:bCs/>
        </w:rPr>
        <w:t xml:space="preserve">[P-10]</w:t>
      </w:r>
      <w:r>
        <w:t xml:space="preserve">, </w:t>
      </w:r>
      <w:r>
        <w:rPr>
          <w:b/>
          <w:bCs/>
        </w:rPr>
        <w:t xml:space="preserve">[L-12]</w:t>
      </w:r>
      <w:r>
        <w:t xml:space="preserve">). </w:t>
      </w:r>
      <w:r>
        <w:rPr>
          <w:b/>
          <w:bCs/>
        </w:rPr>
        <w:t xml:space="preserve">Modul 0 ist ihr alleiniger Pflegeort</w:t>
      </w:r>
      <w:r>
        <w:t xml:space="preserve"> (</w:t>
      </w:r>
      <w:r>
        <w:rPr>
          <w:b/>
          <w:bCs/>
        </w:rPr>
        <w:t xml:space="preserve">[P-13]</w:t>
      </w:r>
      <w:r>
        <w:t xml:space="preserve">), und der Pflegepfad ist derselbe, über den auch Produkte geschrieben werden – ein zweiter Schreibweg ist unzulässig. – Die Baugruppe ist eine </w:t>
      </w:r>
      <w:r>
        <w:rPr>
          <w:b/>
          <w:bCs/>
        </w:rPr>
        <w:t xml:space="preserve">Definitionsebene</w:t>
      </w:r>
      <w:r>
        <w:t xml:space="preserve">: aus ihr folgt </w:t>
      </w:r>
      <w:r>
        <w:rPr>
          <w:b/>
          <w:bCs/>
        </w:rPr>
        <w:t xml:space="preserve">für sich genommen keine</w:t>
      </w:r>
      <w:r>
        <w:t xml:space="preserve"> Menge, keine Zuordnung an einer Wand und keine Stücklistenposition; die Ausgabe bleibt in jedem Fall </w:t>
      </w:r>
      <w:r>
        <w:rPr>
          <w:b/>
          <w:bCs/>
        </w:rPr>
        <w:t xml:space="preserve">flach</w:t>
      </w:r>
      <w:r>
        <w:t xml:space="preserve"> (</w:t>
      </w:r>
      <w:r>
        <w:rPr>
          <w:b/>
          <w:bCs/>
        </w:rPr>
        <w:t xml:space="preserve">[P-19]</w:t>
      </w:r>
      <w:r>
        <w:t xml:space="preserve">). Priorität: Datenhaltungs- und Bedienregel (Hierarchiestufe 3 bei der Referenzintegrität, 5 bei der Pflege) – sie ändert </w:t>
      </w:r>
      <w:r>
        <w:rPr>
          <w:b/>
          <w:bCs/>
        </w:rPr>
        <w:t xml:space="preserve">keine</w:t>
      </w:r>
      <w:r>
        <w:t xml:space="preserve"> Geometrie, </w:t>
      </w:r>
      <w:r>
        <w:rPr>
          <w:b/>
          <w:bCs/>
        </w:rPr>
        <w:t xml:space="preserve">keinen</w:t>
      </w:r>
      <w:r>
        <w:t xml:space="preserve"> Nachweis und </w:t>
      </w:r>
      <w:r>
        <w:rPr>
          <w:b/>
          <w:bCs/>
        </w:rPr>
        <w:t xml:space="preserve">keine</w:t>
      </w:r>
      <w:r>
        <w:t xml:space="preserve"> berechnete Menge.</w:t>
      </w:r>
    </w:p>
    <w:p>
      <w:pPr>
        <w:pBdr>
          <w:left w:val="single" w:color="E0B400" w:sz="18" w:space="6"/>
        </w:pBdr>
        <w:shd w:fill="FFF8E6" w:val="clear"/>
        <w:spacing w:after="120" w:before="80"/>
      </w:pPr>
      <w:r>
        <w:t xml:space="preserve">Herkunft [P-21]: Issue #94, erstes Arbeitspaket (Grundmodell). Der Katalog kannte bis dahin ausschließlich Einzelprodukte: eine wiederkehrende Bauteilgruppe war nirgends sagbar und musste bei jeder Wand Position für Position von Hand zusammengesucht werden. Es fehlte die Regel, was eine Baugruppe ist, welche Positionsformen zulässig sind und wo sie lebt. Die Auflösung in Stücklistenmengen ist bewusst </w:t>
      </w:r>
      <w:r>
        <w:rPr>
          <w:b/>
          <w:bCs/>
        </w:rPr>
        <w:t xml:space="preserve">nicht</w:t>
      </w:r>
      <w:r>
        <w:t xml:space="preserve"> Teil dieser Regel – sie hängt an Verwendungsrollen aus getrennten Anschluss-Paketen und wird eigens geregelt, wenn sie vorliegt.</w:t>
      </w:r>
    </w:p>
    <w:p>
      <w:pPr>
        <w:pStyle w:val="ListParagraph"/>
        <w:numPr>
          <w:ilvl w:val="0"/>
          <w:numId w:val="2"/>
        </w:numPr>
        <w:spacing w:after="60"/>
      </w:pPr>
      <w:r>
        <w:rPr>
          <w:b/>
          <w:bCs/>
        </w:rPr>
        <w:t xml:space="preserve">[P-22]</w:t>
      </w:r>
      <w:r>
        <w:t xml:space="preserve"> </w:t>
      </w:r>
      <w:r>
        <w:rPr>
          <w:b/>
          <w:bCs/>
        </w:rPr>
        <w:t xml:space="preserve">Katalogformat Version 2 und Migration.</w:t>
      </w:r>
      <w:r>
        <w:t xml:space="preserve"> Der Bauteilkatalog trägt seit den Baugruppen nach </w:t>
      </w:r>
      <w:r>
        <w:rPr>
          <w:b/>
          <w:bCs/>
        </w:rPr>
        <w:t xml:space="preserve">[P-21]</w:t>
      </w:r>
      <w:r>
        <w:t xml:space="preserve"> die </w:t>
      </w:r>
      <w:r>
        <w:rPr>
          <w:b/>
          <w:bCs/>
        </w:rPr>
        <w:t xml:space="preserve">Formatversion 2</w:t>
      </w:r>
      <w:r>
        <w:t xml:space="preserve">. Die Katalog-Versionsachse bleibt </w:t>
      </w:r>
      <w:r>
        <w:rPr>
          <w:b/>
          <w:bCs/>
        </w:rPr>
        <w:t xml:space="preserve">streng getrennt</w:t>
      </w:r>
      <w:r>
        <w:t xml:space="preserve"> von der des Projektformats, des internen Speicherstands und der Projektmappe (</w:t>
      </w:r>
      <w:r>
        <w:rPr>
          <w:b/>
          <w:bCs/>
        </w:rPr>
        <w:t xml:space="preserve">[P-2]</w:t>
      </w:r>
      <w:r>
        <w:t xml:space="preserve">): der Sprung des Katalogformats bewegt </w:t>
      </w:r>
      <w:r>
        <w:rPr>
          <w:b/>
          <w:bCs/>
        </w:rPr>
        <w:t xml:space="preserve">keine</w:t>
      </w:r>
      <w:r>
        <w:t xml:space="preserve"> der anderen Versionen. – </w:t>
      </w:r>
      <w:r>
        <w:rPr>
          <w:b/>
          <w:bCs/>
        </w:rPr>
        <w:t xml:space="preserve">Eine gültige Katalogdatei der Version 1 wird beim Import verlustfrei übernommen:</w:t>
      </w:r>
      <w:r>
        <w:t xml:space="preserve"> ihre </w:t>
      </w:r>
      <w:r>
        <w:rPr>
          <w:b/>
          <w:bCs/>
        </w:rPr>
        <w:t xml:space="preserve">Produkte unverändert</w:t>
      </w:r>
      <w:r>
        <w:t xml:space="preserve"> – kein Feld wird ergänzt, entfernt, umbenannt oder gerundet – und dazu eine </w:t>
      </w:r>
      <w:r>
        <w:rPr>
          <w:b/>
          <w:bCs/>
        </w:rPr>
        <w:t xml:space="preserve">leere Baugruppenliste</w:t>
      </w:r>
      <w:r>
        <w:t xml:space="preserve">. Es wird </w:t>
      </w:r>
      <w:r>
        <w:rPr>
          <w:b/>
          <w:bCs/>
        </w:rPr>
        <w:t xml:space="preserve">keine</w:t>
      </w:r>
      <w:r>
        <w:t xml:space="preserve"> Baugruppe erfunden und </w:t>
      </w:r>
      <w:r>
        <w:rPr>
          <w:b/>
          <w:bCs/>
        </w:rPr>
        <w:t xml:space="preserve">keine</w:t>
      </w:r>
      <w:r>
        <w:t xml:space="preserve"> aus Namensähnlichkeit, Kategorie oder Reihenfolge abgeleitet (</w:t>
      </w:r>
      <w:r>
        <w:rPr>
          <w:b/>
          <w:bCs/>
        </w:rPr>
        <w:t xml:space="preserve">[P-9]</w:t>
      </w:r>
      <w:r>
        <w:t xml:space="preserve">). Da Baugruppen erst ab Version 2 existieren, ist eine Datei, die sich als Version 1 ausweist und dennoch Baugruppen führt, </w:t>
      </w:r>
      <w:r>
        <w:rPr>
          <w:b/>
          <w:bCs/>
        </w:rPr>
        <w:t xml:space="preserve">widersprüchlich</w:t>
      </w:r>
      <w:r>
        <w:t xml:space="preserve">: sie wird </w:t>
      </w:r>
      <w:r>
        <w:rPr>
          <w:b/>
          <w:bCs/>
        </w:rPr>
        <w:t xml:space="preserve">benannt abgewiesen</w:t>
      </w:r>
      <w:r>
        <w:t xml:space="preserve">, statt einen der beiden Angaben stillschweigend den Vorzug zu geben. Eine Datei mit </w:t>
      </w:r>
      <w:r>
        <w:rPr>
          <w:b/>
          <w:bCs/>
        </w:rPr>
        <w:t xml:space="preserve">höherer</w:t>
      </w:r>
      <w:r>
        <w:t xml:space="preserve"> Version als der bekannten wird weiterhin abgewiesen, nie teilweise gelesen. – </w:t>
      </w:r>
      <w:r>
        <w:rPr>
          <w:b/>
          <w:bCs/>
        </w:rPr>
        <w:t xml:space="preserve">Bestehende Produktreferenzen in Projekten bleiben unberührt:</w:t>
      </w:r>
      <w:r>
        <w:t xml:space="preserve"> die wandbezogene Produktwahl nach </w:t>
      </w:r>
      <w:r>
        <w:rPr>
          <w:b/>
          <w:bCs/>
        </w:rPr>
        <w:t xml:space="preserve">[P-13]</w:t>
      </w:r>
      <w:r>
        <w:t xml:space="preserve"> verweist auf Produkt-IDs, und die Migration ändert keine einzige davon; ein Projekt lädt nach der Migration unverändert. Das </w:t>
      </w:r>
      <w:r>
        <w:rPr>
          <w:b/>
          <w:bCs/>
        </w:rPr>
        <w:t xml:space="preserve">fehlende</w:t>
      </w:r>
      <w:r>
        <w:t xml:space="preserve"> Baugruppenfeld ist gleichbedeutend mit „keine Baugruppen“ und ist </w:t>
      </w:r>
      <w:r>
        <w:rPr>
          <w:b/>
          <w:bCs/>
        </w:rPr>
        <w:t xml:space="preserve">kein</w:t>
      </w:r>
      <w:r>
        <w:t xml:space="preserve"> Mangel. – </w:t>
      </w:r>
      <w:r>
        <w:rPr>
          <w:b/>
          <w:bCs/>
        </w:rPr>
        <w:t xml:space="preserve">Export und erneuter Import erhalten alle gültigen Baugruppendefinitionen</w:t>
      </w:r>
      <w:r>
        <w:t xml:space="preserve"> in ihrer fachlichen Bedeutung: Kennung, Name, Reihenfolge der Positionen, Art der Referenz und Menge kommen unverändert zurück. Die Ausgabe des öffentlichen Katalogobjekts ist zugleich der Normalisierer </w:t>
      </w:r>
      <w:r>
        <w:rPr>
          <w:b/>
          <w:bCs/>
        </w:rPr>
        <w:t xml:space="preserve">jedes</w:t>
      </w:r>
      <w:r>
        <w:t xml:space="preserve"> Speichervorgangs – ein Feld, das dort fehlt, ginge bei der nächsten Bearbeitung still verloren; die Baugruppen sind deshalb ausdrücklich Teil davon. Priorität: Formatregel (Hierarchiestufe 3) – sie ändert </w:t>
      </w:r>
      <w:r>
        <w:rPr>
          <w:b/>
          <w:bCs/>
        </w:rPr>
        <w:t xml:space="preserve">keine</w:t>
      </w:r>
      <w:r>
        <w:t xml:space="preserve"> Geometrie, </w:t>
      </w:r>
      <w:r>
        <w:rPr>
          <w:b/>
          <w:bCs/>
        </w:rPr>
        <w:t xml:space="preserve">keinen</w:t>
      </w:r>
      <w:r>
        <w:t xml:space="preserve"> Nachweis und </w:t>
      </w:r>
      <w:r>
        <w:rPr>
          <w:b/>
          <w:bCs/>
        </w:rPr>
        <w:t xml:space="preserve">keine</w:t>
      </w:r>
      <w:r>
        <w:t xml:space="preserve"> Menge.</w:t>
      </w:r>
    </w:p>
    <w:p>
      <w:pPr>
        <w:pBdr>
          <w:left w:val="single" w:color="E0B400" w:sz="18" w:space="6"/>
        </w:pBdr>
        <w:shd w:fill="FFF8E6" w:val="clear"/>
        <w:spacing w:after="120" w:before="80"/>
      </w:pPr>
      <w:r>
        <w:t xml:space="preserve">Herkunft [P-22]: Issue #94, erstes Arbeitspaket. Das Katalogformat stand seit seiner Einführung auf Version 1 und kannte neben Kopf und Produkten kein weiteres Feld; die Ausgabefunktion des öffentlichen Katalogobjekts ist eine geschlossene Feldliste und läuft bei jedem Speichervorgang mit. Ohne ausdrückliche Regel wäre offen geblieben, was mit den vorhandenen Version-1-Katalogen und mit den Produktreferenzen der bestehenden Projekte geschieht – und ein nicht mit aufgenommenes Feld hätte gepflegte Baugruppen beim nächsten Klick spurlos verschwinden lassen.</w:t>
      </w:r>
    </w:p>
    <w:p>
      <w:pPr>
        <w:pStyle w:val="ListParagraph"/>
        <w:numPr>
          <w:ilvl w:val="0"/>
          <w:numId w:val="2"/>
        </w:numPr>
        <w:spacing w:after="60"/>
      </w:pPr>
      <w:r>
        <w:rPr>
          <w:b/>
          <w:bCs/>
        </w:rPr>
        <w:t xml:space="preserve">[P-23 · MUSS]</w:t>
      </w:r>
      <w:r>
        <w:t xml:space="preserve"> </w:t>
      </w:r>
      <w:r>
        <w:rPr>
          <w:b/>
          <w:bCs/>
        </w:rPr>
        <w:t xml:space="preserve">Auflösung der Baugruppen in der Stückliste.</w:t>
      </w:r>
      <w:r>
        <w:t xml:space="preserve"> Eine Baugruppe nach </w:t>
      </w:r>
      <w:r>
        <w:rPr>
          <w:b/>
          <w:bCs/>
        </w:rPr>
        <w:t xml:space="preserve">[P-21]</w:t>
      </w:r>
      <w:r>
        <w:t xml:space="preserve"> wird in der Stückliste in ihre </w:t>
      </w:r>
      <w:r>
        <w:rPr>
          <w:b/>
          <w:bCs/>
        </w:rPr>
        <w:t xml:space="preserve">Einzelteile aufgelöst</w:t>
      </w:r>
      <w:r>
        <w:t xml:space="preserve">, und zwar an </w:t>
      </w:r>
      <w:r>
        <w:rPr>
          <w:b/>
          <w:bCs/>
        </w:rPr>
        <w:t xml:space="preserve">genau einer Stelle</w:t>
      </w:r>
      <w:r>
        <w:t xml:space="preserve"> des kanonischen Stücklistenpfads. </w:t>
      </w:r>
      <w:r>
        <w:rPr>
          <w:b/>
          <w:bCs/>
        </w:rPr>
        <w:t xml:space="preserve">Kein weiterer Leser rechnet Baugruppen nach</w:t>
      </w:r>
      <w:r>
        <w:t xml:space="preserve"> – nicht die Anzeige, nicht der zentrale Export, nicht die Gesamtstückliste über mehrere Wände und nicht das Zeichnungsblatt; eine zweite Auflösung ist unzulässig (</w:t>
      </w:r>
      <w:r>
        <w:rPr>
          <w:b/>
          <w:bCs/>
        </w:rPr>
        <w:t xml:space="preserve">[P-6]</w:t>
      </w:r>
      <w:r>
        <w:t xml:space="preserve">). – </w:t>
      </w:r>
      <w:r>
        <w:rPr>
          <w:b/>
          <w:bCs/>
        </w:rPr>
        <w:t xml:space="preserve">Die Zahl der Baugruppen einer Wand kommt ausschließlich aus dem Rechenkern:</w:t>
      </w:r>
      <w:r>
        <w:t xml:space="preserve"> sie ist eine Aussage über die real vorhandenen Einbaustellen dieser Wand und wird aus den </w:t>
      </w:r>
      <w:r>
        <w:rPr>
          <w:b/>
          <w:bCs/>
        </w:rPr>
        <w:t xml:space="preserve">bestehenden</w:t>
      </w:r>
      <w:r>
        <w:t xml:space="preserve"> Mengenfeldern gelesen, nicht nachgerechnet und </w:t>
      </w:r>
      <w:r>
        <w:rPr>
          <w:b/>
          <w:bCs/>
        </w:rPr>
        <w:t xml:space="preserve">nicht im Katalog konfiguriert</w:t>
      </w:r>
      <w:r>
        <w:t xml:space="preserve"> – der Katalog sagt allein, </w:t>
      </w:r>
      <w:r>
        <w:rPr>
          <w:b/>
          <w:bCs/>
        </w:rPr>
        <w:t xml:space="preserve">woraus</w:t>
      </w:r>
      <w:r>
        <w:t xml:space="preserve"> eine Baugruppe besteht. Die Zuordnung Baugruppe → Einbaustelle des Rechenkerns ist damit Teil der </w:t>
      </w:r>
      <w:r>
        <w:rPr>
          <w:b/>
          <w:bCs/>
        </w:rPr>
        <w:t xml:space="preserve">Ableitung</w:t>
      </w:r>
      <w:r>
        <w:t xml:space="preserve"> und nicht des Katalogformats. Eine Baugruppe, für die </w:t>
      </w:r>
      <w:r>
        <w:rPr>
          <w:b/>
          <w:bCs/>
        </w:rPr>
        <w:t xml:space="preserve">keine</w:t>
      </w:r>
      <w:r>
        <w:t xml:space="preserve"> solche Einbaustelle bekannt ist, wird </w:t>
      </w:r>
      <w:r>
        <w:rPr>
          <w:b/>
          <w:bCs/>
        </w:rPr>
        <w:t xml:space="preserve">benannt gemeldet</w:t>
      </w:r>
      <w:r>
        <w:t xml:space="preserve"> und bleibt </w:t>
      </w:r>
      <w:r>
        <w:rPr>
          <w:b/>
          <w:bCs/>
        </w:rPr>
        <w:t xml:space="preserve">unaufgelöst</w:t>
      </w:r>
      <w:r>
        <w:t xml:space="preserve">; eine Anzahl wird </w:t>
      </w:r>
      <w:r>
        <w:rPr>
          <w:b/>
          <w:bCs/>
        </w:rPr>
        <w:t xml:space="preserve">nie geraten</w:t>
      </w:r>
      <w:r>
        <w:t xml:space="preserve"> (</w:t>
      </w:r>
      <w:r>
        <w:rPr>
          <w:b/>
          <w:bCs/>
        </w:rPr>
        <w:t xml:space="preserve">[P-9]</w:t>
      </w:r>
      <w:r>
        <w:t xml:space="preserve">). – </w:t>
      </w:r>
      <w:r>
        <w:rPr>
          <w:b/>
          <w:bCs/>
        </w:rPr>
        <w:t xml:space="preserve">Aufgelöst wird merkmalsgleich:</w:t>
      </w:r>
      <w:r>
        <w:t xml:space="preserve"> jedes Einzelteil geht in </w:t>
      </w:r>
      <w:r>
        <w:rPr>
          <w:b/>
          <w:bCs/>
        </w:rPr>
        <w:t xml:space="preserve">die</w:t>
      </w:r>
      <w:r>
        <w:t xml:space="preserve"> Position seines Stücklistenschlüssels ein, die es ohnehin gibt; es entsteht </w:t>
      </w:r>
      <w:r>
        <w:rPr>
          <w:b/>
          <w:bCs/>
        </w:rPr>
        <w:t xml:space="preserve">keine</w:t>
      </w:r>
      <w:r>
        <w:t xml:space="preserve"> neue Position, und </w:t>
      </w:r>
      <w:r>
        <w:rPr>
          <w:b/>
          <w:bCs/>
        </w:rPr>
        <w:t xml:space="preserve">Schlüssel, maßgebendes Maß und Fertigmaß bleiben unverändert</w:t>
      </w:r>
      <w:r>
        <w:t xml:space="preserve">, weil die Positionskennung nach </w:t>
      </w:r>
      <w:r>
        <w:rPr>
          <w:b/>
          <w:bCs/>
        </w:rPr>
        <w:t xml:space="preserve">[P-20]</w:t>
      </w:r>
      <w:r>
        <w:t xml:space="preserve"> daran hängt. – </w:t>
      </w:r>
      <w:r>
        <w:rPr>
          <w:b/>
          <w:bCs/>
        </w:rPr>
        <w:t xml:space="preserve">Die ausgewiesene Menge bleibt exakt die des Rechenkerns.</w:t>
      </w:r>
      <w:r>
        <w:t xml:space="preserve"> Die Auflösung ist eine </w:t>
      </w:r>
      <w:r>
        <w:rPr>
          <w:b/>
          <w:bCs/>
        </w:rPr>
        <w:t xml:space="preserve">Wiedergabe</w:t>
      </w:r>
      <w:r>
        <w:t xml:space="preserve"> des gerechneten Standes und </w:t>
      </w:r>
      <w:r>
        <w:rPr>
          <w:b/>
          <w:bCs/>
        </w:rPr>
        <w:t xml:space="preserve">keine zweite Mengenquelle</w:t>
      </w:r>
      <w:r>
        <w:t xml:space="preserve">: was eine Baugruppe beiträgt, wird der flachen Position </w:t>
      </w:r>
      <w:r>
        <w:rPr>
          <w:b/>
          <w:bCs/>
        </w:rPr>
        <w:t xml:space="preserve">zuvor abgezogen</w:t>
      </w:r>
      <w:r>
        <w:t xml:space="preserve">, sodass </w:t>
      </w:r>
      <w:r>
        <w:rPr>
          <w:b/>
          <w:bCs/>
        </w:rPr>
        <w:t xml:space="preserve">keine Doppelzählung</w:t>
      </w:r>
      <w:r>
        <w:t xml:space="preserve"> entsteht. Ein Anteil, der </w:t>
      </w:r>
      <w:r>
        <w:rPr>
          <w:b/>
          <w:bCs/>
        </w:rPr>
        <w:t xml:space="preserve">keiner</w:t>
      </w:r>
      <w:r>
        <w:t xml:space="preserve"> Baugruppe angehört, bleibt als flacher </w:t>
      </w:r>
      <w:r>
        <w:rPr>
          <w:b/>
          <w:bCs/>
        </w:rPr>
        <w:t xml:space="preserve">Rest</w:t>
      </w:r>
      <w:r>
        <w:t xml:space="preserve"> stehen und wird mit den aufgelösten Teilen zu </w:t>
      </w:r>
      <w:r>
        <w:rPr>
          <w:b/>
          <w:bCs/>
        </w:rPr>
        <w:t xml:space="preserve">einer</w:t>
      </w:r>
      <w:r>
        <w:t xml:space="preserve"> Zeile zusammengefasst. Fordert eine Baugruppe </w:t>
      </w:r>
      <w:r>
        <w:rPr>
          <w:b/>
          <w:bCs/>
        </w:rPr>
        <w:t xml:space="preserve">mehr</w:t>
      </w:r>
      <w:r>
        <w:t xml:space="preserve">, als der Rechenkern an dieser Einbaustelle führt, so bleibt die ausgewiesene Menge die </w:t>
      </w:r>
      <w:r>
        <w:rPr>
          <w:b/>
          <w:bCs/>
        </w:rPr>
        <w:t xml:space="preserve">gerechnete</w:t>
      </w:r>
      <w:r>
        <w:t xml:space="preserve"> und die Abweichung wird </w:t>
      </w:r>
      <w:r>
        <w:rPr>
          <w:b/>
          <w:bCs/>
        </w:rPr>
        <w:t xml:space="preserve">benannt</w:t>
      </w:r>
      <w:r>
        <w:t xml:space="preserve"> – es wird </w:t>
      </w:r>
      <w:r>
        <w:rPr>
          <w:b/>
          <w:bCs/>
        </w:rPr>
        <w:t xml:space="preserve">keine Menge erfunden</w:t>
      </w:r>
      <w:r>
        <w:t xml:space="preserve"> (</w:t>
      </w:r>
      <w:r>
        <w:rPr>
          <w:b/>
          <w:bCs/>
        </w:rPr>
        <w:t xml:space="preserve">[P-9]</w:t>
      </w:r>
      <w:r>
        <w:t xml:space="preserve">). – </w:t>
      </w:r>
      <w:r>
        <w:rPr>
          <w:b/>
          <w:bCs/>
        </w:rPr>
        <w:t xml:space="preserve">Ohne wirksamen Katalog oder ohne Baugruppen darin ist die Stückliste unverändert die ohne Baugruppen</w:t>
      </w:r>
      <w:r>
        <w:t xml:space="preserve"> – Position für Position und Menge für Menge. – </w:t>
      </w:r>
      <w:r>
        <w:rPr>
          <w:b/>
          <w:bCs/>
        </w:rPr>
        <w:t xml:space="preserve">Nicht auflösbar wird gemeldet, nie übergangen:</w:t>
      </w:r>
      <w:r>
        <w:t xml:space="preserve"> eine unbekannte oder in dieser Wand nicht vorhandene Verwendungsstelle, ein fehlendes Produkt, ein Produkt ohne eindeutige Verwendungsrolle, eine unzulässige Menge und eine Verwendungsstelle mit </w:t>
      </w:r>
      <w:r>
        <w:rPr>
          <w:b/>
          <w:bCs/>
        </w:rPr>
        <w:t xml:space="preserve">mehreren</w:t>
      </w:r>
      <w:r>
        <w:t xml:space="preserve"> Positionen (je Fertigmaß eine, </w:t>
      </w:r>
      <w:r>
        <w:rPr>
          <w:b/>
          <w:bCs/>
        </w:rPr>
        <w:t xml:space="preserve">[Z-2]</w:t>
      </w:r>
      <w:r>
        <w:t xml:space="preserve">) werden </w:t>
      </w:r>
      <w:r>
        <w:rPr>
          <w:b/>
          <w:bCs/>
        </w:rPr>
        <w:t xml:space="preserve">einzeln und benannt</w:t>
      </w:r>
      <w:r>
        <w:t xml:space="preserve"> gemeldet; die betreffende Position erzeugt weder eine Menge noch eine Zeile. – </w:t>
      </w:r>
      <w:r>
        <w:rPr>
          <w:b/>
          <w:bCs/>
        </w:rPr>
        <w:t xml:space="preserve">Bepreist werden ausschließlich die aufgelösten Einzelteile</w:t>
      </w:r>
      <w:r>
        <w:t xml:space="preserve"> nach </w:t>
      </w:r>
      <w:r>
        <w:rPr>
          <w:b/>
          <w:bCs/>
        </w:rPr>
        <w:t xml:space="preserve">[P-14]</w:t>
      </w:r>
      <w:r>
        <w:t xml:space="preserve">; einen Preis, eine Bestellzeile oder eine Einkaufsmenge der Baugruppe gibt es nicht. </w:t>
      </w:r>
      <w:r>
        <w:rPr>
          <w:b/>
          <w:bCs/>
        </w:rPr>
        <w:t xml:space="preserve">Verschachtelung bleibt ausgeschlossen</w:t>
      </w:r>
      <w:r>
        <w:t xml:space="preserve"> (</w:t>
      </w:r>
      <w:r>
        <w:rPr>
          <w:b/>
          <w:bCs/>
        </w:rPr>
        <w:t xml:space="preserve">[P-21]</w:t>
      </w:r>
      <w:r>
        <w:t xml:space="preserve">), und die </w:t>
      </w:r>
      <w:r>
        <w:rPr>
          <w:b/>
          <w:bCs/>
        </w:rPr>
        <w:t xml:space="preserve">Form</w:t>
      </w:r>
      <w:r>
        <w:t xml:space="preserve"> der Ausgabe bleibt </w:t>
      </w:r>
      <w:r>
        <w:rPr>
          <w:b/>
          <w:bCs/>
        </w:rPr>
        <w:t xml:space="preserve">flach</w:t>
      </w:r>
      <w:r>
        <w:t xml:space="preserve"> (</w:t>
      </w:r>
      <w:r>
        <w:rPr>
          <w:b/>
          <w:bCs/>
        </w:rPr>
        <w:t xml:space="preserve">[P-19]</w:t>
      </w:r>
      <w:r>
        <w:t xml:space="preserve">): keine Vater-Kind-Position, keine Baugruppenspalte, keine Baugruppenzeile. Es wird </w:t>
      </w:r>
      <w:r>
        <w:rPr>
          <w:b/>
          <w:bCs/>
        </w:rPr>
        <w:t xml:space="preserve">nichts gespeichert</w:t>
      </w:r>
      <w:r>
        <w:t xml:space="preserve"> – weder eine aufgelöste Menge noch eine Baugruppenzahl gelangt in das Wandelement, in die Eingaben einer Wand oder in die Projektmappe (</w:t>
      </w:r>
      <w:r>
        <w:rPr>
          <w:b/>
          <w:bCs/>
        </w:rPr>
        <w:t xml:space="preserve">[P-1]</w:t>
      </w:r>
      <w:r>
        <w:t xml:space="preserve">, </w:t>
      </w:r>
      <w:r>
        <w:rPr>
          <w:b/>
          <w:bCs/>
        </w:rPr>
        <w:t xml:space="preserve">[P-6]</w:t>
      </w:r>
      <w:r>
        <w:t xml:space="preserve">). Priorität: Mengen- und Ausweisungsregel (Hierarchiestufe 3) – der </w:t>
      </w:r>
      <w:r>
        <w:rPr>
          <w:b/>
          <w:bCs/>
        </w:rPr>
        <w:t xml:space="preserve">Formregel [P-19]</w:t>
      </w:r>
      <w:r>
        <w:t xml:space="preserve"> und den Baubarkeitsregeln </w:t>
      </w:r>
      <w:r>
        <w:rPr>
          <w:b/>
          <w:bCs/>
        </w:rPr>
        <w:t xml:space="preserve">nachgeordnet</w:t>
      </w:r>
      <w:r>
        <w:t xml:space="preserve">, den Definitions- und Formatregeln </w:t>
      </w:r>
      <w:r>
        <w:rPr>
          <w:b/>
          <w:bCs/>
        </w:rPr>
        <w:t xml:space="preserve">[P-21]</w:t>
      </w:r>
      <w:r>
        <w:t xml:space="preserve">/</w:t>
      </w:r>
      <w:r>
        <w:rPr>
          <w:b/>
          <w:bCs/>
        </w:rPr>
        <w:t xml:space="preserve">[P-22]</w:t>
      </w:r>
      <w:r>
        <w:t xml:space="preserve"> </w:t>
      </w:r>
      <w:r>
        <w:rPr>
          <w:b/>
          <w:bCs/>
        </w:rPr>
        <w:t xml:space="preserve">nachgeordnet</w:t>
      </w:r>
      <w:r>
        <w:t xml:space="preserve"> (sie definieren, diese Regel wendet an); sie ändert </w:t>
      </w:r>
      <w:r>
        <w:rPr>
          <w:b/>
          <w:bCs/>
        </w:rPr>
        <w:t xml:space="preserve">keine</w:t>
      </w:r>
      <w:r>
        <w:t xml:space="preserve"> Geometrie, </w:t>
      </w:r>
      <w:r>
        <w:rPr>
          <w:b/>
          <w:bCs/>
        </w:rPr>
        <w:t xml:space="preserve">keinen</w:t>
      </w:r>
      <w:r>
        <w:t xml:space="preserve"> Nachweis und </w:t>
      </w:r>
      <w:r>
        <w:rPr>
          <w:b/>
          <w:bCs/>
        </w:rPr>
        <w:t xml:space="preserve">keine</w:t>
      </w:r>
      <w:r>
        <w:t xml:space="preserve"> vom Rechenkern gerechnete Menge.</w:t>
      </w:r>
    </w:p>
    <w:p>
      <w:pPr>
        <w:pBdr>
          <w:left w:val="single" w:color="E0B400" w:sz="18" w:space="6"/>
        </w:pBdr>
        <w:shd w:fill="FFF8E6" w:val="clear"/>
        <w:spacing w:after="120" w:before="80"/>
      </w:pPr>
      <w:r>
        <w:t xml:space="preserve">Herkunft [P-23]: Issue #94, zweites Arbeitspaket (Auflösung). Mit [P-21]/[P-22] konnte eine Baugruppe definiert werden, sie blieb aber ohne jede Wirkung: der Stücklisten-Baustein kannte sie nicht, und der mitgelieferte Standardkatalog führte keine. Offen war genau das, was diese Regel entscheidet – wo aufgelöst wird, woher die Zahl der Einbaustellen kommt und wie die aufgelösten Teile mit den bereits vorhandenen flachen Positionen zusammenfallen, ohne dieselbe Ware zweimal zu zählen. Bewusst </w:t>
      </w:r>
      <w:r>
        <w:rPr>
          <w:b/>
          <w:bCs/>
        </w:rPr>
        <w:t xml:space="preserve">nicht</w:t>
      </w:r>
      <w:r>
        <w:t xml:space="preserve"> geregelt: eine Baugruppe als eigene Bestell- oder Preiseinheit, eine Baugruppenansicht der Stückliste und die Zuordnung einer Baugruppe an einer einzelnen Wand. Der Wandabschluss ist die erste Baugruppe der mitgelieferten Vorlage; der Deckenanschluss hängt an einem getrennten Anschlusspaket und wird hier nicht angelegt.</w:t>
      </w:r>
    </w:p>
    <w:p>
      <w:pPr>
        <w:pStyle w:val="ListParagraph"/>
        <w:numPr>
          <w:ilvl w:val="0"/>
          <w:numId w:val="2"/>
        </w:numPr>
        <w:spacing w:after="60"/>
      </w:pPr>
      <w:r>
        <w:rPr>
          <w:b/>
          <w:bCs/>
        </w:rPr>
        <w:t xml:space="preserve">[P-24 · MUSS]</w:t>
      </w:r>
      <w:r>
        <w:t xml:space="preserve"> </w:t>
      </w:r>
      <w:r>
        <w:rPr>
          <w:b/>
          <w:bCs/>
        </w:rPr>
        <w:t xml:space="preserve">Baugruppe „Deckenanschluss“ und Ausschließlichkeit der oberen Ausführung.</w:t>
      </w:r>
      <w:r>
        <w:t xml:space="preserve"> An einer </w:t>
      </w:r>
      <w:r>
        <w:rPr>
          <w:b/>
          <w:bCs/>
        </w:rPr>
        <w:t xml:space="preserve">oberen Spannachse</w:t>
      </w:r>
      <w:r>
        <w:t xml:space="preserve"> gibt es </w:t>
      </w:r>
      <w:r>
        <w:rPr>
          <w:b/>
          <w:bCs/>
        </w:rPr>
        <w:t xml:space="preserve">genau eine von zwei Ausführungen</w:t>
      </w:r>
      <w:r>
        <w:t xml:space="preserve">: entweder den </w:t>
      </w:r>
      <w:r>
        <w:rPr>
          <w:b/>
          <w:bCs/>
        </w:rPr>
        <w:t xml:space="preserve">Wandabschluss</w:t>
      </w:r>
      <w:r>
        <w:t xml:space="preserve"> oder den </w:t>
      </w:r>
      <w:r>
        <w:rPr>
          <w:b/>
          <w:bCs/>
        </w:rPr>
        <w:t xml:space="preserve">Deckenanschluss</w:t>
      </w:r>
      <w:r>
        <w:t xml:space="preserve">. Beide werden an derselben Achse </w:t>
      </w:r>
      <w:r>
        <w:rPr>
          <w:b/>
          <w:bCs/>
        </w:rPr>
        <w:t xml:space="preserve">niemals gleichzeitig</w:t>
      </w:r>
      <w:r>
        <w:t xml:space="preserve"> angesetzt und </w:t>
      </w:r>
      <w:r>
        <w:rPr>
          <w:b/>
          <w:bCs/>
        </w:rPr>
        <w:t xml:space="preserve">niemals gleichzeitig gezählt</w:t>
      </w:r>
      <w:r>
        <w:t xml:space="preserve">; der Deckenanschluss ist </w:t>
      </w:r>
      <w:r>
        <w:rPr>
          <w:b/>
          <w:bCs/>
        </w:rPr>
        <w:t xml:space="preserve">kein Zusatz</w:t>
      </w:r>
      <w:r>
        <w:t xml:space="preserve"> zum Wandabschluss, sondern </w:t>
      </w:r>
      <w:r>
        <w:rPr>
          <w:b/>
          <w:bCs/>
        </w:rPr>
        <w:t xml:space="preserve">tritt an seine Stelle</w:t>
      </w:r>
      <w:r>
        <w:t xml:space="preserve">. – </w:t>
      </w:r>
      <w:r>
        <w:rPr>
          <w:b/>
          <w:bCs/>
        </w:rPr>
        <w:t xml:space="preserve">Der Deckenanschluss führt dieselben oberen Teile wie der Wandabschluss</w:t>
      </w:r>
      <w:r>
        <w:t xml:space="preserve"> – </w:t>
      </w:r>
      <w:r>
        <w:rPr>
          <w:b/>
          <w:bCs/>
        </w:rPr>
        <w:t xml:space="preserve">eine</w:t>
      </w:r>
      <w:r>
        <w:t xml:space="preserve"> Spannplatte und </w:t>
      </w:r>
      <w:r>
        <w:rPr>
          <w:b/>
          <w:bCs/>
        </w:rPr>
        <w:t xml:space="preserve">eine</w:t>
      </w:r>
      <w:r>
        <w:t xml:space="preserve"> Spannmutter – und </w:t>
      </w:r>
      <w:r>
        <w:rPr>
          <w:b/>
          <w:bCs/>
        </w:rPr>
        <w:t xml:space="preserve">darüber hinaus</w:t>
      </w:r>
      <w:r>
        <w:t xml:space="preserve"> die Teile der Winkelbaugruppe. Dieselbe Verwendungsstelle in beiden Baugruppen zu nennen, ist die ausdrücklich zulässige </w:t>
      </w:r>
      <w:r>
        <w:rPr>
          <w:b/>
          <w:bCs/>
        </w:rPr>
        <w:t xml:space="preserve">Mehrfachverwendung</w:t>
      </w:r>
      <w:r>
        <w:t xml:space="preserve"> nach </w:t>
      </w:r>
      <w:r>
        <w:rPr>
          <w:b/>
          <w:bCs/>
        </w:rPr>
        <w:t xml:space="preserve">[P-21]</w:t>
      </w:r>
      <w:r>
        <w:t xml:space="preserve"> und </w:t>
      </w:r>
      <w:r>
        <w:rPr>
          <w:b/>
          <w:bCs/>
        </w:rPr>
        <w:t xml:space="preserve">keine</w:t>
      </w:r>
      <w:r>
        <w:t xml:space="preserve"> Doppelzählung: gezählt wird je Achse </w:t>
      </w:r>
      <w:r>
        <w:rPr>
          <w:b/>
          <w:bCs/>
        </w:rPr>
        <w:t xml:space="preserve">eine</w:t>
      </w:r>
      <w:r>
        <w:t xml:space="preserve"> Baugruppe. – </w:t>
      </w:r>
      <w:r>
        <w:rPr>
          <w:b/>
          <w:bCs/>
        </w:rPr>
        <w:t xml:space="preserve">Die Bauteilliste ist eine Fachvorgabe und wird nie abgeleitet:</w:t>
      </w:r>
      <w:r>
        <w:t xml:space="preserve"> verbindlich festgelegt am </w:t>
      </w:r>
      <w:r>
        <w:rPr>
          <w:b/>
          <w:bCs/>
        </w:rPr>
        <w:t xml:space="preserve">2026-09-08</w:t>
      </w:r>
      <w:r>
        <w:t xml:space="preserve"> sind je Anschlusspunkt </w:t>
      </w:r>
      <w:r>
        <w:rPr>
          <w:b/>
          <w:bCs/>
        </w:rPr>
        <w:t xml:space="preserve">ein</w:t>
      </w:r>
      <w:r>
        <w:t xml:space="preserve"> Winkel Wand, </w:t>
      </w:r>
      <w:r>
        <w:rPr>
          <w:b/>
          <w:bCs/>
        </w:rPr>
        <w:t xml:space="preserve">ein</w:t>
      </w:r>
      <w:r>
        <w:t xml:space="preserve"> Winkel Decke, </w:t>
      </w:r>
      <w:r>
        <w:rPr>
          <w:b/>
          <w:bCs/>
        </w:rPr>
        <w:t xml:space="preserve">zwei</w:t>
      </w:r>
      <w:r>
        <w:t xml:space="preserve"> Sechskantschrauben M8×50 (DIN 933, 8.8, galvanisch verzinkt), </w:t>
      </w:r>
      <w:r>
        <w:rPr>
          <w:b/>
          <w:bCs/>
        </w:rPr>
        <w:t xml:space="preserve">zwei</w:t>
      </w:r>
      <w:r>
        <w:t xml:space="preserve"> Unterlegscheiben 8,4 (DIN 9021, galvanisch verzinkt), </w:t>
      </w:r>
      <w:r>
        <w:rPr>
          <w:b/>
          <w:bCs/>
        </w:rPr>
        <w:t xml:space="preserve">zwei</w:t>
      </w:r>
      <w:r>
        <w:t xml:space="preserve"> Hohldeckenanker, </w:t>
      </w:r>
      <w:r>
        <w:rPr>
          <w:b/>
          <w:bCs/>
        </w:rPr>
        <w:t xml:space="preserve">zwei</w:t>
      </w:r>
      <w:r>
        <w:t xml:space="preserve"> Bohrschrauben und </w:t>
      </w:r>
      <w:r>
        <w:rPr>
          <w:b/>
          <w:bCs/>
        </w:rPr>
        <w:t xml:space="preserve">zwei</w:t>
      </w:r>
      <w:r>
        <w:t xml:space="preserve"> Unterlegscheiben zur Bohrschraube. Ein weiteres Teil wird </w:t>
      </w:r>
      <w:r>
        <w:rPr>
          <w:b/>
          <w:bCs/>
        </w:rPr>
        <w:t xml:space="preserve">nicht ergänzt</w:t>
      </w:r>
      <w:r>
        <w:t xml:space="preserve"> und keines aus Erfahrung, Bauteilähnlichkeit oder Vollständigkeitsgefühl </w:t>
      </w:r>
      <w:r>
        <w:rPr>
          <w:b/>
          <w:bCs/>
        </w:rPr>
        <w:t xml:space="preserve">hinzugefügt</w:t>
      </w:r>
      <w:r>
        <w:t xml:space="preserve"> (</w:t>
      </w:r>
      <w:r>
        <w:rPr>
          <w:b/>
          <w:bCs/>
        </w:rPr>
        <w:t xml:space="preserve">[P-9]</w:t>
      </w:r>
      <w:r>
        <w:t xml:space="preserve">). – </w:t>
      </w:r>
      <w:r>
        <w:rPr>
          <w:b/>
          <w:bCs/>
        </w:rPr>
        <w:t xml:space="preserve">Jede dieser Verwendungsstellen ist eine eigene Verwendungsrolle</w:t>
      </w:r>
      <w:r>
        <w:t xml:space="preserve">, weil der Rollenschlüssel zugleich der </w:t>
      </w:r>
      <w:r>
        <w:rPr>
          <w:b/>
          <w:bCs/>
        </w:rPr>
        <w:t xml:space="preserve">Stücklistenschlüssel</w:t>
      </w:r>
      <w:r>
        <w:t xml:space="preserve"> ist: die beiden Scheiben sitzen an </w:t>
      </w:r>
      <w:r>
        <w:rPr>
          <w:b/>
          <w:bCs/>
        </w:rPr>
        <w:t xml:space="preserve">zwei verschiedenen Stellen</w:t>
      </w:r>
      <w:r>
        <w:t xml:space="preserve"> und bleiben </w:t>
      </w:r>
      <w:r>
        <w:rPr>
          <w:b/>
          <w:bCs/>
        </w:rPr>
        <w:t xml:space="preserve">zwei Positionen</w:t>
      </w:r>
      <w:r>
        <w:t xml:space="preserve">; die Sechskantschraube des Winkelstoßes (M8×50) ist </w:t>
      </w:r>
      <w:r>
        <w:rPr>
          <w:b/>
          <w:bCs/>
        </w:rPr>
        <w:t xml:space="preserve">nicht</w:t>
      </w:r>
      <w:r>
        <w:t xml:space="preserve"> die Sechskantschraube am Fuß (M10×25). Zusammengelegt wird </w:t>
      </w:r>
      <w:r>
        <w:rPr>
          <w:b/>
          <w:bCs/>
        </w:rPr>
        <w:t xml:space="preserve">nichts</w:t>
      </w:r>
      <w:r>
        <w:t xml:space="preserve">, auch nicht bei gleichem Handelsnamen. – </w:t>
      </w:r>
      <w:r>
        <w:rPr>
          <w:b/>
          <w:bCs/>
        </w:rPr>
        <w:t xml:space="preserve">Maße und Preise stehen ausschließlich im Katalog.</w:t>
      </w:r>
      <w:r>
        <w:t xml:space="preserve"> Wo eine Fachvorgabe nur </w:t>
      </w:r>
      <w:r>
        <w:rPr>
          <w:b/>
          <w:bCs/>
        </w:rPr>
        <w:t xml:space="preserve">Werkstoff und Bezeichnung</w:t>
      </w:r>
      <w:r>
        <w:t xml:space="preserve"> nennt, bleibt das Maß </w:t>
      </w:r>
      <w:r>
        <w:rPr>
          <w:b/>
          <w:bCs/>
        </w:rPr>
        <w:t xml:space="preserve">offen</w:t>
      </w:r>
      <w:r>
        <w:t xml:space="preserve">: das Produkt der Vorlage trägt es als </w:t>
      </w:r>
      <w:r>
        <w:rPr>
          <w:b/>
          <w:bCs/>
        </w:rPr>
        <w:t xml:space="preserve">ausdrücklich vorläufigen Platzhalter</w:t>
      </w:r>
      <w:r>
        <w:t xml:space="preserve">, aus dem </w:t>
      </w:r>
      <w:r>
        <w:rPr>
          <w:b/>
          <w:bCs/>
        </w:rPr>
        <w:t xml:space="preserve">keine</w:t>
      </w:r>
      <w:r>
        <w:t xml:space="preserve"> Geometrie, </w:t>
      </w:r>
      <w:r>
        <w:rPr>
          <w:b/>
          <w:bCs/>
        </w:rPr>
        <w:t xml:space="preserve">keine</w:t>
      </w:r>
      <w:r>
        <w:t xml:space="preserve"> Zeichnung und </w:t>
      </w:r>
      <w:r>
        <w:rPr>
          <w:b/>
          <w:bCs/>
        </w:rPr>
        <w:t xml:space="preserve">kein</w:t>
      </w:r>
      <w:r>
        <w:t xml:space="preserve"> Nachweis abgeleitet wird. Ein </w:t>
      </w:r>
      <w:r>
        <w:rPr>
          <w:b/>
          <w:bCs/>
        </w:rPr>
        <w:t xml:space="preserve">Verankerungs- oder Winkelnachweis</w:t>
      </w:r>
      <w:r>
        <w:t xml:space="preserve"> ist ausdrücklich </w:t>
      </w:r>
      <w:r>
        <w:rPr>
          <w:b/>
          <w:bCs/>
        </w:rPr>
        <w:t xml:space="preserve">nicht</w:t>
      </w:r>
      <w:r>
        <w:t xml:space="preserve"> Gegenstand (die statische Kraftübergabe an den Stahlbau in Modul 3 bleibt davon </w:t>
      </w:r>
      <w:r>
        <w:rPr>
          <w:b/>
          <w:bCs/>
        </w:rPr>
        <w:t xml:space="preserve">unberührt</w:t>
      </w:r>
      <w:r>
        <w:t xml:space="preserve"> bestehen). – </w:t>
      </w:r>
      <w:r>
        <w:rPr>
          <w:b/>
          <w:bCs/>
        </w:rPr>
        <w:t xml:space="preserve">Die Zahl der Anschlusspunkte kommt allein aus dem Rechenkern</w:t>
      </w:r>
      <w:r>
        <w:t xml:space="preserve"> (</w:t>
      </w:r>
      <w:r>
        <w:rPr>
          <w:b/>
          <w:bCs/>
        </w:rPr>
        <w:t xml:space="preserve">[P-23]</w:t>
      </w:r>
      <w:r>
        <w:t xml:space="preserve">, Punktliste nach </w:t>
      </w:r>
      <w:r>
        <w:rPr>
          <w:b/>
          <w:bCs/>
        </w:rPr>
        <w:t xml:space="preserve">[A-26]</w:t>
      </w:r>
      <w:r>
        <w:t xml:space="preserve">/</w:t>
      </w:r>
      <w:r>
        <w:rPr>
          <w:b/>
          <w:bCs/>
        </w:rPr>
        <w:t xml:space="preserve">[A-27]</w:t>
      </w:r>
      <w:r>
        <w:t xml:space="preserve">); der Katalog sagt ausschließlich, </w:t>
      </w:r>
      <w:r>
        <w:rPr>
          <w:b/>
          <w:bCs/>
        </w:rPr>
        <w:t xml:space="preserve">woraus</w:t>
      </w:r>
      <w:r>
        <w:t xml:space="preserve"> die Baugruppe besteht. – </w:t>
      </w:r>
      <w:r>
        <w:rPr>
          <w:b/>
          <w:bCs/>
        </w:rPr>
        <w:t xml:space="preserve">Verrechnet werden die beiden Ausführungen über die Instanzzahl, nicht über die Menge:</w:t>
      </w:r>
      <w:r>
        <w:t xml:space="preserve"> die Zahl der </w:t>
      </w:r>
      <w:r>
        <w:rPr>
          <w:b/>
          <w:bCs/>
        </w:rPr>
        <w:t xml:space="preserve">Wandabschlüsse</w:t>
      </w:r>
      <w:r>
        <w:t xml:space="preserve"> ist die der </w:t>
      </w:r>
      <w:r>
        <w:rPr>
          <w:b/>
          <w:bCs/>
        </w:rPr>
        <w:t xml:space="preserve">Spannplatten abzüglich der Anschlusspunkte</w:t>
      </w:r>
      <w:r>
        <w:t xml:space="preserve">, die Zahl der </w:t>
      </w:r>
      <w:r>
        <w:rPr>
          <w:b/>
          <w:bCs/>
        </w:rPr>
        <w:t xml:space="preserve">Deckenanschlüsse</w:t>
      </w:r>
      <w:r>
        <w:t xml:space="preserve"> die der Anschlusspunkte. Beide zusammen ergeben </w:t>
      </w:r>
      <w:r>
        <w:rPr>
          <w:b/>
          <w:bCs/>
        </w:rPr>
        <w:t xml:space="preserve">genau</w:t>
      </w:r>
      <w:r>
        <w:t xml:space="preserve"> die Spannplatten des Rechenkerns – </w:t>
      </w:r>
      <w:r>
        <w:rPr>
          <w:b/>
          <w:bCs/>
        </w:rPr>
        <w:t xml:space="preserve">keine</w:t>
      </w:r>
      <w:r>
        <w:t xml:space="preserve"> Achse trägt zwei Baugruppen, und die </w:t>
      </w:r>
      <w:r>
        <w:rPr>
          <w:b/>
          <w:bCs/>
        </w:rPr>
        <w:t xml:space="preserve">ausgewiesene Zahl der Spannplatten und Spannmuttern bewegt sich durch die Auflösung nicht</w:t>
      </w:r>
      <w:r>
        <w:t xml:space="preserve">. Die </w:t>
      </w:r>
      <w:r>
        <w:rPr>
          <w:b/>
          <w:bCs/>
        </w:rPr>
        <w:t xml:space="preserve">Einzelteile der Winkelbaugruppe</w:t>
      </w:r>
      <w:r>
        <w:t xml:space="preserve"> stehen </w:t>
      </w:r>
      <w:r>
        <w:rPr>
          <w:b/>
          <w:bCs/>
        </w:rPr>
        <w:t xml:space="preserve">flach</w:t>
      </w:r>
      <w:r>
        <w:t xml:space="preserve"> in der Stückliste (</w:t>
      </w:r>
      <w:r>
        <w:rPr>
          <w:b/>
          <w:bCs/>
        </w:rPr>
        <w:t xml:space="preserve">[P-19]</w:t>
      </w:r>
      <w:r>
        <w:t xml:space="preserve">), je Verwendungsstelle </w:t>
      </w:r>
      <w:r>
        <w:rPr>
          <w:b/>
          <w:bCs/>
        </w:rPr>
        <w:t xml:space="preserve">eine</w:t>
      </w:r>
      <w:r>
        <w:t xml:space="preserve"> Position, mit der Stückzahl je Punkt aus der Fachvorgabe oben; </w:t>
      </w:r>
      <w:r>
        <w:rPr>
          <w:b/>
          <w:bCs/>
        </w:rPr>
        <w:t xml:space="preserve">ohne</w:t>
      </w:r>
      <w:r>
        <w:t xml:space="preserve"> Anschlusspunkt gibt es diese Positionen </w:t>
      </w:r>
      <w:r>
        <w:rPr>
          <w:b/>
          <w:bCs/>
        </w:rPr>
        <w:t xml:space="preserve">gar nicht</w:t>
      </w:r>
      <w:r>
        <w:t xml:space="preserve"> – </w:t>
      </w:r>
      <w:r>
        <w:rPr>
          <w:b/>
          <w:bCs/>
        </w:rPr>
        <w:t xml:space="preserve">keine</w:t>
      </w:r>
      <w:r>
        <w:t xml:space="preserve"> Zeile mit Menge 0 (</w:t>
      </w:r>
      <w:r>
        <w:rPr>
          <w:b/>
          <w:bCs/>
        </w:rPr>
        <w:t xml:space="preserve">[P-14]</w:t>
      </w:r>
      <w:r>
        <w:t xml:space="preserve">). </w:t>
      </w:r>
      <w:r>
        <w:rPr>
          <w:b/>
          <w:bCs/>
        </w:rPr>
        <w:t xml:space="preserve">Spannplatte und Spannmutter werden dort nicht erneut gezählt</w:t>
      </w:r>
      <w:r>
        <w:t xml:space="preserve">: der Rechenkern führt sie an dieser Achse bereits. – </w:t>
      </w:r>
      <w:r>
        <w:rPr>
          <w:b/>
          <w:bCs/>
        </w:rPr>
        <w:t xml:space="preserve">Führt eine Wand mehr Anschlusspunkte als Spannplatten</w:t>
      </w:r>
      <w:r>
        <w:t xml:space="preserve"> – eine Wand mit </w:t>
      </w:r>
      <w:r>
        <w:rPr>
          <w:b/>
          <w:bCs/>
        </w:rPr>
        <w:t xml:space="preserve">Kopfblech</w:t>
      </w:r>
      <w:r>
        <w:t xml:space="preserve"> hat oben gar keine Platte, trägt nach </w:t>
      </w:r>
      <w:r>
        <w:rPr>
          <w:b/>
          <w:bCs/>
        </w:rPr>
        <w:t xml:space="preserve">[A-26]</w:t>
      </w:r>
      <w:r>
        <w:t xml:space="preserve"> aber trotzdem Punkte –, wird </w:t>
      </w:r>
      <w:r>
        <w:rPr>
          <w:b/>
          <w:bCs/>
        </w:rPr>
        <w:t xml:space="preserve">keine</w:t>
      </w:r>
      <w:r>
        <w:t xml:space="preserve"> Platte erfunden und </w:t>
      </w:r>
      <w:r>
        <w:rPr>
          <w:b/>
          <w:bCs/>
        </w:rPr>
        <w:t xml:space="preserve">keine</w:t>
      </w:r>
      <w:r>
        <w:t xml:space="preserve"> weggerechnet: die ausgewiesene Menge bleibt die gerechnete, und die Abweichung wird </w:t>
      </w:r>
      <w:r>
        <w:rPr>
          <w:b/>
          <w:bCs/>
        </w:rPr>
        <w:t xml:space="preserve">benannt gemeldet</w:t>
      </w:r>
      <w:r>
        <w:t xml:space="preserve"> (</w:t>
      </w:r>
      <w:r>
        <w:rPr>
          <w:b/>
          <w:bCs/>
        </w:rPr>
        <w:t xml:space="preserve">[P-9]</w:t>
      </w:r>
      <w:r>
        <w:t xml:space="preserve">). Ebenso bleibt eine Baugruppe </w:t>
      </w:r>
      <w:r>
        <w:rPr>
          <w:b/>
          <w:bCs/>
        </w:rPr>
        <w:t xml:space="preserve">unaufgelöst und benannt gemeldet</w:t>
      </w:r>
      <w:r>
        <w:t xml:space="preserve">, solange der Rechenkern eine Einbaustelle </w:t>
      </w:r>
      <w:r>
        <w:rPr>
          <w:b/>
          <w:bCs/>
        </w:rPr>
        <w:t xml:space="preserve">nicht</w:t>
      </w:r>
      <w:r>
        <w:t xml:space="preserve"> führt – eine Anzahl wird </w:t>
      </w:r>
      <w:r>
        <w:rPr>
          <w:b/>
          <w:bCs/>
        </w:rPr>
        <w:t xml:space="preserve">nicht geraten</w:t>
      </w:r>
      <w:r>
        <w:t xml:space="preserve">. Priorität: Definitions- und Mengenregel (Hierarchiestufe 3) – sie ändert </w:t>
      </w:r>
      <w:r>
        <w:rPr>
          <w:b/>
          <w:bCs/>
        </w:rPr>
        <w:t xml:space="preserve">keine</w:t>
      </w:r>
      <w:r>
        <w:t xml:space="preserve"> Geometrie und </w:t>
      </w:r>
      <w:r>
        <w:rPr>
          <w:b/>
          <w:bCs/>
        </w:rPr>
        <w:t xml:space="preserve">keinen</w:t>
      </w:r>
      <w:r>
        <w:t xml:space="preserve"> Nachweis.</w:t>
      </w:r>
    </w:p>
    <w:p>
      <w:pPr>
        <w:pBdr>
          <w:left w:val="single" w:color="E0B400" w:sz="18" w:space="6"/>
        </w:pBdr>
        <w:shd w:fill="FFF8E6" w:val="clear"/>
        <w:spacing w:after="120" w:before="80"/>
      </w:pPr>
      <w:r>
        <w:t xml:space="preserve">Herkunft [P-24]: Issue #95 mit der fachlichen Präzisierung vom 2026-09-08 und der verbindlichen Bauteilliste desselben Tages; Baugruppen-Rahmen aus #94. Der Deckenanschluss war bis dahin </w:t>
      </w:r>
      <w:r>
        <w:rPr>
          <w:b/>
          <w:bCs/>
        </w:rPr>
        <w:t xml:space="preserve">nur</w:t>
      </w:r>
      <w:r>
        <w:t xml:space="preserve"> eine statische Anschlusskraft in Modul 3 – ohne Bauteile, ohne Baugruppe und ohne Verwendungsstellen im Katalog; die Baugruppe des oberen Abschlusses kannte allein den Wandabschluss, sodass eine Achse mit Deckenanschluss gar nicht sagbar war. Offen war genau das, was diese Regel entscheidet: dass die beiden Ausführungen </w:t>
      </w:r>
      <w:r>
        <w:rPr>
          <w:b/>
          <w:bCs/>
        </w:rPr>
        <w:t xml:space="preserve">einander ausschließen</w:t>
      </w:r>
      <w:r>
        <w:t xml:space="preserve">, welche Teile die Baugruppe </w:t>
      </w:r>
      <w:r>
        <w:rPr>
          <w:b/>
          <w:bCs/>
        </w:rPr>
        <w:t xml:space="preserve">verbindlich</w:t>
      </w:r>
      <w:r>
        <w:t xml:space="preserve"> enthält und dass jede Verwendungsstelle </w:t>
      </w:r>
      <w:r>
        <w:rPr>
          <w:b/>
          <w:bCs/>
        </w:rPr>
        <w:t xml:space="preserve">ihre eigene</w:t>
      </w:r>
      <w:r>
        <w:t xml:space="preserve"> Position behält. Bewusst </w:t>
      </w:r>
      <w:r>
        <w:rPr>
          <w:b/>
          <w:bCs/>
        </w:rPr>
        <w:t xml:space="preserve">nicht</w:t>
      </w:r>
      <w:r>
        <w:t xml:space="preserve"> Gegenstand dieser Regel: die </w:t>
      </w:r>
      <w:r>
        <w:rPr>
          <w:b/>
          <w:bCs/>
        </w:rPr>
        <w:t xml:space="preserve">Verteilung</w:t>
      </w:r>
      <w:r>
        <w:t xml:space="preserve"> der Anschlusspunkte auf die Spannachsen und ihre Bearbeitbarkeit – sie ist mit dem zweiten Arbeitspaket zu #95 nachgezogen und steht als </w:t>
      </w:r>
      <w:r>
        <w:rPr>
          <w:b/>
          <w:bCs/>
        </w:rPr>
        <w:t xml:space="preserve">[A-26]</w:t>
      </w:r>
      <w:r>
        <w:t xml:space="preserve">/</w:t>
      </w:r>
      <w:r>
        <w:rPr>
          <w:b/>
          <w:bCs/>
        </w:rPr>
        <w:t xml:space="preserve">[A-27]</w:t>
      </w:r>
      <w:r>
        <w:t xml:space="preserve"> – sowie die </w:t>
      </w:r>
      <w:r>
        <w:rPr>
          <w:b/>
          <w:bCs/>
        </w:rPr>
        <w:t xml:space="preserve">Darstellung</w:t>
      </w:r>
      <w:r>
        <w:t xml:space="preserve"> des Symbols (</w:t>
      </w:r>
      <w:r>
        <w:rPr>
          <w:b/>
          <w:bCs/>
        </w:rPr>
        <w:t xml:space="preserve">[D-4]</w:t>
      </w:r>
      <w:r>
        <w:t xml:space="preserve">, #97). Die </w:t>
      </w:r>
      <w:r>
        <w:rPr>
          <w:b/>
          <w:bCs/>
        </w:rPr>
        <w:t xml:space="preserve">Maße</w:t>
      </w:r>
      <w:r>
        <w:t xml:space="preserve"> der beiden Winkel liegen noch nicht vor und stehen als ausdrücklich vorläufige Platzhalter im Vorlagenkatalog. – </w:t>
      </w:r>
      <w:r>
        <w:rPr>
          <w:b/>
          <w:bCs/>
        </w:rPr>
        <w:t xml:space="preserve">Nachgezogen mit dem dritten Arbeitspaket zu #95:</w:t>
      </w:r>
      <w:r>
        <w:t xml:space="preserve"> die Verteilung steht als [A-26]/[A-27], die Auflösung in der Stückliste samt der Verrechnung der beiden Instanzzahlen ist oben ergänzt, und die Darstellung steht als [D-10]. Offen bleibt genau ein Fall, und er wird gemeldet statt kaschiert: eine Wand mit </w:t>
      </w:r>
      <w:r>
        <w:rPr>
          <w:b/>
          <w:bCs/>
        </w:rPr>
        <w:t xml:space="preserve">Kopfblech</w:t>
      </w:r>
      <w:r>
        <w:t xml:space="preserve"> trägt nach [A-26] Anschlusspunkte, hat oben aber keine Spannplatte – die Baugruppe fordert dann mehr, als der Rechenkern führt. Ob eine solche Wand überhaupt einen Deckenanschluss bekommen soll, ist eine </w:t>
      </w:r>
      <w:r>
        <w:rPr>
          <w:b/>
          <w:bCs/>
        </w:rPr>
        <w:t xml:space="preserve">fachliche</w:t>
      </w:r>
      <w:r>
        <w:t xml:space="preserve"> Frage und wird hier nicht durch eine Rechenregel entschieden.</w:t>
      </w:r>
    </w:p>
    <w:p>
      <w:pPr>
        <w:pStyle w:val="Heading2"/>
      </w:pPr>
      <w:r>
        <w:t xml:space="preserve">16.7 Zuschnitt &amp; Kombination von Standardgrößen  [Z]</w:t>
      </w:r>
    </w:p>
    <w:p>
      <w:pPr>
        <w:spacing w:after="140"/>
      </w:pPr>
      <w:r>
        <w:rPr>
          <w:color w:val="33414F"/>
          <w:sz w:val="24"/>
          <w:szCs w:val="24"/>
        </w:rPr>
        <w:t xml:space="preserve">Grundlage ist die verbindliche Festlegung aus dem Live-Feedback zu #35 in Verbindung mit den bereits bestätigten Zuschnittentscheidungen zu #19: Die ausgewählten Katalogprodukte sind kein „eines von mehreren“, sondern ein Vorratssatz an Standardgrößen, die tatsächlich kombiniert werden. Leitfall: eine benötigte Strecke von 170 cm wird bei gewählten Standardgrößen 100 cm und 50 cm zu 100 + 50 + 20 cm aufgeteilt, wobei die 20 cm ein gekennzeichneter Sonderzuschnitt sind.</w:t>
      </w:r>
    </w:p>
    <w:p>
      <w:pPr>
        <w:pStyle w:val="ListParagraph"/>
        <w:numPr>
          <w:ilvl w:val="0"/>
          <w:numId w:val="2"/>
        </w:numPr>
        <w:spacing w:after="60"/>
      </w:pPr>
      <w:r>
        <w:rPr>
          <w:b/>
          <w:bCs/>
        </w:rPr>
        <w:t xml:space="preserve">[Z-1 · MUSS]</w:t>
      </w:r>
      <w:r>
        <w:t xml:space="preserve"> </w:t>
      </w:r>
      <w:r>
        <w:rPr>
          <w:b/>
          <w:bCs/>
        </w:rPr>
        <w:t xml:space="preserve">Katalog ist alleinige Maßquelle.</w:t>
      </w:r>
      <w:r>
        <w:t xml:space="preserve"> Ist für eine Verwendungsrolle ein Katalogprodukt gewählt, liefert </w:t>
      </w:r>
      <w:r>
        <w:rPr>
          <w:b/>
          <w:bCs/>
        </w:rPr>
        <w:t xml:space="preserve">ausschließlich</w:t>
      </w:r>
      <w:r>
        <w:t xml:space="preserve"> dieses Produkt seine Produktspezifikation: bei Gewindestangen die Standardlänge, bei Latten Querschnitt (Breite/Dicke) und Standardlänge. Modul 1 und Modul 2 dürfen daneben </w:t>
      </w:r>
      <w:r>
        <w:rPr>
          <w:b/>
          <w:bCs/>
        </w:rPr>
        <w:t xml:space="preserve">keine zweite wirksame</w:t>
      </w:r>
      <w:r>
        <w:t xml:space="preserve"> manuelle Produktlänge oder -breite führen: die betreffenden Eingabefelder sind dann </w:t>
      </w:r>
      <w:r>
        <w:rPr>
          <w:b/>
          <w:bCs/>
        </w:rPr>
        <w:t xml:space="preserve">nicht editierbar</w:t>
      </w:r>
      <w:r>
        <w:t xml:space="preserve"> und werden von der Berechnung </w:t>
      </w:r>
      <w:r>
        <w:rPr>
          <w:b/>
          <w:bCs/>
        </w:rPr>
        <w:t xml:space="preserve">nicht gelesen</w:t>
      </w:r>
      <w:r>
        <w:t xml:space="preserve"> – auch eine Manipulation des Feldwerts (DOM) bleibt wirkungslos. Ohne Produktauswahl gilt der </w:t>
      </w:r>
      <w:r>
        <w:rPr>
          <w:b/>
          <w:bCs/>
        </w:rPr>
        <w:t xml:space="preserve">klar gekennzeichnete, rückwärtskompatible Fallback</w:t>
      </w:r>
      <w:r>
        <w:t xml:space="preserve"> aus dem Altwert. Fehlende oder widersprüchliche Angaben (z. B. zwei Lattenprodukte mit unterschiedlicher Querschnittsbreite) werden </w:t>
      </w:r>
      <w:r>
        <w:rPr>
          <w:b/>
          <w:bCs/>
        </w:rPr>
        <w:t xml:space="preserve">sichtbar gemeldet</w:t>
      </w:r>
      <w:r>
        <w:t xml:space="preserve"> statt durch einen Default ersetzt (</w:t>
      </w:r>
      <w:r>
        <w:rPr>
          <w:b/>
          <w:bCs/>
        </w:rPr>
        <w:t xml:space="preserve">[P-6]</w:t>
      </w:r>
      <w:r>
        <w:t xml:space="preserve">/</w:t>
      </w:r>
      <w:r>
        <w:rPr>
          <w:b/>
          <w:bCs/>
        </w:rPr>
        <w:t xml:space="preserve">[P-9]</w:t>
      </w:r>
      <w:r>
        <w:t xml:space="preserve">). Der Längensatz reist als Planungsparameter (prestress.rod_lengths_mm) im Wandelement mit; Preise, Produkt-IDs und Bezeichnungen bleiben davon weiterhin ausgeschlossen (</w:t>
      </w:r>
      <w:r>
        <w:rPr>
          <w:b/>
          <w:bCs/>
        </w:rPr>
        <w:t xml:space="preserve">[P-13]</w:t>
      </w:r>
      <w:r>
        <w:t xml:space="preserve">).</w:t>
      </w:r>
    </w:p>
    <w:p>
      <w:pPr>
        <w:pStyle w:val="ListParagraph"/>
        <w:numPr>
          <w:ilvl w:val="0"/>
          <w:numId w:val="2"/>
        </w:numPr>
        <w:spacing w:after="60"/>
      </w:pPr>
      <w:r>
        <w:rPr>
          <w:b/>
          <w:bCs/>
        </w:rPr>
        <w:t xml:space="preserve">[Z-2 · MUSS]</w:t>
      </w:r>
      <w:r>
        <w:t xml:space="preserve"> </w:t>
      </w:r>
      <w:r>
        <w:rPr>
          <w:b/>
          <w:bCs/>
        </w:rPr>
        <w:t xml:space="preserve">Deterministische Kombination.</w:t>
      </w:r>
      <w:r>
        <w:t xml:space="preserve"> Der Bedarf wird gedeckt, indem die </w:t>
      </w:r>
      <w:r>
        <w:rPr>
          <w:b/>
          <w:bCs/>
        </w:rPr>
        <w:t xml:space="preserve">größte geeignete</w:t>
      </w:r>
      <w:r>
        <w:t xml:space="preserve"> ausgewählte Standardgröße zuerst eingesetzt und mit </w:t>
      </w:r>
      <w:r>
        <w:rPr>
          <w:b/>
          <w:bCs/>
        </w:rPr>
        <w:t xml:space="preserve">kleineren</w:t>
      </w:r>
      <w:r>
        <w:t xml:space="preserve"> ausgewählten Größen aufgefüllt wird; das </w:t>
      </w:r>
      <w:r>
        <w:rPr>
          <w:b/>
          <w:bCs/>
        </w:rPr>
        <w:t xml:space="preserve">verbleibende Fertigmaß</w:t>
      </w:r>
      <w:r>
        <w:t xml:space="preserve"> ist ein </w:t>
      </w:r>
      <w:r>
        <w:rPr>
          <w:b/>
          <w:bCs/>
        </w:rPr>
        <w:t xml:space="preserve">sichtbar gekennzeichneter Sonderzuschnitt</w:t>
      </w:r>
      <w:r>
        <w:t xml:space="preserve"> aus dem </w:t>
      </w:r>
      <w:r>
        <w:rPr>
          <w:b/>
          <w:bCs/>
        </w:rPr>
        <w:t xml:space="preserve">kleinsten geeigneten</w:t>
      </w:r>
      <w:r>
        <w:t xml:space="preserve"> ausgewählten Ausgangsprodukt. Es gibt </w:t>
      </w:r>
      <w:r>
        <w:rPr>
          <w:b/>
          <w:bCs/>
        </w:rPr>
        <w:t xml:space="preserve">keine Sägefuge/Schnittverlust</w:t>
      </w:r>
      <w:r>
        <w:t xml:space="preserve">, </w:t>
      </w:r>
      <w:r>
        <w:rPr>
          <w:b/>
          <w:bCs/>
        </w:rPr>
        <w:t xml:space="preserve">keine Reststück-Wiederverwendung</w:t>
      </w:r>
      <w:r>
        <w:t xml:space="preserve"> und </w:t>
      </w:r>
      <w:r>
        <w:rPr>
          <w:b/>
          <w:bCs/>
        </w:rPr>
        <w:t xml:space="preserve">keine Einkaufs-/Verschnittoptimierung</w:t>
      </w:r>
      <w:r>
        <w:t xml:space="preserve">. Tie-Breaks sind deterministisch: Größen werden dedupliziert und absteigend geordnet, die Eingabereihenfolge ist ohne Wirkung; gleiche Eingaben liefern dieselbe Zuordnung. Der geometrische Bedarf wird dabei </w:t>
      </w:r>
      <w:r>
        <w:rPr>
          <w:b/>
          <w:bCs/>
        </w:rPr>
        <w:t xml:space="preserve">nie verändert</w:t>
      </w:r>
      <w:r>
        <w:t xml:space="preserve"> (</w:t>
      </w:r>
      <w:r>
        <w:rPr>
          <w:b/>
          <w:bCs/>
        </w:rPr>
        <w:t xml:space="preserve">[P-14]</w:t>
      </w:r>
      <w:r>
        <w:t xml:space="preserve">).</w:t>
      </w:r>
    </w:p>
    <w:p>
      <w:pPr>
        <w:pStyle w:val="ListParagraph"/>
        <w:numPr>
          <w:ilvl w:val="0"/>
          <w:numId w:val="2"/>
        </w:numPr>
        <w:spacing w:after="60"/>
      </w:pPr>
      <w:r>
        <w:rPr>
          <w:b/>
          <w:bCs/>
        </w:rPr>
        <w:t xml:space="preserve">[Z-3]</w:t>
      </w:r>
      <w:r>
        <w:t xml:space="preserve"> </w:t>
      </w:r>
      <w:r>
        <w:rPr>
          <w:b/>
          <w:bCs/>
        </w:rPr>
        <w:t xml:space="preserve">Gewindestangen.</w:t>
      </w:r>
      <w:r>
        <w:t xml:space="preserve"> Die Stücke eines Vorspannsegments sind </w:t>
      </w:r>
      <w:r>
        <w:rPr>
          <w:b/>
          <w:bCs/>
        </w:rPr>
        <w:t xml:space="preserve">echte Standardlängen</w:t>
      </w:r>
      <w:r>
        <w:t xml:space="preserve"> plus höchstens </w:t>
      </w:r>
      <w:r>
        <w:rPr>
          <w:b/>
          <w:bCs/>
        </w:rPr>
        <w:t xml:space="preserve">ein</w:t>
      </w:r>
      <w:r>
        <w:t xml:space="preserve"> Sonderzuschnitt; ein Stoß ist eine Kopplung. Die so entstehende Stückliste je Segment ist die </w:t>
      </w:r>
      <w:r>
        <w:rPr>
          <w:b/>
          <w:bCs/>
        </w:rPr>
        <w:t xml:space="preserve">kanonische Ableitung</w:t>
      </w:r>
      <w:r>
        <w:t xml:space="preserve">: Stückzahl, Kopplungsanzahl, Kopplungshöhen der Montageunterlage und die Mengen der Stückliste lesen ausschließlich sie. Eine zweite Rechnung aus einer pauschalen Stangenlänge ist unzulässig (</w:t>
      </w:r>
      <w:r>
        <w:rPr>
          <w:b/>
          <w:bCs/>
        </w:rPr>
        <w:t xml:space="preserve">[P-6]</w:t>
      </w:r>
      <w:r>
        <w:t xml:space="preserve">); die Kopplungshöhen sind die Kumulativsummen der Stücke und daher nicht mehr zwingend gleichabständig.</w:t>
      </w:r>
    </w:p>
    <w:p>
      <w:pPr>
        <w:pStyle w:val="ListParagraph"/>
        <w:numPr>
          <w:ilvl w:val="0"/>
          <w:numId w:val="2"/>
        </w:numPr>
        <w:spacing w:after="60"/>
      </w:pPr>
      <w:r>
        <w:rPr>
          <w:b/>
          <w:bCs/>
        </w:rPr>
        <w:t xml:space="preserve">[Z-4]</w:t>
      </w:r>
      <w:r>
        <w:t xml:space="preserve"> </w:t>
      </w:r>
      <w:r>
        <w:rPr>
          <w:b/>
          <w:bCs/>
        </w:rPr>
        <w:t xml:space="preserve">Latten und Platten.</w:t>
      </w:r>
      <w:r>
        <w:t xml:space="preserve"> Bei Latten bestimmen die </w:t>
      </w:r>
      <w:r>
        <w:rPr>
          <w:b/>
          <w:bCs/>
        </w:rPr>
        <w:t xml:space="preserve">Muss-Regeln der Befestigung</w:t>
      </w:r>
      <w:r>
        <w:t xml:space="preserve"> das Fertigmaß: Stückgrenzen folgen [U-8]/[U-12] (Stoß mittig zwischen zwei Verbindern) und haben </w:t>
      </w:r>
      <w:r>
        <w:rPr>
          <w:b/>
          <w:bCs/>
        </w:rPr>
        <w:t xml:space="preserve">Vorrang</w:t>
      </w:r>
      <w:r>
        <w:t xml:space="preserve"> vor der Größenpräferenz aus [Z-2]. Die ausgewählten Standardlängen wirken deshalb als </w:t>
      </w:r>
      <w:r>
        <w:rPr>
          <w:b/>
          <w:bCs/>
        </w:rPr>
        <w:t xml:space="preserve">Obergrenze</w:t>
      </w:r>
      <w:r>
        <w:t xml:space="preserve"> der Stückbildung und als </w:t>
      </w:r>
      <w:r>
        <w:rPr>
          <w:b/>
          <w:bCs/>
        </w:rPr>
        <w:t xml:space="preserve">Ausgangsprodukt</w:t>
      </w:r>
      <w:r>
        <w:t xml:space="preserve"> je Stück (kleinste geeignete Größe); ein Stück, dessen Fertigmaß keiner Standardlänge entspricht, ist ein gekennzeichneter Sonderzuschnitt. Für </w:t>
      </w:r>
      <w:r>
        <w:rPr>
          <w:b/>
          <w:bCs/>
        </w:rPr>
        <w:t xml:space="preserve">Platten</w:t>
      </w:r>
      <w:r>
        <w:t xml:space="preserve"> wird die Auswahl nach [Z-1] als Datenquelle gespeichert und ist programmgesteuert lesbar; die </w:t>
      </w:r>
      <w:r>
        <w:rPr>
          <w:b/>
          <w:bCs/>
        </w:rPr>
        <w:t xml:space="preserve">2D-Belegungs-/Zuschnittableitung bleibt #19</w:t>
      </w:r>
      <w:r>
        <w:t xml:space="preserve"> – hier entsteht keine Plattenmenge und keine Kostenzeile. </w:t>
      </w:r>
      <w:r>
        <w:rPr>
          <w:b/>
          <w:bCs/>
        </w:rPr>
        <w:t xml:space="preserve">Solange die Beplankung zurückgestellt ist</w:t>
      </w:r>
      <w:r>
        <w:t xml:space="preserve"> (Scope-Entscheidung zu #22 vom 2026-08-11), erzeugen </w:t>
      </w:r>
      <w:r>
        <w:rPr>
          <w:b/>
          <w:bCs/>
        </w:rPr>
        <w:t xml:space="preserve">Latten, Platten und die Modul-2-Verbinderrolle in keiner Stücklistenausgabe eine Position</w:t>
      </w:r>
      <w:r>
        <w:t xml:space="preserve"> – weder in der Anzeige noch in CSV oder HTML des zentralen Exports (</w:t>
      </w:r>
      <w:r>
        <w:rPr>
          <w:b/>
          <w:bCs/>
        </w:rPr>
        <w:t xml:space="preserve">[P-19]</w:t>
      </w:r>
      <w:r>
        <w:t xml:space="preserve">). Die </w:t>
      </w:r>
      <w:r>
        <w:rPr>
          <w:b/>
          <w:bCs/>
        </w:rPr>
        <w:t xml:space="preserve">Gewindestangen-Kopplung</w:t>
      </w:r>
      <w:r>
        <w:t xml:space="preserve"> ist davon ausdrücklich </w:t>
      </w:r>
      <w:r>
        <w:rPr>
          <w:b/>
          <w:bCs/>
        </w:rPr>
        <w:t xml:space="preserve">nicht</w:t>
      </w:r>
      <w:r>
        <w:t xml:space="preserve"> betroffen: sie ist ein Vorspann-Einbauteil und kein Modul-2-Verbinder. Die </w:t>
      </w:r>
      <w:r>
        <w:rPr>
          <w:b/>
          <w:bCs/>
        </w:rPr>
        <w:t xml:space="preserve">eigenständige Latten-Zuschnittliste</w:t>
      </w:r>
      <w:r>
        <w:t xml:space="preserve"> bleibt als Ausgabe von Modul 2 unverändert erhalten; sie ist </w:t>
      </w:r>
      <w:r>
        <w:rPr>
          <w:b/>
          <w:bCs/>
        </w:rPr>
        <w:t xml:space="preserve">keine</w:t>
      </w:r>
      <w:r>
        <w:t xml:space="preserve"> Stückliste. Das Fertigmaß der Latten wird weiter nach dieser Regel gerechnet – es fehlt nur die Stücklistenzeile, und das Zurücknehmen ist eine Änderung an genau einer Sperrliste im Ausgabepfad.</w:t>
      </w:r>
    </w:p>
    <w:p>
      <w:pPr>
        <w:pStyle w:val="ListParagraph"/>
        <w:numPr>
          <w:ilvl w:val="0"/>
          <w:numId w:val="2"/>
        </w:numPr>
        <w:spacing w:after="60"/>
      </w:pPr>
      <w:r>
        <w:rPr>
          <w:b/>
          <w:bCs/>
        </w:rPr>
        <w:t xml:space="preserve">[Z-5 · MUSS]</w:t>
      </w:r>
      <w:r>
        <w:t xml:space="preserve"> </w:t>
      </w:r>
      <w:r>
        <w:rPr>
          <w:b/>
          <w:bCs/>
        </w:rPr>
        <w:t xml:space="preserve">Mindest-Fertigmaß.</w:t>
      </w:r>
      <w:r>
        <w:t xml:space="preserve"> Ein Zuschnitt unter </w:t>
      </w:r>
      <w:r>
        <w:rPr>
          <w:b/>
          <w:bCs/>
        </w:rPr>
        <w:t xml:space="preserve">200 mm</w:t>
      </w:r>
      <w:r>
        <w:t xml:space="preserve"> ist nicht einbaubar. Diese Baubarkeitsregel steht </w:t>
      </w:r>
      <w:r>
        <w:rPr>
          <w:b/>
          <w:bCs/>
        </w:rPr>
        <w:t xml:space="preserve">über</w:t>
      </w:r>
      <w:r>
        <w:t xml:space="preserve"> der Größenpräferenz aus [Z-2]: eine Standardgröße wird nur gewählt, wenn der danach verbleibende Rest 0 ist, mindestens das Mindest-Fertigmaß erreicht oder mit einer weiteren ausgewählten Größe auffüllbar ist. Lässt der Vorratssatz </w:t>
      </w:r>
      <w:r>
        <w:rPr>
          <w:b/>
          <w:bCs/>
        </w:rPr>
        <w:t xml:space="preserve">keine</w:t>
      </w:r>
      <w:r>
        <w:t xml:space="preserve"> solche Wahl zu (typisch: nur eine einzige Standardlänge), bleibt die Größenpräferenz erhalten und der Konflikt wird </w:t>
      </w:r>
      <w:r>
        <w:rPr>
          <w:b/>
          <w:bCs/>
        </w:rPr>
        <w:t xml:space="preserve">sichtbar gemeldet</w:t>
      </w:r>
      <w:r>
        <w:t xml:space="preserve"> (validation.zuschnitt_konflikte, Warnung in Modul 1/2) – es entsteht </w:t>
      </w:r>
      <w:r>
        <w:rPr>
          <w:b/>
          <w:bCs/>
        </w:rPr>
        <w:t xml:space="preserve">niemals still</w:t>
      </w:r>
      <w:r>
        <w:t xml:space="preserve"> ein nicht einbaubares Kurzstück und </w:t>
      </w:r>
      <w:r>
        <w:rPr>
          <w:b/>
          <w:bCs/>
        </w:rPr>
        <w:t xml:space="preserve">keine erfundene Länge</w:t>
      </w:r>
      <w:r>
        <w:t xml:space="preserve">. Der Konflikt ist </w:t>
      </w:r>
      <w:r>
        <w:rPr>
          <w:b/>
          <w:bCs/>
        </w:rPr>
        <w:t xml:space="preserve">kein</w:t>
      </w:r>
      <w:r>
        <w:t xml:space="preserve"> Baubarkeitsausschluss: Mengen und Geometrie bleiben unverändert, die Meldung benennt das betroffene Fertigmaß und den Weg (weitere Standardgröße wählen).</w:t>
      </w:r>
    </w:p>
    <w:p>
      <w:pPr>
        <w:pStyle w:val="ListParagraph"/>
        <w:numPr>
          <w:ilvl w:val="0"/>
          <w:numId w:val="2"/>
        </w:numPr>
        <w:spacing w:after="60"/>
      </w:pPr>
      <w:r>
        <w:rPr>
          <w:b/>
          <w:bCs/>
        </w:rPr>
        <w:t xml:space="preserve">[Z-6 · MUSS]</w:t>
      </w:r>
      <w:r>
        <w:t xml:space="preserve"> </w:t>
      </w:r>
      <w:r>
        <w:rPr>
          <w:b/>
          <w:bCs/>
        </w:rPr>
        <w:t xml:space="preserve">Reststück am oberen Wandabschluss.</w:t>
      </w:r>
      <w:r>
        <w:t xml:space="preserve"> Die Wände werden </w:t>
      </w:r>
      <w:r>
        <w:rPr>
          <w:b/>
          <w:bCs/>
        </w:rPr>
        <w:t xml:space="preserve">im Innenraum</w:t>
      </w:r>
      <w:r>
        <w:t xml:space="preserve"> montiert: unter der Decke ist kein Platz mehr, eine lange Gewindestange einzufädeln. Jedes Vorspannsegment, das an der </w:t>
      </w:r>
      <w:r>
        <w:rPr>
          <w:b/>
          <w:bCs/>
        </w:rPr>
        <w:t xml:space="preserve">Wandoberkante</w:t>
      </w:r>
      <w:r>
        <w:t xml:space="preserve"> endet, schließt deshalb </w:t>
      </w:r>
      <w:r>
        <w:rPr>
          <w:b/>
          <w:bCs/>
        </w:rPr>
        <w:t xml:space="preserve">zwingend</w:t>
      </w:r>
      <w:r>
        <w:t xml:space="preserve"> mit einem kurzen </w:t>
      </w:r>
      <w:r>
        <w:rPr>
          <w:b/>
          <w:bCs/>
        </w:rPr>
        <w:t xml:space="preserve">Reststück</w:t>
      </w:r>
      <w:r>
        <w:t xml:space="preserve"> ab. Dieses Reststück ist eine </w:t>
      </w:r>
      <w:r>
        <w:rPr>
          <w:b/>
          <w:bCs/>
        </w:rPr>
        <w:t xml:space="preserve">eigene Verwendungsrolle</w:t>
      </w:r>
      <w:r>
        <w:t xml:space="preserve"> im Bauteilkatalog (rod_rest) und führt </w:t>
      </w:r>
      <w:r>
        <w:rPr>
          <w:b/>
          <w:bCs/>
        </w:rPr>
        <w:t xml:space="preserve">genau ein</w:t>
      </w:r>
      <w:r>
        <w:t xml:space="preserve"> Produkt; sind mehrere gewählt, bleibt die Länge </w:t>
      </w:r>
      <w:r>
        <w:rPr>
          <w:b/>
          <w:bCs/>
        </w:rPr>
        <w:t xml:space="preserve">offen</w:t>
      </w:r>
      <w:r>
        <w:t xml:space="preserve"> und der Konflikt wird benannt – es wird keines bevorzugt. Das Reststück ragt um einen </w:t>
      </w:r>
      <w:r>
        <w:rPr>
          <w:b/>
          <w:bCs/>
        </w:rPr>
        <w:t xml:space="preserve">konfigurierbaren Überstand</w:t>
      </w:r>
      <w:r>
        <w:t xml:space="preserve"> (Modul 1, Vorgabe 10 mm) über den </w:t>
      </w:r>
      <w:r>
        <w:rPr>
          <w:b/>
          <w:bCs/>
        </w:rPr>
        <w:t xml:space="preserve">oberen Abschluss</w:t>
      </w:r>
      <w:r>
        <w:t xml:space="preserve"> hinaus, damit Kopfblech bzw. Spannplatte und Spannmutter Platz finden; </w:t>
      </w:r>
      <w:r>
        <w:rPr>
          <w:b/>
          <w:bCs/>
        </w:rPr>
        <w:t xml:space="preserve">Bezugspunkt des Überstands ist [Z-8]</w:t>
      </w:r>
      <w:r>
        <w:t xml:space="preserve"> – bei Spannplatte deren Oberkante, bei Kopfblech die Steinoberkante. Zu bestücken ist deshalb die Strecke vom </w:t>
      </w:r>
      <w:r>
        <w:rPr>
          <w:b/>
          <w:bCs/>
        </w:rPr>
        <w:t xml:space="preserve">realen Stangenbeginn nach [A-19]</w:t>
      </w:r>
      <w:r>
        <w:t xml:space="preserve"> bis zu diesem Bezugspunkt: </w:t>
      </w:r>
      <w:r>
        <w:rPr>
          <w:b/>
          <w:bCs/>
        </w:rPr>
        <w:t xml:space="preserve">Segmenthöhe abzüglich Fußoffset, zuzüglich Spannplattendicke (nur bei Spannplatte) und Überstand</w:t>
      </w:r>
      <w:r>
        <w:t xml:space="preserve">. Der Überstand zählt als </w:t>
      </w:r>
      <w:r>
        <w:rPr>
          <w:b/>
          <w:bCs/>
        </w:rPr>
        <w:t xml:space="preserve">eingebautes Material</w:t>
      </w:r>
      <w:r>
        <w:t xml:space="preserve">, nicht als Verschnitt. Unterhalb des Reststücks gilt </w:t>
      </w:r>
      <w:r>
        <w:rPr>
          <w:b/>
          <w:bCs/>
        </w:rPr>
        <w:t xml:space="preserve">vorrangig die feste Stangenfolge nach [Z-9]</w:t>
      </w:r>
      <w:r>
        <w:t xml:space="preserve">; nur wo sie nicht passt, gilt als Rückfall die Hierarchie aus </w:t>
      </w:r>
      <w:r>
        <w:rPr>
          <w:b/>
          <w:bCs/>
        </w:rPr>
        <w:t xml:space="preserve">[Z-2]</w:t>
      </w:r>
      <w:r>
        <w:t xml:space="preserve">: von unten immer die </w:t>
      </w:r>
      <w:r>
        <w:rPr>
          <w:b/>
          <w:bCs/>
        </w:rPr>
        <w:t xml:space="preserve">größte noch passende</w:t>
      </w:r>
      <w:r>
        <w:t xml:space="preserve"> Standardlänge, dann kleinere, und erst wenn keine mehr passt </w:t>
      </w:r>
      <w:r>
        <w:rPr>
          <w:b/>
          <w:bCs/>
        </w:rPr>
        <w:t xml:space="preserve">genau ein</w:t>
      </w:r>
      <w:r>
        <w:t xml:space="preserve"> Sonderzuschnitt – der damit unmittelbar unter dem Reststück sitzt. Segmente </w:t>
      </w:r>
      <w:r>
        <w:rPr>
          <w:b/>
          <w:bCs/>
        </w:rPr>
        <w:t xml:space="preserve">ohne</w:t>
      </w:r>
      <w:r>
        <w:t xml:space="preserve"> Oberkantenbezug (Brüstung und Sturz an einer Öffnung) sind ausgenommen; dort ist der Einbau nicht beengt und die Zerlegung bleibt bit-genau die von [Z-2]. Ist </w:t>
      </w:r>
      <w:r>
        <w:rPr>
          <w:b/>
          <w:bCs/>
        </w:rPr>
        <w:t xml:space="preserve">kein</w:t>
      </w:r>
      <w:r>
        <w:t xml:space="preserve"> Reststück gewählt oder ist das gewählte </w:t>
      </w:r>
      <w:r>
        <w:rPr>
          <w:b/>
          <w:bCs/>
        </w:rPr>
        <w:t xml:space="preserve">länger als das ganze Segment</w:t>
      </w:r>
      <w:r>
        <w:t xml:space="preserve">, wird das je Strang </w:t>
      </w:r>
      <w:r>
        <w:rPr>
          <w:b/>
          <w:bCs/>
        </w:rPr>
        <w:t xml:space="preserve">sichtbar gemeldet</w:t>
      </w:r>
      <w:r>
        <w:t xml:space="preserve"> (validation.zuschnitt_konflikte: kein_reststueck bzw. reststueck_zu_lang) – es wird </w:t>
      </w:r>
      <w:r>
        <w:rPr>
          <w:b/>
          <w:bCs/>
        </w:rPr>
        <w:t xml:space="preserve">keine Länge erfunden</w:t>
      </w:r>
      <w:r>
        <w:t xml:space="preserve"> und </w:t>
      </w:r>
      <w:r>
        <w:rPr>
          <w:b/>
          <w:bCs/>
        </w:rPr>
        <w:t xml:space="preserve">nichts still gekürzt</w:t>
      </w:r>
      <w:r>
        <w:t xml:space="preserve"> (</w:t>
      </w:r>
      <w:r>
        <w:rPr>
          <w:b/>
          <w:bCs/>
        </w:rPr>
        <w:t xml:space="preserve">[P-6]</w:t>
      </w:r>
      <w:r>
        <w:t xml:space="preserve">/</w:t>
      </w:r>
      <w:r>
        <w:rPr>
          <w:b/>
          <w:bCs/>
        </w:rPr>
        <w:t xml:space="preserve">[P-9]</w:t>
      </w:r>
      <w:r>
        <w:t xml:space="preserve">). Wie [Z-5] ist der Konflikt </w:t>
      </w:r>
      <w:r>
        <w:rPr>
          <w:b/>
          <w:bCs/>
        </w:rPr>
        <w:t xml:space="preserve">kein</w:t>
      </w:r>
      <w:r>
        <w:t xml:space="preserve"> Baubarkeitsausschluss: Mengen und Geometrie bleiben unverändert. Gemeldet wird er in </w:t>
      </w:r>
      <w:r>
        <w:rPr>
          <w:b/>
          <w:bCs/>
        </w:rPr>
        <w:t xml:space="preserve">jeder</w:t>
      </w:r>
      <w:r>
        <w:t xml:space="preserve"> Ausgabe, die den Zuschnitt zeigt oder bemengt – Wandansicht, Baugruppenbilder, Zeichnungsblatt und zentraler Export –, und nicht nur im erzeugenden Modul; ein </w:t>
      </w:r>
      <w:r>
        <w:rPr>
          <w:b/>
          <w:bCs/>
        </w:rPr>
        <w:t xml:space="preserve">stilles „–“</w:t>
      </w:r>
      <w:r>
        <w:t xml:space="preserve"> ist unzulässig, weil es sich wie „nicht erforderlich“ liest. Bleibt die Zerlegung eines Segments dabei </w:t>
      </w:r>
      <w:r>
        <w:rPr>
          <w:b/>
          <w:bCs/>
        </w:rPr>
        <w:t xml:space="preserve">unbestimmt</w:t>
      </w:r>
      <w:r>
        <w:t xml:space="preserve"> (leere Stückliste des Segments), so hat dieses Segment </w:t>
      </w:r>
      <w:r>
        <w:rPr>
          <w:b/>
          <w:bCs/>
        </w:rPr>
        <w:t xml:space="preserve">keine</w:t>
      </w:r>
      <w:r>
        <w:t xml:space="preserve"> Stange, </w:t>
      </w:r>
      <w:r>
        <w:rPr>
          <w:b/>
          <w:bCs/>
        </w:rPr>
        <w:t xml:space="preserve">keine</w:t>
      </w:r>
      <w:r>
        <w:t xml:space="preserve"> Kopplung und </w:t>
      </w:r>
      <w:r>
        <w:rPr>
          <w:b/>
          <w:bCs/>
        </w:rPr>
        <w:t xml:space="preserve">keinen</w:t>
      </w:r>
      <w:r>
        <w:t xml:space="preserve"> Verschnitt: Zählungen dürfen nicht ins Negative laufen, und in der Stückliste entsteht </w:t>
      </w:r>
      <w:r>
        <w:rPr>
          <w:b/>
          <w:bCs/>
        </w:rPr>
        <w:t xml:space="preserve">keine</w:t>
      </w:r>
      <w:r>
        <w:t xml:space="preserve"> ersatzweise Position aus einem anderen Feld (</w:t>
      </w:r>
      <w:r>
        <w:rPr>
          <w:b/>
          <w:bCs/>
        </w:rPr>
        <w:t xml:space="preserve">[P-6]</w:t>
      </w:r>
      <w:r>
        <w:t xml:space="preserve">/</w:t>
      </w:r>
      <w:r>
        <w:rPr>
          <w:b/>
          <w:bCs/>
        </w:rPr>
        <w:t xml:space="preserve">[P-9]</w:t>
      </w:r>
      <w:r>
        <w:t xml:space="preserve">). In der Stückliste ist das Reststück eine </w:t>
      </w:r>
      <w:r>
        <w:rPr>
          <w:b/>
          <w:bCs/>
        </w:rPr>
        <w:t xml:space="preserve">eigene Position</w:t>
      </w:r>
      <w:r>
        <w:t xml:space="preserve"> mit eigenem maßgebendem Maß, damit die Preisauflösung nach </w:t>
      </w:r>
      <w:r>
        <w:rPr>
          <w:b/>
          <w:bCs/>
        </w:rPr>
        <w:t xml:space="preserve">[P-14]</w:t>
      </w:r>
      <w:r>
        <w:t xml:space="preserve"> eindeutig bleibt und es nicht unter den Standardlängen verschwindet; der Stoß zum Reststück ist eine reguläre Kopplung (</w:t>
      </w:r>
      <w:r>
        <w:rPr>
          <w:b/>
          <w:bCs/>
        </w:rPr>
        <w:t xml:space="preserve">[Z-3]</w:t>
      </w:r>
      <w:r>
        <w:t xml:space="preserve">).</w:t>
      </w:r>
    </w:p>
    <w:p>
      <w:pPr>
        <w:pBdr>
          <w:left w:val="single" w:color="E0B400" w:sz="18" w:space="6"/>
        </w:pBdr>
        <w:shd w:fill="FFF8E6" w:val="clear"/>
        <w:spacing w:after="120" w:before="80"/>
      </w:pPr>
      <w:r>
        <w:t xml:space="preserve">Herkunft [Z-6]: bestätigte Montageregel aus dem Innenausbau (Bearbeitung 2026-08-06, im Rahmen von #19/#42). Zuvor endete jedes Segment bündig mit der Wandoberkante und das oberste Stück war der Sonderzuschnitt – baubar war das nicht, weil sich unter der Decke keine lange Stange mehr einfädeln lässt, und der Überstand für Spannmutter und Kopfblech fehlte im Modell ganz. Die Länge des Reststücks ist bewusst </w:t>
      </w:r>
      <w:r>
        <w:rPr>
          <w:b/>
          <w:bCs/>
        </w:rPr>
        <w:t xml:space="preserve">kein Eingabefeld</w:t>
      </w:r>
      <w:r>
        <w:t xml:space="preserve">, sondern kommt allein aus dem gewählten Katalogprodukt; konfigurierbar ist nur der Überstand, weil er von der Ausbildung des oberen Anschlusses abhängt.</w:t>
      </w:r>
    </w:p>
    <w:p>
      <w:pPr>
        <w:pStyle w:val="ListParagraph"/>
        <w:numPr>
          <w:ilvl w:val="0"/>
          <w:numId w:val="2"/>
        </w:numPr>
        <w:spacing w:after="60"/>
      </w:pPr>
      <w:r>
        <w:rPr>
          <w:b/>
          <w:bCs/>
        </w:rPr>
        <w:t xml:space="preserve">[Z-7 · MUSS]</w:t>
      </w:r>
      <w:r>
        <w:t xml:space="preserve"> </w:t>
      </w:r>
      <w:r>
        <w:rPr>
          <w:b/>
          <w:bCs/>
        </w:rPr>
        <w:t xml:space="preserve">Kein Stangenstoß auf einer Zwischenspannpunkt-Höhe.</w:t>
      </w:r>
      <w:r>
        <w:t xml:space="preserve"> Auf der Höhe eines </w:t>
      </w:r>
      <w:r>
        <w:rPr>
          <w:b/>
          <w:bCs/>
        </w:rPr>
        <w:t xml:space="preserve">wirksamen</w:t>
      </w:r>
      <w:r>
        <w:t xml:space="preserve"> Zwischenspannpunkts sitzt das Einlegeblech in seiner Vertiefung (</w:t>
      </w:r>
      <w:r>
        <w:rPr>
          <w:b/>
          <w:bCs/>
        </w:rPr>
        <w:t xml:space="preserve">[A-14]</w:t>
      </w:r>
      <w:r>
        <w:t xml:space="preserve">); dort darf </w:t>
      </w:r>
      <w:r>
        <w:rPr>
          <w:b/>
          <w:bCs/>
        </w:rPr>
        <w:t xml:space="preserve">keine Kopplung</w:t>
      </w:r>
      <w:r>
        <w:t xml:space="preserve"> liegen. Gesperrt ist die </w:t>
      </w:r>
      <w:r>
        <w:rPr>
          <w:b/>
          <w:bCs/>
        </w:rPr>
        <w:t xml:space="preserve">exakte lagengenaue Höhe</w:t>
      </w:r>
      <w:r>
        <w:t xml:space="preserve"> – es gibt </w:t>
      </w:r>
      <w:r>
        <w:rPr>
          <w:b/>
          <w:bCs/>
        </w:rPr>
        <w:t xml:space="preserve">keine vertikale Sperrzone</w:t>
      </w:r>
      <w:r>
        <w:t xml:space="preserve">, weil dafür kein bestätigtes Maß vorliegt und ein geratenes Band den Zuschnitt still verschöbe (verglichen wird mit der üblichen mm-Genauigkeit). Gesperrt sind </w:t>
      </w:r>
      <w:r>
        <w:rPr>
          <w:b/>
          <w:bCs/>
        </w:rPr>
        <w:t xml:space="preserve">alle Stöße</w:t>
      </w:r>
      <w:r>
        <w:t xml:space="preserve"> eines Segments einschließlich der </w:t>
      </w:r>
      <w:r>
        <w:rPr>
          <w:b/>
          <w:bCs/>
        </w:rPr>
        <w:t xml:space="preserve">Kopplung zum Reststück</w:t>
      </w:r>
      <w:r>
        <w:t xml:space="preserve"> nach [Z-6]; das </w:t>
      </w:r>
      <w:r>
        <w:rPr>
          <w:b/>
          <w:bCs/>
        </w:rPr>
        <w:t xml:space="preserve">obere Ende</w:t>
      </w:r>
      <w:r>
        <w:t xml:space="preserve"> des Segments ist ein </w:t>
      </w:r>
      <w:r>
        <w:rPr>
          <w:b/>
          <w:bCs/>
        </w:rPr>
        <w:t xml:space="preserve">Anker</w:t>
      </w:r>
      <w:r>
        <w:t xml:space="preserve"> und kein Stoß. Gesucht wird zuerst eine </w:t>
      </w:r>
      <w:r>
        <w:rPr>
          <w:b/>
          <w:bCs/>
        </w:rPr>
        <w:t xml:space="preserve">stoßfreie</w:t>
      </w:r>
      <w:r>
        <w:t xml:space="preserve"> Kombination in </w:t>
      </w:r>
      <w:r>
        <w:rPr>
          <w:b/>
          <w:bCs/>
        </w:rPr>
        <w:t xml:space="preserve">derselben</w:t>
      </w:r>
      <w:r>
        <w:t xml:space="preserve"> Vorzugsordnung wie [Z-2] (größte geeignete Größe zuerst) und </w:t>
      </w:r>
      <w:r>
        <w:rPr>
          <w:b/>
          <w:bCs/>
        </w:rPr>
        <w:t xml:space="preserve">nur</w:t>
      </w:r>
      <w:r>
        <w:t xml:space="preserve"> unter den nach </w:t>
      </w:r>
      <w:r>
        <w:rPr>
          <w:b/>
          <w:bCs/>
        </w:rPr>
        <w:t xml:space="preserve">[Z-5]</w:t>
      </w:r>
      <w:r>
        <w:t xml:space="preserve"> einbaubaren Wahlen: die Sperre steht damit </w:t>
      </w:r>
      <w:r>
        <w:rPr>
          <w:b/>
          <w:bCs/>
        </w:rPr>
        <w:t xml:space="preserve">unter</w:t>
      </w:r>
      <w:r>
        <w:t xml:space="preserve"> den Baubarkeitsregeln [Z-5]/[Z-6] und </w:t>
      </w:r>
      <w:r>
        <w:rPr>
          <w:b/>
          <w:bCs/>
        </w:rPr>
        <w:t xml:space="preserve">über</w:t>
      </w:r>
      <w:r>
        <w:t xml:space="preserve"> der reinen Größenpräferenz aus [Z-2]. Gibt es </w:t>
      </w:r>
      <w:r>
        <w:rPr>
          <w:b/>
          <w:bCs/>
        </w:rPr>
        <w:t xml:space="preserve">keine</w:t>
      </w:r>
      <w:r>
        <w:t xml:space="preserve"> stoßfreie Kombination, bleiben </w:t>
      </w:r>
      <w:r>
        <w:rPr>
          <w:b/>
          <w:bCs/>
        </w:rPr>
        <w:t xml:space="preserve">Geometrie und Kombination unverändert</w:t>
      </w:r>
      <w:r>
        <w:t xml:space="preserve"> und der Fall wird mit </w:t>
      </w:r>
      <w:r>
        <w:rPr>
          <w:b/>
          <w:bCs/>
        </w:rPr>
        <w:t xml:space="preserve">eigenem Grund</w:t>
      </w:r>
      <w:r>
        <w:t xml:space="preserve"> benannt (validation.zuschnitt_konflikte: stoss_auf_zwischenpunkt) – </w:t>
      </w:r>
      <w:r>
        <w:rPr>
          <w:b/>
          <w:bCs/>
        </w:rPr>
        <w:t xml:space="preserve">nie</w:t>
      </w:r>
      <w:r>
        <w:t xml:space="preserve"> still verletzt, </w:t>
      </w:r>
      <w:r>
        <w:rPr>
          <w:b/>
          <w:bCs/>
        </w:rPr>
        <w:t xml:space="preserve">nie</w:t>
      </w:r>
      <w:r>
        <w:t xml:space="preserve"> ein erfundenes Maß, </w:t>
      </w:r>
      <w:r>
        <w:rPr>
          <w:b/>
          <w:bCs/>
        </w:rPr>
        <w:t xml:space="preserve">kein</w:t>
      </w:r>
      <w:r>
        <w:t xml:space="preserve"> Baubarkeitsausschluss (</w:t>
      </w:r>
      <w:r>
        <w:rPr>
          <w:b/>
          <w:bCs/>
        </w:rPr>
        <w:t xml:space="preserve">[P-6]</w:t>
      </w:r>
      <w:r>
        <w:t xml:space="preserve">/</w:t>
      </w:r>
      <w:r>
        <w:rPr>
          <w:b/>
          <w:bCs/>
        </w:rPr>
        <w:t xml:space="preserve">[P-9]</w:t>
      </w:r>
      <w:r>
        <w:t xml:space="preserve">). Liegt an einem Segment bereits ein </w:t>
      </w:r>
      <w:r>
        <w:rPr>
          <w:b/>
          <w:bCs/>
        </w:rPr>
        <w:t xml:space="preserve">höher stehender</w:t>
      </w:r>
      <w:r>
        <w:t xml:space="preserve"> Zuschnittkonflikt vor, bleibt </w:t>
      </w:r>
      <w:r>
        <w:rPr>
          <w:b/>
          <w:bCs/>
        </w:rPr>
        <w:t xml:space="preserve">dieser</w:t>
      </w:r>
      <w:r>
        <w:t xml:space="preserve"> die genannte Ursache: ein Segment führt genau </w:t>
      </w:r>
      <w:r>
        <w:rPr>
          <w:b/>
          <w:bCs/>
        </w:rPr>
        <w:t xml:space="preserve">einen</w:t>
      </w:r>
      <w:r>
        <w:t xml:space="preserve"> Grund. Der Ausweg wird benannt (weitere Standardlänge wählen oder den Punkt auf eine andere Lage setzen).</w:t>
      </w:r>
    </w:p>
    <w:p>
      <w:pPr>
        <w:pBdr>
          <w:left w:val="single" w:color="E0B400" w:sz="18" w:space="6"/>
        </w:pBdr>
        <w:shd w:fill="FFF8E6" w:val="clear"/>
        <w:spacing w:after="120" w:before="80"/>
      </w:pPr>
      <w:r>
        <w:t xml:space="preserve">Herkunft [Z-7]: Issue #93. Zuvor waren die Kopplungshöhen allein die Kumulativsummen der Stücke ([Z-3]) und konnten damit zufällig genau auf der Höhe des Einlegeblechs liegen – auf der Baustelle stoßen dort Kopplungsmutter und Blech zusammen, im Werkzeug war davon nichts zu sehen. Gerechnet wird die Sperre im Rechenkern und im Python-Orakel an genau der Stelle, die die Stücke bildet; eine zweite Prüfung in einer Ausgabe wäre der Drift aus [P-6].</w:t>
      </w:r>
    </w:p>
    <w:p>
      <w:pPr>
        <w:pStyle w:val="ListParagraph"/>
        <w:numPr>
          <w:ilvl w:val="0"/>
          <w:numId w:val="2"/>
        </w:numPr>
        <w:spacing w:after="60"/>
      </w:pPr>
      <w:r>
        <w:rPr>
          <w:b/>
          <w:bCs/>
        </w:rPr>
        <w:t xml:space="preserve">[Z-8 · MUSS]</w:t>
      </w:r>
      <w:r>
        <w:t xml:space="preserve"> </w:t>
      </w:r>
      <w:r>
        <w:rPr>
          <w:b/>
          <w:bCs/>
        </w:rPr>
        <w:t xml:space="preserve">Bezugspunkt des Spanngliedbedarfs am Wandkopf.</w:t>
      </w:r>
      <w:r>
        <w:t xml:space="preserve"> Der </w:t>
      </w:r>
      <w:r>
        <w:rPr>
          <w:b/>
          <w:bCs/>
        </w:rPr>
        <w:t xml:space="preserve">Überstand</w:t>
      </w:r>
      <w:r>
        <w:t xml:space="preserve"> aus </w:t>
      </w:r>
      <w:r>
        <w:rPr>
          <w:b/>
          <w:bCs/>
        </w:rPr>
        <w:t xml:space="preserve">[Z-6]</w:t>
      </w:r>
      <w:r>
        <w:t xml:space="preserve"> zählt </w:t>
      </w:r>
      <w:r>
        <w:rPr>
          <w:b/>
          <w:bCs/>
        </w:rPr>
        <w:t xml:space="preserve">ab Oberkante Spannplatte</w:t>
      </w:r>
      <w:r>
        <w:t xml:space="preserve"> und nicht ab Steinoberkante. Ein Segment mit </w:t>
      </w:r>
      <w:r>
        <w:rPr>
          <w:b/>
          <w:bCs/>
        </w:rPr>
        <w:t xml:space="preserve">Oberkantenbezug</w:t>
      </w:r>
      <w:r>
        <w:t xml:space="preserve"> deckt deshalb bei </w:t>
      </w:r>
      <w:r>
        <w:rPr>
          <w:b/>
          <w:bCs/>
        </w:rPr>
        <w:t xml:space="preserve">gewählter Spannplatte</w:t>
      </w:r>
      <w:r>
        <w:t xml:space="preserve"> als oberem Anschluss zusätzlich die </w:t>
      </w:r>
      <w:r>
        <w:rPr>
          <w:b/>
          <w:bCs/>
        </w:rPr>
        <w:t xml:space="preserve">Spannplattendicke</w:t>
      </w:r>
      <w:r>
        <w:t xml:space="preserve"> </w:t>
      </w:r>
      <w:r>
        <w:rPr>
          <w:b/>
          <w:bCs/>
        </w:rPr>
        <w:t xml:space="preserve">und</w:t>
      </w:r>
      <w:r>
        <w:t xml:space="preserve"> den Überstand; bei </w:t>
      </w:r>
      <w:r>
        <w:rPr>
          <w:b/>
          <w:bCs/>
        </w:rPr>
        <w:t xml:space="preserve">Kopfblech</w:t>
      </w:r>
      <w:r>
        <w:t xml:space="preserve"> ([A-2]) deckt es </w:t>
      </w:r>
      <w:r>
        <w:rPr>
          <w:b/>
          <w:bCs/>
        </w:rPr>
        <w:t xml:space="preserve">nur</w:t>
      </w:r>
      <w:r>
        <w:t xml:space="preserve"> den Überstand – dort gibt es keine Platte, und ein </w:t>
      </w:r>
      <w:r>
        <w:rPr>
          <w:b/>
          <w:bCs/>
        </w:rPr>
        <w:t xml:space="preserve">Kopfblechmaß wird dafür nie ersatzweise</w:t>
      </w:r>
      <w:r>
        <w:t xml:space="preserve"> herangezogen. Der Zuschlag hängt am </w:t>
      </w:r>
      <w:r>
        <w:rPr>
          <w:b/>
          <w:bCs/>
        </w:rPr>
        <w:t xml:space="preserve">selben Gate</w:t>
      </w:r>
      <w:r>
        <w:t xml:space="preserve"> wie der Überstand: er entsteht </w:t>
      </w:r>
      <w:r>
        <w:rPr>
          <w:b/>
          <w:bCs/>
        </w:rPr>
        <w:t xml:space="preserve">genau dort</w:t>
      </w:r>
      <w:r>
        <w:t xml:space="preserve">, wo nach [Z-6] auch das Reststück entsteht. Ist </w:t>
      </w:r>
      <w:r>
        <w:rPr>
          <w:b/>
          <w:bCs/>
        </w:rPr>
        <w:t xml:space="preserve">kein</w:t>
      </w:r>
      <w:r>
        <w:t xml:space="preserve"> Reststück gewählt oder hat das Segment </w:t>
      </w:r>
      <w:r>
        <w:rPr>
          <w:b/>
          <w:bCs/>
        </w:rPr>
        <w:t xml:space="preserve">keinen</w:t>
      </w:r>
      <w:r>
        <w:t xml:space="preserve"> Oberkantenbezug (Brüstung/Sturz an einer Öffnung), bleibt die Strecke </w:t>
      </w:r>
      <w:r>
        <w:rPr>
          <w:b/>
          <w:bCs/>
        </w:rPr>
        <w:t xml:space="preserve">ohne</w:t>
      </w:r>
      <w:r>
        <w:t xml:space="preserve"> Plattendicke und </w:t>
      </w:r>
      <w:r>
        <w:rPr>
          <w:b/>
          <w:bCs/>
        </w:rPr>
        <w:t xml:space="preserve">ohne</w:t>
      </w:r>
      <w:r>
        <w:t xml:space="preserve"> Überstand, und der Fall wird nach [Z-6] gemeldet – es gibt genau </w:t>
      </w:r>
      <w:r>
        <w:rPr>
          <w:b/>
          <w:bCs/>
        </w:rPr>
        <w:t xml:space="preserve">eine</w:t>
      </w:r>
      <w:r>
        <w:t xml:space="preserve"> Bedarfsdefinition und keinen zweiten Weg (</w:t>
      </w:r>
      <w:r>
        <w:rPr>
          <w:b/>
          <w:bCs/>
        </w:rPr>
        <w:t xml:space="preserve">[P-6]</w:t>
      </w:r>
      <w:r>
        <w:t xml:space="preserve">). </w:t>
      </w:r>
      <w:r>
        <w:rPr>
          <w:b/>
          <w:bCs/>
        </w:rPr>
        <w:t xml:space="preserve">Alleinige Maßquelle ist der Bauteilkatalog</w:t>
      </w:r>
      <w:r>
        <w:t xml:space="preserve"> (Verwendungsrolle Spannplatte, Feld Dicke); im Handbuch steht dafür </w:t>
      </w:r>
      <w:r>
        <w:rPr>
          <w:b/>
          <w:bCs/>
        </w:rPr>
        <w:t xml:space="preserve">keine Zahl</w:t>
      </w:r>
      <w:r>
        <w:t xml:space="preserve"> ([Z-1]). Fehlt die Auswahl, tragen </w:t>
      </w:r>
      <w:r>
        <w:rPr>
          <w:b/>
          <w:bCs/>
        </w:rPr>
        <w:t xml:space="preserve">mehrere</w:t>
      </w:r>
      <w:r>
        <w:t xml:space="preserve"> gewählte Produkte </w:t>
      </w:r>
      <w:r>
        <w:rPr>
          <w:b/>
          <w:bCs/>
        </w:rPr>
        <w:t xml:space="preserve">verschiedene</w:t>
      </w:r>
      <w:r>
        <w:t xml:space="preserve"> Dicken oder führt das gewählte Produkt </w:t>
      </w:r>
      <w:r>
        <w:rPr>
          <w:b/>
          <w:bCs/>
        </w:rPr>
        <w:t xml:space="preserve">kein oder ein unzulässiges Maß</w:t>
      </w:r>
      <w:r>
        <w:t xml:space="preserve">, wird das </w:t>
      </w:r>
      <w:r>
        <w:rPr>
          <w:b/>
          <w:bCs/>
        </w:rPr>
        <w:t xml:space="preserve">benannt gemeldet</w:t>
      </w:r>
      <w:r>
        <w:t xml:space="preserve"> und der Zuschlag bleibt </w:t>
      </w:r>
      <w:r>
        <w:rPr>
          <w:b/>
          <w:bCs/>
        </w:rPr>
        <w:t xml:space="preserve">offen</w:t>
      </w:r>
      <w:r>
        <w:t xml:space="preserve">: der Bedarf ist dann </w:t>
      </w:r>
      <w:r>
        <w:rPr>
          <w:b/>
          <w:bCs/>
        </w:rPr>
        <w:t xml:space="preserve">bit-genau der bisherige</w:t>
      </w:r>
      <w:r>
        <w:t xml:space="preserve"> Rechenstand, und es wird </w:t>
      </w:r>
      <w:r>
        <w:rPr>
          <w:b/>
          <w:bCs/>
        </w:rPr>
        <w:t xml:space="preserve">keine</w:t>
      </w:r>
      <w:r>
        <w:t xml:space="preserve"> Dicke erfunden oder bevorzugt (</w:t>
      </w:r>
      <w:r>
        <w:rPr>
          <w:b/>
          <w:bCs/>
        </w:rPr>
        <w:t xml:space="preserve">[P-9]</w:t>
      </w:r>
      <w:r>
        <w:t xml:space="preserve">). Priorität: Bedarfsregel der Stufe 2 – den Baubarkeitsregeln </w:t>
      </w:r>
      <w:r>
        <w:rPr>
          <w:b/>
          <w:bCs/>
        </w:rPr>
        <w:t xml:space="preserve">[Z-5]</w:t>
      </w:r>
      <w:r>
        <w:t xml:space="preserve">/</w:t>
      </w:r>
      <w:r>
        <w:rPr>
          <w:b/>
          <w:bCs/>
        </w:rPr>
        <w:t xml:space="preserve">[Z-6]</w:t>
      </w:r>
      <w:r>
        <w:t xml:space="preserve"> </w:t>
      </w:r>
      <w:r>
        <w:rPr>
          <w:b/>
          <w:bCs/>
        </w:rPr>
        <w:t xml:space="preserve">nachgeordnet</w:t>
      </w:r>
      <w:r>
        <w:t xml:space="preserve">, der Größenpräferenz </w:t>
      </w:r>
      <w:r>
        <w:rPr>
          <w:b/>
          <w:bCs/>
        </w:rPr>
        <w:t xml:space="preserve">[Z-2]</w:t>
      </w:r>
      <w:r>
        <w:t xml:space="preserve"> </w:t>
      </w:r>
      <w:r>
        <w:rPr>
          <w:b/>
          <w:bCs/>
        </w:rPr>
        <w:t xml:space="preserve">vorgeordnet</w:t>
      </w:r>
      <w:r>
        <w:t xml:space="preserve">. Die Stoßsperre </w:t>
      </w:r>
      <w:r>
        <w:rPr>
          <w:b/>
          <w:bCs/>
        </w:rPr>
        <w:t xml:space="preserve">[Z-7]</w:t>
      </w:r>
      <w:r>
        <w:t xml:space="preserve"> bleibt </w:t>
      </w:r>
      <w:r>
        <w:rPr>
          <w:b/>
          <w:bCs/>
        </w:rPr>
        <w:t xml:space="preserve">unverändert</w:t>
      </w:r>
      <w:r>
        <w:t xml:space="preserve">; sie misst weiterhin relativ zum Stangenfuß nach </w:t>
      </w:r>
      <w:r>
        <w:rPr>
          <w:b/>
          <w:bCs/>
        </w:rPr>
        <w:t xml:space="preserve">[A-19]</w:t>
      </w:r>
      <w:r>
        <w:t xml:space="preserve">.</w:t>
      </w:r>
    </w:p>
    <w:p>
      <w:pPr>
        <w:pBdr>
          <w:left w:val="single" w:color="E0B400" w:sz="18" w:space="6"/>
        </w:pBdr>
        <w:shd w:fill="FFF8E6" w:val="clear"/>
        <w:spacing w:after="120" w:before="80"/>
      </w:pPr>
      <w:r>
        <w:t xml:space="preserve">Herkunft [Z-8]: Issue #92 mit der fachlichen Klärung vom 2026-09-03; gerechnet wird der Kopfzuschlag seither im Rechenkern und im Python-Orakel, die Regel dazu fehlte. Zuvor bezog [Z-6] den Überstand allein auf die Steinoberkante – die Spannplatte lag damit rechnerisch im Überstand statt darunter, und der Platz für Spannmutter und Nachspannen fehlte um ihre Dicke. Bewusst nicht geregelt: aus dem Bezugspunkt entsteht </w:t>
      </w:r>
      <w:r>
        <w:rPr>
          <w:b/>
          <w:bCs/>
        </w:rPr>
        <w:t xml:space="preserve">kein</w:t>
      </w:r>
      <w:r>
        <w:t xml:space="preserve"> Nachweis der Verankerung und </w:t>
      </w:r>
      <w:r>
        <w:rPr>
          <w:b/>
          <w:bCs/>
        </w:rPr>
        <w:t xml:space="preserve">keine</w:t>
      </w:r>
      <w:r>
        <w:t xml:space="preserve"> Aussage zur Einschraubtiefe der Spannmutter. Offen bleiben die reale Plattendicke in der mitgelieferten Standardkatalog-Vorlage und die Darstellung der realen Einbaulagen in Zeichnung und Montage (Issue #97).</w:t>
      </w:r>
    </w:p>
    <w:p>
      <w:pPr>
        <w:pStyle w:val="ListParagraph"/>
        <w:numPr>
          <w:ilvl w:val="0"/>
          <w:numId w:val="2"/>
        </w:numPr>
        <w:spacing w:after="60"/>
      </w:pPr>
      <w:r>
        <w:rPr>
          <w:b/>
          <w:bCs/>
        </w:rPr>
        <w:t xml:space="preserve">[Z-9 · MUSS]</w:t>
      </w:r>
      <w:r>
        <w:t xml:space="preserve"> </w:t>
      </w:r>
      <w:r>
        <w:rPr>
          <w:b/>
          <w:bCs/>
        </w:rPr>
        <w:t xml:space="preserve">Feste Stangenfolge am Strang mit oberem Wandabschluss.</w:t>
      </w:r>
      <w:r>
        <w:t xml:space="preserve"> Für ein Vorspannsegment, das an der </w:t>
      </w:r>
      <w:r>
        <w:rPr>
          <w:b/>
          <w:bCs/>
        </w:rPr>
        <w:t xml:space="preserve">Wandoberkante</w:t>
      </w:r>
      <w:r>
        <w:t xml:space="preserve"> endet und ein Reststück nach </w:t>
      </w:r>
      <w:r>
        <w:rPr>
          <w:b/>
          <w:bCs/>
        </w:rPr>
        <w:t xml:space="preserve">[Z-6]</w:t>
      </w:r>
      <w:r>
        <w:t xml:space="preserve"> trägt (das </w:t>
      </w:r>
      <w:r>
        <w:rPr>
          <w:b/>
          <w:bCs/>
        </w:rPr>
        <w:t xml:space="preserve">Spannstück</w:t>
      </w:r>
      <w:r>
        <w:t xml:space="preserve">), ist die Stückfolge von unten </w:t>
      </w:r>
      <w:r>
        <w:rPr>
          <w:b/>
          <w:bCs/>
        </w:rPr>
        <w:t xml:space="preserve">fest</w:t>
      </w:r>
      <w:r>
        <w:t xml:space="preserve">: die </w:t>
      </w:r>
      <w:r>
        <w:rPr>
          <w:b/>
          <w:bCs/>
        </w:rPr>
        <w:t xml:space="preserve">größte gewählte Standardlänge</w:t>
      </w:r>
      <w:r>
        <w:t xml:space="preserve"> – unten und in der Mitte, </w:t>
      </w:r>
      <w:r>
        <w:rPr>
          <w:b/>
          <w:bCs/>
        </w:rPr>
        <w:t xml:space="preserve">so oft wie nötig</w:t>
      </w:r>
      <w:r>
        <w:t xml:space="preserve"> –, darüber </w:t>
      </w:r>
      <w:r>
        <w:rPr>
          <w:b/>
          <w:bCs/>
        </w:rPr>
        <w:t xml:space="preserve">genau ein variables Stück</w:t>
      </w:r>
      <w:r>
        <w:t xml:space="preserve"> und ganz oben das Spannstück. Die Zahl der großen Stücke ist die </w:t>
      </w:r>
      <w:r>
        <w:rPr>
          <w:b/>
          <w:bCs/>
        </w:rPr>
        <w:t xml:space="preserve">größte</w:t>
      </w:r>
      <w:r>
        <w:t xml:space="preserve">, bei der für das variable Stück noch ein Rest </w:t>
      </w:r>
      <w:r>
        <w:rPr>
          <w:b/>
          <w:bCs/>
        </w:rPr>
        <w:t xml:space="preserve">größer null</w:t>
      </w:r>
      <w:r>
        <w:t xml:space="preserve"> bleibt; das variable Stück ist damit </w:t>
      </w:r>
      <w:r>
        <w:rPr>
          <w:b/>
          <w:bCs/>
        </w:rPr>
        <w:t xml:space="preserve">nie länger</w:t>
      </w:r>
      <w:r>
        <w:t xml:space="preserve"> als die größte Standardlänge. Entspricht es </w:t>
      </w:r>
      <w:r>
        <w:rPr>
          <w:b/>
          <w:bCs/>
        </w:rPr>
        <w:t xml:space="preserve">exakt</w:t>
      </w:r>
      <w:r>
        <w:t xml:space="preserve"> einer gewählten Standardlänge, ist es dieses Standardteil, sonst ein </w:t>
      </w:r>
      <w:r>
        <w:rPr>
          <w:b/>
          <w:bCs/>
        </w:rPr>
        <w:t xml:space="preserve">Sonderzuschnitt</w:t>
      </w:r>
      <w:r>
        <w:t xml:space="preserve"> passend zur Wandhöhe aus dem </w:t>
      </w:r>
      <w:r>
        <w:rPr>
          <w:b/>
          <w:bCs/>
        </w:rPr>
        <w:t xml:space="preserve">kleinsten geeigneten</w:t>
      </w:r>
      <w:r>
        <w:t xml:space="preserve"> Ausgangsprodukt (</w:t>
      </w:r>
      <w:r>
        <w:rPr>
          <w:b/>
          <w:bCs/>
        </w:rPr>
        <w:t xml:space="preserve">[Z-2]</w:t>
      </w:r>
      <w:r>
        <w:t xml:space="preserve">). Mit dem Standardkatalog (v4 bis v6) heißt das: </w:t>
      </w:r>
      <w:r>
        <w:rPr>
          <w:b/>
          <w:bCs/>
        </w:rPr>
        <w:t xml:space="preserve">1050 mm unten, 1050 mm in der Mitte, oben ein variables Stück (bei üblichen Wandhöhen um 820 mm), Spannstück 100 mm</w:t>
      </w:r>
      <w:r>
        <w:t xml:space="preserve">. Die Längen kommen </w:t>
      </w:r>
      <w:r>
        <w:rPr>
          <w:b/>
          <w:bCs/>
        </w:rPr>
        <w:t xml:space="preserve">ausschließlich</w:t>
      </w:r>
      <w:r>
        <w:t xml:space="preserve"> aus dem Katalog (</w:t>
      </w:r>
      <w:r>
        <w:rPr>
          <w:b/>
          <w:bCs/>
        </w:rPr>
        <w:t xml:space="preserve">[Z-1]</w:t>
      </w:r>
      <w:r>
        <w:t xml:space="preserve">); im Code steht keine davon. </w:t>
      </w:r>
      <w:r>
        <w:rPr>
          <w:b/>
          <w:bCs/>
        </w:rPr>
        <w:t xml:space="preserve">Rangfolge:</w:t>
      </w:r>
      <w:r>
        <w:t xml:space="preserve"> [Z-9] steht </w:t>
      </w:r>
      <w:r>
        <w:rPr>
          <w:b/>
          <w:bCs/>
        </w:rPr>
        <w:t xml:space="preserve">über</w:t>
      </w:r>
      <w:r>
        <w:t xml:space="preserve"> der Größenpräferenz aus </w:t>
      </w:r>
      <w:r>
        <w:rPr>
          <w:b/>
          <w:bCs/>
        </w:rPr>
        <w:t xml:space="preserve">[Z-2]</w:t>
      </w:r>
      <w:r>
        <w:t xml:space="preserve">, aber </w:t>
      </w:r>
      <w:r>
        <w:rPr>
          <w:b/>
          <w:bCs/>
        </w:rPr>
        <w:t xml:space="preserve">unter</w:t>
      </w:r>
      <w:r>
        <w:t xml:space="preserve"> den Baubarkeitsregeln </w:t>
      </w:r>
      <w:r>
        <w:rPr>
          <w:b/>
          <w:bCs/>
        </w:rPr>
        <w:t xml:space="preserve">[Z-5]</w:t>
      </w:r>
      <w:r>
        <w:t xml:space="preserve"> (Mindest-Fertigmaß) und </w:t>
      </w:r>
      <w:r>
        <w:rPr>
          <w:b/>
          <w:bCs/>
        </w:rPr>
        <w:t xml:space="preserve">[Z-7]</w:t>
      </w:r>
      <w:r>
        <w:t xml:space="preserve"> (kein Stoß auf einem Zwischenspannpunkt; auch die Kopplung zum Spannstück ist ein Stoß). Verletzt die feste Folge eine davon, wird sie </w:t>
      </w:r>
      <w:r>
        <w:rPr>
          <w:b/>
          <w:bCs/>
        </w:rPr>
        <w:t xml:space="preserve">nicht verbogen</w:t>
      </w:r>
      <w:r>
        <w:t xml:space="preserve">: es gilt unverändert </w:t>
      </w:r>
      <w:r>
        <w:rPr>
          <w:b/>
          <w:bCs/>
        </w:rPr>
        <w:t xml:space="preserve">[Z-2]</w:t>
      </w:r>
      <w:r>
        <w:t xml:space="preserve"> als </w:t>
      </w:r>
      <w:r>
        <w:rPr>
          <w:b/>
          <w:bCs/>
        </w:rPr>
        <w:t xml:space="preserve">Rückfall</w:t>
      </w:r>
      <w:r>
        <w:t xml:space="preserve">, und das Segment wird </w:t>
      </w:r>
      <w:r>
        <w:rPr>
          <w:b/>
          <w:bCs/>
        </w:rPr>
        <w:t xml:space="preserve">sichtbar benannt</w:t>
      </w:r>
      <w:r>
        <w:t xml:space="preserve"> (Segmentfeld stangenschema = rueckfall mit Grund, validation.stangenschema_rueckfall; Modul 1 als Warnung, Modul 7 in der Übersicht), damit es von Hand geprüft werden kann (</w:t>
      </w:r>
      <w:r>
        <w:rPr>
          <w:b/>
          <w:bCs/>
        </w:rPr>
        <w:t xml:space="preserve">[P-9]</w:t>
      </w:r>
      <w:r>
        <w:t xml:space="preserve">). Der Rückfall ist </w:t>
      </w:r>
      <w:r>
        <w:rPr>
          <w:b/>
          <w:bCs/>
        </w:rPr>
        <w:t xml:space="preserve">kein</w:t>
      </w:r>
      <w:r>
        <w:t xml:space="preserve"> Baubarkeitsausschluss und </w:t>
      </w:r>
      <w:r>
        <w:rPr>
          <w:b/>
          <w:bCs/>
        </w:rPr>
        <w:t xml:space="preserve">kein</w:t>
      </w:r>
      <w:r>
        <w:t xml:space="preserve"> Zuschnittkonflikt. Segmente </w:t>
      </w:r>
      <w:r>
        <w:rPr>
          <w:b/>
          <w:bCs/>
        </w:rPr>
        <w:t xml:space="preserve">ohne</w:t>
      </w:r>
      <w:r>
        <w:t xml:space="preserve"> Oberkantenbezug (Brüstung, Sturz) und Segmente </w:t>
      </w:r>
      <w:r>
        <w:rPr>
          <w:b/>
          <w:bCs/>
        </w:rPr>
        <w:t xml:space="preserve">ohne</w:t>
      </w:r>
      <w:r>
        <w:t xml:space="preserve"> gewähltes Spannstück sind </w:t>
      </w:r>
      <w:r>
        <w:rPr>
          <w:b/>
          <w:bCs/>
        </w:rPr>
        <w:t xml:space="preserve">nicht</w:t>
      </w:r>
      <w:r>
        <w:t xml:space="preserve"> betroffen; dort bleibt die Zerlegung bit-genau die von [Z-2] bzw. [Z-6]. Stückliste, Kopplungsmuttern (</w:t>
      </w:r>
      <w:r>
        <w:rPr>
          <w:b/>
          <w:bCs/>
        </w:rPr>
        <w:t xml:space="preserve">[P-18]</w:t>
      </w:r>
      <w:r>
        <w:t xml:space="preserve">) und Darstellungsschlüssel (</w:t>
      </w:r>
      <w:r>
        <w:rPr>
          <w:b/>
          <w:bCs/>
        </w:rPr>
        <w:t xml:space="preserve">[D-4]</w:t>
      </w:r>
      <w:r>
        <w:t xml:space="preserve">) lesen weiterhin ausschließlich die Stückfolge des Segments (</w:t>
      </w:r>
      <w:r>
        <w:rPr>
          <w:b/>
          <w:bCs/>
        </w:rPr>
        <w:t xml:space="preserve">[Z-3]</w:t>
      </w:r>
      <w:r>
        <w:t xml:space="preserve">) und bleiben damit konsistent.</w:t>
      </w:r>
    </w:p>
    <w:p>
      <w:pPr>
        <w:pBdr>
          <w:left w:val="single" w:color="E0B400" w:sz="18" w:space="6"/>
        </w:pBdr>
        <w:shd w:fill="FFF8E6" w:val="clear"/>
        <w:spacing w:after="120" w:before="80"/>
      </w:pPr>
      <w:r>
        <w:t xml:space="preserve">Herkunft [Z-9]: Miro-Board „SEMBLA-Suite“, Tabelle „Gegenüberstellung R01“, Zeile GS / To-do R02, Status „Übernehmen“ – Felix Bauroth, 28.10.2026: „Gewindestangenlängen fix definieren: unten 1050 fix, Mitte 1050 fix, oben ca. 820 variabel (abhängig von der gesamten Wandhöhe), Spannstück 100 fix.“ Zuvor füllte [Z-2] auch unterhalb des Spannstücks gierig mit der größten, dann der nächstkleineren Länge auf; dabei entstand z. B. bei 1,0 m Wandhöhe ein Kurzstück unter 200 mm. Annahmen dieser Fassung (offen zur Bestätigung): bei höheren Wänden </w:t>
      </w:r>
      <w:r>
        <w:rPr>
          <w:b/>
          <w:bCs/>
        </w:rPr>
        <w:t xml:space="preserve">so viele 1050-mm-Stücke wie nötig</w:t>
      </w:r>
      <w:r>
        <w:t xml:space="preserve">; bei niedrigen Wänden kann die Zahl der festen Stücke </w:t>
      </w:r>
      <w:r>
        <w:rPr>
          <w:b/>
          <w:bCs/>
        </w:rPr>
        <w:t xml:space="preserve">null oder eins</w:t>
      </w:r>
      <w:r>
        <w:t xml:space="preserve"> sein; das variable Stück darf </w:t>
      </w:r>
      <w:r>
        <w:rPr>
          <w:b/>
          <w:bCs/>
        </w:rPr>
        <w:t xml:space="preserve">länger als 820 mm</w:t>
      </w:r>
      <w:r>
        <w:t xml:space="preserve"> sein (bis zur größten Standardlänge). Bekannter Rückfall: Wände mit </w:t>
      </w:r>
      <w:r>
        <w:rPr>
          <w:b/>
          <w:bCs/>
        </w:rPr>
        <w:t xml:space="preserve">2,2 m</w:t>
      </w:r>
      <w:r>
        <w:t xml:space="preserve"> Höhe (RWA) – dort bliebe für das variable Stück nur ein Rest unter 200 mm; sie werden nach [Z-2] kombiniert und benannt, Felix passt sie von Hand an. Die Grundsatzfrage dazu ist an das Refactoring verwiesen.</w:t>
      </w:r>
    </w:p>
    <w:p>
      <w:pPr>
        <w:pBdr>
          <w:left w:val="single" w:color="E0B400" w:sz="18" w:space="6"/>
        </w:pBdr>
        <w:shd w:fill="FFF8E6" w:val="clear"/>
        <w:spacing w:after="120" w:before="80"/>
      </w:pPr>
      <w:r>
        <w:t xml:space="preserve">Herkunft [Z-1]…[Z-5]: Issue #35 mit den bestätigten Zuschnittentscheidungen aus #19. Zuvor steuerten freie Eingabefelder (rodCm bzw. latten.stange_cm) die Stoß-/Kopplungsgeometrie parallel zum Katalog, und die Stückliste kannte nur EINE Standardlänge je Rolle – mehrere gewählte Größen erschienen dadurch als „mehrdeutig“ und blieben unbepreist. Es fehlten Regeln für die Maßquelle, für die Kombination und für das Mindest-Fertigmaß. Folge: Positionen entstehen jetzt je verwendeter Standardgröße bzw. je Fertigmaß, damit die Preisauflösung nach </w:t>
      </w:r>
      <w:r>
        <w:rPr>
          <w:b/>
          <w:bCs/>
        </w:rPr>
        <w:t xml:space="preserve">[P-14]</w:t>
      </w:r>
      <w:r>
        <w:t xml:space="preserve"> wieder eindeutig ist. Die vollständige Einbauteil-/ID-Kennzeichnung ist mit #22 nachgezogen und steht als </w:t>
      </w:r>
      <w:r>
        <w:rPr>
          <w:b/>
          <w:bCs/>
        </w:rPr>
        <w:t xml:space="preserve">[P-19]</w:t>
      </w:r>
      <w:r>
        <w:t xml:space="preserve">; die 2D-Plattenplanung bleibt #19.</w:t>
      </w:r>
    </w:p>
    <w:p>
      <w:pPr>
        <w:pStyle w:val="Heading2"/>
      </w:pPr>
      <w:r>
        <w:t xml:space="preserve">16.8 Technische Zeichnung &amp; Planausgabe (Modul 7)  [D]</w:t>
      </w:r>
    </w:p>
    <w:p>
      <w:pPr>
        <w:spacing w:after="140"/>
      </w:pPr>
      <w:r>
        <w:rPr>
          <w:color w:val="33414F"/>
          <w:sz w:val="24"/>
          <w:szCs w:val="24"/>
        </w:rPr>
        <w:t xml:space="preserve">Grundlage ist Issue #36: Das frühere Legacy-Werkzeug „Fertigungszeichnung“ (Wandabwicklung als A3-Ausführungsplan) wird als Modul 7 in die Suite zurückgeholt. Fachlich unverändert bleiben Planinhalt und Darstellung; neu ist die Einbindung in die Architektur der Suite – eine Datenquelle (das aktive Wandelement), eine Zeichenableitung für Vorschau und Export, Dateien ausschließlich über den zentralen Export in Modul 0. Die Zeichnung ist eine Darstellung des berechneten Zustands; sie prüft nichts und weist nichts nach. Drei Regeln dieses Kapitels reichen bewusst über Modul 7 hinaus: der Darstellungsschlüssel des Zuschnitts **[D-4]** gilt gemeinsam für die Wandansicht in Modul 1, die Baugruppenbilder in Modul 5 und das Zeichnungsblatt in Modul 7, die Symbolmaße nach **[D-9]** gelten für jede Ausgabe, die ein Bauteil als Symbol zeigt, und das Symbol des Deckenanschlusses nach **[D-10]** gilt für Wandansicht und Zeichnungsblatt gleichermaßen.</w:t>
      </w:r>
    </w:p>
    <w:p>
      <w:pPr>
        <w:pStyle w:val="ListParagraph"/>
        <w:numPr>
          <w:ilvl w:val="0"/>
          <w:numId w:val="2"/>
        </w:numPr>
        <w:spacing w:after="60"/>
      </w:pPr>
      <w:r>
        <w:rPr>
          <w:b/>
          <w:bCs/>
        </w:rPr>
        <w:t xml:space="preserve">[D-1 · MUSS]</w:t>
      </w:r>
      <w:r>
        <w:t xml:space="preserve"> </w:t>
      </w:r>
      <w:r>
        <w:rPr>
          <w:b/>
          <w:bCs/>
        </w:rPr>
        <w:t xml:space="preserve">Eine Datenquelle.</w:t>
      </w:r>
      <w:r>
        <w:t xml:space="preserve"> Die Zeichnung entsteht </w:t>
      </w:r>
      <w:r>
        <w:rPr>
          <w:b/>
          <w:bCs/>
        </w:rPr>
        <w:t xml:space="preserve">ausschließlich</w:t>
      </w:r>
      <w:r>
        <w:t xml:space="preserve"> aus dem aktiven Wandelement (Single Source of Truth) und – für die Kopfdaten des Schriftfelds – aus eingaben.projekt. Modul 7 ist </w:t>
      </w:r>
      <w:r>
        <w:rPr>
          <w:b/>
          <w:bCs/>
        </w:rPr>
        <w:t xml:space="preserve">reiner Leser</w:t>
      </w:r>
      <w:r>
        <w:t xml:space="preserve">: es schreibt das Wandelement </w:t>
      </w:r>
      <w:r>
        <w:rPr>
          <w:b/>
          <w:bCs/>
        </w:rPr>
        <w:t xml:space="preserve">nie</w:t>
      </w:r>
      <w:r>
        <w:t xml:space="preserve">, führt </w:t>
      </w:r>
      <w:r>
        <w:rPr>
          <w:b/>
          <w:bCs/>
        </w:rPr>
        <w:t xml:space="preserve">keine</w:t>
      </w:r>
      <w:r>
        <w:t xml:space="preserve"> eigene Geometrie und </w:t>
      </w:r>
      <w:r>
        <w:rPr>
          <w:b/>
          <w:bCs/>
        </w:rPr>
        <w:t xml:space="preserve">keinen</w:t>
      </w:r>
      <w:r>
        <w:t xml:space="preserve"> eigenen Mengensatz und legt </w:t>
      </w:r>
      <w:r>
        <w:rPr>
          <w:b/>
          <w:bCs/>
        </w:rPr>
        <w:t xml:space="preserve">kein</w:t>
      </w:r>
      <w:r>
        <w:t xml:space="preserve"> Wandelement an. Mengen im Blatt kommen aus dem Stücklisten-Baustein, Stangenstöße aus derselben Ableitung wie die Montageunterlage (</w:t>
      </w:r>
      <w:r>
        <w:rPr>
          <w:b/>
          <w:bCs/>
        </w:rPr>
        <w:t xml:space="preserve">[Z-3]</w:t>
      </w:r>
      <w:r>
        <w:t xml:space="preserve">). Liegt kein aktives Wandelement vor, wird auf Modul 0 verwiesen; ein Demo-/Platzhalter-Wandelement als produktiver Ersatz ist </w:t>
      </w:r>
      <w:r>
        <w:rPr>
          <w:b/>
          <w:bCs/>
        </w:rPr>
        <w:t xml:space="preserve">unzulässig</w:t>
      </w:r>
      <w:r>
        <w:t xml:space="preserve"> (</w:t>
      </w:r>
      <w:r>
        <w:rPr>
          <w:b/>
          <w:bCs/>
        </w:rPr>
        <w:t xml:space="preserve">[P-6]</w:t>
      </w:r>
      <w:r>
        <w:t xml:space="preserve">).</w:t>
      </w:r>
    </w:p>
    <w:p>
      <w:pPr>
        <w:pStyle w:val="ListParagraph"/>
        <w:numPr>
          <w:ilvl w:val="0"/>
          <w:numId w:val="2"/>
        </w:numPr>
        <w:spacing w:after="60"/>
      </w:pPr>
      <w:r>
        <w:rPr>
          <w:b/>
          <w:bCs/>
        </w:rPr>
        <w:t xml:space="preserve">[D-2 · MUSS]</w:t>
      </w:r>
      <w:r>
        <w:t xml:space="preserve"> </w:t>
      </w:r>
      <w:r>
        <w:rPr>
          <w:b/>
          <w:bCs/>
        </w:rPr>
        <w:t xml:space="preserve">Maßstabstreue.</w:t>
      </w:r>
      <w:r>
        <w:t xml:space="preserve"> Die Zeichnung wird in einem </w:t>
      </w:r>
      <w:r>
        <w:rPr>
          <w:b/>
          <w:bCs/>
        </w:rPr>
        <w:t xml:space="preserve">Norm-Maßstab</w:t>
      </w:r>
      <w:r>
        <w:t xml:space="preserve"> 1:x aus der Reihe 5, 10, 15, 20, 25, 30, 40, 50, 75, 100, 150, 200 ausgegeben. Gewählt wird der </w:t>
      </w:r>
      <w:r>
        <w:rPr>
          <w:b/>
          <w:bCs/>
        </w:rPr>
        <w:t xml:space="preserve">größte</w:t>
      </w:r>
      <w:r>
        <w:t xml:space="preserve"> Maßstab, bei dem die Wand </w:t>
      </w:r>
      <w:r>
        <w:rPr>
          <w:b/>
          <w:bCs/>
        </w:rPr>
        <w:t xml:space="preserve">einschließlich Bemaßungsrand</w:t>
      </w:r>
      <w:r>
        <w:t xml:space="preserve"> in das nutzbare Zeichenfeld des Blattformats passt; passt sie in keinen, gilt der gröbste der Reihe. Das erzeugte SVG trägt seine Papiermaße in </w:t>
      </w:r>
      <w:r>
        <w:rPr>
          <w:b/>
          <w:bCs/>
        </w:rPr>
        <w:t xml:space="preserve">mm</w:t>
      </w:r>
      <w:r>
        <w:t xml:space="preserve">, sodass der Druck tatsächlich 1:x ist. Der wirksame Maßstab ist </w:t>
      </w:r>
      <w:r>
        <w:rPr>
          <w:b/>
          <w:bCs/>
        </w:rPr>
        <w:t xml:space="preserve">im Blatt und im Schriftfeld anzuschreiben</w:t>
      </w:r>
      <w:r>
        <w:t xml:space="preserve">. Ein Blatt, dessen Zeichnung im Druck nachskaliert werden müsste, ist unzulässig.</w:t>
      </w:r>
    </w:p>
    <w:p>
      <w:pPr>
        <w:pStyle w:val="ListParagraph"/>
        <w:numPr>
          <w:ilvl w:val="0"/>
          <w:numId w:val="2"/>
        </w:numPr>
        <w:spacing w:after="60"/>
      </w:pPr>
      <w:r>
        <w:rPr>
          <w:b/>
          <w:bCs/>
        </w:rPr>
        <w:t xml:space="preserve">[D-3]</w:t>
      </w:r>
      <w:r>
        <w:t xml:space="preserve"> </w:t>
      </w:r>
      <w:r>
        <w:rPr>
          <w:b/>
          <w:bCs/>
        </w:rPr>
        <w:t xml:space="preserve">Bemaßung.</w:t>
      </w:r>
      <w:r>
        <w:t xml:space="preserve"> Bemaßt werden </w:t>
      </w:r>
      <w:r>
        <w:rPr>
          <w:b/>
          <w:bCs/>
        </w:rPr>
        <w:t xml:space="preserve">Gesamtlänge und Gesamthöhe</w:t>
      </w:r>
      <w:r>
        <w:t xml:space="preserve"> sowie </w:t>
      </w:r>
      <w:r>
        <w:rPr>
          <w:b/>
          <w:bCs/>
        </w:rPr>
        <w:t xml:space="preserve">Öffnungsbreite, Öffnungshöhe und Brüstungshöhe</w:t>
      </w:r>
      <w:r>
        <w:t xml:space="preserve"> und die </w:t>
      </w:r>
      <w:r>
        <w:rPr>
          <w:b/>
          <w:bCs/>
        </w:rPr>
        <w:t xml:space="preserve">Staffelungsmaße (Länge und Höhe je Stufe)</w:t>
      </w:r>
      <w:r>
        <w:t xml:space="preserve">. Im </w:t>
      </w:r>
      <w:r>
        <w:rPr>
          <w:b/>
          <w:bCs/>
        </w:rPr>
        <w:t xml:space="preserve">Zeichnungsblatt (Modul 7)</w:t>
      </w:r>
      <w:r>
        <w:t xml:space="preserve"> und damit im Zeichnungs-PDF steht zusätzlich die </w:t>
      </w:r>
      <w:r>
        <w:rPr>
          <w:b/>
          <w:bCs/>
        </w:rPr>
        <w:t xml:space="preserve">Bodenblech-Maßkette</w:t>
      </w:r>
      <w:r>
        <w:t xml:space="preserve"> – </w:t>
      </w:r>
      <w:r>
        <w:rPr>
          <w:b/>
          <w:bCs/>
        </w:rPr>
        <w:t xml:space="preserve">unter</w:t>
      </w:r>
      <w:r>
        <w:t xml:space="preserve"> dem Gesamtmaß, damit sie weder dieses noch die Ausgleichspunktmarken verdeckt: je </w:t>
      </w:r>
      <w:r>
        <w:rPr>
          <w:b/>
          <w:bCs/>
        </w:rPr>
        <w:t xml:space="preserve">realem Bodenblechteil</w:t>
      </w:r>
      <w:r>
        <w:t xml:space="preserve"> aus der Zerlegung des Rechenkerns (</w:t>
      </w:r>
      <w:r>
        <w:rPr>
          <w:b/>
          <w:bCs/>
        </w:rPr>
        <w:t xml:space="preserve">[A-10]</w:t>
      </w:r>
      <w:r>
        <w:t xml:space="preserve">…</w:t>
      </w:r>
      <w:r>
        <w:rPr>
          <w:b/>
          <w:bCs/>
        </w:rPr>
        <w:t xml:space="preserve">[A-12]</w:t>
      </w:r>
      <w:r>
        <w:t xml:space="preserve">, gelesen, nie nachgerechnet) </w:t>
      </w:r>
      <w:r>
        <w:rPr>
          <w:b/>
          <w:bCs/>
        </w:rPr>
        <w:t xml:space="preserve">ein Glied</w:t>
      </w:r>
      <w:r>
        <w:t xml:space="preserve"> an seiner </w:t>
      </w:r>
      <w:r>
        <w:rPr>
          <w:b/>
          <w:bCs/>
        </w:rPr>
        <w:t xml:space="preserve">Rasterlage</w:t>
      </w:r>
      <w:r>
        <w:t xml:space="preserve"> (die Teilstriche stehen auf den gezeichneten Blechgrenzen), angeschrieben mit dem Maß, </w:t>
      </w:r>
      <w:r>
        <w:rPr>
          <w:b/>
          <w:bCs/>
        </w:rPr>
        <w:t xml:space="preserve">unter dem das Teil in der Stückliste steht</w:t>
      </w:r>
      <w:r>
        <w:t xml:space="preserve"> – beim Standardblech das </w:t>
      </w:r>
      <w:r>
        <w:rPr>
          <w:b/>
          <w:bCs/>
        </w:rPr>
        <w:t xml:space="preserve">Rastermaß</w:t>
      </w:r>
      <w:r>
        <w:t xml:space="preserve">, beim Sonderzuschnitt sein </w:t>
      </w:r>
      <w:r>
        <w:rPr>
          <w:b/>
          <w:bCs/>
        </w:rPr>
        <w:t xml:space="preserve">Fertigmaß</w:t>
      </w:r>
      <w:r>
        <w:t xml:space="preserve"> mit dem Teileartzeichen ◆ (</w:t>
      </w:r>
      <w:r>
        <w:rPr>
          <w:b/>
          <w:bCs/>
        </w:rPr>
        <w:t xml:space="preserve">[P-19]</w:t>
      </w:r>
      <w:r>
        <w:t xml:space="preserve">). Eine </w:t>
      </w:r>
      <w:r>
        <w:rPr>
          <w:b/>
          <w:bCs/>
        </w:rPr>
        <w:t xml:space="preserve">Aussparung</w:t>
      </w:r>
      <w:r>
        <w:t xml:space="preserve"> (</w:t>
      </w:r>
      <w:r>
        <w:rPr>
          <w:b/>
          <w:bCs/>
        </w:rPr>
        <w:t xml:space="preserve">[A-28]</w:t>
      </w:r>
      <w:r>
        <w:t xml:space="preserve">) hat kein Teil und bleibt eine </w:t>
      </w:r>
      <w:r>
        <w:rPr>
          <w:b/>
          <w:bCs/>
        </w:rPr>
        <w:t xml:space="preserve">Lücke</w:t>
      </w:r>
      <w:r>
        <w:t xml:space="preserve"> der Kette. Die Kette geht damit </w:t>
      </w:r>
      <w:r>
        <w:rPr>
          <w:b/>
          <w:bCs/>
        </w:rPr>
        <w:t xml:space="preserve">geometrisch</w:t>
      </w:r>
      <w:r>
        <w:t xml:space="preserve"> immer mit der Wandlänge auf (Glieder + Aussparungen = Wandlänge, </w:t>
      </w:r>
      <w:r>
        <w:rPr>
          <w:b/>
          <w:bCs/>
        </w:rPr>
        <w:t xml:space="preserve">[A-29]</w:t>
      </w:r>
      <w:r>
        <w:t xml:space="preserve">); die angeschriebenen Zahlen weichen davon gewollt um die Aussparungen und um das Blechspiel des Sonderzuschnitts (</w:t>
      </w:r>
      <w:r>
        <w:rPr>
          <w:b/>
          <w:bCs/>
        </w:rPr>
        <w:t xml:space="preserve">[A-12]</w:t>
      </w:r>
      <w:r>
        <w:t xml:space="preserve">) ab – die Kette beantwortet, </w:t>
      </w:r>
      <w:r>
        <w:rPr>
          <w:b/>
          <w:bCs/>
        </w:rPr>
        <w:t xml:space="preserve">welches Blech wo liegt</w:t>
      </w:r>
      <w:r>
        <w:t xml:space="preserve">, die Wandlänge steht als Gesamtmaß daneben. Passt eine Zahl nicht zwischen ihre Teilstriche, weicht sie deterministisch in eine Zeile unter die Kette aus; der Blattmaßstab (</w:t>
      </w:r>
      <w:r>
        <w:rPr>
          <w:b/>
          <w:bCs/>
        </w:rPr>
        <w:t xml:space="preserve">[D-2]</w:t>
      </w:r>
      <w:r>
        <w:t xml:space="preserve">) bleibt unberührt. Ein Altstand ohne reale Teilzerlegung bekommt </w:t>
      </w:r>
      <w:r>
        <w:rPr>
          <w:b/>
          <w:bCs/>
        </w:rPr>
        <w:t xml:space="preserve">keine</w:t>
      </w:r>
      <w:r>
        <w:t xml:space="preserve"> Kette. Es gibt </w:t>
      </w:r>
      <w:r>
        <w:rPr>
          <w:b/>
          <w:bCs/>
        </w:rPr>
        <w:t xml:space="preserve">genau eine Einheit: Millimeter</w:t>
      </w:r>
      <w:r>
        <w:t xml:space="preserve">. Jede Maßzahl steht deshalb als </w:t>
      </w:r>
      <w:r>
        <w:rPr>
          <w:b/>
          <w:bCs/>
        </w:rPr>
        <w:t xml:space="preserve">reiner Millimeterwert ohne angehängte Einheit</w:t>
      </w:r>
      <w:r>
        <w:t xml:space="preserve"> – keine Umrechnung in Zentimeter oder Meter und keine Einheitenwahl; die Einheit nennt das </w:t>
      </w:r>
      <w:r>
        <w:rPr>
          <w:b/>
          <w:bCs/>
        </w:rPr>
        <w:t xml:space="preserve">Schriftfeld genau einmal</w:t>
      </w:r>
      <w:r>
        <w:t xml:space="preserve"> (Feld „Einheit“ = „mm“). Maße werden aus dem Wandelement abgeleitet und nie gerundet dargestellt, wenn dadurch ein anderes Maß entstünde. Die Bemaßung ist abschaltbar (Darstellungsoption), ihre Ableitung dabei unverändert.</w:t>
      </w:r>
    </w:p>
    <w:p>
      <w:pPr>
        <w:pStyle w:val="ListParagraph"/>
        <w:numPr>
          <w:ilvl w:val="0"/>
          <w:numId w:val="2"/>
        </w:numPr>
        <w:spacing w:after="60"/>
      </w:pPr>
      <w:r>
        <w:rPr>
          <w:b/>
          <w:bCs/>
        </w:rPr>
        <w:t xml:space="preserve">[D-4 · MUSS]</w:t>
      </w:r>
      <w:r>
        <w:t xml:space="preserve"> </w:t>
      </w:r>
      <w:r>
        <w:rPr>
          <w:b/>
          <w:bCs/>
        </w:rPr>
        <w:t xml:space="preserve">Ein gemeinsamer Darstellungsschlüssel für alle Ansichten des Zuschnitts.</w:t>
      </w:r>
      <w:r>
        <w:t xml:space="preserve"> Der Darstellungsschlüssel gilt </w:t>
      </w:r>
      <w:r>
        <w:rPr>
          <w:b/>
          <w:bCs/>
        </w:rPr>
        <w:t xml:space="preserve">modulübergreifend</w:t>
      </w:r>
      <w:r>
        <w:t xml:space="preserve"> für jede Ausgabe, die Vorspannstränge zeigt: die </w:t>
      </w:r>
      <w:r>
        <w:rPr>
          <w:b/>
          <w:bCs/>
        </w:rPr>
        <w:t xml:space="preserve">Wandansicht in Modul 1</w:t>
      </w:r>
      <w:r>
        <w:t xml:space="preserve">, die </w:t>
      </w:r>
      <w:r>
        <w:rPr>
          <w:b/>
          <w:bCs/>
        </w:rPr>
        <w:t xml:space="preserve">Baugruppenbilder in Modul 5</w:t>
      </w:r>
      <w:r>
        <w:t xml:space="preserve"> und die </w:t>
      </w:r>
      <w:r>
        <w:rPr>
          <w:b/>
          <w:bCs/>
        </w:rPr>
        <w:t xml:space="preserve">technische Zeichnung in Modul 7</w:t>
      </w:r>
      <w:r>
        <w:t xml:space="preserve">. Ebenso gilt: </w:t>
      </w:r>
      <w:r>
        <w:rPr>
          <w:b/>
          <w:bCs/>
        </w:rPr>
        <w:t xml:space="preserve">jede</w:t>
      </w:r>
      <w:r>
        <w:t xml:space="preserve"> Ansicht, die die </w:t>
      </w:r>
      <w:r>
        <w:rPr>
          <w:b/>
          <w:bCs/>
        </w:rPr>
        <w:t xml:space="preserve">Wandkontur</w:t>
      </w:r>
      <w:r>
        <w:t xml:space="preserve"> oder die </w:t>
      </w:r>
      <w:r>
        <w:rPr>
          <w:b/>
          <w:bCs/>
        </w:rPr>
        <w:t xml:space="preserve">Anschlussbleche</w:t>
      </w:r>
      <w:r>
        <w:t xml:space="preserve"> zeigt – </w:t>
      </w:r>
      <w:r>
        <w:rPr>
          <w:b/>
          <w:bCs/>
        </w:rPr>
        <w:t xml:space="preserve">einschließlich der 3D-Vorschau in Modul 6</w:t>
      </w:r>
      <w:r>
        <w:t xml:space="preserve"> –, leitet die lokale Oberkante aus der </w:t>
      </w:r>
      <w:r>
        <w:rPr>
          <w:b/>
          <w:bCs/>
        </w:rPr>
        <w:t xml:space="preserve">gemeinsamen, DOM-freien Konturableitung</w:t>
      </w:r>
      <w:r>
        <w:t xml:space="preserve"> ab (topLagen / oberkantenAbschnitte in sembla-montage.js) und hält damit </w:t>
      </w:r>
      <w:r>
        <w:rPr>
          <w:b/>
          <w:bCs/>
        </w:rPr>
        <w:t xml:space="preserve">[A-1]</w:t>
      </w:r>
      <w:r>
        <w:t xml:space="preserve"> ein; eine </w:t>
      </w:r>
      <w:r>
        <w:rPr>
          <w:b/>
          <w:bCs/>
        </w:rPr>
        <w:t xml:space="preserve">modul-eigene zweite</w:t>
      </w:r>
      <w:r>
        <w:t xml:space="preserve"> Kontur- oder Blechrechnung ist </w:t>
      </w:r>
      <w:r>
        <w:rPr>
          <w:b/>
          <w:bCs/>
        </w:rPr>
        <w:t xml:space="preserve">unzulässig</w:t>
      </w:r>
      <w:r>
        <w:t xml:space="preserve"> (</w:t>
      </w:r>
      <w:r>
        <w:rPr>
          <w:b/>
          <w:bCs/>
        </w:rPr>
        <w:t xml:space="preserve">[P-6]</w:t>
      </w:r>
      <w:r>
        <w:t xml:space="preserve">), auch dann, wenn sie zufällig dasselbe Ergebnis liefern würde. Gezeichnet werden überall die </w:t>
      </w:r>
      <w:r>
        <w:rPr>
          <w:b/>
          <w:bCs/>
        </w:rPr>
        <w:t xml:space="preserve">realen Stangenstücke</w:t>
      </w:r>
      <w:r>
        <w:t xml:space="preserve"> aus segment.stuecke mit ihren Kopplungen und ihrer Verankerung (Bodenblech/Spannplatte/Kopfblech) – </w:t>
      </w:r>
      <w:r>
        <w:rPr>
          <w:b/>
          <w:bCs/>
        </w:rPr>
        <w:t xml:space="preserve">nie</w:t>
      </w:r>
      <w:r>
        <w:t xml:space="preserve"> eine pauschale Stangenlänge, </w:t>
      </w:r>
      <w:r>
        <w:rPr>
          <w:b/>
          <w:bCs/>
        </w:rPr>
        <w:t xml:space="preserve">nie</w:t>
      </w:r>
      <w:r>
        <w:t xml:space="preserve"> ein Repräsentanten-Strang und </w:t>
      </w:r>
      <w:r>
        <w:rPr>
          <w:b/>
          <w:bCs/>
        </w:rPr>
        <w:t xml:space="preserve">nie</w:t>
      </w:r>
      <w:r>
        <w:t xml:space="preserve"> ein Strich je Strang. Die drei </w:t>
      </w:r>
      <w:r>
        <w:rPr>
          <w:b/>
          <w:bCs/>
        </w:rPr>
        <w:t xml:space="preserve">Stückarten</w:t>
      </w:r>
      <w:r>
        <w:t xml:space="preserve"> Standardlänge (</w:t>
      </w:r>
      <w:r>
        <w:rPr>
          <w:b/>
          <w:bCs/>
        </w:rPr>
        <w:t xml:space="preserve">[Z-2]</w:t>
      </w:r>
      <w:r>
        <w:t xml:space="preserve">), Sonderzuschnitt (</w:t>
      </w:r>
      <w:r>
        <w:rPr>
          <w:b/>
          <w:bCs/>
        </w:rPr>
        <w:t xml:space="preserve">[Z-2]</w:t>
      </w:r>
      <w:r>
        <w:t xml:space="preserve">/</w:t>
      </w:r>
      <w:r>
        <w:rPr>
          <w:b/>
          <w:bCs/>
        </w:rPr>
        <w:t xml:space="preserve">[Z-3]</w:t>
      </w:r>
      <w:r>
        <w:t xml:space="preserve">) und Reststück am oberen Abschluss (</w:t>
      </w:r>
      <w:r>
        <w:rPr>
          <w:b/>
          <w:bCs/>
        </w:rPr>
        <w:t xml:space="preserve">[Z-6]</w:t>
      </w:r>
      <w:r>
        <w:t xml:space="preserve">) sind in </w:t>
      </w:r>
      <w:r>
        <w:rPr>
          <w:b/>
          <w:bCs/>
        </w:rPr>
        <w:t xml:space="preserve">jeder</w:t>
      </w:r>
      <w:r>
        <w:t xml:space="preserve"> dieser Ansichten voneinander unterscheidbar dargestellt und tragen dort </w:t>
      </w:r>
      <w:r>
        <w:rPr>
          <w:b/>
          <w:bCs/>
        </w:rPr>
        <w:t xml:space="preserve">dieselbe Farbe und denselben Klartext</w:t>
      </w:r>
      <w:r>
        <w:t xml:space="preserve">; die dafür maßgeblichen Farb- und Textwerte sowie die Zuordnung Stück→Art liegen </w:t>
      </w:r>
      <w:r>
        <w:rPr>
          <w:b/>
          <w:bCs/>
        </w:rPr>
        <w:t xml:space="preserve">genau einmal</w:t>
      </w:r>
      <w:r>
        <w:t xml:space="preserve"> in einem gemeinsamen, DOM-freien Baustein und werden von allen drei Modulen importiert. Ein modul-eigener zweiter Farb- oder Textschlüssel ist </w:t>
      </w:r>
      <w:r>
        <w:rPr>
          <w:b/>
          <w:bCs/>
        </w:rPr>
        <w:t xml:space="preserve">unzulässig</w:t>
      </w:r>
      <w:r>
        <w:t xml:space="preserve"> (</w:t>
      </w:r>
      <w:r>
        <w:rPr>
          <w:b/>
          <w:bCs/>
        </w:rPr>
        <w:t xml:space="preserve">[P-6]</w:t>
      </w:r>
      <w:r>
        <w:t xml:space="preserve">), ebenso eine Farbe, die zugleich ein </w:t>
      </w:r>
      <w:r>
        <w:rPr>
          <w:b/>
          <w:bCs/>
        </w:rPr>
        <w:t xml:space="preserve">Bauteil</w:t>
      </w:r>
      <w:r>
        <w:t xml:space="preserve"> (Spannplatte, Blech, Mutter) und eine Stückart bezeichnet – Bauteil und Zuschnitt dürfen nicht verwechselbar sein. Eine unbekannte oder fehlende Stückart gilt als Standardlänge; eine Farbe wird </w:t>
      </w:r>
      <w:r>
        <w:rPr>
          <w:b/>
          <w:bCs/>
        </w:rPr>
        <w:t xml:space="preserve">nicht erfunden</w:t>
      </w:r>
      <w:r>
        <w:t xml:space="preserve">. </w:t>
      </w:r>
      <w:r>
        <w:rPr>
          <w:b/>
          <w:bCs/>
        </w:rPr>
        <w:t xml:space="preserve">Jede Standardlänge trägt ihre eigene Farbe:</w:t>
      </w:r>
      <w:r>
        <w:t xml:space="preserve"> maßgebend ist der </w:t>
      </w:r>
      <w:r>
        <w:rPr>
          <w:b/>
          <w:bCs/>
        </w:rPr>
        <w:t xml:space="preserve">Rang der Länge in den Standardlängen des zugeordneten Bauteilkatalogs</w:t>
      </w:r>
      <w:r>
        <w:t xml:space="preserve"> (absteigend, die längste zuerst; Produkte, die ausdrücklich nur eine andere Rolle benennen – etwa das Reststück –, zählen nicht) und </w:t>
      </w:r>
      <w:r>
        <w:rPr>
          <w:b/>
          <w:bCs/>
        </w:rPr>
        <w:t xml:space="preserve">nicht</w:t>
      </w:r>
      <w:r>
        <w:t xml:space="preserve"> ihr Rang in den Stücken der einzelnen Wand – dieselbe Länge trägt damit in </w:t>
      </w:r>
      <w:r>
        <w:rPr>
          <w:b/>
          <w:bCs/>
        </w:rPr>
        <w:t xml:space="preserve">jeder</w:t>
      </w:r>
      <w:r>
        <w:t xml:space="preserve"> Wand des Projekts und in </w:t>
      </w:r>
      <w:r>
        <w:rPr>
          <w:b/>
          <w:bCs/>
        </w:rPr>
        <w:t xml:space="preserve">jeder</w:t>
      </w:r>
      <w:r>
        <w:t xml:space="preserve"> Ansicht dieselbe Farbe. Längen stehen dafür </w:t>
      </w:r>
      <w:r>
        <w:rPr>
          <w:b/>
          <w:bCs/>
        </w:rPr>
        <w:t xml:space="preserve">nie</w:t>
      </w:r>
      <w:r>
        <w:t xml:space="preserve"> im Code: kommt eine Standardlänge in den Katalog, bekommt sie ohne Codeänderung ihre Farbe aus einer </w:t>
      </w:r>
      <w:r>
        <w:rPr>
          <w:b/>
          <w:bCs/>
        </w:rPr>
        <w:t xml:space="preserve">festen, geordneten Palette</w:t>
      </w:r>
      <w:r>
        <w:t xml:space="preserve"> (die längste Blau, die zweite Grün) bzw. aus deren </w:t>
      </w:r>
      <w:r>
        <w:rPr>
          <w:b/>
          <w:bCs/>
        </w:rPr>
        <w:t xml:space="preserve">deterministischer Fortsetzung</w:t>
      </w:r>
      <w:r>
        <w:t xml:space="preserve">, die zu allen übrigen Kennfarben und zu den bereits vergebenen Stangenfarben einen Mindestabstand hält. Ohne Katalog gilt die im Wandelement geführte Auswahl der Standardlängen, bei einem Altstand ohne Längenliste die vorhandenen Längen der Wand; eine Länge, die in der maßgebenden Folge fehlt, wird </w:t>
      </w:r>
      <w:r>
        <w:rPr>
          <w:b/>
          <w:bCs/>
        </w:rPr>
        <w:t xml:space="preserve">hinten</w:t>
      </w:r>
      <w:r>
        <w:t xml:space="preserve"> angehängt und verschiebt die Katalogränge nicht. </w:t>
      </w:r>
      <w:r>
        <w:rPr>
          <w:b/>
          <w:bCs/>
        </w:rPr>
        <w:t xml:space="preserve">Orange bleibt allein dem Sonderzuschnitt vorbehalten</w:t>
      </w:r>
      <w:r>
        <w:t xml:space="preserve">, das Reststück trägt eine </w:t>
      </w:r>
      <w:r>
        <w:rPr>
          <w:b/>
          <w:bCs/>
        </w:rPr>
        <w:t xml:space="preserve">eigene dritte Farbe</w:t>
      </w:r>
      <w:r>
        <w:t xml:space="preserve"> (Pink – das frühere Violett war vom Violett der Verzahnungskennzeichnung nicht unterscheidbar), und </w:t>
      </w:r>
      <w:r>
        <w:rPr>
          <w:b/>
          <w:bCs/>
        </w:rPr>
        <w:t xml:space="preserve">Kopplungsmuttern</w:t>
      </w:r>
      <w:r>
        <w:t xml:space="preserve"> tragen </w:t>
      </w:r>
      <w:r>
        <w:rPr>
          <w:b/>
          <w:bCs/>
        </w:rPr>
        <w:t xml:space="preserve">keine</w:t>
      </w:r>
      <w:r>
        <w:t xml:space="preserve"> Stangenfarbe. Jedes Stück wird mit seiner </w:t>
      </w:r>
      <w:r>
        <w:rPr>
          <w:b/>
          <w:bCs/>
        </w:rPr>
        <w:t xml:space="preserve">realen Materiallänge</w:t>
      </w:r>
      <w:r>
        <w:t xml:space="preserve"> dargestellt: das Reststück des oberen Abschlusses reicht deshalb um den </w:t>
      </w:r>
      <w:r>
        <w:rPr>
          <w:b/>
          <w:bCs/>
        </w:rPr>
        <w:t xml:space="preserve">Überstand [Z-6] über die Wandoberkante hinaus</w:t>
      </w:r>
      <w:r>
        <w:t xml:space="preserve"> und wird </w:t>
      </w:r>
      <w:r>
        <w:rPr>
          <w:b/>
          <w:bCs/>
        </w:rPr>
        <w:t xml:space="preserve">nicht</w:t>
      </w:r>
      <w:r>
        <w:t xml:space="preserve"> auf die Oberkante gekappt – der Überstand ist eingebautes Material, und ein gekapptes Stück wäre je nach gewählter Länge zu kurz oder überhaupt nicht mehr sichtbar. Die Kopplungshöhen der Montageunterlage (Segmentende) und die </w:t>
      </w:r>
      <w:r>
        <w:rPr>
          <w:b/>
          <w:bCs/>
        </w:rPr>
        <w:t xml:space="preserve">Zeichengeometrie</w:t>
      </w:r>
      <w:r>
        <w:t xml:space="preserve"> der Stücke (Materialoberkante) sind daher </w:t>
      </w:r>
      <w:r>
        <w:rPr>
          <w:b/>
          <w:bCs/>
        </w:rPr>
        <w:t xml:space="preserve">getrennte Ableitungen desselben</w:t>
      </w:r>
      <w:r>
        <w:t xml:space="preserve"> Stücksatzes und liegen beide </w:t>
      </w:r>
      <w:r>
        <w:rPr>
          <w:b/>
          <w:bCs/>
        </w:rPr>
        <w:t xml:space="preserve">genau einmal</w:t>
      </w:r>
      <w:r>
        <w:t xml:space="preserve"> im gemeinsamen Baustein. Ist die Zerlegung eines Segments nicht bestimmt (gemeldeter Konflikt nach [Z-6]), wird für dieses Segment </w:t>
      </w:r>
      <w:r>
        <w:rPr>
          <w:b/>
          <w:bCs/>
        </w:rPr>
        <w:t xml:space="preserve">nichts</w:t>
      </w:r>
      <w:r>
        <w:t xml:space="preserve"> gezeichnet – </w:t>
      </w:r>
      <w:r>
        <w:rPr>
          <w:b/>
          <w:bCs/>
        </w:rPr>
        <w:t xml:space="preserve">keine</w:t>
      </w:r>
      <w:r>
        <w:t xml:space="preserve"> Ersatzstange –, und das Blatt benennt den Konflikt, statt einen unvollständigen Zuschnitt als vollständig auszugeben. Jede Ansicht, die stückweise zeichnet, erklärt den Schlüssel als </w:t>
      </w:r>
      <w:r>
        <w:rPr>
          <w:b/>
          <w:bCs/>
        </w:rPr>
        <w:t xml:space="preserve">Legende</w:t>
      </w:r>
      <w:r>
        <w:t xml:space="preserve"> mit denselben Texten und in derselben Reihenfolge – </w:t>
      </w:r>
      <w:r>
        <w:rPr>
          <w:b/>
          <w:bCs/>
        </w:rPr>
        <w:t xml:space="preserve">jede gezeichnete Standardlänge mit ihrer Länge</w:t>
      </w:r>
      <w:r>
        <w:t xml:space="preserve"> (etwa „Gewindestange 1050 mm“), dann Sonderzuschnitt, dann Reststück mit seiner Länge – und nennt </w:t>
      </w:r>
      <w:r>
        <w:rPr>
          <w:b/>
          <w:bCs/>
        </w:rPr>
        <w:t xml:space="preserve">nur</w:t>
      </w:r>
      <w:r>
        <w:t xml:space="preserve">, was im Bild bzw. Blatt auch vorkommt; zeichnet sie – etwa bei einem Altstand ohne stuecke – nicht stückweise, entfällt die Legende ersatzlos statt eine leere oder unbelegte Legende zu zeigen. Darüber hinaus zeigt das </w:t>
      </w:r>
      <w:r>
        <w:rPr>
          <w:b/>
          <w:bCs/>
        </w:rPr>
        <w:t xml:space="preserve">Blatt in Modul 7</w:t>
      </w:r>
      <w:r>
        <w:t xml:space="preserve"> Verlege- </w:t>
      </w:r>
      <w:r>
        <w:rPr>
          <w:b/>
          <w:bCs/>
        </w:rPr>
        <w:t xml:space="preserve">und</w:t>
      </w:r>
      <w:r>
        <w:t xml:space="preserve"> Vorspannplan in einer Ansicht: Steine nach Typ (i3/i2) unterscheidbar und optional beschriftet, Öffnungen mit ihrer Art benannt, die </w:t>
      </w:r>
      <w:r>
        <w:rPr>
          <w:b/>
          <w:bCs/>
        </w:rPr>
        <w:t xml:space="preserve">gestufte Wandkontur</w:t>
      </w:r>
      <w:r>
        <w:t xml:space="preserve">, Bodenblech und – bei oberem Blechanschluss – Kopfblech; Steinreihen sind durchgehend von unten nummeriert. Der Schlüssel ist im Blatt als </w:t>
      </w:r>
      <w:r>
        <w:rPr>
          <w:b/>
          <w:bCs/>
        </w:rPr>
        <w:t xml:space="preserve">Legende</w:t>
      </w:r>
      <w:r>
        <w:t xml:space="preserve"> zu erklären. Es wird </w:t>
      </w:r>
      <w:r>
        <w:rPr>
          <w:b/>
          <w:bCs/>
        </w:rPr>
        <w:t xml:space="preserve">nie</w:t>
      </w:r>
      <w:r>
        <w:t xml:space="preserve"> aus einer pauschalen Stangenlänge oder einem Repräsentanten-Strang gezeichnet.</w:t>
      </w:r>
    </w:p>
    <w:p>
      <w:pPr>
        <w:pBdr>
          <w:left w:val="single" w:color="E0B400" w:sz="18" w:space="6"/>
        </w:pBdr>
        <w:shd w:fill="FFF8E6" w:val="clear"/>
        <w:spacing w:after="120" w:before="80"/>
      </w:pPr>
      <w:r>
        <w:t xml:space="preserve">Herkunft [D-4]: ursprünglich Issue #36 als Darstellungsschlüssel allein des Zeichnungsblatts formuliert; auf Modul 1 und Modul 5 erweitert mit Issue #49 (Bearbeitung 2026-08-06). Zuvor führte jedes Modul seine Stangenfarben selbst: Modul 5 zeichnete den ganzen Strang in einer Farbe (der Zuschnitt war im Baugruppenbild also gar nicht ablesbar), Modul 1 und Modul 7 verwendeten für denselben Sonderzuschnitt verschiedene Farbwerte, und die Sonderzuschnittsfarbe war in Modul 1/5 gleichzeitig die Farbe der Spannplatte. Es fehlte die Regel, dass Stückarten EINE gemeinsame Quelle für Farbe und Klartext haben und dass Bauteil- und Zuschnittfarben getrennt bleiben. – </w:t>
      </w:r>
      <w:r>
        <w:rPr>
          <w:b/>
          <w:bCs/>
        </w:rPr>
        <w:t xml:space="preserve">Fortgeschrieben am 2026-10-07</w:t>
      </w:r>
      <w:r>
        <w:t xml:space="preserve"> (Entscheidung Tibor): bis dahin trugen </w:t>
      </w:r>
      <w:r>
        <w:rPr>
          <w:b/>
          <w:bCs/>
        </w:rPr>
        <w:t xml:space="preserve">alle</w:t>
      </w:r>
      <w:r>
        <w:t xml:space="preserve"> Standardlängen dieselbe Farbe, sodass 1050 mm und 820 mm im Bild nicht zu unterscheiden waren, und die Legende nannte die Stangenarten auch dann, wenn sie gar nicht gezeichnet waren. Neu sind die Farbe </w:t>
      </w:r>
      <w:r>
        <w:rPr>
          <w:b/>
          <w:bCs/>
        </w:rPr>
        <w:t xml:space="preserve">je Standardlänge</w:t>
      </w:r>
      <w:r>
        <w:t xml:space="preserve"> nach ihrem </w:t>
      </w:r>
      <w:r>
        <w:rPr>
          <w:b/>
          <w:bCs/>
        </w:rPr>
        <w:t xml:space="preserve">Katalograng</w:t>
      </w:r>
      <w:r>
        <w:t xml:space="preserve"> (bewusst nicht nach den Stücken der Wand, sonst wechselte dieselbe Länge je Wand die Farbe), die Legende </w:t>
      </w:r>
      <w:r>
        <w:rPr>
          <w:b/>
          <w:bCs/>
        </w:rPr>
        <w:t xml:space="preserve">mit Längen und nur für Gezeichnetes</w:t>
      </w:r>
      <w:r>
        <w:t xml:space="preserve"> und die neue Reststückfarbe; Sonderzuschnitt-Orange, Stückableitung, Mengen und Geometrie sind unverändert.</w:t>
      </w:r>
    </w:p>
    <w:p>
      <w:pPr>
        <w:pStyle w:val="ListParagraph"/>
        <w:numPr>
          <w:ilvl w:val="0"/>
          <w:numId w:val="2"/>
        </w:numPr>
        <w:spacing w:after="60"/>
      </w:pPr>
      <w:r>
        <w:rPr>
          <w:b/>
          <w:bCs/>
        </w:rPr>
        <w:t xml:space="preserve">[D-5 · MUSS]</w:t>
      </w:r>
      <w:r>
        <w:t xml:space="preserve"> </w:t>
      </w:r>
      <w:r>
        <w:rPr>
          <w:b/>
          <w:bCs/>
        </w:rPr>
        <w:t xml:space="preserve">Nur behaupten, was gerechnet wird.</w:t>
      </w:r>
      <w:r>
        <w:t xml:space="preserve"> Die Regel ist eine </w:t>
      </w:r>
      <w:r>
        <w:rPr>
          <w:b/>
          <w:bCs/>
        </w:rPr>
        <w:t xml:space="preserve">Aussagewahrheitsregel, keine Darstellungspflicht</w:t>
      </w:r>
      <w:r>
        <w:t xml:space="preserve">: Das technische Blatt </w:t>
      </w:r>
      <w:r>
        <w:rPr>
          <w:b/>
          <w:bCs/>
        </w:rPr>
        <w:t xml:space="preserve">muss</w:t>
      </w:r>
      <w:r>
        <w:t xml:space="preserve"> Fachregeln </w:t>
      </w:r>
      <w:r>
        <w:rPr>
          <w:b/>
          <w:bCs/>
        </w:rPr>
        <w:t xml:space="preserve">nicht</w:t>
      </w:r>
      <w:r>
        <w:t xml:space="preserve"> auflisten. Wo eine Ausgabe Regeln aber nennt, gilt strikt: </w:t>
      </w:r>
      <w:r>
        <w:rPr>
          <w:b/>
          <w:bCs/>
        </w:rPr>
        <w:t xml:space="preserve">eingehalten</w:t>
      </w:r>
      <w:r>
        <w:t xml:space="preserve"> dürfen ausschließlich Regeln heißen, die der Rechenkern tatsächlich einhält und die am Wandelement nachweisbar sind – derzeit </w:t>
      </w:r>
      <w:r>
        <w:rPr>
          <w:b/>
          <w:bCs/>
        </w:rPr>
        <w:t xml:space="preserve">[V-2]</w:t>
      </w:r>
      <w:r>
        <w:t xml:space="preserve"> (jeder Stein von mindestens einer Spannachse durchgangen) und </w:t>
      </w:r>
      <w:r>
        <w:rPr>
          <w:b/>
          <w:bCs/>
        </w:rPr>
        <w:t xml:space="preserve">[V-3]</w:t>
      </w:r>
      <w:r>
        <w:t xml:space="preserve"> (automatische Achsen möglichst mittig im i3-Stein der untersten Reihe); die </w:t>
      </w:r>
      <w:r>
        <w:rPr>
          <w:b/>
          <w:bCs/>
        </w:rPr>
        <w:t xml:space="preserve">noch nicht gerechneten</w:t>
      </w:r>
      <w:r>
        <w:t xml:space="preserve"> Zielregeln – bei Öffnungen über 750 mm beidseitig zwei Achsen; jedes Blech von mindestens zwei Achsen gehalten – nur mit ausdrücklichem Vermerk </w:t>
      </w:r>
      <w:r>
        <w:rPr>
          <w:b/>
          <w:bCs/>
        </w:rPr>
        <w:t xml:space="preserve">„nicht automatisch geprüft“</w:t>
      </w:r>
      <w:r>
        <w:t xml:space="preserve">. Geprüftes und Ungeprüftes zu vermischen ist in </w:t>
      </w:r>
      <w:r>
        <w:rPr>
          <w:b/>
          <w:bCs/>
        </w:rPr>
        <w:t xml:space="preserve">beide</w:t>
      </w:r>
      <w:r>
        <w:t xml:space="preserve"> Richtungen </w:t>
      </w:r>
      <w:r>
        <w:rPr>
          <w:b/>
          <w:bCs/>
        </w:rPr>
        <w:t xml:space="preserve">unzulässig</w:t>
      </w:r>
      <w:r>
        <w:t xml:space="preserve">: eine offene Zielregel als erfüllt oder geprüft darzustellen ebenso wie eine tatsächlich gerechnete Regel weiter als ungeprüfte Zielregel auszuweisen. Das </w:t>
      </w:r>
      <w:r>
        <w:rPr>
          <w:b/>
          <w:bCs/>
        </w:rPr>
        <w:t xml:space="preserve">Weglassen</w:t>
      </w:r>
      <w:r>
        <w:t xml:space="preserve"> beider Listen ist dagegen zulässig – es behauptet nichts. Priorität: Muss-Regel der Aussagewahrheit – sie steht über jeder Darstellungs- und Komfortregel, verlangt aber selbst keinen Blattinhalt.</w:t>
      </w:r>
    </w:p>
    <w:p>
      <w:pPr>
        <w:pStyle w:val="ListParagraph"/>
        <w:numPr>
          <w:ilvl w:val="0"/>
          <w:numId w:val="2"/>
        </w:numPr>
        <w:spacing w:after="60"/>
      </w:pPr>
      <w:r>
        <w:rPr>
          <w:b/>
          <w:bCs/>
        </w:rPr>
        <w:t xml:space="preserve">[D-6 · MUSS]</w:t>
      </w:r>
      <w:r>
        <w:t xml:space="preserve"> </w:t>
      </w:r>
      <w:r>
        <w:rPr>
          <w:b/>
          <w:bCs/>
        </w:rPr>
        <w:t xml:space="preserve">Eine Zeichenableitung.</w:t>
      </w:r>
      <w:r>
        <w:t xml:space="preserve"> Blatt, Zeichnung, Blatt-CSS und Druckformat liegen </w:t>
      </w:r>
      <w:r>
        <w:rPr>
          <w:b/>
          <w:bCs/>
        </w:rPr>
        <w:t xml:space="preserve">einmal</w:t>
      </w:r>
      <w:r>
        <w:t xml:space="preserve"> in einem DOM-freien Baustein. Die Vorschau in Modul 7 und die Dateien des zentralen Exports werden </w:t>
      </w:r>
      <w:r>
        <w:rPr>
          <w:b/>
          <w:bCs/>
        </w:rPr>
        <w:t xml:space="preserve">aus derselben Funktion</w:t>
      </w:r>
      <w:r>
        <w:t xml:space="preserve"> erzeugt und sind deckungsgleich; eine zweite Zeichen- oder Blattlogik (auch nicht für PDF) ist </w:t>
      </w:r>
      <w:r>
        <w:rPr>
          <w:b/>
          <w:bCs/>
        </w:rPr>
        <w:t xml:space="preserve">unzulässig</w:t>
      </w:r>
      <w:r>
        <w:t xml:space="preserve"> (</w:t>
      </w:r>
      <w:r>
        <w:rPr>
          <w:b/>
          <w:bCs/>
        </w:rPr>
        <w:t xml:space="preserve">[P-6]</w:t>
      </w:r>
      <w:r>
        <w:t xml:space="preserve">). Ausgabeformate sind das </w:t>
      </w:r>
      <w:r>
        <w:rPr>
          <w:b/>
          <w:bCs/>
        </w:rPr>
        <w:t xml:space="preserve">maßstabsgetreue SVG</w:t>
      </w:r>
      <w:r>
        <w:t xml:space="preserve"> und das </w:t>
      </w:r>
      <w:r>
        <w:rPr>
          <w:b/>
          <w:bCs/>
        </w:rPr>
        <w:t xml:space="preserve">druckbare HTML-Blatt</w:t>
      </w:r>
      <w:r>
        <w:t xml:space="preserve"> (A3/A4 quer, „Als PDF speichern“); es wird </w:t>
      </w:r>
      <w:r>
        <w:rPr>
          <w:b/>
          <w:bCs/>
        </w:rPr>
        <w:t xml:space="preserve">keine</w:t>
      </w:r>
      <w:r>
        <w:t xml:space="preserve"> Fremdbibliothek und </w:t>
      </w:r>
      <w:r>
        <w:rPr>
          <w:b/>
          <w:bCs/>
        </w:rPr>
        <w:t xml:space="preserve">kein</w:t>
      </w:r>
      <w:r>
        <w:t xml:space="preserve"> CDN im Betrieb geladen.</w:t>
      </w:r>
    </w:p>
    <w:p>
      <w:pPr>
        <w:pStyle w:val="ListParagraph"/>
        <w:numPr>
          <w:ilvl w:val="0"/>
          <w:numId w:val="2"/>
        </w:numPr>
        <w:spacing w:after="60"/>
      </w:pPr>
      <w:r>
        <w:rPr>
          <w:b/>
          <w:bCs/>
        </w:rPr>
        <w:t xml:space="preserve">[D-7]</w:t>
      </w:r>
      <w:r>
        <w:t xml:space="preserve"> </w:t>
      </w:r>
      <w:r>
        <w:rPr>
          <w:b/>
          <w:bCs/>
        </w:rPr>
        <w:t xml:space="preserve">Dateien nur zentral, Optionen nur lokal.</w:t>
      </w:r>
      <w:r>
        <w:t xml:space="preserve"> Zeichnungsdateien entstehen </w:t>
      </w:r>
      <w:r>
        <w:rPr>
          <w:b/>
          <w:bCs/>
        </w:rPr>
        <w:t xml:space="preserve">ausschließlich</w:t>
      </w:r>
      <w:r>
        <w:t xml:space="preserve"> über den Häkchen-Dialog des zentralen Exports in Modul 0; Modul 7 hat </w:t>
      </w:r>
      <w:r>
        <w:rPr>
          <w:b/>
          <w:bCs/>
        </w:rPr>
        <w:t xml:space="preserve">keinen eigenen Datei-Download und keinen Datei-Upload</w:t>
      </w:r>
      <w:r>
        <w:t xml:space="preserve">. Modul 7 schreibt allein seinen Eingaben-Abschnitt eingaben.zeichnung, und dieser enthält </w:t>
      </w:r>
      <w:r>
        <w:rPr>
          <w:b/>
          <w:bCs/>
        </w:rPr>
        <w:t xml:space="preserve">nur Darstellungsoptionen</w:t>
      </w:r>
      <w:r>
        <w:t xml:space="preserve"> (Blattformat, Bemaßung, Steintypen-Beschriftung, Planinhalt, Vorabzug). Geometrie-, Statik-, Produkt- oder Preiswerte dürfen dort </w:t>
      </w:r>
      <w:r>
        <w:rPr>
          <w:b/>
          <w:bCs/>
        </w:rPr>
        <w:t xml:space="preserve">nicht</w:t>
      </w:r>
      <w:r>
        <w:t xml:space="preserve"> gedoppelt werden. Fehlt der Abschnitt (Altprojekt), gelten die Standardoptionen; das ist </w:t>
      </w:r>
      <w:r>
        <w:rPr>
          <w:b/>
          <w:bCs/>
        </w:rPr>
        <w:t xml:space="preserve">kein</w:t>
      </w:r>
      <w:r>
        <w:t xml:space="preserve"> Schema- oder Projektformatwechsel.</w:t>
      </w:r>
    </w:p>
    <w:p>
      <w:pPr>
        <w:pStyle w:val="ListParagraph"/>
        <w:numPr>
          <w:ilvl w:val="0"/>
          <w:numId w:val="2"/>
        </w:numPr>
        <w:spacing w:after="60"/>
      </w:pPr>
      <w:r>
        <w:rPr>
          <w:b/>
          <w:bCs/>
        </w:rPr>
        <w:t xml:space="preserve">[D-8 · MUSS]</w:t>
      </w:r>
      <w:r>
        <w:t xml:space="preserve"> </w:t>
      </w:r>
      <w:r>
        <w:rPr>
          <w:b/>
          <w:bCs/>
        </w:rPr>
        <w:t xml:space="preserve">Kein Nachweis auf der Zeichnung.</w:t>
      </w:r>
      <w:r>
        <w:t xml:space="preserve"> Das Schriftfeld führt </w:t>
      </w:r>
      <w:r>
        <w:rPr>
          <w:b/>
          <w:bCs/>
        </w:rPr>
        <w:t xml:space="preserve">genau</w:t>
      </w:r>
      <w:r>
        <w:t xml:space="preserve"> Projekt, Wand mit ihren Maßen (Länge × Höhe), Planinhalt, Plannummer, Index, Maßstab, Einheit und Bearbeiter; eine </w:t>
      </w:r>
      <w:r>
        <w:rPr>
          <w:b/>
          <w:bCs/>
        </w:rPr>
        <w:t xml:space="preserve">fehlende optionale</w:t>
      </w:r>
      <w:r>
        <w:t xml:space="preserve"> Angabe erzeugt </w:t>
      </w:r>
      <w:r>
        <w:rPr>
          <w:b/>
          <w:bCs/>
        </w:rPr>
        <w:t xml:space="preserve">keinen Platzhaltertext</w:t>
      </w:r>
      <w:r>
        <w:t xml:space="preserve"> und keine leere Zeile, statt einen Wert vorzutäuschen. Ein Nachweisergebnis (bestanden/Auslastung) darf auf dem Blatt </w:t>
      </w:r>
      <w:r>
        <w:rPr>
          <w:b/>
          <w:bCs/>
        </w:rPr>
        <w:t xml:space="preserve">nicht</w:t>
      </w:r>
      <w:r>
        <w:t xml:space="preserve"> erscheinen, und die Zeichnung greift </w:t>
      </w:r>
      <w:r>
        <w:rPr>
          <w:b/>
          <w:bCs/>
        </w:rPr>
        <w:t xml:space="preserve">nicht</w:t>
      </w:r>
      <w:r>
        <w:t xml:space="preserve"> auf ein Nachweis- oder Auslegungsmodell zu – der geprüfte Nachweis ist allein Sache von Modul 3 und seines eigenen Dokuments (</w:t>
      </w:r>
      <w:r>
        <w:rPr>
          <w:b/>
          <w:bCs/>
        </w:rPr>
        <w:t xml:space="preserve">[S-1]</w:t>
      </w:r>
      <w:r>
        <w:t xml:space="preserve">). Ein </w:t>
      </w:r>
      <w:r>
        <w:rPr>
          <w:b/>
          <w:bCs/>
        </w:rPr>
        <w:t xml:space="preserve">erklärender Satz</w:t>
      </w:r>
      <w:r>
        <w:t xml:space="preserve"> dazu ist auf dem Blatt </w:t>
      </w:r>
      <w:r>
        <w:rPr>
          <w:b/>
          <w:bCs/>
        </w:rPr>
        <w:t xml:space="preserve">nicht erforderlich</w:t>
      </w:r>
      <w:r>
        <w:t xml:space="preserve">: dass die Zeichnung nichts nachweist, folgt bereits daraus, dass sie kein Nachweisfeld führt – der frühere Pflichtvermerk „nicht Bestandteil dieser Zeichnung – separat prüfen“ ist entfallen (Issue #61). Die Abgrenzung selbst bleibt unverändert Muss.</w:t>
      </w:r>
    </w:p>
    <w:p>
      <w:pPr>
        <w:pStyle w:val="ListParagraph"/>
        <w:numPr>
          <w:ilvl w:val="0"/>
          <w:numId w:val="2"/>
        </w:numPr>
        <w:spacing w:after="60"/>
      </w:pPr>
      <w:r>
        <w:rPr>
          <w:b/>
          <w:bCs/>
        </w:rPr>
        <w:t xml:space="preserve">[D-9 · MUSS]</w:t>
      </w:r>
      <w:r>
        <w:t xml:space="preserve"> </w:t>
      </w:r>
      <w:r>
        <w:rPr>
          <w:b/>
          <w:bCs/>
        </w:rPr>
        <w:t xml:space="preserve">Symbolmaße sind feste Darstellungsmaße, keine Bauteilmaße.</w:t>
      </w:r>
      <w:r>
        <w:t xml:space="preserve"> Bauteile, die in einer Ansicht als </w:t>
      </w:r>
      <w:r>
        <w:rPr>
          <w:b/>
          <w:bCs/>
        </w:rPr>
        <w:t xml:space="preserve">Symbol</w:t>
      </w:r>
      <w:r>
        <w:t xml:space="preserve"> erscheinen – Mutter, Kopplungsmutter, Sechskantschraube und die Dicke der Spannplatte –, werden in </w:t>
      </w:r>
      <w:r>
        <w:rPr>
          <w:b/>
          <w:bCs/>
        </w:rPr>
        <w:t xml:space="preserve">jeder</w:t>
      </w:r>
      <w:r>
        <w:t xml:space="preserve"> Ausgabe in </w:t>
      </w:r>
      <w:r>
        <w:rPr>
          <w:b/>
          <w:bCs/>
        </w:rPr>
        <w:t xml:space="preserve">festen Maßen</w:t>
      </w:r>
      <w:r>
        <w:t xml:space="preserve"> gezeichnet, und </w:t>
      </w:r>
      <w:r>
        <w:rPr>
          <w:b/>
          <w:bCs/>
        </w:rPr>
        <w:t xml:space="preserve">jede Ansicht führt einen festen Maßstab</w:t>
      </w:r>
      <w:r>
        <w:t xml:space="preserve">. Beides gehört zusammen: ein festes Zeichenmaß ist genau dann ein </w:t>
      </w:r>
      <w:r>
        <w:rPr>
          <w:b/>
          <w:bCs/>
        </w:rPr>
        <w:t xml:space="preserve">konstantes Verhältnis zum Stein</w:t>
      </w:r>
      <w:r>
        <w:t xml:space="preserve">, wenn der Maßstab der Ansicht nicht von der Wandgröße abhängt. Die </w:t>
      </w:r>
      <w:r>
        <w:rPr>
          <w:b/>
          <w:bCs/>
        </w:rPr>
        <w:t xml:space="preserve">Wandansicht in Modul 1</w:t>
      </w:r>
      <w:r>
        <w:t xml:space="preserve"> zeichnet deshalb mit </w:t>
      </w:r>
      <w:r>
        <w:rPr>
          <w:b/>
          <w:bCs/>
        </w:rPr>
        <w:t xml:space="preserve">fester Lagenhöhe</w:t>
      </w:r>
      <w:r>
        <w:t xml:space="preserve"> – eine Lage ist immer gleich viele Zeicheneinheiten hoch, der Zeichenbereich </w:t>
      </w:r>
      <w:r>
        <w:rPr>
          <w:b/>
          <w:bCs/>
        </w:rPr>
        <w:t xml:space="preserve">wächst mit der Wand</w:t>
      </w:r>
      <w:r>
        <w:t xml:space="preserve"> und wird gescrollt oder ausdrücklich eingepasst; das </w:t>
      </w:r>
      <w:r>
        <w:rPr>
          <w:b/>
          <w:bCs/>
        </w:rPr>
        <w:t xml:space="preserve">Blatt in Modul 7</w:t>
      </w:r>
      <w:r>
        <w:t xml:space="preserve"> zeichnet im </w:t>
      </w:r>
      <w:r>
        <w:rPr>
          <w:b/>
          <w:bCs/>
        </w:rPr>
        <w:t xml:space="preserve">Norm-Maßstab</w:t>
      </w:r>
      <w:r>
        <w:t xml:space="preserve"> nach </w:t>
      </w:r>
      <w:r>
        <w:rPr>
          <w:b/>
          <w:bCs/>
        </w:rPr>
        <w:t xml:space="preserve">[D-2]</w:t>
      </w:r>
      <w:r>
        <w:t xml:space="preserve"> und bemisst Symbole, Schrift und Strichstärken in </w:t>
      </w:r>
      <w:r>
        <w:rPr>
          <w:b/>
          <w:bCs/>
        </w:rPr>
        <w:t xml:space="preserve">Papier-mm</w:t>
      </w:r>
      <w:r>
        <w:t xml:space="preserve">. Eine Ansicht, die die Wand auf eine feste Zeichenfläche </w:t>
      </w:r>
      <w:r>
        <w:rPr>
          <w:b/>
          <w:bCs/>
        </w:rPr>
        <w:t xml:space="preserve">presst</w:t>
      </w:r>
      <w:r>
        <w:t xml:space="preserve">, ist </w:t>
      </w:r>
      <w:r>
        <w:rPr>
          <w:b/>
          <w:bCs/>
        </w:rPr>
        <w:t xml:space="preserve">unzulässig</w:t>
      </w:r>
      <w:r>
        <w:t xml:space="preserve">: sie hat gar keinen Maßstab, und dann ist </w:t>
      </w:r>
      <w:r>
        <w:rPr>
          <w:b/>
          <w:bCs/>
        </w:rPr>
        <w:t xml:space="preserve">jede</w:t>
      </w:r>
      <w:r>
        <w:t xml:space="preserve"> Wahl am Symbol falsch – ein festes Maß steht in wechselndem Verhältnis zum Stein, ein mitskaliertes Maß wird auf dem Schirm wechselnd groß. Dasselbe Bauteil ist deshalb in einer 2-m-Wand </w:t>
      </w:r>
      <w:r>
        <w:rPr>
          <w:b/>
          <w:bCs/>
        </w:rPr>
        <w:t xml:space="preserve">genauso groß</w:t>
      </w:r>
      <w:r>
        <w:t xml:space="preserve"> wie in einer 9-m-Wand und auf einem 1:25-Blatt </w:t>
      </w:r>
      <w:r>
        <w:rPr>
          <w:b/>
          <w:bCs/>
        </w:rPr>
        <w:t xml:space="preserve">genauso groß</w:t>
      </w:r>
      <w:r>
        <w:t xml:space="preserve"> wie auf einem 1:100-Blatt. </w:t>
      </w:r>
      <w:r>
        <w:rPr>
          <w:b/>
          <w:bCs/>
        </w:rPr>
        <w:t xml:space="preserve">Ebenso gebunden sind Schrift, Steinbeschriftung, Kontur-, Hilfs- und Bemaßungslinien</w:t>
      </w:r>
      <w:r>
        <w:t xml:space="preserve">: sie sind Darstellung und folgen demselben Bezug wie die Symbole – eine Schriftgröße oder Strichstärke, die an der Wandgröße hängt, ist derselbe Fehler wie ein Symbol, das daran hängt. Ein </w:t>
      </w:r>
      <w:r>
        <w:rPr>
          <w:b/>
          <w:bCs/>
        </w:rPr>
        <w:t xml:space="preserve">Einpassen</w:t>
      </w:r>
      <w:r>
        <w:t xml:space="preserve"> darf die Darstellung nur </w:t>
      </w:r>
      <w:r>
        <w:rPr>
          <w:b/>
          <w:bCs/>
        </w:rPr>
        <w:t xml:space="preserve">verkleinern</w:t>
      </w:r>
      <w:r>
        <w:t xml:space="preserve">, nie über den echten Maßstab hinaus vergrößern. Das ist derselbe Bezug, den </w:t>
      </w:r>
      <w:r>
        <w:rPr>
          <w:b/>
          <w:bCs/>
        </w:rPr>
        <w:t xml:space="preserve">Strichstärken und Schriftgrößen</w:t>
      </w:r>
      <w:r>
        <w:t xml:space="preserve"> längst haben: ein Symbol ist eine </w:t>
      </w:r>
      <w:r>
        <w:rPr>
          <w:b/>
          <w:bCs/>
        </w:rPr>
        <w:t xml:space="preserve">Darstellungsmarke</w:t>
      </w:r>
      <w:r>
        <w:t xml:space="preserve"> und kein gemessenes Bauteil. Aus einem Symbolmaß wird </w:t>
      </w:r>
      <w:r>
        <w:rPr>
          <w:b/>
          <w:bCs/>
        </w:rPr>
        <w:t xml:space="preserve">nichts</w:t>
      </w:r>
      <w:r>
        <w:t xml:space="preserve"> abgeleitet – Einbauhöhen kommen allein aus dem Bauteilkatalog (</w:t>
      </w:r>
      <w:r>
        <w:rPr>
          <w:b/>
          <w:bCs/>
        </w:rPr>
        <w:t xml:space="preserve">[A-19]</w:t>
      </w:r>
      <w:r>
        <w:t xml:space="preserve">/</w:t>
      </w:r>
      <w:r>
        <w:rPr>
          <w:b/>
          <w:bCs/>
        </w:rPr>
        <w:t xml:space="preserve">[Z-8]</w:t>
      </w:r>
      <w:r>
        <w:t xml:space="preserve">), und ein Symbolmaß darf </w:t>
      </w:r>
      <w:r>
        <w:rPr>
          <w:b/>
          <w:bCs/>
        </w:rPr>
        <w:t xml:space="preserve">nicht</w:t>
      </w:r>
      <w:r>
        <w:t xml:space="preserve"> als Bauteilmaß zurückgelesen werden. </w:t>
      </w:r>
      <w:r>
        <w:rPr>
          <w:b/>
          <w:bCs/>
        </w:rPr>
        <w:t xml:space="preserve">Ausgenommen</w:t>
      </w:r>
      <w:r>
        <w:t xml:space="preserve"> sind Maße, die man am Blatt </w:t>
      </w:r>
      <w:r>
        <w:rPr>
          <w:b/>
          <w:bCs/>
        </w:rPr>
        <w:t xml:space="preserve">abmisst</w:t>
      </w:r>
      <w:r>
        <w:t xml:space="preserve">: die </w:t>
      </w:r>
      <w:r>
        <w:rPr>
          <w:b/>
          <w:bCs/>
        </w:rPr>
        <w:t xml:space="preserve">Breite</w:t>
      </w:r>
      <w:r>
        <w:t xml:space="preserve"> der Spannplatte (110 mm), die Bleche und die </w:t>
      </w:r>
      <w:r>
        <w:rPr>
          <w:b/>
          <w:bCs/>
        </w:rPr>
        <w:t xml:space="preserve">Breite des Einlegeblechs in Wandrichtung</w:t>
      </w:r>
      <w:r>
        <w:t xml:space="preserve"> (Katalogfeld breite_mm, ab Standardkatalog v5 30 mm; </w:t>
      </w:r>
      <w:r>
        <w:rPr>
          <w:b/>
          <w:bCs/>
        </w:rPr>
        <w:t xml:space="preserve">ohne</w:t>
      </w:r>
      <w:r>
        <w:t xml:space="preserve"> Untergrenze, ohne eindeutiges Katalogmaß bleibt es beim Symbolmaß) bleiben </w:t>
      </w:r>
      <w:r>
        <w:rPr>
          <w:b/>
          <w:bCs/>
        </w:rPr>
        <w:t xml:space="preserve">maßstabstreu</w:t>
      </w:r>
      <w:r>
        <w:t xml:space="preserve">; die Plattenbreite trägt lediglich eine </w:t>
      </w:r>
      <w:r>
        <w:rPr>
          <w:b/>
          <w:bCs/>
        </w:rPr>
        <w:t xml:space="preserve">Sichtbarkeitsuntergrenze</w:t>
      </w:r>
      <w:r>
        <w:t xml:space="preserve">, damit sie bei grobem Maßstab nicht schmaler wird als der Mutternzylinder und sich als das schmalere Bauteil läse. Ein Bauteil, das eine maßstabstreue Länge </w:t>
      </w:r>
      <w:r>
        <w:rPr>
          <w:b/>
          <w:bCs/>
        </w:rPr>
        <w:t xml:space="preserve">durchdringt</w:t>
      </w:r>
      <w:r>
        <w:t xml:space="preserve"> (der Schraubenschaft durch das Bodenblech), folgt in dieser </w:t>
      </w:r>
      <w:r>
        <w:rPr>
          <w:b/>
          <w:bCs/>
        </w:rPr>
        <w:t xml:space="preserve">einen</w:t>
      </w:r>
      <w:r>
        <w:t xml:space="preserve"> Richtung dem Maßstab. </w:t>
      </w:r>
      <w:r>
        <w:rPr>
          <w:b/>
          <w:bCs/>
        </w:rPr>
        <w:t xml:space="preserve">Maßstäblich</w:t>
      </w:r>
      <w:r>
        <w:t xml:space="preserve"> ist seit dem 2026-10-07 auch die </w:t>
      </w:r>
      <w:r>
        <w:rPr>
          <w:b/>
          <w:bCs/>
        </w:rPr>
        <w:t xml:space="preserve">Sechskantschraube am Fuß</w:t>
      </w:r>
      <w:r>
        <w:t xml:space="preserve">, sobald ihre Maße vorliegen: der </w:t>
      </w:r>
      <w:r>
        <w:rPr>
          <w:b/>
          <w:bCs/>
        </w:rPr>
        <w:t xml:space="preserve">Schaft</w:t>
      </w:r>
      <w:r>
        <w:t xml:space="preserve"> ist so breit wie der </w:t>
      </w:r>
      <w:r>
        <w:rPr>
          <w:b/>
          <w:bCs/>
        </w:rPr>
        <w:t xml:space="preserve">Gewinde-Nenndurchmesser</w:t>
      </w:r>
      <w:r>
        <w:t xml:space="preserve"> des gewählten Katalogprodukts (M10 → 10 mm), der </w:t>
      </w:r>
      <w:r>
        <w:rPr>
          <w:b/>
          <w:bCs/>
        </w:rPr>
        <w:t xml:space="preserve">Kopf</w:t>
      </w:r>
      <w:r>
        <w:t xml:space="preserve"> so breit wie die </w:t>
      </w:r>
      <w:r>
        <w:rPr>
          <w:b/>
          <w:bCs/>
        </w:rPr>
        <w:t xml:space="preserve">Schlüsselweite</w:t>
      </w:r>
      <w:r>
        <w:t xml:space="preserve"> (17 mm) und so hoch wie das </w:t>
      </w:r>
      <w:r>
        <w:rPr>
          <w:b/>
          <w:bCs/>
        </w:rPr>
        <w:t xml:space="preserve">Normmaß DIN 933 M10</w:t>
      </w:r>
      <w:r>
        <w:t xml:space="preserve"> (7 mm) – der Kopf ist also breiter als der Schaft. Fehlt ein Katalogmaß, bleibt das betroffene Teil Symbol, der Kopf dabei immer </w:t>
      </w:r>
      <w:r>
        <w:rPr>
          <w:b/>
          <w:bCs/>
        </w:rPr>
        <w:t xml:space="preserve">ganz</w:t>
      </w:r>
      <w:r>
        <w:t xml:space="preserve"> (Breite und Höhe). Schraube und Kopplungsmutter tragen </w:t>
      </w:r>
      <w:r>
        <w:rPr>
          <w:b/>
          <w:bCs/>
        </w:rPr>
        <w:t xml:space="preserve">eigene Kennfarben</w:t>
      </w:r>
      <w:r>
        <w:t xml:space="preserve">: die Kopplungsmutter ein </w:t>
      </w:r>
      <w:r>
        <w:rPr>
          <w:b/>
          <w:bCs/>
        </w:rPr>
        <w:t xml:space="preserve">kräftiges Pink</w:t>
      </w:r>
      <w:r>
        <w:t xml:space="preserve">, damit sie sich klar von den Gewindestangen abhebt – unterscheidbar vom Pink des Reststücks und vom Magenta des Ausgleichspunkts –, die Schraube ein dunkles Braun. Die Symbolgeometrie liegt – wie der Zuschnittschlüssel (</w:t>
      </w:r>
      <w:r>
        <w:rPr>
          <w:b/>
          <w:bCs/>
        </w:rPr>
        <w:t xml:space="preserve">[D-4]</w:t>
      </w:r>
      <w:r>
        <w:t xml:space="preserve">) – </w:t>
      </w:r>
      <w:r>
        <w:rPr>
          <w:b/>
          <w:bCs/>
        </w:rPr>
        <w:t xml:space="preserve">genau einmal</w:t>
      </w:r>
      <w:r>
        <w:t xml:space="preserve"> in einem gemeinsamen, DOM-freien Baustein; eine modul-eigene zweite Symbolgeometrie ist </w:t>
      </w:r>
      <w:r>
        <w:rPr>
          <w:b/>
          <w:bCs/>
        </w:rPr>
        <w:t xml:space="preserve">unzulässig</w:t>
      </w:r>
      <w:r>
        <w:t xml:space="preserve"> (</w:t>
      </w:r>
      <w:r>
        <w:rPr>
          <w:b/>
          <w:bCs/>
        </w:rPr>
        <w:t xml:space="preserve">[P-6]</w:t>
      </w:r>
      <w:r>
        <w:t xml:space="preserve">). </w:t>
      </w:r>
      <w:r>
        <w:rPr>
          <w:b/>
          <w:bCs/>
        </w:rPr>
        <w:t xml:space="preserve">Zeichenreihenfolge:</w:t>
      </w:r>
      <w:r>
        <w:t xml:space="preserve"> </w:t>
      </w:r>
      <w:r>
        <w:rPr>
          <w:b/>
          <w:bCs/>
        </w:rPr>
        <w:t xml:space="preserve">Kopplungsmuttern</w:t>
      </w:r>
      <w:r>
        <w:t xml:space="preserve"> liegen im </w:t>
      </w:r>
      <w:r>
        <w:rPr>
          <w:b/>
          <w:bCs/>
        </w:rPr>
        <w:t xml:space="preserve">Vordergrund</w:t>
      </w:r>
      <w:r>
        <w:t xml:space="preserve"> aller Bauteile – vor Stangenstücken, Platten und Blechen –, weil sie die Stelle kennzeichnen, an der zwei Bauteile ineinandergreifen; </w:t>
      </w:r>
      <w:r>
        <w:rPr>
          <w:b/>
          <w:bCs/>
        </w:rPr>
        <w:t xml:space="preserve">Bemaßung</w:t>
      </w:r>
      <w:r>
        <w:t xml:space="preserve"> und der Brandschutzblock bleiben </w:t>
      </w:r>
      <w:r>
        <w:rPr>
          <w:b/>
          <w:bCs/>
        </w:rPr>
        <w:t xml:space="preserve">danach</w:t>
      </w:r>
      <w:r>
        <w:t xml:space="preserve"> und werden von keinem Bauteil verdeckt. </w:t>
      </w:r>
      <w:r>
        <w:rPr>
          <w:b/>
          <w:bCs/>
        </w:rPr>
        <w:t xml:space="preserve">Zusammengehörige Bauteile entstehen in einem Zeichenschritt:</w:t>
      </w:r>
      <w:r>
        <w:t xml:space="preserve"> wo der Rechenkern ein Bauteil </w:t>
      </w:r>
      <w:r>
        <w:rPr>
          <w:b/>
          <w:bCs/>
        </w:rPr>
        <w:t xml:space="preserve">zwingend gemeinsam</w:t>
      </w:r>
      <w:r>
        <w:t xml:space="preserve"> mit einem anderen zählt – die </w:t>
      </w:r>
      <w:r>
        <w:rPr>
          <w:b/>
          <w:bCs/>
        </w:rPr>
        <w:t xml:space="preserve">Spannmutter zur Spannplatte</w:t>
      </w:r>
      <w:r>
        <w:t xml:space="preserve"> ([A-3], oben </w:t>
      </w:r>
      <w:r>
        <w:rPr>
          <w:b/>
          <w:bCs/>
        </w:rPr>
        <w:t xml:space="preserve">wie unten</w:t>
      </w:r>
      <w:r>
        <w:t xml:space="preserve">), die Mutter zum Einlegeblech ([A-16]) –, zeichnet </w:t>
      </w:r>
      <w:r>
        <w:rPr>
          <w:b/>
          <w:bCs/>
        </w:rPr>
        <w:t xml:space="preserve">eine</w:t>
      </w:r>
      <w:r>
        <w:t xml:space="preserve"> Funktion beide. Zwei getrennte Aufrufe für ein untrennbares Paar sind die Stelle, an der ein Bauteil vergessen wird, und genau das war passiert: die Spannmutter fehlte in </w:t>
      </w:r>
      <w:r>
        <w:rPr>
          <w:b/>
          <w:bCs/>
        </w:rPr>
        <w:t xml:space="preserve">beiden</w:t>
      </w:r>
      <w:r>
        <w:t xml:space="preserve"> Ansichten, während die Stückliste sie korrekt führte. Priorität: Darstellungsregel der Hierarchiestufe 5 – sie ändert </w:t>
      </w:r>
      <w:r>
        <w:rPr>
          <w:b/>
          <w:bCs/>
        </w:rPr>
        <w:t xml:space="preserve">keine</w:t>
      </w:r>
      <w:r>
        <w:t xml:space="preserve"> Mengen, </w:t>
      </w:r>
      <w:r>
        <w:rPr>
          <w:b/>
          <w:bCs/>
        </w:rPr>
        <w:t xml:space="preserve">keine</w:t>
      </w:r>
      <w:r>
        <w:t xml:space="preserve"> Geometrie des Wandelements, </w:t>
      </w:r>
      <w:r>
        <w:rPr>
          <w:b/>
          <w:bCs/>
        </w:rPr>
        <w:t xml:space="preserve">keinen</w:t>
      </w:r>
      <w:r>
        <w:t xml:space="preserve"> Maßstab und </w:t>
      </w:r>
      <w:r>
        <w:rPr>
          <w:b/>
          <w:bCs/>
        </w:rPr>
        <w:t xml:space="preserve">keine</w:t>
      </w:r>
      <w:r>
        <w:t xml:space="preserve"> Bemaßung, und sie ist </w:t>
      </w:r>
      <w:r>
        <w:rPr>
          <w:b/>
          <w:bCs/>
        </w:rPr>
        <w:t xml:space="preserve">[D-2]</w:t>
      </w:r>
      <w:r>
        <w:t xml:space="preserve"> (Maßstabstreue) nachgeordnet: wo ein Maß abgemessen wird, gilt der Maßstab.</w:t>
      </w:r>
    </w:p>
    <w:p>
      <w:pPr>
        <w:pBdr>
          <w:left w:val="single" w:color="E0B400" w:sz="18" w:space="6"/>
        </w:pBdr>
        <w:shd w:fill="FFF8E6" w:val="clear"/>
        <w:spacing w:after="120" w:before="80"/>
      </w:pPr>
      <w:r>
        <w:t xml:space="preserve">Herkunft [D-9]: Issue #106, aus der Bearbeitung von Issue #110 heraus. #110 hatte die Symbolmaße bewusst als </w:t>
      </w:r>
      <w:r>
        <w:rPr>
          <w:b/>
          <w:bCs/>
        </w:rPr>
        <w:t xml:space="preserve">Vielfache der Lagenhöhe</w:t>
      </w:r>
      <w:r>
        <w:t xml:space="preserve"> festgelegt, um sie vom Zoom unabhängig zu machen – und damit genau das Gegenteil erreicht: die Lagenhöhe in Zeichenkoordinaten hängt in </w:t>
      </w:r>
      <w:r>
        <w:rPr>
          <w:b/>
          <w:bCs/>
        </w:rPr>
        <w:t xml:space="preserve">beiden</w:t>
      </w:r>
      <w:r>
        <w:t xml:space="preserve"> Ausgaben an der </w:t>
      </w:r>
      <w:r>
        <w:rPr>
          <w:b/>
          <w:bCs/>
        </w:rPr>
        <w:t xml:space="preserve">Wandgröße</w:t>
      </w:r>
      <w:r>
        <w:t xml:space="preserve"> (Modul 1 rechnet den Ansichtsmaßstab aus der Wandlänge, Modul 7 wählt den Blattmaßstab nach [D-2] aus Länge und Höhe). Dasselbe Bauteil war deshalb in einer kurzen Wand um ein </w:t>
      </w:r>
      <w:r>
        <w:rPr>
          <w:b/>
          <w:bCs/>
        </w:rPr>
        <w:t xml:space="preserve">Mehrfaches</w:t>
      </w:r>
      <w:r>
        <w:t xml:space="preserve"> größer als in einer langen. Ebenfalls aus #106: die überstehenden Stirnkanten der Zylinder aus #110 sind </w:t>
      </w:r>
      <w:r>
        <w:rPr>
          <w:b/>
          <w:bCs/>
        </w:rPr>
        <w:t xml:space="preserve">ersatzlos</w:t>
      </w:r>
      <w:r>
        <w:t xml:space="preserve"> entfallen – sie sollten den Zylinder andeuten, lasen sich aber als </w:t>
      </w:r>
      <w:r>
        <w:rPr>
          <w:b/>
          <w:bCs/>
        </w:rPr>
        <w:t xml:space="preserve">Serifen</w:t>
      </w:r>
      <w:r>
        <w:t xml:space="preserve"> am Bauteil –, Mutter und Kopplungsmutter </w:t>
      </w:r>
      <w:r>
        <w:rPr>
          <w:b/>
          <w:bCs/>
        </w:rPr>
        <w:t xml:space="preserve">sitzen auf</w:t>
      </w:r>
      <w:r>
        <w:t xml:space="preserve"> ihrer Auflagerkante statt auf ihr zentriert zu sein, und die </w:t>
      </w:r>
      <w:r>
        <w:rPr>
          <w:b/>
          <w:bCs/>
        </w:rPr>
        <w:t xml:space="preserve">obere Spannplatte</w:t>
      </w:r>
      <w:r>
        <w:t xml:space="preserve"> liegt </w:t>
      </w:r>
      <w:r>
        <w:rPr>
          <w:b/>
          <w:bCs/>
        </w:rPr>
        <w:t xml:space="preserve">auf</w:t>
      </w:r>
      <w:r>
        <w:t xml:space="preserve"> der Wandoberkante statt von der Kante nach unten </w:t>
      </w:r>
      <w:r>
        <w:rPr>
          <w:b/>
          <w:bCs/>
        </w:rPr>
        <w:t xml:space="preserve">in die Wand</w:t>
      </w:r>
      <w:r>
        <w:t xml:space="preserve"> hinein. Modul 5 (Baugruppenbild) war in keinem dieser Issues umgestellt worden; </w:t>
      </w:r>
      <w:r>
        <w:rPr>
          <w:b/>
          <w:bCs/>
        </w:rPr>
        <w:t xml:space="preserve">seit dem 2026-10-07</w:t>
      </w:r>
      <w:r>
        <w:t xml:space="preserve"> zeichnet es Sechskantschraube, Kopplungsmutter, Spannplatte samt Spannmutter, die Spannmutter unter dem Kopfblech und das Einlegeblech samt Mutter mit </w:t>
      </w:r>
      <w:r>
        <w:rPr>
          <w:b/>
          <w:bCs/>
        </w:rPr>
        <w:t xml:space="preserve">denselben</w:t>
      </w:r>
      <w:r>
        <w:t xml:space="preserve"> Bausteinen und </w:t>
      </w:r>
      <w:r>
        <w:rPr>
          <w:b/>
          <w:bCs/>
        </w:rPr>
        <w:t xml:space="preserve">denselben</w:t>
      </w:r>
      <w:r>
        <w:t xml:space="preserve"> Bauteilmaßen wie Modul 1 und Modul 7, die Gewindestange maßstäblich; ein Vergleichstest prüft die drei Ausgaben gegeneinander. Deckenanschluss und Ausgleichspunkt fehlen dort weiterhin, und der Maßstab des Baugruppenbilds hängt weiter an der Bildfläche – beides bleibt benannter Nachziehpunkt (</w:t>
      </w:r>
      <w:r>
        <w:rPr>
          <w:b/>
          <w:bCs/>
        </w:rPr>
        <w:t xml:space="preserve">[P-6]</w:t>
      </w:r>
      <w:r>
        <w:t xml:space="preserve">). Ebenfalls am 2026-10-07 festgehalten und </w:t>
      </w:r>
      <w:r>
        <w:rPr>
          <w:b/>
          <w:bCs/>
        </w:rPr>
        <w:t xml:space="preserve">offen</w:t>
      </w:r>
      <w:r>
        <w:t xml:space="preserve">: Teile </w:t>
      </w:r>
      <w:r>
        <w:rPr>
          <w:b/>
          <w:bCs/>
        </w:rPr>
        <w:t xml:space="preserve">ohne</w:t>
      </w:r>
      <w:r>
        <w:t xml:space="preserve"> Katalogmaß (sowie Schenkel und Strich des Einlegeblechs) sind nach dieser Regel in Papier-mm fest und deshalb – relativ zur Wand – in Modul 1 und Modul 7 verschieden groß, sobald der Blattmaßstab vom Ansichtsmaßstab abweicht; eine gleiche Größe relativ zur Wand verlangte, diese Regel zu ändern. – </w:t>
      </w:r>
      <w:r>
        <w:rPr>
          <w:b/>
          <w:bCs/>
        </w:rPr>
        <w:t xml:space="preserve">Nachgeschärft mit derselben Bearbeitung (#106, zweiter Durchgang):</w:t>
      </w:r>
      <w:r>
        <w:t xml:space="preserve"> feste Maße allein genügten nicht, weil die Wandansicht ihren Maßstab weiter aus der </w:t>
      </w:r>
      <w:r>
        <w:rPr>
          <w:b/>
          <w:bCs/>
        </w:rPr>
        <w:t xml:space="preserve">Wandlänge</w:t>
      </w:r>
      <w:r>
        <w:t xml:space="preserve"> bildete (sc = (1000−2·pad)/L) und die Wand damit auf eine feste Breite presste. Ein Stein hatte so gar keine definierte Größe; Schrift, Strichstärken und Symbole standen in wechselndem Verhältnis zu ihm, und bei hohen Wänden schrumpfte die ganze Darstellung, weil der Rahmen sie zurückskalierte. Erst der </w:t>
      </w:r>
      <w:r>
        <w:rPr>
          <w:b/>
          <w:bCs/>
        </w:rPr>
        <w:t xml:space="preserve">feste Ansichtsmaßstab</w:t>
      </w:r>
      <w:r>
        <w:t xml:space="preserve"> löst beide Forderungen zugleich auf. Gleichzeitig kam die </w:t>
      </w:r>
      <w:r>
        <w:rPr>
          <w:b/>
          <w:bCs/>
        </w:rPr>
        <w:t xml:space="preserve">Spannmutter auf der Spannplatte</w:t>
      </w:r>
      <w:r>
        <w:t xml:space="preserve"> hinzu (#97), die in beiden Ansichten fehlte. Eine </w:t>
      </w:r>
      <w:r>
        <w:rPr>
          <w:b/>
          <w:bCs/>
        </w:rPr>
        <w:t xml:space="preserve">Unterlegscheibe</w:t>
      </w:r>
      <w:r>
        <w:t xml:space="preserve"> wird ausdrücklich </w:t>
      </w:r>
      <w:r>
        <w:rPr>
          <w:b/>
          <w:bCs/>
        </w:rPr>
        <w:t xml:space="preserve">nicht</w:t>
      </w:r>
      <w:r>
        <w:t xml:space="preserve"> gezeichnet: am normalen Wandabschluss gibt es sie am Spannglied nicht, sie tritt allein am </w:t>
      </w:r>
      <w:r>
        <w:rPr>
          <w:b/>
          <w:bCs/>
        </w:rPr>
        <w:t xml:space="preserve">Deckenanschluss</w:t>
      </w:r>
      <w:r>
        <w:t xml:space="preserve"> auf und kommt dort im Set mit (Fachauskunft 2026-09-08). Die Stücklistenposition „Unterlegscheibe (Wandabschluss)“ aus #92 rechnet dagegen </w:t>
      </w:r>
      <w:r>
        <w:rPr>
          <w:b/>
          <w:bCs/>
        </w:rPr>
        <w:t xml:space="preserve">eine je Spannplatte</w:t>
      </w:r>
      <w:r>
        <w:t xml:space="preserve"> – dieser </w:t>
      </w:r>
      <w:r>
        <w:rPr>
          <w:b/>
          <w:bCs/>
        </w:rPr>
        <w:t xml:space="preserve">Mengen</w:t>
      </w:r>
      <w:r>
        <w:t xml:space="preserve">widerspruch ist mit dieser Bearbeitung </w:t>
      </w:r>
      <w:r>
        <w:rPr>
          <w:b/>
          <w:bCs/>
        </w:rPr>
        <w:t xml:space="preserve">nicht</w:t>
      </w:r>
      <w:r>
        <w:t xml:space="preserve"> aufgelöst und bleibt offen.</w:t>
      </w:r>
    </w:p>
    <w:p>
      <w:pPr>
        <w:pStyle w:val="ListParagraph"/>
        <w:numPr>
          <w:ilvl w:val="0"/>
          <w:numId w:val="2"/>
        </w:numPr>
        <w:spacing w:after="60"/>
      </w:pPr>
      <w:r>
        <w:rPr>
          <w:b/>
          <w:bCs/>
        </w:rPr>
        <w:t xml:space="preserve">[D-10 · MUSS]</w:t>
      </w:r>
      <w:r>
        <w:t xml:space="preserve"> </w:t>
      </w:r>
      <w:r>
        <w:rPr>
          <w:b/>
          <w:bCs/>
        </w:rPr>
        <w:t xml:space="preserve">Symbol des Deckenanschlusses.</w:t>
      </w:r>
      <w:r>
        <w:t xml:space="preserve"> Ein Deckenanschlusspunkt (</w:t>
      </w:r>
      <w:r>
        <w:rPr>
          <w:b/>
          <w:bCs/>
        </w:rPr>
        <w:t xml:space="preserve">[A-26]</w:t>
      </w:r>
      <w:r>
        <w:t xml:space="preserve">/</w:t>
      </w:r>
      <w:r>
        <w:rPr>
          <w:b/>
          <w:bCs/>
        </w:rPr>
        <w:t xml:space="preserve">[A-27]</w:t>
      </w:r>
      <w:r>
        <w:t xml:space="preserve">) wird in der </w:t>
      </w:r>
      <w:r>
        <w:rPr>
          <w:b/>
          <w:bCs/>
        </w:rPr>
        <w:t xml:space="preserve">Wandansicht (Modul 1)</w:t>
      </w:r>
      <w:r>
        <w:t xml:space="preserve"> und im </w:t>
      </w:r>
      <w:r>
        <w:rPr>
          <w:b/>
          <w:bCs/>
        </w:rPr>
        <w:t xml:space="preserve">Zeichnungsblatt (Modul 7)</w:t>
      </w:r>
      <w:r>
        <w:t xml:space="preserve"> als </w:t>
      </w:r>
      <w:r>
        <w:rPr>
          <w:b/>
          <w:bCs/>
        </w:rPr>
        <w:t xml:space="preserve">rotes Z</w:t>
      </w:r>
      <w:r>
        <w:t xml:space="preserve"> dargestellt: </w:t>
      </w:r>
      <w:r>
        <w:rPr>
          <w:b/>
          <w:bCs/>
        </w:rPr>
        <w:t xml:space="preserve">oberer Schenkel nach links, unterer nach rechts</w:t>
      </w:r>
      <w:r>
        <w:t xml:space="preserve"> – die Ausrichtung ist eine </w:t>
      </w:r>
      <w:r>
        <w:rPr>
          <w:b/>
          <w:bCs/>
        </w:rPr>
        <w:t xml:space="preserve">Fachvorgabe vom 2026-09-08</w:t>
      </w:r>
      <w:r>
        <w:t xml:space="preserve"> und nicht frei. Der obere Schenkel ist der </w:t>
      </w:r>
      <w:r>
        <w:rPr>
          <w:b/>
          <w:bCs/>
        </w:rPr>
        <w:t xml:space="preserve">Winkel Decke</w:t>
      </w:r>
      <w:r>
        <w:t xml:space="preserve">, der untere der </w:t>
      </w:r>
      <w:r>
        <w:rPr>
          <w:b/>
          <w:bCs/>
        </w:rPr>
        <w:t xml:space="preserve">Winkel Wand</w:t>
      </w:r>
      <w:r>
        <w:t xml:space="preserve">, der senkrechte Zug dazwischen ihr </w:t>
      </w:r>
      <w:r>
        <w:rPr>
          <w:b/>
          <w:bCs/>
        </w:rPr>
        <w:t xml:space="preserve">Stoß auf der Spannachse</w:t>
      </w:r>
      <w:r>
        <w:t xml:space="preserve">. – </w:t>
      </w:r>
      <w:r>
        <w:rPr>
          <w:b/>
          <w:bCs/>
        </w:rPr>
        <w:t xml:space="preserve">Gezeichnet wird die Baugruppe als eine Marke, nicht ihre neun Einzelteile:</w:t>
      </w:r>
      <w:r>
        <w:t xml:space="preserve"> Schrauben, Scheiben, Anker und Bohrschrauben stehen in der </w:t>
      </w:r>
      <w:r>
        <w:rPr>
          <w:b/>
          <w:bCs/>
        </w:rPr>
        <w:t xml:space="preserve">Stückliste</w:t>
      </w:r>
      <w:r>
        <w:t xml:space="preserve"> (</w:t>
      </w:r>
      <w:r>
        <w:rPr>
          <w:b/>
          <w:bCs/>
        </w:rPr>
        <w:t xml:space="preserve">[P-24]</w:t>
      </w:r>
      <w:r>
        <w:t xml:space="preserve">) und werden ausdrücklich </w:t>
      </w:r>
      <w:r>
        <w:rPr>
          <w:b/>
          <w:bCs/>
        </w:rPr>
        <w:t xml:space="preserve">nicht</w:t>
      </w:r>
      <w:r>
        <w:t xml:space="preserve"> gezeichnet; ein Symbol ist eine Darstellungsmarke und </w:t>
      </w:r>
      <w:r>
        <w:rPr>
          <w:b/>
          <w:bCs/>
        </w:rPr>
        <w:t xml:space="preserve">kein Montagebild</w:t>
      </w:r>
      <w:r>
        <w:t xml:space="preserve">. – </w:t>
      </w:r>
      <w:r>
        <w:rPr>
          <w:b/>
          <w:bCs/>
        </w:rPr>
        <w:t xml:space="preserve">Die Kennfarbe ist rot und gehört allein diesem Bauteil:</w:t>
      </w:r>
      <w:r>
        <w:t xml:space="preserve"> sie ist </w:t>
      </w:r>
      <w:r>
        <w:rPr>
          <w:b/>
          <w:bCs/>
        </w:rPr>
        <w:t xml:space="preserve">keine</w:t>
      </w:r>
      <w:r>
        <w:t xml:space="preserve"> der Zuschnittfarben, </w:t>
      </w:r>
      <w:r>
        <w:rPr>
          <w:b/>
          <w:bCs/>
        </w:rPr>
        <w:t xml:space="preserve">keine</w:t>
      </w:r>
      <w:r>
        <w:t xml:space="preserve"> der Anschlussfarben (Spannplatte, Mutter) und </w:t>
      </w:r>
      <w:r>
        <w:rPr>
          <w:b/>
          <w:bCs/>
        </w:rPr>
        <w:t xml:space="preserve">nicht</w:t>
      </w:r>
      <w:r>
        <w:t xml:space="preserve"> die des Einlegeblechs – Bauteile dürfen nicht verwechselbar sein (</w:t>
      </w:r>
      <w:r>
        <w:rPr>
          <w:b/>
          <w:bCs/>
        </w:rPr>
        <w:t xml:space="preserve">[D-4]</w:t>
      </w:r>
      <w:r>
        <w:t xml:space="preserve">). Das Symbol ist ein </w:t>
      </w:r>
      <w:r>
        <w:rPr>
          <w:b/>
          <w:bCs/>
        </w:rPr>
        <w:t xml:space="preserve">offener Zug ohne Füllung</w:t>
      </w:r>
      <w:r>
        <w:t xml:space="preserve"> und trägt damit auch im </w:t>
      </w:r>
      <w:r>
        <w:rPr>
          <w:b/>
          <w:bCs/>
        </w:rPr>
        <w:t xml:space="preserve">Schwarz-Weiß-Ausdruck</w:t>
      </w:r>
      <w:r>
        <w:t xml:space="preserve"> seine eigene Form. – </w:t>
      </w:r>
      <w:r>
        <w:rPr>
          <w:b/>
          <w:bCs/>
        </w:rPr>
        <w:t xml:space="preserve">Schenkellänge, Höhe und Strichstärke sind feste Symbolmaße</w:t>
      </w:r>
      <w:r>
        <w:t xml:space="preserve"> nach </w:t>
      </w:r>
      <w:r>
        <w:rPr>
          <w:b/>
          <w:bCs/>
        </w:rPr>
        <w:t xml:space="preserve">[D-9]</w:t>
      </w:r>
      <w:r>
        <w:t xml:space="preserve"> und ausdrücklich </w:t>
      </w:r>
      <w:r>
        <w:rPr>
          <w:b/>
          <w:bCs/>
        </w:rPr>
        <w:t xml:space="preserve">keine Bauteilmaße</w:t>
      </w:r>
      <w:r>
        <w:t xml:space="preserve">: die Maße der beiden Winkel liegen nicht vor und stehen im Katalog als vorläufige Platzhalter; aus dem Symbol wird </w:t>
      </w:r>
      <w:r>
        <w:rPr>
          <w:b/>
          <w:bCs/>
        </w:rPr>
        <w:t xml:space="preserve">nichts</w:t>
      </w:r>
      <w:r>
        <w:t xml:space="preserve"> abgeleitet und </w:t>
      </w:r>
      <w:r>
        <w:rPr>
          <w:b/>
          <w:bCs/>
        </w:rPr>
        <w:t xml:space="preserve">nichts</w:t>
      </w:r>
      <w:r>
        <w:t xml:space="preserve"> bemaßt. – </w:t>
      </w:r>
      <w:r>
        <w:rPr>
          <w:b/>
          <w:bCs/>
        </w:rPr>
        <w:t xml:space="preserve">Bezugskante ist die lokale Oberkante seiner Spannachse</w:t>
      </w:r>
      <w:r>
        <w:t xml:space="preserve"> – dieselbe Kante, auf der auch die </w:t>
      </w:r>
      <w:r>
        <w:rPr>
          <w:b/>
          <w:bCs/>
        </w:rPr>
        <w:t xml:space="preserve">Spannplatte</w:t>
      </w:r>
      <w:r>
        <w:t xml:space="preserve"> dieser Achse liegt. Endet die Achse </w:t>
      </w:r>
      <w:r>
        <w:rPr>
          <w:b/>
          <w:bCs/>
        </w:rPr>
        <w:t xml:space="preserve">unter einer Staffelstufe</w:t>
      </w:r>
      <w:r>
        <w:t xml:space="preserve">, sitzt das Symbol an </w:t>
      </w:r>
      <w:r>
        <w:rPr>
          <w:b/>
          <w:bCs/>
        </w:rPr>
        <w:t xml:space="preserve">deren</w:t>
      </w:r>
      <w:r>
        <w:t xml:space="preserve"> Oberkante und nicht an der vollen Wandhöhe: dass die Staffelung nach </w:t>
      </w:r>
      <w:r>
        <w:rPr>
          <w:b/>
          <w:bCs/>
        </w:rPr>
        <w:t xml:space="preserve">[A-26]</w:t>
      </w:r>
      <w:r>
        <w:t xml:space="preserve"> keine eigene Anschlussebene bekommt, ist eine Aussage über die </w:t>
      </w:r>
      <w:r>
        <w:rPr>
          <w:b/>
          <w:bCs/>
        </w:rPr>
        <w:t xml:space="preserve">Verteilung</w:t>
      </w:r>
      <w:r>
        <w:t xml:space="preserve"> und keine über die Zeichnung, und ein Symbol an der vollen Höhe schwebte über einer Achse, die dort nicht endet. – </w:t>
      </w:r>
      <w:r>
        <w:rPr>
          <w:b/>
          <w:bCs/>
        </w:rPr>
        <w:t xml:space="preserve">Zeichenreihenfolge:</w:t>
      </w:r>
      <w:r>
        <w:t xml:space="preserve"> das Symbol liegt </w:t>
      </w:r>
      <w:r>
        <w:rPr>
          <w:b/>
          <w:bCs/>
        </w:rPr>
        <w:t xml:space="preserve">hinter</w:t>
      </w:r>
      <w:r>
        <w:t xml:space="preserve"> Gewindestange, Spannplatte und Kopplungsmutter (</w:t>
      </w:r>
      <w:r>
        <w:rPr>
          <w:b/>
          <w:bCs/>
        </w:rPr>
        <w:t xml:space="preserve">[D-9]</w:t>
      </w:r>
      <w:r>
        <w:t xml:space="preserve">, #112) und verdeckt weder ein Bauteil noch eine Bemaßung. – </w:t>
      </w:r>
      <w:r>
        <w:rPr>
          <w:b/>
          <w:bCs/>
        </w:rPr>
        <w:t xml:space="preserve">Legende:</w:t>
      </w:r>
      <w:r>
        <w:t xml:space="preserve"> beide Ausgaben nennen den Eintrag „Deckenanschluss“ mit </w:t>
      </w:r>
      <w:r>
        <w:rPr>
          <w:b/>
          <w:bCs/>
        </w:rPr>
        <w:t xml:space="preserve">derselben Form und demselben Klartext</w:t>
      </w:r>
      <w:r>
        <w:t xml:space="preserve"> – und </w:t>
      </w:r>
      <w:r>
        <w:rPr>
          <w:b/>
          <w:bCs/>
        </w:rPr>
        <w:t xml:space="preserve">nur dann</w:t>
      </w:r>
      <w:r>
        <w:t xml:space="preserve">, wenn die Wand wirklich einen Anschlusspunkt führt (kein leerer Kasten, </w:t>
      </w:r>
      <w:r>
        <w:rPr>
          <w:b/>
          <w:bCs/>
        </w:rPr>
        <w:t xml:space="preserve">[D-4]</w:t>
      </w:r>
      <w:r>
        <w:t xml:space="preserve">). Symbolgeometrie, Farbe und Klartext liegen </w:t>
      </w:r>
      <w:r>
        <w:rPr>
          <w:b/>
          <w:bCs/>
        </w:rPr>
        <w:t xml:space="preserve">genau einmal</w:t>
      </w:r>
      <w:r>
        <w:t xml:space="preserve"> im gemeinsamen, DOM-freien Baustein; eine modul-eigene zweite Fassung ist </w:t>
      </w:r>
      <w:r>
        <w:rPr>
          <w:b/>
          <w:bCs/>
        </w:rPr>
        <w:t xml:space="preserve">unzulässig</w:t>
      </w:r>
      <w:r>
        <w:t xml:space="preserve"> (</w:t>
      </w:r>
      <w:r>
        <w:rPr>
          <w:b/>
          <w:bCs/>
        </w:rPr>
        <w:t xml:space="preserve">[P-6]</w:t>
      </w:r>
      <w:r>
        <w:t xml:space="preserve">). Priorität: Darstellungsregel der Hierarchiestufe 5 – sie ändert </w:t>
      </w:r>
      <w:r>
        <w:rPr>
          <w:b/>
          <w:bCs/>
        </w:rPr>
        <w:t xml:space="preserve">keine</w:t>
      </w:r>
      <w:r>
        <w:t xml:space="preserve"> Menge, </w:t>
      </w:r>
      <w:r>
        <w:rPr>
          <w:b/>
          <w:bCs/>
        </w:rPr>
        <w:t xml:space="preserve">keine</w:t>
      </w:r>
      <w:r>
        <w:t xml:space="preserve"> Geometrie und </w:t>
      </w:r>
      <w:r>
        <w:rPr>
          <w:b/>
          <w:bCs/>
        </w:rPr>
        <w:t xml:space="preserve">keinen</w:t>
      </w:r>
      <w:r>
        <w:t xml:space="preserve"> Nachweis.</w:t>
      </w:r>
    </w:p>
    <w:p>
      <w:pPr>
        <w:pBdr>
          <w:left w:val="single" w:color="E0B400" w:sz="18" w:space="6"/>
        </w:pBdr>
        <w:shd w:fill="FFF8E6" w:val="clear"/>
        <w:spacing w:after="120" w:before="80"/>
      </w:pPr>
      <w:r>
        <w:t xml:space="preserve">Herkunft [D-10]: Issue #97 in Verbindung mit #95, drittes Arbeitspaket, und der Fachvorgabe vom 2026-09-08 (rotes Z, oberer Schenkel links). Zuvor war der Deckenanschluss in beiden Ausgaben </w:t>
      </w:r>
      <w:r>
        <w:rPr>
          <w:b/>
          <w:bCs/>
        </w:rPr>
        <w:t xml:space="preserve">unsichtbar</w:t>
      </w:r>
      <w:r>
        <w:t xml:space="preserve">: gerechnet und in der Stückliste geführt, aber in keiner Zeichnung zu sehen – nur der Editiermodus in Modul 1 zeigte Griffe, und die sind eine Bedienhilfe und verschwinden mit dem Modus. Bewusst </w:t>
      </w:r>
      <w:r>
        <w:rPr>
          <w:b/>
          <w:bCs/>
        </w:rPr>
        <w:t xml:space="preserve">nicht</w:t>
      </w:r>
      <w:r>
        <w:t xml:space="preserve"> Gegenstand: eine </w:t>
      </w:r>
      <w:r>
        <w:rPr>
          <w:b/>
          <w:bCs/>
        </w:rPr>
        <w:t xml:space="preserve">Decke</w:t>
      </w:r>
      <w:r>
        <w:t xml:space="preserve"> im Bild – die Zeichnung zeigt die Wand, und eine gezeichnete Decke wäre eine Behauptung über den Rohbau, die nirgends gerechnet ist (</w:t>
      </w:r>
      <w:r>
        <w:rPr>
          <w:b/>
          <w:bCs/>
        </w:rPr>
        <w:t xml:space="preserve">[D-5]</w:t>
      </w:r>
      <w:r>
        <w:t xml:space="preserve">); ebenso wenig ein </w:t>
      </w:r>
      <w:r>
        <w:rPr>
          <w:b/>
          <w:bCs/>
        </w:rPr>
        <w:t xml:space="preserve">Verankerungs- oder Winkelnachweis</w:t>
      </w:r>
      <w:r>
        <w:t xml:space="preserve"> (Modul 3 bleibt unverändert). Das </w:t>
      </w:r>
      <w:r>
        <w:rPr>
          <w:b/>
          <w:bCs/>
        </w:rPr>
        <w:t xml:space="preserve">Baugruppenbild in Modul 5</w:t>
      </w:r>
      <w:r>
        <w:t xml:space="preserve"> zeigt den Deckenanschluss weiterhin </w:t>
      </w:r>
      <w:r>
        <w:rPr>
          <w:b/>
          <w:bCs/>
        </w:rPr>
        <w:t xml:space="preserve">nicht</w:t>
      </w:r>
      <w:r>
        <w:t xml:space="preserve"> und bleibt – wie schon bei der Fußfolge und den Symbolmaßen – ein benannter Nachziehpunkt (</w:t>
      </w:r>
      <w:r>
        <w:rPr>
          <w:b/>
          <w:bCs/>
        </w:rPr>
        <w:t xml:space="preserve">[P-6]</w:t>
      </w:r>
      <w:r>
        <w:t xml:space="preserve">).</w:t>
      </w:r>
    </w:p>
    <w:p>
      <w:pPr>
        <w:pBdr>
          <w:left w:val="single" w:color="E0B400" w:sz="18" w:space="6"/>
        </w:pBdr>
        <w:shd w:fill="FFF8E6" w:val="clear"/>
        <w:spacing w:after="120" w:before="80"/>
      </w:pPr>
      <w:r>
        <w:t xml:space="preserve">Bearbeitung [D-3] (Bodenblech-Maßkette, 2026-10-07): Die Zeichnung zeigte die Bodenblechteile nur als Fläche mit Stoßmarken – welches Stücklistenblech wo liegt, war für die Montage nicht ablesbar. Entschieden wurde eine </w:t>
      </w:r>
      <w:r>
        <w:rPr>
          <w:b/>
          <w:bCs/>
        </w:rPr>
        <w:t xml:space="preserve">Maßkette statt Nummernblasen</w:t>
      </w:r>
      <w:r>
        <w:t xml:space="preserve"> (Entscheid Tibor 2026-10-07): sie braucht keinen zweiten Schlüssel zur Stückliste, weil sie deren Maß selbst nennt. Die Kette ist rein additiv – Gesamtmaß, Ausgleichspunktmarken, Maßstab und Blattgröße bleiben unverändert.</w:t>
      </w:r>
    </w:p>
    <w:p>
      <w:pPr>
        <w:pBdr>
          <w:left w:val="single" w:color="E0B400" w:sz="18" w:space="6"/>
        </w:pBdr>
        <w:shd w:fill="FFF8E6" w:val="clear"/>
        <w:spacing w:after="120" w:before="80"/>
      </w:pPr>
      <w:r>
        <w:t xml:space="preserve">Herkunft [D-1]…[D-8]: Issue #36. Das Legacy-Werkzeug lud sein Wandelement über einen eigenen Datei-Dialog, hielt eine zweite Stücklistenlogik, baute das PDF über eine CDN-Bibliothek in einer zweiten Zeichenlogik nach, rechnete den Maßstab ohne den Bemaßungsrand (das Blatt lief über und wurde im Druck nachskaliert), druckte die vier Spannregeln ohne Vorbehalt als Blattinhalt und zeigte im Schriftfeld einen Nachweisstatus aus einem Feld des Wandelements. Es fehlten Regeln für Datenquelle, Maßstabstreue, geteilte Zeichenableitung, Aussagewahrheit der Zielregeln und Abgrenzung zum statischen Nachweis.</w:t>
      </w:r>
    </w:p>
    <w:p>
      <w:pPr>
        <w:pBdr>
          <w:left w:val="single" w:color="E0B400" w:sz="18" w:space="6"/>
        </w:pBdr>
        <w:shd w:fill="FFF8E6" w:val="clear"/>
        <w:spacing w:after="120" w:before="80"/>
      </w:pPr>
      <w:r>
        <w:t xml:space="preserve">Bearbeitung [D-5]/[D-8]: Issue #61 (2026-08-12). Beide Regeln forderten Blattinhalt, der auf dem Blatt nichts entscheidet: [D-5] verlangte zwei Regellisten samt erklärender Fußnote, [D-8] neben Projekt und Wand auch Bauherrenschaft, Planverfasser und Planungsphase sowie einen Pflichtsatz zum statischen Nachweis. Das Blatt war dadurch zugesetzt, während die maßstäbliche Wanddarstellung – der eigentliche Zweck – gedrängt stand. Korrigiert ist deshalb ausschließlich die Darstellungspflicht: [D-5] bleibt als Aussagewahrheitsregel unverändert scharf (Geprüftes und Ungeprüftes nie vermischt), verlangt aber keine Liste; [D-8] behält das Verbot von Nachweisergebnis und Nachweismodell und führt nur noch die zwingenden Schriftfeldangaben. Die Vorspann-Zielregeln selbst sind unverändert offen und stehen weiter in diesem Handbuch – sie waren nie ein Rechenergebnis des Kerns.</w:t>
      </w:r>
    </w:p>
    <w:p>
      <w:pPr>
        <w:pStyle w:val="Heading2"/>
      </w:pPr>
      <w:r>
        <w:t xml:space="preserve">16.9 Projektstruktur &amp; Geschosslayout (Modul 0)  [L]</w:t>
      </w:r>
    </w:p>
    <w:p>
      <w:pPr>
        <w:spacing w:after="140"/>
      </w:pPr>
      <w:r>
        <w:rPr>
          <w:color w:val="33414F"/>
          <w:sz w:val="24"/>
          <w:szCs w:val="24"/>
        </w:rPr>
        <w:t xml:space="preserve">Grundlage ist Issue #26: Modul 0 wird zum Projektplaner. Über der bisherigen Wandliste steht eine eigene Struktur – Projekt → Gebäude → Geschoss → Wand – und je Geschoss ein Plan mit Maßstab, an dem die Wände im 125-mm-Raster verortet werden. Diese Struktur- und Lagedaten liegen in einer eigenen Ressource, der **Projektmappe**, ausdrücklich getrennt vom Wandelement: die Einbahnstraße nach **[P-1]** bleibt unangetastet, Modul 1 bleibt der einzige Schreiber des Wandelements und kennt die Projektmappe nicht. Die Regeln dieses Kapitels ändern **keine** Geometrie, **keine** Mengen und **keinen** Nachweis.</w:t>
      </w:r>
    </w:p>
    <w:p>
      <w:pPr>
        <w:pStyle w:val="ListParagraph"/>
        <w:numPr>
          <w:ilvl w:val="0"/>
          <w:numId w:val="2"/>
        </w:numPr>
        <w:spacing w:after="60"/>
      </w:pPr>
      <w:r>
        <w:rPr>
          <w:b/>
          <w:bCs/>
        </w:rPr>
        <w:t xml:space="preserve">[L-1 · MUSS]</w:t>
      </w:r>
      <w:r>
        <w:t xml:space="preserve"> </w:t>
      </w:r>
      <w:r>
        <w:rPr>
          <w:b/>
          <w:bCs/>
        </w:rPr>
        <w:t xml:space="preserve">Position in Millimetern, Länge im Raster.</w:t>
      </w:r>
      <w:r>
        <w:t xml:space="preserve"> Die Lage einer Wand wird in </w:t>
      </w:r>
      <w:r>
        <w:rPr>
          <w:b/>
          <w:bCs/>
        </w:rPr>
        <w:t xml:space="preserve">Millimetern</w:t>
      </w:r>
      <w:r>
        <w:t xml:space="preserve"> des Geschosskoordinatensystems geführt – nie in Pixeln des Planbilds. Zulässig sind </w:t>
      </w:r>
      <w:r>
        <w:rPr>
          <w:b/>
          <w:bCs/>
        </w:rPr>
        <w:t xml:space="preserve">Vielfache von 0,5 mm</w:t>
      </w:r>
      <w:r>
        <w:t xml:space="preserve">: Bemaßungen selbst sind ganzzahlig (</w:t>
      </w:r>
      <w:r>
        <w:rPr>
          <w:b/>
          <w:bCs/>
        </w:rPr>
        <w:t xml:space="preserve">[K-12]</w:t>
      </w:r>
      <w:r>
        <w:t xml:space="preserve">), aber die 125 mm breite Wand legt jede Längskante genau </w:t>
      </w:r>
      <w:r>
        <w:rPr>
          <w:b/>
          <w:bCs/>
        </w:rPr>
        <w:t xml:space="preserve">62,5 mm</w:t>
      </w:r>
      <w:r>
        <w:t xml:space="preserve"> neben ihre Mittellinie, sodass ein Maß von einer Kante auf eine Mittellinie zwangsläufig auf einen halben Millimeter führt. Ein Viertelmillimeter oder kleiner kann dabei nicht entstehen, und ein Vielfaches von 0,5 ist in IEEE-754 exakt darstellbar (</w:t>
      </w:r>
      <w:r>
        <w:rPr>
          <w:b/>
          <w:bCs/>
        </w:rPr>
        <w:t xml:space="preserve">[K-5]</w:t>
      </w:r>
      <w:r>
        <w:t xml:space="preserve">). </w:t>
      </w:r>
      <w:r>
        <w:rPr>
          <w:b/>
          <w:bCs/>
        </w:rPr>
        <w:t xml:space="preserve">Länge</w:t>
      </w:r>
      <w:r>
        <w:t xml:space="preserve"> und </w:t>
      </w:r>
      <w:r>
        <w:rPr>
          <w:b/>
          <w:bCs/>
        </w:rPr>
        <w:t xml:space="preserve">Breite</w:t>
      </w:r>
      <w:r>
        <w:t xml:space="preserve"> der Wand bleiben davon unberührt rastergebunden: die Länge ist ein </w:t>
      </w:r>
      <w:r>
        <w:rPr>
          <w:b/>
          <w:bCs/>
        </w:rPr>
        <w:t xml:space="preserve">ganzzahliges Vielfaches</w:t>
      </w:r>
      <w:r>
        <w:t xml:space="preserve"> des Längsrasters GRID = 125 mm (</w:t>
      </w:r>
      <w:r>
        <w:rPr>
          <w:b/>
          <w:bCs/>
        </w:rPr>
        <w:t xml:space="preserve">[G-1]</w:t>
      </w:r>
      <w:r>
        <w:t xml:space="preserve">), die Breite ist konstant 125 mm. Der Plan wird an das Koordinatensystem kalibriert und verschoben, nicht umgekehrt; damit überstehen die Wandpositionen einen Planwechsel, eine Neukalibrierung und einen Versatz unverändert. Eine Position, die kein Vielfaches von 0,5 mm ist, oder eine Länge, die kein Vielfaches von 125 mm ist, wird </w:t>
      </w:r>
      <w:r>
        <w:rPr>
          <w:b/>
          <w:bCs/>
        </w:rPr>
        <w:t xml:space="preserve">abgewiesen und gemeldet</w:t>
      </w:r>
      <w:r>
        <w:t xml:space="preserve">, nicht gerundet (</w:t>
      </w:r>
      <w:r>
        <w:rPr>
          <w:b/>
          <w:bCs/>
        </w:rPr>
        <w:t xml:space="preserve">[P-9]</w:t>
      </w:r>
      <w:r>
        <w:t xml:space="preserve">). *Fassung ab Etappe C3.2 (Bearbeitung 2026-08-07). Bis dahin war auch die </w:t>
      </w:r>
      <w:r>
        <w:rPr>
          <w:b/>
          <w:bCs/>
        </w:rPr>
        <w:t xml:space="preserve">Position</w:t>
      </w:r>
      <w:r>
        <w:t xml:space="preserve"> ganzzahlig im 125-mm-Raster zu führen. Grund der Änderung: die realen Wandabstände des Bauvorhabens sind </w:t>
      </w:r>
      <w:r>
        <w:rPr>
          <w:b/>
          <w:bCs/>
        </w:rPr>
        <w:t xml:space="preserve">nicht</w:t>
      </w:r>
      <w:r>
        <w:t xml:space="preserve"> rastergebunden – von Wandmitte zu Wandmitte treten in beiden Achsen Maße auf, die kein Vielfaches von 125 mm sind. Die alte Fassung hätte jede solche Lage abweisen müssen und war damit für den Regelfall unbrauchbar.*</w:t>
      </w:r>
    </w:p>
    <w:p>
      <w:pPr>
        <w:pStyle w:val="ListParagraph"/>
        <w:numPr>
          <w:ilvl w:val="0"/>
          <w:numId w:val="2"/>
        </w:numPr>
        <w:spacing w:after="60"/>
      </w:pPr>
      <w:r>
        <w:rPr>
          <w:b/>
          <w:bCs/>
        </w:rPr>
        <w:t xml:space="preserve">[L-2 · MUSS]</w:t>
      </w:r>
      <w:r>
        <w:t xml:space="preserve"> </w:t>
      </w:r>
      <w:r>
        <w:rPr>
          <w:b/>
          <w:bCs/>
        </w:rPr>
        <w:t xml:space="preserve">Nur orthogonale Wandlagen.</w:t>
      </w:r>
      <w:r>
        <w:t xml:space="preserve"> Eine verortete Wand verläuft ausschließlich </w:t>
      </w:r>
      <w:r>
        <w:rPr>
          <w:b/>
          <w:bCs/>
        </w:rPr>
        <w:t xml:space="preserve">waagerecht oder senkrecht</w:t>
      </w:r>
      <w:r>
        <w:t xml:space="preserve"> (richtung „x“ oder „y“) und wird durch </w:t>
      </w:r>
      <w:r>
        <w:rPr>
          <w:b/>
          <w:bCs/>
        </w:rPr>
        <w:t xml:space="preserve">Startpunkt in Millimetern, Richtung und Länge in Rastereinheiten</w:t>
      </w:r>
      <w:r>
        <w:t xml:space="preserve"> beschrieben (</w:t>
      </w:r>
      <w:r>
        <w:rPr>
          <w:b/>
          <w:bCs/>
        </w:rPr>
        <w:t xml:space="preserve">[L-1]</w:t>
      </w:r>
      <w:r>
        <w:t xml:space="preserve">). Schräge Wandlagen sind derzeit </w:t>
      </w:r>
      <w:r>
        <w:rPr>
          <w:b/>
          <w:bCs/>
        </w:rPr>
        <w:t xml:space="preserve">unzulässig</w:t>
      </w:r>
      <w:r>
        <w:t xml:space="preserve"> statt näherungsweise abgebildet. </w:t>
      </w:r>
      <w:r>
        <w:rPr>
          <w:b/>
          <w:bCs/>
        </w:rPr>
        <w:t xml:space="preserve">Ecken, Stöße und Anschlüsse zwischen zwei Wänden werden nicht erfunden</w:t>
      </w:r>
      <w:r>
        <w:t xml:space="preserve">: aus zwei aneinandergrenzenden Lagen leitet die Suite </w:t>
      </w:r>
      <w:r>
        <w:rPr>
          <w:b/>
          <w:bCs/>
        </w:rPr>
        <w:t xml:space="preserve">keine</w:t>
      </w:r>
      <w:r>
        <w:t xml:space="preserve"> Verbindung und </w:t>
      </w:r>
      <w:r>
        <w:rPr>
          <w:b/>
          <w:bCs/>
        </w:rPr>
        <w:t xml:space="preserve">keine</w:t>
      </w:r>
      <w:r>
        <w:t xml:space="preserve"> gemeinsame Geometrie ab. Eine </w:t>
      </w:r>
      <w:r>
        <w:rPr>
          <w:b/>
          <w:bCs/>
        </w:rPr>
        <w:t xml:space="preserve">Überlappung</w:t>
      </w:r>
      <w:r>
        <w:t xml:space="preserve"> wird nach </w:t>
      </w:r>
      <w:r>
        <w:rPr>
          <w:b/>
          <w:bCs/>
        </w:rPr>
        <w:t xml:space="preserve">[K-13]</w:t>
      </w:r>
      <w:r>
        <w:t xml:space="preserve"> gemeldet, aber niemals selbsttätig korrigiert. Eine spätere Erweiterung um Schrägen oder ausdrücklich geplante Ecken ist additiv und bleibt eine eigene, benannte Regel.</w:t>
      </w:r>
    </w:p>
    <w:p>
      <w:pPr>
        <w:pStyle w:val="ListParagraph"/>
        <w:numPr>
          <w:ilvl w:val="0"/>
          <w:numId w:val="2"/>
        </w:numPr>
        <w:spacing w:after="60"/>
      </w:pPr>
      <w:r>
        <w:rPr>
          <w:b/>
          <w:bCs/>
        </w:rPr>
        <w:t xml:space="preserve">[L-3 · MUSS]</w:t>
      </w:r>
      <w:r>
        <w:t xml:space="preserve"> </w:t>
      </w:r>
      <w:r>
        <w:rPr>
          <w:b/>
          <w:bCs/>
        </w:rPr>
        <w:t xml:space="preserve">Lage und Wandelement bleiben getrennt.</w:t>
      </w:r>
      <w:r>
        <w:t xml:space="preserve"> Die Projektmappe trägt </w:t>
      </w:r>
      <w:r>
        <w:rPr>
          <w:b/>
          <w:bCs/>
        </w:rPr>
        <w:t xml:space="preserve">Struktur und Lage</w:t>
      </w:r>
      <w:r>
        <w:t xml:space="preserve">, das Wandelement trägt </w:t>
      </w:r>
      <w:r>
        <w:rPr>
          <w:b/>
          <w:bCs/>
        </w:rPr>
        <w:t xml:space="preserve">Geometrie und Statik</w:t>
      </w:r>
      <w:r>
        <w:t xml:space="preserve">. Aus der gezeichneten Lage wird beim </w:t>
      </w:r>
      <w:r>
        <w:rPr>
          <w:b/>
          <w:bCs/>
        </w:rPr>
        <w:t xml:space="preserve">Anlegen</w:t>
      </w:r>
      <w:r>
        <w:t xml:space="preserve"> einer Wand allein die </w:t>
      </w:r>
      <w:r>
        <w:rPr>
          <w:b/>
          <w:bCs/>
        </w:rPr>
        <w:t xml:space="preserve">Länge als Vorgabe</w:t>
      </w:r>
      <w:r>
        <w:t xml:space="preserve"> abgeleitet (Länge = laenge_grid × 125 mm); danach ist das </w:t>
      </w:r>
      <w:r>
        <w:rPr>
          <w:b/>
          <w:bCs/>
        </w:rPr>
        <w:t xml:space="preserve">Wandelement maßgebend</w:t>
      </w:r>
      <w:r>
        <w:t xml:space="preserve"> (</w:t>
      </w:r>
      <w:r>
        <w:rPr>
          <w:b/>
          <w:bCs/>
        </w:rPr>
        <w:t xml:space="preserve">[P-1]</w:t>
      </w:r>
      <w:r>
        <w:t xml:space="preserve">). Die Projektmappe schreibt </w:t>
      </w:r>
      <w:r>
        <w:rPr>
          <w:b/>
          <w:bCs/>
        </w:rPr>
        <w:t xml:space="preserve">nie</w:t>
      </w:r>
      <w:r>
        <w:t xml:space="preserve"> in ein Wandelement, und die Lage wird </w:t>
      </w:r>
      <w:r>
        <w:rPr>
          <w:b/>
          <w:bCs/>
        </w:rPr>
        <w:t xml:space="preserve">nie</w:t>
      </w:r>
      <w:r>
        <w:t xml:space="preserve"> stillschweigend an eine in Modul 1 geänderte Länge angeglichen – eine Abweichung zwischen Lagelänge und Wandlänge wird </w:t>
      </w:r>
      <w:r>
        <w:rPr>
          <w:b/>
          <w:bCs/>
        </w:rPr>
        <w:t xml:space="preserve">sichtbar gemeldet</w:t>
      </w:r>
      <w:r>
        <w:t xml:space="preserve"> und ist ausdrücklich zu entscheiden. Die Wanddicke wird im Plan nur </w:t>
      </w:r>
      <w:r>
        <w:rPr>
          <w:b/>
          <w:bCs/>
        </w:rPr>
        <w:t xml:space="preserve">dargestellt</w:t>
      </w:r>
      <w:r>
        <w:t xml:space="preserve"> (aus der Wand gelesen), nie dort geplant: es darf keine zweite Wahrheit für dieselbe Größe entstehen.</w:t>
      </w:r>
    </w:p>
    <w:p>
      <w:pPr>
        <w:pStyle w:val="ListParagraph"/>
        <w:numPr>
          <w:ilvl w:val="0"/>
          <w:numId w:val="2"/>
        </w:numPr>
        <w:spacing w:after="60"/>
      </w:pPr>
      <w:r>
        <w:rPr>
          <w:b/>
          <w:bCs/>
        </w:rPr>
        <w:t xml:space="preserve">[L-4 · MUSS]</w:t>
      </w:r>
      <w:r>
        <w:t xml:space="preserve"> </w:t>
      </w:r>
      <w:r>
        <w:rPr>
          <w:b/>
          <w:bCs/>
        </w:rPr>
        <w:t xml:space="preserve">Referenzintegrität über die stabile Kennung.</w:t>
      </w:r>
      <w:r>
        <w:t xml:space="preserve"> Eine Wand der Projektmappe verweist über ihre </w:t>
      </w:r>
      <w:r>
        <w:rPr>
          <w:b/>
          <w:bCs/>
        </w:rPr>
        <w:t xml:space="preserve">dauerhafte id</w:t>
      </w:r>
      <w:r>
        <w:t xml:space="preserve"> auf das Wandelement; ein Dateiname ist </w:t>
      </w:r>
      <w:r>
        <w:rPr>
          <w:b/>
          <w:bCs/>
        </w:rPr>
        <w:t xml:space="preserve">nur der Fundort</w:t>
      </w:r>
      <w:r>
        <w:t xml:space="preserve"> und nie die Referenz. Kennungen sind innerhalb einer Projektmappe </w:t>
      </w:r>
      <w:r>
        <w:rPr>
          <w:b/>
          <w:bCs/>
        </w:rPr>
        <w:t xml:space="preserve">eindeutig</w:t>
      </w:r>
      <w:r>
        <w:t xml:space="preserve"> (Projekt, Gebäude, Geschosse, Wände). Weichen Referenz und Fundort voneinander ab, fehlt das referenzierte Wandelement (</w:t>
      </w:r>
      <w:r>
        <w:rPr>
          <w:b/>
          <w:bCs/>
        </w:rPr>
        <w:t xml:space="preserve">verwaister Eintrag</w:t>
      </w:r>
      <w:r>
        <w:t xml:space="preserve">) oder liegt umgekehrt ein Wandelement ohne Eintrag in der Mappe vor (</w:t>
      </w:r>
      <w:r>
        <w:rPr>
          <w:b/>
          <w:bCs/>
        </w:rPr>
        <w:t xml:space="preserve">unverortete Wand</w:t>
      </w:r>
      <w:r>
        <w:t xml:space="preserve">), so wird das </w:t>
      </w:r>
      <w:r>
        <w:rPr>
          <w:b/>
          <w:bCs/>
        </w:rPr>
        <w:t xml:space="preserve">sichtbar gemeldet</w:t>
      </w:r>
      <w:r>
        <w:t xml:space="preserve">. Es wird </w:t>
      </w:r>
      <w:r>
        <w:rPr>
          <w:b/>
          <w:bCs/>
        </w:rPr>
        <w:t xml:space="preserve">nichts geraten, nichts still bereinigt und nichts still neu verknüpft</w:t>
      </w:r>
      <w:r>
        <w:t xml:space="preserve"> (</w:t>
      </w:r>
      <w:r>
        <w:rPr>
          <w:b/>
          <w:bCs/>
        </w:rPr>
        <w:t xml:space="preserve">[P-9]</w:t>
      </w:r>
      <w:r>
        <w:t xml:space="preserve">); insbesondere ist ein verwaister Eintrag </w:t>
      </w:r>
      <w:r>
        <w:rPr>
          <w:b/>
          <w:bCs/>
        </w:rPr>
        <w:t xml:space="preserve">kein</w:t>
      </w:r>
      <w:r>
        <w:t xml:space="preserve"> Grund, ein Wandelement zu löschen, und eine unverortete Wand </w:t>
      </w:r>
      <w:r>
        <w:rPr>
          <w:b/>
          <w:bCs/>
        </w:rPr>
        <w:t xml:space="preserve">kein</w:t>
      </w:r>
      <w:r>
        <w:t xml:space="preserve"> Fehler, sondern der Normalfall vor der Verortung.</w:t>
      </w:r>
    </w:p>
    <w:p>
      <w:pPr>
        <w:pStyle w:val="ListParagraph"/>
        <w:numPr>
          <w:ilvl w:val="0"/>
          <w:numId w:val="2"/>
        </w:numPr>
        <w:spacing w:after="60"/>
      </w:pPr>
      <w:r>
        <w:rPr>
          <w:b/>
          <w:bCs/>
        </w:rPr>
        <w:t xml:space="preserve">[L-5]</w:t>
      </w:r>
      <w:r>
        <w:t xml:space="preserve"> </w:t>
      </w:r>
      <w:r>
        <w:rPr>
          <w:b/>
          <w:bCs/>
        </w:rPr>
        <w:t xml:space="preserve">Standard-Wandhöhe ist Vorgabe, nicht Wahrheit.</w:t>
      </w:r>
      <w:r>
        <w:t xml:space="preserve"> Ein Geschoss trägt eine </w:t>
      </w:r>
      <w:r>
        <w:rPr>
          <w:b/>
          <w:bCs/>
        </w:rPr>
        <w:t xml:space="preserve">Standard-Wandhöhe</w:t>
      </w:r>
      <w:r>
        <w:t xml:space="preserve">, die beim </w:t>
      </w:r>
      <w:r>
        <w:rPr>
          <w:b/>
          <w:bCs/>
        </w:rPr>
        <w:t xml:space="preserve">Anlegen</w:t>
      </w:r>
      <w:r>
        <w:t xml:space="preserve"> einer Wand als Höhenvorgabe dient und in Modul 1 </w:t>
      </w:r>
      <w:r>
        <w:rPr>
          <w:b/>
          <w:bCs/>
        </w:rPr>
        <w:t xml:space="preserve">frei überschreibbar</w:t>
      </w:r>
      <w:r>
        <w:t xml:space="preserve"> bleibt. Sie wird </w:t>
      </w:r>
      <w:r>
        <w:rPr>
          <w:b/>
          <w:bCs/>
        </w:rPr>
        <w:t xml:space="preserve">nie</w:t>
      </w:r>
      <w:r>
        <w:t xml:space="preserve"> aus dem Wandelement zurückgeschrieben und </w:t>
      </w:r>
      <w:r>
        <w:rPr>
          <w:b/>
          <w:bCs/>
        </w:rPr>
        <w:t xml:space="preserve">nie</w:t>
      </w:r>
      <w:r>
        <w:t xml:space="preserve"> nachträglich auf bestehende Wände angewandt: eine spätere Änderung des Standardwerts lässt jede vorhandene Wandhöhe unverändert, und eine Nachführung wäre ein Eingriff in fremdes Eigentum (</w:t>
      </w:r>
      <w:r>
        <w:rPr>
          <w:b/>
          <w:bCs/>
        </w:rPr>
        <w:t xml:space="preserve">[P-1]</w:t>
      </w:r>
      <w:r>
        <w:t xml:space="preserve">). Der Wert ist eine </w:t>
      </w:r>
      <w:r>
        <w:rPr>
          <w:b/>
          <w:bCs/>
        </w:rPr>
        <w:t xml:space="preserve">freie Zielhöhe</w:t>
      </w:r>
      <w:r>
        <w:t xml:space="preserve"> (</w:t>
      </w:r>
      <w:r>
        <w:rPr>
          <w:b/>
          <w:bCs/>
        </w:rPr>
        <w:t xml:space="preserve">[G-2]</w:t>
      </w:r>
      <w:r>
        <w:t xml:space="preserve">) und wird </w:t>
      </w:r>
      <w:r>
        <w:rPr>
          <w:b/>
          <w:bCs/>
        </w:rPr>
        <w:t xml:space="preserve">in keinem Fall still gerundet</w:t>
      </w:r>
      <w:r>
        <w:t xml:space="preserve">: ist er kein Vielfaches von COURSE = 200 mm, entsteht bei aktivierter Ausgleichslage </w:t>
      </w:r>
      <w:r>
        <w:rPr>
          <w:b/>
          <w:bCs/>
        </w:rPr>
        <w:t xml:space="preserve">genau eine obere Ausgleichslage</w:t>
      </w:r>
      <w:r>
        <w:t xml:space="preserve"> (</w:t>
      </w:r>
      <w:r>
        <w:rPr>
          <w:b/>
          <w:bCs/>
        </w:rPr>
        <w:t xml:space="preserve">[G-13]</w:t>
      </w:r>
      <w:r>
        <w:t xml:space="preserve">), sonst wird die Abweichung beim Anlegen </w:t>
      </w:r>
      <w:r>
        <w:rPr>
          <w:b/>
          <w:bCs/>
        </w:rPr>
        <w:t xml:space="preserve">benannt</w:t>
      </w:r>
      <w:r>
        <w:t xml:space="preserve"> (</w:t>
      </w:r>
      <w:r>
        <w:rPr>
          <w:b/>
          <w:bCs/>
        </w:rPr>
        <w:t xml:space="preserve">[G-14]</w:t>
      </w:r>
      <w:r>
        <w:t xml:space="preserve">) und die Wandhöhe ausdrücklich gewählt. Der Wert ist </w:t>
      </w:r>
      <w:r>
        <w:rPr>
          <w:b/>
          <w:bCs/>
        </w:rPr>
        <w:t xml:space="preserve">keine</w:t>
      </w:r>
      <w:r>
        <w:t xml:space="preserve"> Geschoss- oder Deckenhöhe und begründet keine solche Logik; er heißt in der </w:t>
      </w:r>
      <w:r>
        <w:rPr>
          <w:b/>
          <w:bCs/>
        </w:rPr>
        <w:t xml:space="preserve">Oberfläche</w:t>
      </w:r>
      <w:r>
        <w:t xml:space="preserve"> durchgängig „Standard-Wandhöhe“, während das Datenfeld unverändert `geschoss.hoehe_mm` bleibt – die Umbenennung ist eine Benennungs-, keine Formatänderung. *Fassung ab Issue #50 (Bearbeitung 2026-08-09); zuvor hieß derselbe Wert in der Oberfläche „Geschosshöhe“, was eine Bauteilhöhe des Geschosses nahelegte, die es nicht gibt.*</w:t>
      </w:r>
    </w:p>
    <w:p>
      <w:pPr>
        <w:pStyle w:val="ListParagraph"/>
        <w:numPr>
          <w:ilvl w:val="0"/>
          <w:numId w:val="2"/>
        </w:numPr>
        <w:spacing w:after="60"/>
      </w:pPr>
      <w:r>
        <w:rPr>
          <w:b/>
          <w:bCs/>
        </w:rPr>
        <w:t xml:space="preserve">[L-6]</w:t>
      </w:r>
      <w:r>
        <w:t xml:space="preserve"> </w:t>
      </w:r>
      <w:r>
        <w:rPr>
          <w:b/>
          <w:bCs/>
        </w:rPr>
        <w:t xml:space="preserve">Verbindliche Struktur, schlanke Oberfläche.</w:t>
      </w:r>
      <w:r>
        <w:t xml:space="preserve"> Die Hierarchie </w:t>
      </w:r>
      <w:r>
        <w:rPr>
          <w:b/>
          <w:bCs/>
        </w:rPr>
        <w:t xml:space="preserve">Projekt → Gebäude → Geschoss → Wand</w:t>
      </w:r>
      <w:r>
        <w:t xml:space="preserve"> gilt im Datenmodell </w:t>
      </w:r>
      <w:r>
        <w:rPr>
          <w:b/>
          <w:bCs/>
        </w:rPr>
        <w:t xml:space="preserve">vollständig</w:t>
      </w:r>
      <w:r>
        <w:t xml:space="preserve">, auch wenn die Oberfläche die </w:t>
      </w:r>
      <w:r>
        <w:rPr>
          <w:b/>
          <w:bCs/>
        </w:rPr>
        <w:t xml:space="preserve">Gebäude-Ebene nicht zeigt</w:t>
      </w:r>
      <w:r>
        <w:t xml:space="preserve">: jedes Projekt trägt genau </w:t>
      </w:r>
      <w:r>
        <w:rPr>
          <w:b/>
          <w:bCs/>
        </w:rPr>
        <w:t xml:space="preserve">ein</w:t>
      </w:r>
      <w:r>
        <w:t xml:space="preserve"> Gebäude, ein automatisch angelegtes Gebäude ist kein Sonderfall, sondern der Regelfall mit genau einem Eintrag. Der Speicher hält </w:t>
      </w:r>
      <w:r>
        <w:rPr>
          <w:b/>
          <w:bCs/>
        </w:rPr>
        <w:t xml:space="preserve">mehrere Projektmappen</w:t>
      </w:r>
      <w:r>
        <w:t xml:space="preserve"> – je Projekt eine, in der Form unverändert –, davon ist genau </w:t>
      </w:r>
      <w:r>
        <w:rPr>
          <w:b/>
          <w:bCs/>
        </w:rPr>
        <w:t xml:space="preserve">eine aktiv</w:t>
      </w:r>
      <w:r>
        <w:t xml:space="preserve">; ebenso gibt es genau </w:t>
      </w:r>
      <w:r>
        <w:rPr>
          <w:b/>
          <w:bCs/>
        </w:rPr>
        <w:t xml:space="preserve">ein</w:t>
      </w:r>
      <w:r>
        <w:t xml:space="preserve"> aktives Geschoss und genau </w:t>
      </w:r>
      <w:r>
        <w:rPr>
          <w:b/>
          <w:bCs/>
        </w:rPr>
        <w:t xml:space="preserve">eine</w:t>
      </w:r>
      <w:r>
        <w:t xml:space="preserve"> aktive Wand (</w:t>
      </w:r>
      <w:r>
        <w:rPr>
          <w:b/>
          <w:bCs/>
        </w:rPr>
        <w:t xml:space="preserve">[P-1]</w:t>
      </w:r>
      <w:r>
        <w:t xml:space="preserve">, unberührt in ihrer Bedeutung für die Module 1 bis 7). Eine spätere Mehrfachanzeige von Gebäuden ist reine Oberflächenarbeit und </w:t>
      </w:r>
      <w:r>
        <w:rPr>
          <w:b/>
          <w:bCs/>
        </w:rPr>
        <w:t xml:space="preserve">kein</w:t>
      </w:r>
      <w:r>
        <w:t xml:space="preserve"> Formatwechsel. *Fassung ab Etappe C3.1; bis dahin hielt der Speicher genau eine Projektmappe. Umgesetzt mit Etappe C3.1 (Speicherstand 5: Liste `sembla:projekte` plus Zeiger `sembla:aktiv:projekt`), regressionsgetestet.*</w:t>
      </w:r>
    </w:p>
    <w:p>
      <w:pPr>
        <w:pStyle w:val="ListParagraph"/>
        <w:numPr>
          <w:ilvl w:val="0"/>
          <w:numId w:val="2"/>
        </w:numPr>
        <w:spacing w:after="60"/>
      </w:pPr>
      <w:r>
        <w:rPr>
          <w:b/>
          <w:bCs/>
        </w:rPr>
        <w:t xml:space="preserve">[L-7 · MUSS]</w:t>
      </w:r>
      <w:r>
        <w:t xml:space="preserve"> </w:t>
      </w:r>
      <w:r>
        <w:rPr>
          <w:b/>
          <w:bCs/>
        </w:rPr>
        <w:t xml:space="preserve">Verlustfreie Übernahme bestehender Stände.</w:t>
      </w:r>
      <w:r>
        <w:t xml:space="preserve"> Beim Umstieg auf die Projektstruktur wandern </w:t>
      </w:r>
      <w:r>
        <w:rPr>
          <w:b/>
          <w:bCs/>
        </w:rPr>
        <w:t xml:space="preserve">alle</w:t>
      </w:r>
      <w:r>
        <w:t xml:space="preserve"> vorhandenen Wandelemente in ein automatisch angelegtes Projekt („Projekt ohne Plan“) mit einem Gebäude und einem Geschoss – </w:t>
      </w:r>
      <w:r>
        <w:rPr>
          <w:b/>
          <w:bCs/>
        </w:rPr>
        <w:t xml:space="preserve">ohne Lagedaten</w:t>
      </w:r>
      <w:r>
        <w:t xml:space="preserve">. Eine Lage, die es nie gab, wird </w:t>
      </w:r>
      <w:r>
        <w:rPr>
          <w:b/>
          <w:bCs/>
        </w:rPr>
        <w:t xml:space="preserve">nicht erfunden</w:t>
      </w:r>
      <w:r>
        <w:t xml:space="preserve"> (</w:t>
      </w:r>
      <w:r>
        <w:rPr>
          <w:b/>
          <w:bCs/>
        </w:rPr>
        <w:t xml:space="preserve">[P-9]</w:t>
      </w:r>
      <w:r>
        <w:t xml:space="preserve">); die betroffenen Wände sind schlicht </w:t>
      </w:r>
      <w:r>
        <w:rPr>
          <w:b/>
          <w:bCs/>
        </w:rPr>
        <w:t xml:space="preserve">unverortet</w:t>
      </w:r>
      <w:r>
        <w:t xml:space="preserve"> im Sinne von </w:t>
      </w:r>
      <w:r>
        <w:rPr>
          <w:b/>
          <w:bCs/>
        </w:rPr>
        <w:t xml:space="preserve">[L-4]</w:t>
      </w:r>
      <w:r>
        <w:t xml:space="preserve"> und werden als solche geführt. Kein Wandelement, keine Eingaben und kein Katalog werden dabei verändert, der Zeiger auf die aktive Wand bleibt bestehen, und die Module 1 bis 7 arbeiten unverändert weiter. Die Übernahme läuft </w:t>
      </w:r>
      <w:r>
        <w:rPr>
          <w:b/>
          <w:bCs/>
        </w:rPr>
        <w:t xml:space="preserve">genau einmal</w:t>
      </w:r>
      <w:r>
        <w:t xml:space="preserve"> und ist wiederholbar ohne Wirkung (idempotent).</w:t>
      </w:r>
    </w:p>
    <w:p>
      <w:pPr>
        <w:pStyle w:val="ListParagraph"/>
        <w:numPr>
          <w:ilvl w:val="0"/>
          <w:numId w:val="2"/>
        </w:numPr>
        <w:spacing w:after="60"/>
      </w:pPr>
      <w:r>
        <w:rPr>
          <w:b/>
          <w:bCs/>
        </w:rPr>
        <w:t xml:space="preserve">[L-8 · MUSS]</w:t>
      </w:r>
      <w:r>
        <w:t xml:space="preserve"> </w:t>
      </w:r>
      <w:r>
        <w:rPr>
          <w:b/>
          <w:bCs/>
        </w:rPr>
        <w:t xml:space="preserve">Planbild getrennt von den Projektdaten.</w:t>
      </w:r>
      <w:r>
        <w:t xml:space="preserve"> Ein Geschossplan ist ein </w:t>
      </w:r>
      <w:r>
        <w:rPr>
          <w:b/>
          <w:bCs/>
        </w:rPr>
        <w:t xml:space="preserve">Bild</w:t>
      </w:r>
      <w:r>
        <w:t xml:space="preserve"> und gehört </w:t>
      </w:r>
      <w:r>
        <w:rPr>
          <w:b/>
          <w:bCs/>
        </w:rPr>
        <w:t xml:space="preserve">nicht</w:t>
      </w:r>
      <w:r>
        <w:t xml:space="preserve"> in den localStorage: dessen Größenbeschränkung würde bei Überschreitung den gesamten Projektstand gefährden. Planbilder liegen deshalb in einem </w:t>
      </w:r>
      <w:r>
        <w:rPr>
          <w:b/>
          <w:bCs/>
        </w:rPr>
        <w:t xml:space="preserve">eigenen Browserspeicher</w:t>
      </w:r>
      <w:r>
        <w:t xml:space="preserve"> (IndexedDB, ein Datensatz je Geschoss-Kennung); die Projektmappe hält davon </w:t>
      </w:r>
      <w:r>
        <w:rPr>
          <w:b/>
          <w:bCs/>
        </w:rPr>
        <w:t xml:space="preserve">nur</w:t>
      </w:r>
      <w:r>
        <w:t xml:space="preserve"> Dateiname, Bildmaße in Pixeln, </w:t>
      </w:r>
      <w:r>
        <w:rPr>
          <w:b/>
          <w:bCs/>
        </w:rPr>
        <w:t xml:space="preserve">Maßstab (mm je Pixel)</w:t>
      </w:r>
      <w:r>
        <w:t xml:space="preserve"> und </w:t>
      </w:r>
      <w:r>
        <w:rPr>
          <w:b/>
          <w:bCs/>
        </w:rPr>
        <w:t xml:space="preserve">Versatz</w:t>
      </w:r>
      <w:r>
        <w:t xml:space="preserve">. Zulässig sind ausschließlich </w:t>
      </w:r>
      <w:r>
        <w:rPr>
          <w:b/>
          <w:bCs/>
        </w:rPr>
        <w:t xml:space="preserve">Rasterbilder</w:t>
      </w:r>
      <w:r>
        <w:t xml:space="preserve"> – PNG, JPEG, WebP. Ein </w:t>
      </w:r>
      <w:r>
        <w:rPr>
          <w:b/>
          <w:bCs/>
        </w:rPr>
        <w:t xml:space="preserve">PDF wird benannt abgewiesen</w:t>
      </w:r>
      <w:r>
        <w:t xml:space="preserve"> statt näherungsweise gedeutet: es zu rendern verlangte eine Fremdbibliothek im Betrieb, die nach der Betriebsregel der Suite ausgeschlossen ist; der Plan ist vorher als Rasterbild zu exportieren. Es gilt eine dokumentierte </w:t>
      </w:r>
      <w:r>
        <w:rPr>
          <w:b/>
          <w:bCs/>
        </w:rPr>
        <w:t xml:space="preserve">Größengrenze je Plan von 20 MB</w:t>
      </w:r>
      <w:r>
        <w:t xml:space="preserve">; ein Überschreiten wird gemeldet, das Bild </w:t>
      </w:r>
      <w:r>
        <w:rPr>
          <w:b/>
          <w:bCs/>
        </w:rPr>
        <w:t xml:space="preserve">nicht</w:t>
      </w:r>
      <w:r>
        <w:t xml:space="preserve"> heimlich verkleinert. Ist der Browserspeicher nicht verfügbar oder voll, wird das gemeldet und </w:t>
      </w:r>
      <w:r>
        <w:rPr>
          <w:b/>
          <w:bCs/>
        </w:rPr>
        <w:t xml:space="preserve">kein</w:t>
      </w:r>
      <w:r>
        <w:t xml:space="preserve"> Ersatzweg über den localStorage genommen.</w:t>
      </w:r>
    </w:p>
    <w:p>
      <w:pPr>
        <w:pStyle w:val="ListParagraph"/>
        <w:numPr>
          <w:ilvl w:val="0"/>
          <w:numId w:val="2"/>
        </w:numPr>
        <w:spacing w:after="60"/>
      </w:pPr>
      <w:r>
        <w:rPr>
          <w:b/>
          <w:bCs/>
        </w:rPr>
        <w:t xml:space="preserve">[L-9 · MUSS]</w:t>
      </w:r>
      <w:r>
        <w:t xml:space="preserve"> </w:t>
      </w:r>
      <w:r>
        <w:rPr>
          <w:b/>
          <w:bCs/>
        </w:rPr>
        <w:t xml:space="preserve">Der Plan ist Hintergrund, keine Datenquelle.</w:t>
      </w:r>
      <w:r>
        <w:t xml:space="preserve"> Aus dem Planbild wird </w:t>
      </w:r>
      <w:r>
        <w:rPr>
          <w:b/>
          <w:bCs/>
        </w:rPr>
        <w:t xml:space="preserve">nichts</w:t>
      </w:r>
      <w:r>
        <w:t xml:space="preserve"> abgeleitet: keine Wand, keine Länge, kein Maßstab. </w:t>
      </w:r>
      <w:r>
        <w:rPr>
          <w:b/>
          <w:bCs/>
        </w:rPr>
        <w:t xml:space="preserve">Maßstab und Versatz sind ausdrücklich gesetzte Anzeigeparameter</w:t>
      </w:r>
      <w:r>
        <w:t xml:space="preserve"> – wahlweise über eine </w:t>
      </w:r>
      <w:r>
        <w:rPr>
          <w:b/>
          <w:bCs/>
        </w:rPr>
        <w:t xml:space="preserve">Kalibrierlinie am Plan</w:t>
      </w:r>
      <w:r>
        <w:t xml:space="preserve"> (zwei Punkte plus die reale Strecke in mm) oder als </w:t>
      </w:r>
      <w:r>
        <w:rPr>
          <w:b/>
          <w:bCs/>
        </w:rPr>
        <w:t xml:space="preserve">direkte Zahleneingabe</w:t>
      </w:r>
      <w:r>
        <w:t xml:space="preserve">; beide Wege sind gleichwertig, keiner wird geschätzt. Ohne Kalibrierung gibt es </w:t>
      </w:r>
      <w:r>
        <w:rPr>
          <w:b/>
          <w:bCs/>
        </w:rPr>
        <w:t xml:space="preserve">keinen</w:t>
      </w:r>
      <w:r>
        <w:t xml:space="preserve"> angenommenen Maßstab und folglich </w:t>
      </w:r>
      <w:r>
        <w:rPr>
          <w:b/>
          <w:bCs/>
        </w:rPr>
        <w:t xml:space="preserve">kein</w:t>
      </w:r>
      <w:r>
        <w:t xml:space="preserve"> Raster über dem Plan – das wird benannt statt geraten (</w:t>
      </w:r>
      <w:r>
        <w:rPr>
          <w:b/>
          <w:bCs/>
        </w:rPr>
        <w:t xml:space="preserve">[P-9]</w:t>
      </w:r>
      <w:r>
        <w:t xml:space="preserve">). Davon zu unterscheiden ist der </w:t>
      </w:r>
      <w:r>
        <w:rPr>
          <w:b/>
          <w:bCs/>
        </w:rPr>
        <w:t xml:space="preserve">vorläufige Anzeigefaktor</w:t>
      </w:r>
      <w:r>
        <w:t xml:space="preserve"> (Issue #52): damit ein noch nicht kalibrierter Plan überhaupt sichtbar ist und sich eine Kalibrierlinie in ihn hineinklicken lässt, wird er mit dem festen, deterministischen Faktor </w:t>
      </w:r>
      <w:r>
        <w:rPr>
          <w:b/>
          <w:bCs/>
        </w:rPr>
        <w:t xml:space="preserve">1 Bildpixel = 1 mm</w:t>
      </w:r>
      <w:r>
        <w:t xml:space="preserve"> unter die Zeichnung gelegt. Dieser Faktor ist </w:t>
      </w:r>
      <w:r>
        <w:rPr>
          <w:b/>
          <w:bCs/>
        </w:rPr>
        <w:t xml:space="preserve">kein Maßstab</w:t>
      </w:r>
      <w:r>
        <w:t xml:space="preserve">: er wird </w:t>
      </w:r>
      <w:r>
        <w:rPr>
          <w:b/>
          <w:bCs/>
        </w:rPr>
        <w:t xml:space="preserve">nie gespeichert</w:t>
      </w:r>
      <w:r>
        <w:t xml:space="preserve">, geht in </w:t>
      </w:r>
      <w:r>
        <w:rPr>
          <w:b/>
          <w:bCs/>
        </w:rPr>
        <w:t xml:space="preserve">keine</w:t>
      </w:r>
      <w:r>
        <w:t xml:space="preserve"> Wandlage, </w:t>
      </w:r>
      <w:r>
        <w:rPr>
          <w:b/>
          <w:bCs/>
        </w:rPr>
        <w:t xml:space="preserve">keine</w:t>
      </w:r>
      <w:r>
        <w:t xml:space="preserve"> Länge und </w:t>
      </w:r>
      <w:r>
        <w:rPr>
          <w:b/>
          <w:bCs/>
        </w:rPr>
        <w:t xml:space="preserve">keine</w:t>
      </w:r>
      <w:r>
        <w:t xml:space="preserve"> Bemaßung ein, das 125-mm-Raster bleibt so lange </w:t>
      </w:r>
      <w:r>
        <w:rPr>
          <w:b/>
          <w:bCs/>
        </w:rPr>
        <w:t xml:space="preserve">ausgeblendet</w:t>
      </w:r>
      <w:r>
        <w:t xml:space="preserve">, und der Zustand „nicht kalibriert“ wird in der Oberfläche </w:t>
      </w:r>
      <w:r>
        <w:rPr>
          <w:b/>
          <w:bCs/>
        </w:rPr>
        <w:t xml:space="preserve">benannt</w:t>
      </w:r>
      <w:r>
        <w:t xml:space="preserve">. Ein Maßstab entsteht ausschließlich durch die beiden ausdrücklichen Wege – Kalibrierlinie oder Zahleneingabe. Ein Planwechsel, eine Neukalibrierung oder ein Versatz ändert </w:t>
      </w:r>
      <w:r>
        <w:rPr>
          <w:b/>
          <w:bCs/>
        </w:rPr>
        <w:t xml:space="preserve">keine</w:t>
      </w:r>
      <w:r>
        <w:t xml:space="preserve"> Wandlage (</w:t>
      </w:r>
      <w:r>
        <w:rPr>
          <w:b/>
          <w:bCs/>
        </w:rPr>
        <w:t xml:space="preserve">[L-1]</w:t>
      </w:r>
      <w:r>
        <w:t xml:space="preserve">); umgekehrt wird der Plan nie an vorhandene Wände angepasst. Fehlt zu einem Geschoss das Bild – anderer Browser, gelöschte Websitedaten –, bleiben Maßstab und Versatz in der Mappe erhalten und der fehlende Plan wird </w:t>
      </w:r>
      <w:r>
        <w:rPr>
          <w:b/>
          <w:bCs/>
        </w:rPr>
        <w:t xml:space="preserve">gemeldet</w:t>
      </w:r>
      <w:r>
        <w:t xml:space="preserve">, nicht neu erfunden.</w:t>
      </w:r>
    </w:p>
    <w:p>
      <w:pPr>
        <w:pStyle w:val="ListParagraph"/>
        <w:numPr>
          <w:ilvl w:val="0"/>
          <w:numId w:val="2"/>
        </w:numPr>
        <w:spacing w:after="60"/>
      </w:pPr>
      <w:r>
        <w:rPr>
          <w:b/>
          <w:bCs/>
        </w:rPr>
        <w:t xml:space="preserve">[L-10 · MUSS]</w:t>
      </w:r>
      <w:r>
        <w:t xml:space="preserve"> </w:t>
      </w:r>
      <w:r>
        <w:rPr>
          <w:b/>
          <w:bCs/>
        </w:rPr>
        <w:t xml:space="preserve">Aktivierung ist streng hierarchisch.</w:t>
      </w:r>
      <w:r>
        <w:t xml:space="preserve"> Die drei Zeiger </w:t>
      </w:r>
      <w:r>
        <w:rPr>
          <w:b/>
          <w:bCs/>
        </w:rPr>
        <w:t xml:space="preserve">aktives Projekt</w:t>
      </w:r>
      <w:r>
        <w:t xml:space="preserve">, </w:t>
      </w:r>
      <w:r>
        <w:rPr>
          <w:b/>
          <w:bCs/>
        </w:rPr>
        <w:t xml:space="preserve">aktives Geschoss</w:t>
      </w:r>
      <w:r>
        <w:t xml:space="preserve"> und </w:t>
      </w:r>
      <w:r>
        <w:rPr>
          <w:b/>
          <w:bCs/>
        </w:rPr>
        <w:t xml:space="preserve">aktive Wand</w:t>
      </w:r>
      <w:r>
        <w:t xml:space="preserve"> bilden einen Pfad. Ein Geschoss lässt sich nur aktiv setzen, wenn </w:t>
      </w:r>
      <w:r>
        <w:rPr>
          <w:b/>
          <w:bCs/>
        </w:rPr>
        <w:t xml:space="preserve">sein</w:t>
      </w:r>
      <w:r>
        <w:t xml:space="preserve"> Projekt aktiv ist; eine Wand nur, wenn </w:t>
      </w:r>
      <w:r>
        <w:rPr>
          <w:b/>
          <w:bCs/>
        </w:rPr>
        <w:t xml:space="preserve">ihr</w:t>
      </w:r>
      <w:r>
        <w:t xml:space="preserve"> Geschoss aktiv ist. Ein Aktivsetzen zieht die übergeordneten Ebenen </w:t>
      </w:r>
      <w:r>
        <w:rPr>
          <w:b/>
          <w:bCs/>
        </w:rPr>
        <w:t xml:space="preserve">nicht</w:t>
      </w:r>
      <w:r>
        <w:t xml:space="preserve"> stillschweigend mit – der gesperrte Weg wird </w:t>
      </w:r>
      <w:r>
        <w:rPr>
          <w:b/>
          <w:bCs/>
        </w:rPr>
        <w:t xml:space="preserve">benannt</w:t>
      </w:r>
      <w:r>
        <w:t xml:space="preserve"> (</w:t>
      </w:r>
      <w:r>
        <w:rPr>
          <w:b/>
          <w:bCs/>
        </w:rPr>
        <w:t xml:space="preserve">[P-9]</w:t>
      </w:r>
      <w:r>
        <w:t xml:space="preserve">). Umgekehrt hebt ein Wechsel auf einer höheren Ebene die untergeordneten Zeiger </w:t>
      </w:r>
      <w:r>
        <w:rPr>
          <w:b/>
          <w:bCs/>
        </w:rPr>
        <w:t xml:space="preserve">auf</w:t>
      </w:r>
      <w:r>
        <w:t xml:space="preserve">, statt sie auf einen fremden Eintrag zu biegen: ein Projektwechsel löscht Geschoss- und Wandzeiger, ein Geschosswechsel den Wandzeiger. Das </w:t>
      </w:r>
      <w:r>
        <w:rPr>
          <w:b/>
          <w:bCs/>
        </w:rPr>
        <w:t xml:space="preserve">Auf- und Zuklappen</w:t>
      </w:r>
      <w:r>
        <w:t xml:space="preserve"> von Einträgen in der Oberfläche ist </w:t>
      </w:r>
      <w:r>
        <w:rPr>
          <w:b/>
          <w:bCs/>
        </w:rPr>
        <w:t xml:space="preserve">reine Anzeige</w:t>
      </w:r>
      <w:r>
        <w:t xml:space="preserve"> und ändert </w:t>
      </w:r>
      <w:r>
        <w:rPr>
          <w:b/>
          <w:bCs/>
        </w:rPr>
        <w:t xml:space="preserve">keinen</w:t>
      </w:r>
      <w:r>
        <w:t xml:space="preserve"> Zeiger; insbesondere darf ein nicht aktiver Eintrag geöffnet und angesehen werden, ohne ihn zu aktivieren. *Umgesetzt mit Etappe C3.1 (Baumliste in Modul 0, Zeigerlogik in der Speicherschicht), regressionsgetestet.*</w:t>
      </w:r>
    </w:p>
    <w:p>
      <w:pPr>
        <w:pStyle w:val="ListParagraph"/>
        <w:numPr>
          <w:ilvl w:val="0"/>
          <w:numId w:val="2"/>
        </w:numPr>
        <w:spacing w:after="60"/>
      </w:pPr>
      <w:r>
        <w:rPr>
          <w:b/>
          <w:bCs/>
        </w:rPr>
        <w:t xml:space="preserve">[L-11 · MUSS]</w:t>
      </w:r>
      <w:r>
        <w:t xml:space="preserve"> </w:t>
      </w:r>
      <w:r>
        <w:rPr>
          <w:b/>
          <w:bCs/>
        </w:rPr>
        <w:t xml:space="preserve">Projekt-Kopfdaten leben am Projekt.</w:t>
      </w:r>
      <w:r>
        <w:t xml:space="preserve"> Bauherrschaft, Planverfasser, Planungsphase, Plan-Nummer, Index und Bearbeitung gehören zum </w:t>
      </w:r>
      <w:r>
        <w:rPr>
          <w:b/>
          <w:bCs/>
        </w:rPr>
        <w:t xml:space="preserve">Projekt</w:t>
      </w:r>
      <w:r>
        <w:t xml:space="preserve"> und werden dort </w:t>
      </w:r>
      <w:r>
        <w:rPr>
          <w:b/>
          <w:bCs/>
        </w:rPr>
        <w:t xml:space="preserve">einmal</w:t>
      </w:r>
      <w:r>
        <w:t xml:space="preserve"> gepflegt – nicht je Wandelement. Zeichnung, Schriftfeld und Export beziehen sie aus dem </w:t>
      </w:r>
      <w:r>
        <w:rPr>
          <w:b/>
          <w:bCs/>
        </w:rPr>
        <w:t xml:space="preserve">aktiven Projekt</w:t>
      </w:r>
      <w:r>
        <w:t xml:space="preserve">. Der Altbestand `eingaben.projekt` am Wandelement bleibt in bestehenden Projekten erhalten und wird </w:t>
      </w:r>
      <w:r>
        <w:rPr>
          <w:b/>
          <w:bCs/>
        </w:rPr>
        <w:t xml:space="preserve">ausschließlich als Rückfall gelesen</w:t>
      </w:r>
      <w:r>
        <w:t xml:space="preserve">, wenn kein Projekt zugeordnet ist; er wird </w:t>
      </w:r>
      <w:r>
        <w:rPr>
          <w:b/>
          <w:bCs/>
        </w:rPr>
        <w:t xml:space="preserve">nicht mehr geschrieben</w:t>
      </w:r>
      <w:r>
        <w:t xml:space="preserve"> und </w:t>
      </w:r>
      <w:r>
        <w:rPr>
          <w:b/>
          <w:bCs/>
        </w:rPr>
        <w:t xml:space="preserve">nie</w:t>
      </w:r>
      <w:r>
        <w:t xml:space="preserve"> mit den Projektangaben zusammengeführt. Es gilt immer </w:t>
      </w:r>
      <w:r>
        <w:rPr>
          <w:b/>
          <w:bCs/>
        </w:rPr>
        <w:t xml:space="preserve">genau eine</w:t>
      </w:r>
      <w:r>
        <w:t xml:space="preserve"> Quelle, und welche verwendet wurde, ist benennbar (</w:t>
      </w:r>
      <w:r>
        <w:rPr>
          <w:b/>
          <w:bCs/>
        </w:rPr>
        <w:t xml:space="preserve">[P-9]</w:t>
      </w:r>
      <w:r>
        <w:t xml:space="preserve">). *Umgesetzt mit Etappe C3.1: Kopfdaten am Projektknoten, Auflösung samt benannter Quelle in der Speicherschicht, Zeichnung und Export lesen von dort. Regressionsgetestet.*</w:t>
      </w:r>
    </w:p>
    <w:p>
      <w:pPr>
        <w:pStyle w:val="ListParagraph"/>
        <w:numPr>
          <w:ilvl w:val="0"/>
          <w:numId w:val="2"/>
        </w:numPr>
        <w:spacing w:after="60"/>
      </w:pPr>
      <w:r>
        <w:rPr>
          <w:b/>
          <w:bCs/>
        </w:rPr>
        <w:t xml:space="preserve">[L-12]</w:t>
      </w:r>
      <w:r>
        <w:t xml:space="preserve"> </w:t>
      </w:r>
      <w:r>
        <w:rPr>
          <w:b/>
          <w:bCs/>
        </w:rPr>
        <w:t xml:space="preserve">Ein Bauteilkatalog je Projekt.</w:t>
      </w:r>
      <w:r>
        <w:t xml:space="preserve"> Die Zuordnung eines Katalogs (</w:t>
      </w:r>
      <w:r>
        <w:rPr>
          <w:b/>
          <w:bCs/>
        </w:rPr>
        <w:t xml:space="preserve">[P-13]</w:t>
      </w:r>
      <w:r>
        <w:t xml:space="preserve">) hängt am </w:t>
      </w:r>
      <w:r>
        <w:rPr>
          <w:b/>
          <w:bCs/>
        </w:rPr>
        <w:t xml:space="preserve">Projekt</w:t>
      </w:r>
      <w:r>
        <w:t xml:space="preserve">; der wirksame Katalog folgt dem </w:t>
      </w:r>
      <w:r>
        <w:rPr>
          <w:b/>
          <w:bCs/>
        </w:rPr>
        <w:t xml:space="preserve">aktiven</w:t>
      </w:r>
      <w:r>
        <w:t xml:space="preserve"> Projekt. Ist einem Projekt kein Katalog zugeordnet, wird das </w:t>
      </w:r>
      <w:r>
        <w:rPr>
          <w:b/>
          <w:bCs/>
        </w:rPr>
        <w:t xml:space="preserve">gemeldet</w:t>
      </w:r>
      <w:r>
        <w:t xml:space="preserve"> und </w:t>
      </w:r>
      <w:r>
        <w:rPr>
          <w:b/>
          <w:bCs/>
        </w:rPr>
        <w:t xml:space="preserve">kein</w:t>
      </w:r>
      <w:r>
        <w:t xml:space="preserve"> Katalog geraten, insbesondere nicht der eines anderen Projekts. Format und Versionsachse des Katalogs (</w:t>
      </w:r>
      <w:r>
        <w:rPr>
          <w:b/>
          <w:bCs/>
        </w:rPr>
        <w:t xml:space="preserve">KATALOG_VERSION</w:t>
      </w:r>
      <w:r>
        <w:t xml:space="preserve">) bleiben davon unberührt, und Katalogim-/-export bleibt vom Projektim-/-export </w:t>
      </w:r>
      <w:r>
        <w:rPr>
          <w:b/>
          <w:bCs/>
        </w:rPr>
        <w:t xml:space="preserve">getrennt</w:t>
      </w:r>
      <w:r>
        <w:t xml:space="preserve">. Kataloge liegen in einem eigenen Speicher je Kennung; die Zuordnung steht als Kennung am Projekt. Solange </w:t>
      </w:r>
      <w:r>
        <w:rPr>
          <w:b/>
          <w:bCs/>
        </w:rPr>
        <w:t xml:space="preserve">gar kein</w:t>
      </w:r>
      <w:r>
        <w:t xml:space="preserve"> Projekt angelegt ist, gibt es keine Zuordnungsfrage – dann gilt der zuletzt </w:t>
      </w:r>
      <w:r>
        <w:rPr>
          <w:b/>
          <w:bCs/>
        </w:rPr>
        <w:t xml:space="preserve">ausdrücklich</w:t>
      </w:r>
      <w:r>
        <w:t xml:space="preserve"> gesetzte Katalog, und fehlt auch der, gibt es keinen. *Umgesetzt mit Etappe C3.1, regressionsgetestet.*</w:t>
      </w:r>
    </w:p>
    <w:p>
      <w:pPr>
        <w:pStyle w:val="ListParagraph"/>
        <w:numPr>
          <w:ilvl w:val="0"/>
          <w:numId w:val="2"/>
        </w:numPr>
        <w:spacing w:after="60"/>
      </w:pPr>
      <w:r>
        <w:rPr>
          <w:b/>
          <w:bCs/>
        </w:rPr>
        <w:t xml:space="preserve">[L-13 · MUSS]</w:t>
      </w:r>
      <w:r>
        <w:t xml:space="preserve"> </w:t>
      </w:r>
      <w:r>
        <w:rPr>
          <w:b/>
          <w:bCs/>
        </w:rPr>
        <w:t xml:space="preserve">Ein vollständiges Projektarchiv wird vor dem Schreiben vollständig geprüft und atomar importiert.</w:t>
      </w:r>
      <w:r>
        <w:t xml:space="preserve"> Ein Archiv enthält </w:t>
      </w:r>
      <w:r>
        <w:rPr>
          <w:b/>
          <w:bCs/>
        </w:rPr>
        <w:t xml:space="preserve">genau eine</w:t>
      </w:r>
      <w:r>
        <w:t xml:space="preserve"> Projektmappe (`projekt.json`), jede referenzierte vorhandene Wand als unveränderte </w:t>
      </w:r>
      <w:r>
        <w:rPr>
          <w:b/>
          <w:bCs/>
        </w:rPr>
        <w:t xml:space="preserve">SEMBLA-Projekt-v2-Datei</w:t>
      </w:r>
      <w:r>
        <w:t xml:space="preserve"> und jedes vorhandene referenzierte Planbild aus der IndexedDB; der </w:t>
      </w:r>
      <w:r>
        <w:rPr>
          <w:b/>
          <w:bCs/>
        </w:rPr>
        <w:t xml:space="preserve">Bauteilkatalog selbst bleibt ausgeschlossen</w:t>
      </w:r>
      <w:r>
        <w:t xml:space="preserve"> (</w:t>
      </w:r>
      <w:r>
        <w:rPr>
          <w:b/>
          <w:bCs/>
        </w:rPr>
        <w:t xml:space="preserve">[L-12]</w:t>
      </w:r>
      <w:r>
        <w:t xml:space="preserve">), nur seine Kennung reist mit. Die Zuordnung einer Wanddatei steht ausschließlich und ausdrücklich in `wand.datei`; Dateiname und Kennung werden </w:t>
      </w:r>
      <w:r>
        <w:rPr>
          <w:b/>
          <w:bCs/>
        </w:rPr>
        <w:t xml:space="preserve">nie heuristisch</w:t>
      </w:r>
      <w:r>
        <w:t xml:space="preserve"> verknüpft, und der Transportpfad wird nach dem Import nicht als zweite Identität gespeichert (</w:t>
      </w:r>
      <w:r>
        <w:rPr>
          <w:b/>
          <w:bCs/>
        </w:rPr>
        <w:t xml:space="preserve">[L-4]</w:t>
      </w:r>
      <w:r>
        <w:t xml:space="preserve">). Vor jeder Bestätigung werden Format- und Versionsachsen, Bildtyp und Bildbytes, genau eine Mappendatei, sichere normalisierte relative Pfade (keine absoluten Pfade, Laufwerksangaben oder Traversal), doppelte, fehlende und überzählige Dateien sowie beim ZIP CRC und Kompressionsmethode geprüft; lesbar sind STORE und Deflate. Der Prüfbericht erscheint </w:t>
      </w:r>
      <w:r>
        <w:rPr>
          <w:b/>
          <w:bCs/>
        </w:rPr>
        <w:t xml:space="preserve">vor jedem Schreibzugriff</w:t>
      </w:r>
      <w:r>
        <w:t xml:space="preserve"> und bleibt bis „Importieren“ nur im Seitenspeicher. Vorhandene Projekt- oder Wandkennungen werden ausschließlich nach </w:t>
      </w:r>
      <w:r>
        <w:rPr>
          <w:b/>
          <w:bCs/>
        </w:rPr>
        <w:t xml:space="preserve">ausdrücklicher Überschreibbestätigung</w:t>
      </w:r>
      <w:r>
        <w:t xml:space="preserve"> ersetzt; scheitert irgendein Schreiben in localStorage oder IndexedDB, werden beide Speicher vollständig auf ihren vorherigen Stand zurückgesetzt. Ein Ordnerimport folgt demselben Prüf- und Schreibweg wie das ZIP. Der getrennte Mappen-JSON-Weg bleibt klar als </w:t>
      </w:r>
      <w:r>
        <w:rPr>
          <w:b/>
          <w:bCs/>
        </w:rPr>
        <w:t xml:space="preserve">„nur Struktur (JSON)“</w:t>
      </w:r>
      <w:r>
        <w:t xml:space="preserve"> bezeichnet, Einzelwand- und Katalogwege bleiben unverändert. *Umgesetzt mit Etappe C5 (Bearbeitung 2026-08-08), ohne Schema- oder Formatversionsbump, regressionsgetestet.*</w:t>
      </w:r>
    </w:p>
    <w:p>
      <w:pPr>
        <w:pBdr>
          <w:left w:val="single" w:color="E0B400" w:sz="18" w:space="6"/>
        </w:pBdr>
        <w:shd w:fill="FFF8E6" w:val="clear"/>
        <w:spacing w:after="120" w:before="80"/>
      </w:pPr>
      <w:r>
        <w:t xml:space="preserve">Herkunft [L-1]…[L-8]: Issue #26, Planungsgrundlage doku/PLAN-Projektplaner.md (Bearbeitung 2026-08-06). Bis dahin kannte die Suite nur eine flache Liste einzelner Wandelemente ohne Projekt-, Gebäude- oder Geschossbezug und ohne jede Lageinformation; ein Bauvorhaben mit vielen Wänden ließ sich weder ordnen noch am Grundriss nachvollziehen. Es fehlten Regeln dafür, in welcher Einheit eine Lage geführt wird, wie Lage und Wandelement voneinander getrennt bleiben, worüber referenziert wird und wie bestehende Stände ohne erfundene Lagedaten übernommen werden. [L-8] wurde mit Etappe C3 (Planupload, Bearbeitung 2026-08-06) von einer offenen Zielregel zur Muss-Regel: Ablage, zulässige Formate und Größengrenze sind seither festgelegt und umgesetzt. [L-9] kam mit derselben Etappe hinzu, weil mit dem Plan erstmals ein Bild in der Oberfläche liegt, aus dem sich Maßstab und Lage scheinbar „ablesen“ ließen – genau das ist ausgeschlossen. Herkunft [L-10]…[L-12] und die geänderte Fassung von [L-6]: Rückmeldung zum Stand nach Etappe C3 (Bearbeitung 2026-08-07). Der Planer hielt bis dahin genau ein Projekt, die Projekt-Kopfdaten hingen am einzelnen Wandelement und der Bauteilkatalog stand als globale Ressource neben der Projektstruktur – ein zweites Bauvorhaben war nicht abbildbar, dieselben Kopfdaten mussten je Wand erneut eingetragen werden, und für die neue geschachtelte Bedienung fehlte eine Regel, wann ein Eintrag aktiv gesetzt werden darf und was ein Wechsel auf höherer Ebene mit den untergeordneten Zeigern macht. Die drei Regeln sind mit Etappe C3.1 (Bearbeitung 2026-08-07) umgesetzt und regressionsgetestet.</w:t>
      </w:r>
    </w:p>
    <w:p>
      <w:pPr>
        <w:pStyle w:val="Heading2"/>
      </w:pPr>
      <w:r>
        <w:t xml:space="preserve">16.10 Layout-Editor &amp; Bemaßungen (Modul 0)  [K]</w:t>
      </w:r>
    </w:p>
    <w:p>
      <w:pPr>
        <w:spacing w:after="140"/>
      </w:pPr>
      <w:r>
        <w:rPr>
          <w:color w:val="33414F"/>
          <w:sz w:val="24"/>
          <w:szCs w:val="24"/>
        </w:rPr>
        <w:t xml:space="preserve">Grundlage ist Issue #26, Etappen C3.2/C4, Planungsgrundlage doku/PLAN-Layout-Editor.md. Weil die Wandpositionen nicht rastergebunden sind (**[L-1]** in der Fassung ab C3.2), lassen sich Wände nicht mehr durch Einfärben von Rasterkästchen verorten. Ihre Lage wird stattdessen wie in einem Skizzenmodus durch **Bemaßungen** festgelegt: der Anwender setzt Maße zwischen den Kanten und Mittellinien zweier Wände, und ein Löser bestimmt daraus die Positionen. Alle Wände verlaufen achsparallel (**[L-2]**), weshalb das Ganze in zwei voneinander unabhängige eindimensionale Aufgaben zerfällt und **ohne Iteration** exakt lösbar bleibt. Die Regeln dieses Kapitels ändern **keine** Geometrie des Wandelements, **keine** Mengen und **keinen** Nachweis; sie betreffen ausschließlich Lage und Bemaßung innerhalb eines Geschosses.</w:t>
      </w:r>
    </w:p>
    <w:p>
      <w:pPr>
        <w:pBdr>
          <w:left w:val="single" w:color="E0B400" w:sz="18" w:space="6"/>
        </w:pBdr>
        <w:shd w:fill="FFF8E6" w:val="clear"/>
        <w:spacing w:after="120" w:before="80"/>
      </w:pPr>
      <w:r>
        <w:rPr>
          <w:b/>
          <w:bCs/>
        </w:rPr>
        <w:t xml:space="preserve">Bedienung der Bemaßungen (Issue #51):</w:t>
      </w:r>
      <w:r>
        <w:t xml:space="preserve"> Mit dem D-Werkzeug werden erster und zweiter Bezug direkt im Plan gewählt. Nach dem zweiten Bezug steht die vollständige vorläufige Bemaßung mit einem Inline-Feld an der Maßzahl; der exakte Istabstand ist vorausgewählt. Enter setzt über den einzigen treibenden Maßwertweg, Escape verwirft Feld und Entwurf gemeinsam. Ein nicht ganzzahliger 0,5-mm-Istabstand wird nach [K-12] nicht gerundet, sondern bleibt rot, bis er überschrieben wird. Doppelklick auf Maßzahl oder Maßlinie öffnet dieselbe Eingabe unabhängig vom aktiven Werkzeug. Ein normaler Zug an Zahl oder Linie verschiebt die vollständige Maßdarstellung quer zur Messrichtung: Maßlinie und Zahl wandern gemeinsam, Hilfslinien bleiben an den Referenzen. Dafür wird nur das optionale skalare `linie_mm` gespeichert; ein vorhandenes `text_mm` bleibt als relativer Labelversatz erhalten. Maßwert, Wandgeometrie, Referenzen und Löser ändern sich nicht. Delete/Backspace löschen ein ausgewähltes Maß, aber nie während einer Texteingabe und nie eine Wand. Anlegen, Ändern, Verschieben und Löschen sind jeweils genau ein Undo-/Redo-Schritt. Der frühere linke Maßeditor ist vollständig entfernt; Fixieren bleibt ein Ein-Klick-Werkzeug.</w:t>
      </w:r>
    </w:p>
    <w:p>
      <w:pPr>
        <w:pBdr>
          <w:left w:val="single" w:color="E0B400" w:sz="18" w:space="6"/>
        </w:pBdr>
        <w:shd w:fill="FFF8E6" w:val="clear"/>
        <w:spacing w:after="120" w:before="80"/>
      </w:pPr>
      <w:r>
        <w:rPr>
          <w:b/>
          <w:bCs/>
        </w:rPr>
        <w:t xml:space="preserve">Bedienung von Maßstab und Rasterfang (Issue #52):</w:t>
      </w:r>
      <w:r>
        <w:t xml:space="preserve"> Der Maßstab eines Geschossplans wird </w:t>
      </w:r>
      <w:r>
        <w:rPr>
          <w:b/>
          <w:bCs/>
        </w:rPr>
        <w:t xml:space="preserve">auf der Zeichenfläche</w:t>
      </w:r>
      <w:r>
        <w:t xml:space="preserve"> festgelegt, nicht in einem eigenen Fenster. Gestartet wird der Modus im linken Panel mit „Maßstab aus Plan übernehmen“; dort stehen auch die reale Länge, „Übernehmen“, „Punkte verwerfen“ und „Abbrechen“. Angeklickt werden zwei Punkte im Plan, der zweite orthogonal gezwungen, dargestellt als gestrichelte Messhilfe mit Kreuzmarkern. Zoom, Mausrad, Verschieben und „Alles zeigen“ bleiben während der Punktwahl nutzbar, weil die Punkte sofort als Bildpunkte geführt werden. Ein noch nicht kalibrierter Plan liegt dafür mit dem vorläufigen Anzeigefaktor aus [L-9] als Hintergrund unter der Zeichnung, ohne 125-mm-Raster und sichtbar als „nicht kalibriert“ benannt. Nach der Übernahme wird der Blick einmal auf den vollständigen Inhalt gesetzt. Abbrechen und Escape schreiben nichts. Das Verschieben des Plans bleibt bis zur Kalibrierung gesperrt; die Zahleneingabe „mm je Bildpixel“ bleibt der gleichwertige zweite Weg. Der </w:t>
      </w:r>
      <w:r>
        <w:rPr>
          <w:b/>
          <w:bCs/>
        </w:rPr>
        <w:t xml:space="preserve">Rasterfang</w:t>
      </w:r>
      <w:r>
        <w:t xml:space="preserve"> ist ein einziger allgemeiner Schalter unter „Ansicht“, gilt für alle Wände beim Zeichnen, Verschieben und Größenziehen, startet </w:t>
      </w:r>
      <w:r>
        <w:rPr>
          <w:b/>
          <w:bCs/>
        </w:rPr>
        <w:t xml:space="preserve">aus</w:t>
      </w:r>
      <w:r>
        <w:t xml:space="preserve"> und wird nicht gespeichert; die Wandlänge bleibt davon unberührt im 125-mm-Raster.</w:t>
      </w:r>
    </w:p>
    <w:p>
      <w:pPr>
        <w:pStyle w:val="ListParagraph"/>
        <w:numPr>
          <w:ilvl w:val="0"/>
          <w:numId w:val="2"/>
        </w:numPr>
        <w:spacing w:after="60"/>
      </w:pPr>
      <w:r>
        <w:rPr>
          <w:b/>
          <w:bCs/>
        </w:rPr>
        <w:t xml:space="preserve">[K-1 · MUSS]</w:t>
      </w:r>
      <w:r>
        <w:t xml:space="preserve"> </w:t>
      </w:r>
      <w:r>
        <w:rPr>
          <w:b/>
          <w:bCs/>
        </w:rPr>
        <w:t xml:space="preserve">Getrennte Achsen.</w:t>
      </w:r>
      <w:r>
        <w:t xml:space="preserve"> Eine Bemaßung wirkt in </w:t>
      </w:r>
      <w:r>
        <w:rPr>
          <w:b/>
          <w:bCs/>
        </w:rPr>
        <w:t xml:space="preserve">genau einer</w:t>
      </w:r>
      <w:r>
        <w:t xml:space="preserve"> Achse – waagerecht (x) oder senkrecht (y) – und legt allein diese Koordinate fest. Die beiden Achsen werden </w:t>
      </w:r>
      <w:r>
        <w:rPr>
          <w:b/>
          <w:bCs/>
        </w:rPr>
        <w:t xml:space="preserve">unabhängig voneinander</w:t>
      </w:r>
      <w:r>
        <w:t xml:space="preserve"> gelöst und unabhängig voneinander bewertet; es gibt </w:t>
      </w:r>
      <w:r>
        <w:rPr>
          <w:b/>
          <w:bCs/>
        </w:rPr>
        <w:t xml:space="preserve">keine</w:t>
      </w:r>
      <w:r>
        <w:t xml:space="preserve"> Regel, die x und y koppelt. Eine Wand kann in einer Achse vollständig bestimmt und in der anderen frei sein, und das ist kein Fehler, sondern ein anzuzeigender Zwischenstand (</w:t>
      </w:r>
      <w:r>
        <w:rPr>
          <w:b/>
          <w:bCs/>
        </w:rPr>
        <w:t xml:space="preserve">[K-8]</w:t>
      </w:r>
      <w:r>
        <w:t xml:space="preserve">).</w:t>
      </w:r>
    </w:p>
    <w:p>
      <w:pPr>
        <w:pStyle w:val="ListParagraph"/>
        <w:numPr>
          <w:ilvl w:val="0"/>
          <w:numId w:val="2"/>
        </w:numPr>
        <w:spacing w:after="60"/>
      </w:pPr>
      <w:r>
        <w:rPr>
          <w:b/>
          <w:bCs/>
        </w:rPr>
        <w:t xml:space="preserve">[K-2 · MUSS]</w:t>
      </w:r>
      <w:r>
        <w:t xml:space="preserve"> </w:t>
      </w:r>
      <w:r>
        <w:rPr>
          <w:b/>
          <w:bCs/>
        </w:rPr>
        <w:t xml:space="preserve">Drei Bezüge je Achse.</w:t>
      </w:r>
      <w:r>
        <w:t xml:space="preserve"> Bemaßt wird ausschließlich gegen einen von </w:t>
      </w:r>
      <w:r>
        <w:rPr>
          <w:b/>
          <w:bCs/>
        </w:rPr>
        <w:t xml:space="preserve">drei</w:t>
      </w:r>
      <w:r>
        <w:t xml:space="preserve"> Bezügen je Wand und Achse: die Kante mit der </w:t>
      </w:r>
      <w:r>
        <w:rPr>
          <w:b/>
          <w:bCs/>
        </w:rPr>
        <w:t xml:space="preserve">kleineren</w:t>
      </w:r>
      <w:r>
        <w:t xml:space="preserve"> Koordinate, die </w:t>
      </w:r>
      <w:r>
        <w:rPr>
          <w:b/>
          <w:bCs/>
        </w:rPr>
        <w:t xml:space="preserve">Mittellinie</w:t>
      </w:r>
      <w:r>
        <w:t xml:space="preserve"> und die Kante mit der </w:t>
      </w:r>
      <w:r>
        <w:rPr>
          <w:b/>
          <w:bCs/>
        </w:rPr>
        <w:t xml:space="preserve">größeren</w:t>
      </w:r>
      <w:r>
        <w:t xml:space="preserve"> Koordinate. Sie heißen in beiden Achsen gleich und gelten für </w:t>
      </w:r>
      <w:r>
        <w:rPr>
          <w:b/>
          <w:bCs/>
        </w:rPr>
        <w:t xml:space="preserve">Längs- wie Stirnkanten</w:t>
      </w:r>
      <w:r>
        <w:t xml:space="preserve"> – die kurze Stirnseite einer Wand ist damit ebenso bemaßbar wie ihre lange Seite. Weitere Bezugspunkte – Ecken, Viertelpunkte, Öffnungskanten, Punkte des Planbilds – gibt es </w:t>
      </w:r>
      <w:r>
        <w:rPr>
          <w:b/>
          <w:bCs/>
        </w:rPr>
        <w:t xml:space="preserve">nicht</w:t>
      </w:r>
      <w:r>
        <w:t xml:space="preserve">. Die </w:t>
      </w:r>
      <w:r>
        <w:rPr>
          <w:b/>
          <w:bCs/>
        </w:rPr>
        <w:t xml:space="preserve">Wanddicke</w:t>
      </w:r>
      <w:r>
        <w:t xml:space="preserve"> ist mit konstant 125 mm (</w:t>
      </w:r>
      <w:r>
        <w:rPr>
          <w:b/>
          <w:bCs/>
        </w:rPr>
        <w:t xml:space="preserve">[L-1]</w:t>
      </w:r>
      <w:r>
        <w:t xml:space="preserve">) </w:t>
      </w:r>
      <w:r>
        <w:rPr>
          <w:b/>
          <w:bCs/>
        </w:rPr>
        <w:t xml:space="preserve">nicht bemaßbar</w:t>
      </w:r>
      <w:r>
        <w:t xml:space="preserve">: sie zusätzlich als Maß zu führen, schüfe eine zweite Wahrheit für dieselbe Größe (</w:t>
      </w:r>
      <w:r>
        <w:rPr>
          <w:b/>
          <w:bCs/>
        </w:rPr>
        <w:t xml:space="preserve">[P-6]</w:t>
      </w:r>
      <w:r>
        <w:t xml:space="preserve">).</w:t>
      </w:r>
    </w:p>
    <w:p>
      <w:pPr>
        <w:pStyle w:val="ListParagraph"/>
        <w:numPr>
          <w:ilvl w:val="0"/>
          <w:numId w:val="2"/>
        </w:numPr>
        <w:spacing w:after="60"/>
      </w:pPr>
      <w:r>
        <w:rPr>
          <w:b/>
          <w:bCs/>
        </w:rPr>
        <w:t xml:space="preserve">[K-3 · MUSS]</w:t>
      </w:r>
      <w:r>
        <w:t xml:space="preserve"> </w:t>
      </w:r>
      <w:r>
        <w:rPr>
          <w:b/>
          <w:bCs/>
        </w:rPr>
        <w:t xml:space="preserve">Bemaßungen sind treibend.</w:t>
      </w:r>
      <w:r>
        <w:t xml:space="preserve"> Jede Bemaßung trägt einen </w:t>
      </w:r>
      <w:r>
        <w:rPr>
          <w:b/>
          <w:bCs/>
        </w:rPr>
        <w:t xml:space="preserve">ausdrücklich eingegebenen</w:t>
      </w:r>
      <w:r>
        <w:t xml:space="preserve"> Zahlenwert und legt den Abstand ihrer beiden Bezüge damit </w:t>
      </w:r>
      <w:r>
        <w:rPr>
          <w:b/>
          <w:bCs/>
        </w:rPr>
        <w:t xml:space="preserve">fest</w:t>
      </w:r>
      <w:r>
        <w:t xml:space="preserve">. Ein rein </w:t>
      </w:r>
      <w:r>
        <w:rPr>
          <w:b/>
          <w:bCs/>
        </w:rPr>
        <w:t xml:space="preserve">messendes</w:t>
      </w:r>
      <w:r>
        <w:t xml:space="preserve"> Maß, das nur anzeigt, was ohnehin herauskommt, gibt es </w:t>
      </w:r>
      <w:r>
        <w:rPr>
          <w:b/>
          <w:bCs/>
        </w:rPr>
        <w:t xml:space="preserve">nicht</w:t>
      </w:r>
      <w:r>
        <w:t xml:space="preserve"> – es wäre ein zweiter, stiller Weg, Geometrie zu bestimmen. Ein Maß ohne Wert wird nicht angelegt; ein Wert wird nie aus der aktuellen Lage übernommen und dann als gesetzt ausgegeben.</w:t>
      </w:r>
    </w:p>
    <w:p>
      <w:pPr>
        <w:pStyle w:val="ListParagraph"/>
        <w:numPr>
          <w:ilvl w:val="0"/>
          <w:numId w:val="2"/>
        </w:numPr>
        <w:spacing w:after="60"/>
      </w:pPr>
      <w:r>
        <w:rPr>
          <w:b/>
          <w:bCs/>
        </w:rPr>
        <w:t xml:space="preserve">[K-4 · MUSS]</w:t>
      </w:r>
      <w:r>
        <w:t xml:space="preserve"> </w:t>
      </w:r>
      <w:r>
        <w:rPr>
          <w:b/>
          <w:bCs/>
        </w:rPr>
        <w:t xml:space="preserve">Ein Grundbezug.</w:t>
      </w:r>
      <w:r>
        <w:t xml:space="preserve"> Einziger Grundbezug eines Geschosses ist sein </w:t>
      </w:r>
      <w:r>
        <w:rPr>
          <w:b/>
          <w:bCs/>
        </w:rPr>
        <w:t xml:space="preserve">Ursprung</w:t>
      </w:r>
      <w:r>
        <w:t xml:space="preserve">. Er wird als </w:t>
      </w:r>
      <w:r>
        <w:rPr>
          <w:b/>
          <w:bCs/>
        </w:rPr>
        <w:t xml:space="preserve">Startbezug</w:t>
      </w:r>
      <w:r>
        <w:t xml:space="preserve"> einer Bemaßung angegeben – „vom Ursprung 1000 mm zur Wandkante“ –, nie als Ziel: als Ziel gelesen kehrte sich das Vorzeichen um und ein Fixiermaß landete im Negativen. Eine Wand ist in einer Achse genau dann </w:t>
      </w:r>
      <w:r>
        <w:rPr>
          <w:b/>
          <w:bCs/>
        </w:rPr>
        <w:t xml:space="preserve">bestimmt</w:t>
      </w:r>
      <w:r>
        <w:t xml:space="preserve">, wenn eine lückenlose Kette von Bemaßungen sie mit dem Ursprung verbindet. Fehlt diese Kette, bleibt die Wand in dieser Achse </w:t>
      </w:r>
      <w:r>
        <w:rPr>
          <w:b/>
          <w:bCs/>
        </w:rPr>
        <w:t xml:space="preserve">frei</w:t>
      </w:r>
      <w:r>
        <w:t xml:space="preserve"> – es wird </w:t>
      </w:r>
      <w:r>
        <w:rPr>
          <w:b/>
          <w:bCs/>
        </w:rPr>
        <w:t xml:space="preserve">kein</w:t>
      </w:r>
      <w:r>
        <w:t xml:space="preserve"> Ersatzbezug erfunden, insbesondere nicht „die erste Wand“, „die zuletzt gezeichnete Wand“ oder eine Kante des Planbilds (</w:t>
      </w:r>
      <w:r>
        <w:rPr>
          <w:b/>
          <w:bCs/>
        </w:rPr>
        <w:t xml:space="preserve">[P-9]</w:t>
      </w:r>
      <w:r>
        <w:t xml:space="preserve">, </w:t>
      </w:r>
      <w:r>
        <w:rPr>
          <w:b/>
          <w:bCs/>
        </w:rPr>
        <w:t xml:space="preserve">[L-9]</w:t>
      </w:r>
      <w:r>
        <w:t xml:space="preserve">).</w:t>
      </w:r>
    </w:p>
    <w:p>
      <w:pPr>
        <w:pStyle w:val="ListParagraph"/>
        <w:numPr>
          <w:ilvl w:val="0"/>
          <w:numId w:val="2"/>
        </w:numPr>
        <w:spacing w:after="60"/>
      </w:pPr>
      <w:r>
        <w:rPr>
          <w:b/>
          <w:bCs/>
        </w:rPr>
        <w:t xml:space="preserve">[K-5 · MUSS]</w:t>
      </w:r>
      <w:r>
        <w:t xml:space="preserve"> </w:t>
      </w:r>
      <w:r>
        <w:rPr>
          <w:b/>
          <w:bCs/>
        </w:rPr>
        <w:t xml:space="preserve">Deterministische Lösung ohne Iteration.</w:t>
      </w:r>
      <w:r>
        <w:t xml:space="preserve"> Da alle Wände achsparallel sind, ist jede Bemaßung eine lineare Gleichung der Form „Koordinate B minus Koordinate A gleich Maß“. Das entstehende System wird </w:t>
      </w:r>
      <w:r>
        <w:rPr>
          <w:b/>
          <w:bCs/>
        </w:rPr>
        <w:t xml:space="preserve">direkt</w:t>
      </w:r>
      <w:r>
        <w:t xml:space="preserve"> gelöst (Vereinigungssuche mit mitgeführtem Abstand), </w:t>
      </w:r>
      <w:r>
        <w:rPr>
          <w:b/>
          <w:bCs/>
        </w:rPr>
        <w:t xml:space="preserve">nicht</w:t>
      </w:r>
      <w:r>
        <w:t xml:space="preserve"> iterativ genähert. Es gibt </w:t>
      </w:r>
      <w:r>
        <w:rPr>
          <w:b/>
          <w:bCs/>
        </w:rPr>
        <w:t xml:space="preserve">keine</w:t>
      </w:r>
      <w:r>
        <w:t xml:space="preserve"> Toleranzschwelle, </w:t>
      </w:r>
      <w:r>
        <w:rPr>
          <w:b/>
          <w:bCs/>
        </w:rPr>
        <w:t xml:space="preserve">keine</w:t>
      </w:r>
      <w:r>
        <w:t xml:space="preserve"> Startwerte und </w:t>
      </w:r>
      <w:r>
        <w:rPr>
          <w:b/>
          <w:bCs/>
        </w:rPr>
        <w:t xml:space="preserve">keine</w:t>
      </w:r>
      <w:r>
        <w:t xml:space="preserve"> Reihenfolgeabhängigkeit: dieselbe Eingabe liefert stets </w:t>
      </w:r>
      <w:r>
        <w:rPr>
          <w:b/>
          <w:bCs/>
        </w:rPr>
        <w:t xml:space="preserve">bit-genau</w:t>
      </w:r>
      <w:r>
        <w:t xml:space="preserve"> dasselbe Ergebnis. Alle auftretenden Werte sind Vielfache von 0,5 mm – Maße sind ganzzahlig (</w:t>
      </w:r>
      <w:r>
        <w:rPr>
          <w:b/>
          <w:bCs/>
        </w:rPr>
        <w:t xml:space="preserve">[K-12]</w:t>
      </w:r>
      <w:r>
        <w:t xml:space="preserve">), die Kantenabstände zur Mittellinie betragen ±62,5 mm – und damit exakt darstellbar; ein Rundungsdrift kann nicht entstehen.</w:t>
      </w:r>
    </w:p>
    <w:p>
      <w:pPr>
        <w:pStyle w:val="ListParagraph"/>
        <w:numPr>
          <w:ilvl w:val="0"/>
          <w:numId w:val="2"/>
        </w:numPr>
        <w:spacing w:after="60"/>
      </w:pPr>
      <w:r>
        <w:rPr>
          <w:b/>
          <w:bCs/>
        </w:rPr>
        <w:t xml:space="preserve">[K-6 · MUSS]</w:t>
      </w:r>
      <w:r>
        <w:t xml:space="preserve"> </w:t>
      </w:r>
      <w:r>
        <w:rPr>
          <w:b/>
          <w:bCs/>
        </w:rPr>
        <w:t xml:space="preserve">Widerspruch wird benannt, nie aufgelöst.</w:t>
      </w:r>
      <w:r>
        <w:t xml:space="preserve"> Verlangen zwei Bemaßungen für denselben Abstand unterschiedliche Werte, so ist das ein </w:t>
      </w:r>
      <w:r>
        <w:rPr>
          <w:b/>
          <w:bCs/>
        </w:rPr>
        <w:t xml:space="preserve">Widerspruch</w:t>
      </w:r>
      <w:r>
        <w:t xml:space="preserve">. Er wird </w:t>
      </w:r>
      <w:r>
        <w:rPr>
          <w:b/>
          <w:bCs/>
        </w:rPr>
        <w:t xml:space="preserve">gemeldet</w:t>
      </w:r>
      <w:r>
        <w:t xml:space="preserve"> – mit beiden beteiligten Maßen und der Differenz in Millimetern – und die betroffenen Wände werden als fehlerhaft gekennzeichnet (</w:t>
      </w:r>
      <w:r>
        <w:rPr>
          <w:b/>
          <w:bCs/>
        </w:rPr>
        <w:t xml:space="preserve">[K-8]</w:t>
      </w:r>
      <w:r>
        <w:t xml:space="preserve">). Die Positionen behalten dabei den letzten widerspruchsfreien Stand. </w:t>
      </w:r>
      <w:r>
        <w:rPr>
          <w:b/>
          <w:bCs/>
        </w:rPr>
        <w:t xml:space="preserve">Unzulässig</w:t>
      </w:r>
      <w:r>
        <w:t xml:space="preserve"> sind: Mitteln der beiden Werte, Gewichten nach Alter oder Reihenfolge, selbsttätiges Löschen oder Abweisen einer der beiden Bemaßungen und jedes stille Verschieben einer Wand (</w:t>
      </w:r>
      <w:r>
        <w:rPr>
          <w:b/>
          <w:bCs/>
        </w:rPr>
        <w:t xml:space="preserve">[P-9]</w:t>
      </w:r>
      <w:r>
        <w:t xml:space="preserve">). Welches Maß gilt, entscheidet der Anwender.</w:t>
      </w:r>
    </w:p>
    <w:p>
      <w:pPr>
        <w:pStyle w:val="ListParagraph"/>
        <w:numPr>
          <w:ilvl w:val="0"/>
          <w:numId w:val="2"/>
        </w:numPr>
        <w:spacing w:after="60"/>
      </w:pPr>
      <w:r>
        <w:rPr>
          <w:b/>
          <w:bCs/>
        </w:rPr>
        <w:t xml:space="preserve">[K-7]</w:t>
      </w:r>
      <w:r>
        <w:t xml:space="preserve"> </w:t>
      </w:r>
      <w:r>
        <w:rPr>
          <w:b/>
          <w:bCs/>
        </w:rPr>
        <w:t xml:space="preserve">Redundanz ist ein Hinweis, kein Fehler.</w:t>
      </w:r>
      <w:r>
        <w:t xml:space="preserve"> Eine Bemaßung, die einen bereits bestimmten Abstand </w:t>
      </w:r>
      <w:r>
        <w:rPr>
          <w:b/>
          <w:bCs/>
        </w:rPr>
        <w:t xml:space="preserve">widerspruchsfrei</w:t>
      </w:r>
      <w:r>
        <w:t xml:space="preserve"> wiederholt, ist </w:t>
      </w:r>
      <w:r>
        <w:rPr>
          <w:b/>
          <w:bCs/>
        </w:rPr>
        <w:t xml:space="preserve">redundant</w:t>
      </w:r>
      <w:r>
        <w:t xml:space="preserve">. Sie bleibt wirksam und wird als redundant </w:t>
      </w:r>
      <w:r>
        <w:rPr>
          <w:b/>
          <w:bCs/>
        </w:rPr>
        <w:t xml:space="preserve">gemeldet</w:t>
      </w:r>
      <w:r>
        <w:t xml:space="preserve">; sie wird weder abgewiesen noch stillschweigend entfernt. Das unterscheidet sie ausdrücklich vom Widerspruch nach </w:t>
      </w:r>
      <w:r>
        <w:rPr>
          <w:b/>
          <w:bCs/>
        </w:rPr>
        <w:t xml:space="preserve">[K-6]</w:t>
      </w:r>
      <w:r>
        <w:t xml:space="preserve">.</w:t>
      </w:r>
    </w:p>
    <w:p>
      <w:pPr>
        <w:pStyle w:val="ListParagraph"/>
        <w:numPr>
          <w:ilvl w:val="0"/>
          <w:numId w:val="2"/>
        </w:numPr>
        <w:spacing w:after="60"/>
      </w:pPr>
      <w:r>
        <w:rPr>
          <w:b/>
          <w:bCs/>
        </w:rPr>
        <w:t xml:space="preserve">[K-8 · MUSS]</w:t>
      </w:r>
      <w:r>
        <w:t xml:space="preserve"> </w:t>
      </w:r>
      <w:r>
        <w:rPr>
          <w:b/>
          <w:bCs/>
        </w:rPr>
        <w:t xml:space="preserve">Bestimmtheit und Fehler sind sichtbar.</w:t>
      </w:r>
      <w:r>
        <w:t xml:space="preserve"> Der Zustand jeder Wand ist in der Zeichnung farblich ablesbar: </w:t>
      </w:r>
      <w:r>
        <w:rPr>
          <w:b/>
          <w:bCs/>
        </w:rPr>
        <w:t xml:space="preserve">hellblau</w:t>
      </w:r>
      <w:r>
        <w:t xml:space="preserve"> – in mindestens einer Achse noch frei; </w:t>
      </w:r>
      <w:r>
        <w:rPr>
          <w:b/>
          <w:bCs/>
        </w:rPr>
        <w:t xml:space="preserve">schwarz</w:t>
      </w:r>
      <w:r>
        <w:t xml:space="preserve"> – in beiden Achsen bestimmt; </w:t>
      </w:r>
      <w:r>
        <w:rPr>
          <w:b/>
          <w:bCs/>
        </w:rPr>
        <w:t xml:space="preserve">grün</w:t>
      </w:r>
      <w:r>
        <w:t xml:space="preserve"> – aktuell ausgewählte Wand; </w:t>
      </w:r>
      <w:r>
        <w:rPr>
          <w:b/>
          <w:bCs/>
        </w:rPr>
        <w:t xml:space="preserve">rot</w:t>
      </w:r>
      <w:r>
        <w:t xml:space="preserve"> – fehlerhaft, also an einem Widerspruch (</w:t>
      </w:r>
      <w:r>
        <w:rPr>
          <w:b/>
          <w:bCs/>
        </w:rPr>
        <w:t xml:space="preserve">[K-6]</w:t>
      </w:r>
      <w:r>
        <w:t xml:space="preserve">) oder an einer Kollision (</w:t>
      </w:r>
      <w:r>
        <w:rPr>
          <w:b/>
          <w:bCs/>
        </w:rPr>
        <w:t xml:space="preserve">[K-13]</w:t>
      </w:r>
      <w:r>
        <w:t xml:space="preserve">) beteiligt. Bei Mehrfachzutreffen gilt der Vorrang </w:t>
      </w:r>
      <w:r>
        <w:rPr>
          <w:b/>
          <w:bCs/>
        </w:rPr>
        <w:t xml:space="preserve">rot vor grün vor schwarz/hellblau</w:t>
      </w:r>
      <w:r>
        <w:t xml:space="preserve">; die Auswahl bleibt zusätzlich an ihren Griffen erkennbar, damit die Fehlerfarbe die Auswahl nicht verdeckt. Eine Wand darf </w:t>
      </w:r>
      <w:r>
        <w:rPr>
          <w:b/>
          <w:bCs/>
        </w:rPr>
        <w:t xml:space="preserve">nie</w:t>
      </w:r>
      <w:r>
        <w:t xml:space="preserve"> als bestimmt dargestellt werden, solange eine ihrer Achsen frei ist.</w:t>
      </w:r>
    </w:p>
    <w:p>
      <w:pPr>
        <w:pStyle w:val="ListParagraph"/>
        <w:numPr>
          <w:ilvl w:val="0"/>
          <w:numId w:val="2"/>
        </w:numPr>
        <w:spacing w:after="60"/>
      </w:pPr>
      <w:r>
        <w:rPr>
          <w:b/>
          <w:bCs/>
        </w:rPr>
        <w:t xml:space="preserve">[K-9 · MUSS]</w:t>
      </w:r>
      <w:r>
        <w:t xml:space="preserve"> </w:t>
      </w:r>
      <w:r>
        <w:rPr>
          <w:b/>
          <w:bCs/>
        </w:rPr>
        <w:t xml:space="preserve">Ziehen ändert nie ein Maß.</w:t>
      </w:r>
      <w:r>
        <w:t xml:space="preserve"> Wird eine Wand mit der Maus verschoben, so bewegt sich die </w:t>
      </w:r>
      <w:r>
        <w:rPr>
          <w:b/>
          <w:bCs/>
        </w:rPr>
        <w:t xml:space="preserve">gesamte starre Gruppe</w:t>
      </w:r>
      <w:r>
        <w:t xml:space="preserve">, mit der sie über Bemaßungen verbunden ist – die Maße untereinander bleiben unverändert gültig. Eine Wand, die in einer Achse </w:t>
      </w:r>
      <w:r>
        <w:rPr>
          <w:b/>
          <w:bCs/>
        </w:rPr>
        <w:t xml:space="preserve">bestimmt</w:t>
      </w:r>
      <w:r>
        <w:t xml:space="preserve"> ist, lässt sich in dieser Achse </w:t>
      </w:r>
      <w:r>
        <w:rPr>
          <w:b/>
          <w:bCs/>
        </w:rPr>
        <w:t xml:space="preserve">nicht</w:t>
      </w:r>
      <w:r>
        <w:t xml:space="preserve"> ziehen; der Grund wird </w:t>
      </w:r>
      <w:r>
        <w:rPr>
          <w:b/>
          <w:bCs/>
        </w:rPr>
        <w:t xml:space="preserve">benannt</w:t>
      </w:r>
      <w:r>
        <w:t xml:space="preserve"> (</w:t>
      </w:r>
      <w:r>
        <w:rPr>
          <w:b/>
          <w:bCs/>
        </w:rPr>
        <w:t xml:space="preserve">[P-9]</w:t>
      </w:r>
      <w:r>
        <w:t xml:space="preserve">). Ein gesetztes Maß darf durch Ziehen </w:t>
      </w:r>
      <w:r>
        <w:rPr>
          <w:b/>
          <w:bCs/>
        </w:rPr>
        <w:t xml:space="preserve">niemals</w:t>
      </w:r>
      <w:r>
        <w:t xml:space="preserve"> stillschweigend geändert werden – Maße ändert man ausschließlich durch Eingabe eines neuen Werts.</w:t>
      </w:r>
    </w:p>
    <w:p>
      <w:pPr>
        <w:pStyle w:val="ListParagraph"/>
        <w:numPr>
          <w:ilvl w:val="0"/>
          <w:numId w:val="2"/>
        </w:numPr>
        <w:spacing w:after="60"/>
      </w:pPr>
      <w:r>
        <w:rPr>
          <w:b/>
          <w:bCs/>
        </w:rPr>
        <w:t xml:space="preserve">[K-10 · MUSS]</w:t>
      </w:r>
      <w:r>
        <w:t xml:space="preserve"> </w:t>
      </w:r>
      <w:r>
        <w:rPr>
          <w:b/>
          <w:bCs/>
        </w:rPr>
        <w:t xml:space="preserve">Positionsdaten leben im Geschoss.</w:t>
      </w:r>
      <w:r>
        <w:t xml:space="preserve"> Lage und Bemaßungen einer Wand stehen im </w:t>
      </w:r>
      <w:r>
        <w:rPr>
          <w:b/>
          <w:bCs/>
        </w:rPr>
        <w:t xml:space="preserve">Geschoss der Projektmappe</w:t>
      </w:r>
      <w:r>
        <w:t xml:space="preserve"> – nie im Wandelement und nie im Eingabenmodell einer Wand (</w:t>
      </w:r>
      <w:r>
        <w:rPr>
          <w:b/>
          <w:bCs/>
        </w:rPr>
        <w:t xml:space="preserve">[L-3]</w:t>
      </w:r>
      <w:r>
        <w:t xml:space="preserve">, </w:t>
      </w:r>
      <w:r>
        <w:rPr>
          <w:b/>
          <w:bCs/>
        </w:rPr>
        <w:t xml:space="preserve">[P-1]</w:t>
      </w:r>
      <w:r>
        <w:t xml:space="preserve">). Ein Wandelement kennt seine Lage nicht; Modul 1 kann sie folglich nicht überschreiben. Bemaßungen verweisen über die stabile Kennung der Wand (</w:t>
      </w:r>
      <w:r>
        <w:rPr>
          <w:b/>
          <w:bCs/>
        </w:rPr>
        <w:t xml:space="preserve">[L-4]</w:t>
      </w:r>
      <w:r>
        <w:t xml:space="preserve">); wird eine Wand aus dem Geschoss entfernt, entfallen die auf sie verweisenden Maße mit ihr, und das wird gesagt.</w:t>
      </w:r>
    </w:p>
    <w:p>
      <w:pPr>
        <w:pStyle w:val="ListParagraph"/>
        <w:numPr>
          <w:ilvl w:val="0"/>
          <w:numId w:val="2"/>
        </w:numPr>
        <w:spacing w:after="60"/>
      </w:pPr>
      <w:r>
        <w:rPr>
          <w:b/>
          <w:bCs/>
        </w:rPr>
        <w:t xml:space="preserve">[K-11]</w:t>
      </w:r>
      <w:r>
        <w:t xml:space="preserve"> </w:t>
      </w:r>
      <w:r>
        <w:rPr>
          <w:b/>
          <w:bCs/>
        </w:rPr>
        <w:t xml:space="preserve">Längenmaß rastet nicht still.</w:t>
      </w:r>
      <w:r>
        <w:t xml:space="preserve"> Ein Maß zwischen den beiden </w:t>
      </w:r>
      <w:r>
        <w:rPr>
          <w:b/>
          <w:bCs/>
        </w:rPr>
        <w:t xml:space="preserve">Stirnkanten derselben</w:t>
      </w:r>
      <w:r>
        <w:t xml:space="preserve"> Wand ist ein </w:t>
      </w:r>
      <w:r>
        <w:rPr>
          <w:b/>
          <w:bCs/>
        </w:rPr>
        <w:t xml:space="preserve">Längenmaß</w:t>
      </w:r>
      <w:r>
        <w:t xml:space="preserve"> und setzt die Länge der Wandlage. Es muss ein </w:t>
      </w:r>
      <w:r>
        <w:rPr>
          <w:b/>
          <w:bCs/>
        </w:rPr>
        <w:t xml:space="preserve">ganzzahliges Vielfaches von 125 mm</w:t>
      </w:r>
      <w:r>
        <w:t xml:space="preserve"> sein (</w:t>
      </w:r>
      <w:r>
        <w:rPr>
          <w:b/>
          <w:bCs/>
        </w:rPr>
        <w:t xml:space="preserve">[L-1]</w:t>
      </w:r>
      <w:r>
        <w:t xml:space="preserve">); ein anderer Wert wird </w:t>
      </w:r>
      <w:r>
        <w:rPr>
          <w:b/>
          <w:bCs/>
        </w:rPr>
        <w:t xml:space="preserve">abgewiesen</w:t>
      </w:r>
      <w:r>
        <w:t xml:space="preserve"> und nennt die beiden nächstliegenden zulässigen Maße – er wird </w:t>
      </w:r>
      <w:r>
        <w:rPr>
          <w:b/>
          <w:bCs/>
        </w:rPr>
        <w:t xml:space="preserve">nicht</w:t>
      </w:r>
      <w:r>
        <w:t xml:space="preserve"> gerundet (</w:t>
      </w:r>
      <w:r>
        <w:rPr>
          <w:b/>
          <w:bCs/>
        </w:rPr>
        <w:t xml:space="preserve">[P-9]</w:t>
      </w:r>
      <w:r>
        <w:t xml:space="preserve">). Die Länge ist damit ein </w:t>
      </w:r>
      <w:r>
        <w:rPr>
          <w:b/>
          <w:bCs/>
        </w:rPr>
        <w:t xml:space="preserve">gesetzter</w:t>
      </w:r>
      <w:r>
        <w:t xml:space="preserve">, kein gelöster Wert: sie ist stets bekannt, und „bestimmt“ im Sinne von </w:t>
      </w:r>
      <w:r>
        <w:rPr>
          <w:b/>
          <w:bCs/>
        </w:rPr>
        <w:t xml:space="preserve">[K-4]</w:t>
      </w:r>
      <w:r>
        <w:t xml:space="preserve">/</w:t>
      </w:r>
      <w:r>
        <w:rPr>
          <w:b/>
          <w:bCs/>
        </w:rPr>
        <w:t xml:space="preserve">[K-8]</w:t>
      </w:r>
      <w:r>
        <w:t xml:space="preserve"> bezieht sich ausschließlich auf die </w:t>
      </w:r>
      <w:r>
        <w:rPr>
          <w:b/>
          <w:bCs/>
        </w:rPr>
        <w:t xml:space="preserve">Position</w:t>
      </w:r>
      <w:r>
        <w:t xml:space="preserve">. </w:t>
      </w:r>
      <w:r>
        <w:rPr>
          <w:b/>
          <w:bCs/>
        </w:rPr>
        <w:t xml:space="preserve">[L-3]</w:t>
      </w:r>
      <w:r>
        <w:t xml:space="preserve"> bleibt unberührt – ein Längenmaß ändert die Lage, </w:t>
      </w:r>
      <w:r>
        <w:rPr>
          <w:b/>
          <w:bCs/>
        </w:rPr>
        <w:t xml:space="preserve">nie</w:t>
      </w:r>
      <w:r>
        <w:t xml:space="preserve"> das Wandelement, und eine Abweichung zwischen beiden wird weiterhin gemeldet statt angeglichen.</w:t>
      </w:r>
    </w:p>
    <w:p>
      <w:pPr>
        <w:pStyle w:val="ListParagraph"/>
        <w:numPr>
          <w:ilvl w:val="0"/>
          <w:numId w:val="2"/>
        </w:numPr>
        <w:spacing w:after="60"/>
      </w:pPr>
      <w:r>
        <w:rPr>
          <w:b/>
          <w:bCs/>
        </w:rPr>
        <w:t xml:space="preserve">[K-12]</w:t>
      </w:r>
      <w:r>
        <w:t xml:space="preserve"> </w:t>
      </w:r>
      <w:r>
        <w:rPr>
          <w:b/>
          <w:bCs/>
        </w:rPr>
        <w:t xml:space="preserve">Millimeter, ganzzahlig.</w:t>
      </w:r>
      <w:r>
        <w:t xml:space="preserve"> Maßeinheit für Eingabe und Anzeige aller Bemaßungen ist der </w:t>
      </w:r>
      <w:r>
        <w:rPr>
          <w:b/>
          <w:bCs/>
        </w:rPr>
        <w:t xml:space="preserve">Millimeter</w:t>
      </w:r>
      <w:r>
        <w:t xml:space="preserve">, ganzzahlig. Zentimeter, Meter und Nachkommastellen sind in Bemaßungen </w:t>
      </w:r>
      <w:r>
        <w:rPr>
          <w:b/>
          <w:bCs/>
        </w:rPr>
        <w:t xml:space="preserve">unzulässig</w:t>
      </w:r>
      <w:r>
        <w:t xml:space="preserve">; abgeleitete Anzeigen (etwa Überlappungsmaße einer Kollision) folgen derselben Einheit.</w:t>
      </w:r>
    </w:p>
    <w:p>
      <w:pPr>
        <w:pStyle w:val="ListParagraph"/>
        <w:numPr>
          <w:ilvl w:val="0"/>
          <w:numId w:val="2"/>
        </w:numPr>
        <w:spacing w:after="60"/>
      </w:pPr>
      <w:r>
        <w:rPr>
          <w:b/>
          <w:bCs/>
        </w:rPr>
        <w:t xml:space="preserve">[K-13 · MUSS]</w:t>
      </w:r>
      <w:r>
        <w:t xml:space="preserve"> </w:t>
      </w:r>
      <w:r>
        <w:rPr>
          <w:b/>
          <w:bCs/>
        </w:rPr>
        <w:t xml:space="preserve">Wände dürfen sich nicht überlappen.</w:t>
      </w:r>
      <w:r>
        <w:t xml:space="preserve"> Zwei Wände desselben Geschosses dürfen sich </w:t>
      </w:r>
      <w:r>
        <w:rPr>
          <w:b/>
          <w:bCs/>
        </w:rPr>
        <w:t xml:space="preserve">nicht</w:t>
      </w:r>
      <w:r>
        <w:t xml:space="preserve"> überdecken: jede echte Überschneidung ihrer 125 mm breiten Grundrissrechtecke ist eine </w:t>
      </w:r>
      <w:r>
        <w:rPr>
          <w:b/>
          <w:bCs/>
        </w:rPr>
        <w:t xml:space="preserve">Kollision</w:t>
      </w:r>
      <w:r>
        <w:t xml:space="preserve">. Sie wird </w:t>
      </w:r>
      <w:r>
        <w:rPr>
          <w:b/>
          <w:bCs/>
        </w:rPr>
        <w:t xml:space="preserve">gemeldet</w:t>
      </w:r>
      <w:r>
        <w:t xml:space="preserve"> – beteiligtes Wandpaar und Überlappungsmaß in Millimetern – und beide Wände werden als fehlerhaft gekennzeichnet (</w:t>
      </w:r>
      <w:r>
        <w:rPr>
          <w:b/>
          <w:bCs/>
        </w:rPr>
        <w:t xml:space="preserve">[K-8]</w:t>
      </w:r>
      <w:r>
        <w:t xml:space="preserve">). Die Wände bleiben dabei, wo sie stehen: es wird </w:t>
      </w:r>
      <w:r>
        <w:rPr>
          <w:b/>
          <w:bCs/>
        </w:rPr>
        <w:t xml:space="preserve">nichts</w:t>
      </w:r>
      <w:r>
        <w:t xml:space="preserve"> selbsttätig verschoben, gekürzt oder abgewiesen (</w:t>
      </w:r>
      <w:r>
        <w:rPr>
          <w:b/>
          <w:bCs/>
        </w:rPr>
        <w:t xml:space="preserve">[P-9]</w:t>
      </w:r>
      <w:r>
        <w:t xml:space="preserve">), damit der Fehler sichtbar bleibt, bis er fachlich entschieden ist. </w:t>
      </w:r>
      <w:r>
        <w:rPr>
          <w:b/>
          <w:bCs/>
        </w:rPr>
        <w:t xml:space="preserve">Bündiges Berühren</w:t>
      </w:r>
      <w:r>
        <w:t xml:space="preserve"> – Überschneidungsfläche null – ist </w:t>
      </w:r>
      <w:r>
        <w:rPr>
          <w:b/>
          <w:bCs/>
        </w:rPr>
        <w:t xml:space="preserve">zulässig</w:t>
      </w:r>
      <w:r>
        <w:t xml:space="preserve"> und keine Kollision. Daraus folgt für Ecken: eine Ecke ist als </w:t>
      </w:r>
      <w:r>
        <w:rPr>
          <w:b/>
          <w:bCs/>
        </w:rPr>
        <w:t xml:space="preserve">Stoß</w:t>
      </w:r>
      <w:r>
        <w:t xml:space="preserve"> zu zeichnen, bei dem eine Wand durchläuft und die andere an deren Längskante endet. Welcher der beiden Wände die Eckfläche zugeschlagen wird, entscheidet die Planung; ein Eckverband wird </w:t>
      </w:r>
      <w:r>
        <w:rPr>
          <w:b/>
          <w:bCs/>
        </w:rPr>
        <w:t xml:space="preserve">nicht</w:t>
      </w:r>
      <w:r>
        <w:t xml:space="preserve"> erfunden (</w:t>
      </w:r>
      <w:r>
        <w:rPr>
          <w:b/>
          <w:bCs/>
        </w:rPr>
        <w:t xml:space="preserve">[L-2]</w:t>
      </w:r>
      <w:r>
        <w:t xml:space="preserve">).</w:t>
      </w:r>
    </w:p>
    <w:p>
      <w:pPr>
        <w:pStyle w:val="ListParagraph"/>
        <w:numPr>
          <w:ilvl w:val="0"/>
          <w:numId w:val="2"/>
        </w:numPr>
        <w:spacing w:after="60"/>
      </w:pPr>
      <w:r>
        <w:rPr>
          <w:b/>
          <w:bCs/>
        </w:rPr>
        <w:t xml:space="preserve">[K-13.1 · MUSS]</w:t>
      </w:r>
      <w:r>
        <w:t xml:space="preserve"> </w:t>
      </w:r>
      <w:r>
        <w:rPr>
          <w:b/>
          <w:bCs/>
        </w:rPr>
        <w:t xml:space="preserve">Die eine Ausnahme: wechselseitig passende Verzahnungsbereiche.</w:t>
      </w:r>
      <w:r>
        <w:t xml:space="preserve"> Eine Überlagerung ist </w:t>
      </w:r>
      <w:r>
        <w:rPr>
          <w:b/>
          <w:bCs/>
        </w:rPr>
        <w:t xml:space="preserve">genau dann</w:t>
      </w:r>
      <w:r>
        <w:t xml:space="preserve"> keine Kollision, wenn </w:t>
      </w:r>
      <w:r>
        <w:rPr>
          <w:b/>
          <w:bCs/>
        </w:rPr>
        <w:t xml:space="preserve">beide</w:t>
      </w:r>
      <w:r>
        <w:t xml:space="preserve"> beteiligten Wände an </w:t>
      </w:r>
      <w:r>
        <w:rPr>
          <w:b/>
          <w:bCs/>
        </w:rPr>
        <w:t xml:space="preserve">genau diesem Ort</w:t>
      </w:r>
      <w:r>
        <w:t xml:space="preserve"> einen Verzahnungsbereich nach </w:t>
      </w:r>
      <w:r>
        <w:rPr>
          <w:b/>
          <w:bCs/>
        </w:rPr>
        <w:t xml:space="preserve">[G-10]</w:t>
      </w:r>
      <w:r>
        <w:t xml:space="preserve"> führen und deren </w:t>
      </w:r>
      <w:r>
        <w:rPr>
          <w:b/>
          <w:bCs/>
        </w:rPr>
        <w:t xml:space="preserve">Startparitäten verschieden</w:t>
      </w:r>
      <w:r>
        <w:t xml:space="preserve"> sind. Dann belegt in </w:t>
      </w:r>
      <w:r>
        <w:rPr>
          <w:b/>
          <w:bCs/>
        </w:rPr>
        <w:t xml:space="preserve">jeder</w:t>
      </w:r>
      <w:r>
        <w:t xml:space="preserve"> Lage genau </w:t>
      </w:r>
      <w:r>
        <w:rPr>
          <w:b/>
          <w:bCs/>
        </w:rPr>
        <w:t xml:space="preserve">eine</w:t>
      </w:r>
      <w:r>
        <w:t xml:space="preserve"> der beiden Wände die gemeinsame Fläche, während die andere dort ausgespart ist – die Wände greifen konstruktiv ineinander, statt sich zu durchdringen. Das steht </w:t>
      </w:r>
      <w:r>
        <w:rPr>
          <w:b/>
          <w:bCs/>
        </w:rPr>
        <w:t xml:space="preserve">nicht</w:t>
      </w:r>
      <w:r>
        <w:t xml:space="preserve"> im Widerspruch zu </w:t>
      </w:r>
      <w:r>
        <w:rPr>
          <w:b/>
          <w:bCs/>
        </w:rPr>
        <w:t xml:space="preserve">[L-2]</w:t>
      </w:r>
      <w:r>
        <w:t xml:space="preserve"> und zum letzten Satz von </w:t>
      </w:r>
      <w:r>
        <w:rPr>
          <w:b/>
          <w:bCs/>
        </w:rPr>
        <w:t xml:space="preserve">[K-13]</w:t>
      </w:r>
      <w:r>
        <w:t xml:space="preserve">: hier wird </w:t>
      </w:r>
      <w:r>
        <w:rPr>
          <w:b/>
          <w:bCs/>
        </w:rPr>
        <w:t xml:space="preserve">nichts erfunden</w:t>
      </w:r>
      <w:r>
        <w:t xml:space="preserve"> – weder aus Nähe noch aus Wandenden noch aus einer pauschalen Eckregel. Maßgebend sind ausschließlich die </w:t>
      </w:r>
      <w:r>
        <w:rPr>
          <w:b/>
          <w:bCs/>
        </w:rPr>
        <w:t xml:space="preserve">kanonische Wandlage</w:t>
      </w:r>
      <w:r>
        <w:t xml:space="preserve"> (</w:t>
      </w:r>
      <w:r>
        <w:rPr>
          <w:b/>
          <w:bCs/>
        </w:rPr>
        <w:t xml:space="preserve">[L-1]</w:t>
      </w:r>
      <w:r>
        <w:t xml:space="preserve">) und die in </w:t>
      </w:r>
      <w:r>
        <w:rPr>
          <w:b/>
          <w:bCs/>
        </w:rPr>
        <w:t xml:space="preserve">Modul 1 ausdrücklich geplanten</w:t>
      </w:r>
      <w:r>
        <w:t xml:space="preserve"> Verzahnungsbereiche des Wandelements; fehlt eine der beiden Angaben, bleibt es eine Kollision. Geprüft wird </w:t>
      </w:r>
      <w:r>
        <w:rPr>
          <w:b/>
          <w:bCs/>
        </w:rPr>
        <w:t xml:space="preserve">exakt und ohne jede Toleranz</w:t>
      </w:r>
      <w:r>
        <w:t xml:space="preserve"> (</w:t>
      </w:r>
      <w:r>
        <w:rPr>
          <w:b/>
          <w:bCs/>
        </w:rPr>
        <w:t xml:space="preserve">[K-5]</w:t>
      </w:r>
      <w:r>
        <w:t xml:space="preserve">): (1) die beiden Wände stehen </w:t>
      </w:r>
      <w:r>
        <w:rPr>
          <w:b/>
          <w:bCs/>
        </w:rPr>
        <w:t xml:space="preserve">rechtwinklig</w:t>
      </w:r>
      <w:r>
        <w:t xml:space="preserve"> zueinander – zwei parallele Wände können nicht verzahnen; (2) die Überlagerung ist </w:t>
      </w:r>
      <w:r>
        <w:rPr>
          <w:b/>
          <w:bCs/>
        </w:rPr>
        <w:t xml:space="preserve">genau ein volles Rasterfeld</w:t>
      </w:r>
      <w:r>
        <w:t xml:space="preserve">, also 125 × 125 mm und damit die </w:t>
      </w:r>
      <w:r>
        <w:rPr>
          <w:b/>
          <w:bCs/>
        </w:rPr>
        <w:t xml:space="preserve">volle Breite beider</w:t>
      </w:r>
      <w:r>
        <w:t xml:space="preserve"> Wände – jede angeschnittene Überlagerung (</w:t>
      </w:r>
      <w:r>
        <w:rPr>
          <w:b/>
          <w:bCs/>
        </w:rPr>
        <w:t xml:space="preserve">Teilüberdeckung</w:t>
      </w:r>
      <w:r>
        <w:t xml:space="preserve">) bleibt eine Kollision; (3) das überlagerte Feld liegt in der </w:t>
      </w:r>
      <w:r>
        <w:rPr>
          <w:b/>
          <w:bCs/>
        </w:rPr>
        <w:t xml:space="preserve">lokalen Längskoordinate jeder</w:t>
      </w:r>
      <w:r>
        <w:t xml:space="preserve"> Wand auf einem </w:t>
      </w:r>
      <w:r>
        <w:rPr>
          <w:b/>
          <w:bCs/>
        </w:rPr>
        <w:t xml:space="preserve">ganzzahligen</w:t>
      </w:r>
      <w:r>
        <w:t xml:space="preserve"> Rasterindex und wird dort von einem Verzahnungsbereich </w:t>
      </w:r>
      <w:r>
        <w:rPr>
          <w:b/>
          <w:bCs/>
        </w:rPr>
        <w:t xml:space="preserve">vollständig enthalten</w:t>
      </w:r>
      <w:r>
        <w:t xml:space="preserve"> – eine nur </w:t>
      </w:r>
      <w:r>
        <w:rPr>
          <w:b/>
          <w:bCs/>
        </w:rPr>
        <w:t xml:space="preserve">einseitig</w:t>
      </w:r>
      <w:r>
        <w:t xml:space="preserve"> markierte Wand genügt nicht; (4) die </w:t>
      </w:r>
      <w:r>
        <w:rPr>
          <w:b/>
          <w:bCs/>
        </w:rPr>
        <w:t xml:space="preserve">Startparitäten</w:t>
      </w:r>
      <w:r>
        <w:t xml:space="preserve"> der beiden Bereiche sind </w:t>
      </w:r>
      <w:r>
        <w:rPr>
          <w:b/>
          <w:bCs/>
        </w:rPr>
        <w:t xml:space="preserve">ungleich</w:t>
      </w:r>
      <w:r>
        <w:t xml:space="preserve">. Nullpunkt der Rasterindizes ist der </w:t>
      </w:r>
      <w:r>
        <w:rPr>
          <w:b/>
          <w:bCs/>
        </w:rPr>
        <w:t xml:space="preserve">Ankerpunkt</w:t>
      </w:r>
      <w:r>
        <w:t xml:space="preserve"> `start_mm`, also das Wandende mit der </w:t>
      </w:r>
      <w:r>
        <w:rPr>
          <w:b/>
          <w:bCs/>
        </w:rPr>
        <w:t xml:space="preserve">kleineren</w:t>
      </w:r>
      <w:r>
        <w:t xml:space="preserve"> Koordinate – dieselbe Verankerung wie in </w:t>
      </w:r>
      <w:r>
        <w:rPr>
          <w:b/>
          <w:bCs/>
        </w:rPr>
        <w:t xml:space="preserve">[K-2]</w:t>
      </w:r>
      <w:r>
        <w:t xml:space="preserve">; die Zeichenrichtung bleibt dabei wirkungslos, bei einer gegen sie verlaufenden Wand zählen die Rasterfelder also weiterhin vom Min-Ende. Die Bewertung entsteht bei </w:t>
      </w:r>
      <w:r>
        <w:rPr>
          <w:b/>
          <w:bCs/>
        </w:rPr>
        <w:t xml:space="preserve">jeder</w:t>
      </w:r>
      <w:r>
        <w:t xml:space="preserve"> Prüfung und </w:t>
      </w:r>
      <w:r>
        <w:rPr>
          <w:b/>
          <w:bCs/>
        </w:rPr>
        <w:t xml:space="preserve">jeder</w:t>
      </w:r>
      <w:r>
        <w:t xml:space="preserve"> Ausgabe </w:t>
      </w:r>
      <w:r>
        <w:rPr>
          <w:b/>
          <w:bCs/>
        </w:rPr>
        <w:t xml:space="preserve">neu</w:t>
      </w:r>
      <w:r>
        <w:t xml:space="preserve"> aus diesen Daten – aus der Wandlage der Projektmappe und den Verzahnungsbereichen des Wandelements; es gibt </w:t>
      </w:r>
      <w:r>
        <w:rPr>
          <w:b/>
          <w:bCs/>
        </w:rPr>
        <w:t xml:space="preserve">kein</w:t>
      </w:r>
      <w:r>
        <w:t xml:space="preserve"> gespeichertes Feld für die Beziehung zwischen zwei Wänden (</w:t>
      </w:r>
      <w:r>
        <w:rPr>
          <w:b/>
          <w:bCs/>
        </w:rPr>
        <w:t xml:space="preserve">[K-10]</w:t>
      </w:r>
      <w:r>
        <w:t xml:space="preserve">). Daraus folgt zwangsläufig </w:t>
      </w:r>
      <w:r>
        <w:rPr>
          <w:b/>
          <w:bCs/>
        </w:rPr>
        <w:t xml:space="preserve">dieselbe</w:t>
      </w:r>
      <w:r>
        <w:t xml:space="preserve"> Bewertung nach Verschieben, Größenänderung und Rückgängig – und ebenso nach </w:t>
      </w:r>
      <w:r>
        <w:rPr>
          <w:b/>
          <w:bCs/>
        </w:rPr>
        <w:t xml:space="preserve">Export und Import eines vollständigen Projektarchivs</w:t>
      </w:r>
      <w:r>
        <w:t xml:space="preserve"> (</w:t>
      </w:r>
      <w:r>
        <w:rPr>
          <w:b/>
          <w:bCs/>
        </w:rPr>
        <w:t xml:space="preserve">[L-13]</w:t>
      </w:r>
      <w:r>
        <w:t xml:space="preserve">) sowie nach dem </w:t>
      </w:r>
      <w:r>
        <w:rPr>
          <w:b/>
          <w:bCs/>
        </w:rPr>
        <w:t xml:space="preserve">Duplizieren</w:t>
      </w:r>
      <w:r>
        <w:t xml:space="preserve"> einer Wand: das Archiv transportiert Wandlage und Verzahnungsbereiche unverändert, mehr braucht die Bewertung nicht, und die Kopie einer verzahnten Wand ist eine </w:t>
      </w:r>
      <w:r>
        <w:rPr>
          <w:b/>
          <w:bCs/>
        </w:rPr>
        <w:t xml:space="preserve">eigene, unverortete</w:t>
      </w:r>
      <w:r>
        <w:t xml:space="preserve"> Wand, die das bestehende Wandpaar nicht berührt. Verschiebt eine Größenänderung am </w:t>
      </w:r>
      <w:r>
        <w:rPr>
          <w:b/>
          <w:bCs/>
        </w:rPr>
        <w:t xml:space="preserve">Min-Ende</w:t>
      </w:r>
      <w:r>
        <w:t xml:space="preserve"> den Ankerpunkt, so wandert damit auch der Bezugspunkt der Rasterindizes: eine bis dahin passende Verzahnung wird dann wieder als Kollision </w:t>
      </w:r>
      <w:r>
        <w:rPr>
          <w:b/>
          <w:bCs/>
        </w:rPr>
        <w:t xml:space="preserve">gemeldet, nicht korrigiert</w:t>
      </w:r>
      <w:r>
        <w:t xml:space="preserve"> (</w:t>
      </w:r>
      <w:r>
        <w:rPr>
          <w:b/>
          <w:bCs/>
        </w:rPr>
        <w:t xml:space="preserve">[P-9]</w:t>
      </w:r>
      <w:r>
        <w:t xml:space="preserve">). Die zulässige Verzahnung wird ausdrücklich </w:t>
      </w:r>
      <w:r>
        <w:rPr>
          <w:b/>
          <w:bCs/>
        </w:rPr>
        <w:t xml:space="preserve">benannt</w:t>
      </w:r>
      <w:r>
        <w:t xml:space="preserve">, statt kommentarlos aus der Kollisionsliste zu verschwinden. Ausdrücklich </w:t>
      </w:r>
      <w:r>
        <w:rPr>
          <w:b/>
          <w:bCs/>
        </w:rPr>
        <w:t xml:space="preserve">nicht</w:t>
      </w:r>
      <w:r>
        <w:t xml:space="preserve"> geprüft wird, ob beide Wände über </w:t>
      </w:r>
      <w:r>
        <w:rPr>
          <w:b/>
          <w:bCs/>
        </w:rPr>
        <w:t xml:space="preserve">dieselbe Höhe</w:t>
      </w:r>
      <w:r>
        <w:t xml:space="preserve"> verzahnen: dies ist eine </w:t>
      </w:r>
      <w:r>
        <w:rPr>
          <w:b/>
          <w:bCs/>
        </w:rPr>
        <w:t xml:space="preserve">Grundrissprüfung</w:t>
      </w:r>
      <w:r>
        <w:t xml:space="preserve">; ein Verzahnungsbereich oberhalb der niedrigeren Wand bleibt Sache der Planung in Modul 1 und wird hier weder geprüft noch behauptet (</w:t>
      </w:r>
      <w:r>
        <w:rPr>
          <w:b/>
          <w:bCs/>
        </w:rPr>
        <w:t xml:space="preserve">[D-5]</w:t>
      </w:r>
      <w:r>
        <w:t xml:space="preserve">).</w:t>
      </w:r>
    </w:p>
    <w:p>
      <w:pPr>
        <w:pBdr>
          <w:left w:val="single" w:color="E0B400" w:sz="18" w:space="6"/>
        </w:pBdr>
        <w:shd w:fill="FFF8E6" w:val="clear"/>
        <w:spacing w:after="120" w:before="80"/>
      </w:pPr>
      <w:r>
        <w:t xml:space="preserve">Herkunft [K-13.1]: Issue #83 (Bearbeitung 2026-08-16), aufbauend auf dem Verzahnungsmodell </w:t>
      </w:r>
      <w:r>
        <w:rPr>
          <w:b/>
          <w:bCs/>
        </w:rPr>
        <w:t xml:space="preserve">[G-10]</w:t>
      </w:r>
      <w:r>
        <w:t xml:space="preserve">/</w:t>
      </w:r>
      <w:r>
        <w:rPr>
          <w:b/>
          <w:bCs/>
        </w:rPr>
        <w:t xml:space="preserve">[G-12]</w:t>
      </w:r>
      <w:r>
        <w:t xml:space="preserve"> aus Issue #82. Anlass: mehrere rechtwinklige Einzelwände sollen konstruktiv ineinandergreifen und gemeinsam eine Z-förmige Anordnung bilden. </w:t>
      </w:r>
      <w:r>
        <w:rPr>
          <w:b/>
          <w:bCs/>
        </w:rPr>
        <w:t xml:space="preserve">[K-13]</w:t>
      </w:r>
      <w:r>
        <w:t xml:space="preserve"> kannte bis dahin genau eine Ausnahme – das bündige Berühren mit Überschneidungsfläche null – und schloss einen Eckverband ausdrücklich aus. Damit meldete der Geschosseditor genau den fachlich gewollten Anschluss als Fehler, ohne dass es einen Weg gegeben hätte, das aufzulösen: die Wände rot, eine Kollisionszeile im Status, und die einzige Abhilfe wäre gewesen, die Verzahnung gar nicht erst zu zeichnen. Es fehlte also eine </w:t>
      </w:r>
      <w:r>
        <w:rPr>
          <w:b/>
          <w:bCs/>
        </w:rPr>
        <w:t xml:space="preserve">Fachregel</w:t>
      </w:r>
      <w:r>
        <w:t xml:space="preserve">, nicht deren Umsetzung. Die Ausnahme ist bewusst eng gefasst und aus kanonischen Daten gerechnet; </w:t>
      </w:r>
      <w:r>
        <w:rPr>
          <w:b/>
          <w:bCs/>
        </w:rPr>
        <w:t xml:space="preserve">[K-13]</w:t>
      </w:r>
      <w:r>
        <w:t xml:space="preserve"> selbst bleibt für jede andere Überlagerung unverändert streng. Umgesetzt und regressionsgetestet in der Kollisionsprüfung des Constraint-Bausteins und im Geschosseditor, ohne Schema-, Mappen- oder Projektformatsprung. </w:t>
      </w:r>
      <w:r>
        <w:rPr>
          <w:b/>
          <w:bCs/>
        </w:rPr>
        <w:t xml:space="preserve">Nachtrag (Bearbeitung 2026-08-16, Issue #83):</w:t>
      </w:r>
      <w:r>
        <w:t xml:space="preserve"> Die Aussage zur frischen Bewertung ist ausdrücklich um </w:t>
      </w:r>
      <w:r>
        <w:rPr>
          <w:b/>
          <w:bCs/>
        </w:rPr>
        <w:t xml:space="preserve">Projektarchiv und Duplizieren</w:t>
      </w:r>
      <w:r>
        <w:t xml:space="preserve"> ergänzt. Das ist eine </w:t>
      </w:r>
      <w:r>
        <w:rPr>
          <w:b/>
          <w:bCs/>
        </w:rPr>
        <w:t xml:space="preserve">Präzisierung, keine geänderte Fachregel</w:t>
      </w:r>
      <w:r>
        <w:t xml:space="preserve">: die Bewertung war schon immer flüchtig und ohne gespeichertes Beziehungsfeld, nur nannte die Regel als Belege lediglich Verschieben, Größenänderung und Rückgängig – ob eine Verzahnung einen Rechnerwechsel per Archiv übersteht, war damit nicht ausgesprochen und deshalb auch nicht nachgewiesen. Belegt ist es jetzt am echten Weg (Archivexport, ZIP, Import in einen leeren Speicher, anschließend Lageplanblatt und Bewertung im Geschosseditor) einschließlich der Gegenprobe, dass eine unzulässige Überlagerung denselben Weg als Kollision übersteht. Keine neue Regel-ID, keine geänderte Bewertungsregel, kein Schema-, Mappen-, Projekt- oder Katalogformatsprung.</w:t>
      </w:r>
    </w:p>
    <w:p>
      <w:pPr>
        <w:pBdr>
          <w:left w:val="single" w:color="E0B400" w:sz="18" w:space="6"/>
        </w:pBdr>
        <w:shd w:fill="FFF8E6" w:val="clear"/>
        <w:spacing w:after="120" w:before="80"/>
      </w:pPr>
      <w:r>
        <w:t xml:space="preserve">Herkunft [K-1]…[K-13]: Issue #26, Planungsgrundlage doku/PLAN-Layout-Editor.md (Bearbeitung 2026-08-07). Der Planer ging bis dahin davon aus, dass Wände auf dem 125-mm-Raster liegen und sich durch Einfärben von Rasterkästchen verorten lassen. Diese Annahme ist mit der fachlichen Rückmeldung vom 2026-08-07 widerlegt: die Abstände von Wandmitte zu Wandmitte sind in beiden Achsen keine Vielfachen von 125 mm. Damit fehlte jede Regel dafür, wie eine freie Position überhaupt festgelegt wird, woran sie sich bindet, wann sie als bestimmt gilt, wie widersprüchliche Angaben behandelt werden und was beim Verschieben mit bereits gesetzten Maßen geschieht. Geprüft und verworfen wurde der Einsatz eines fertigen geometrischen Lösers (planegcs, SolveSpace, kiwi.js): die ersten beiden lösen iterativ und damit startwertabhängig – unvereinbar mit der Determinismusforderung dieses Regelwerks –, und der dritte liefert stets eine gewichtete Lösung, statt eine Unterbestimmung zu melden, was [K-8] gerade verlangt. Weil alle Wandlagen orthogonal sind (</w:t>
      </w:r>
      <w:r>
        <w:rPr>
          <w:b/>
          <w:bCs/>
        </w:rPr>
        <w:t xml:space="preserve">[L-2]</w:t>
      </w:r>
      <w:r>
        <w:t xml:space="preserve">), genügt ein eigener, direkter Löser. Stand der Umsetzung: </w:t>
      </w:r>
      <w:r>
        <w:rPr>
          <w:b/>
          <w:bCs/>
        </w:rPr>
        <w:t xml:space="preserve">Löser, Datenmodell und Migration sind mit Etappe C3.2 umgesetzt und regressionsgetestet</w:t>
      </w:r>
      <w:r>
        <w:t xml:space="preserve">; mit Etappe C4a kam der Layout-Editor als eigene Seite hinzu – Wände zeichnen (</w:t>
      </w:r>
      <w:r>
        <w:rPr>
          <w:b/>
          <w:bCs/>
        </w:rPr>
        <w:t xml:space="preserve">[L-1]</w:t>
      </w:r>
      <w:r>
        <w:t xml:space="preserve">, </w:t>
      </w:r>
      <w:r>
        <w:rPr>
          <w:b/>
          <w:bCs/>
        </w:rPr>
        <w:t xml:space="preserve">[L-2]</w:t>
      </w:r>
      <w:r>
        <w:t xml:space="preserve">), auswählen und ziehen (</w:t>
      </w:r>
      <w:r>
        <w:rPr>
          <w:b/>
          <w:bCs/>
        </w:rPr>
        <w:t xml:space="preserve">[K-9]</w:t>
      </w:r>
      <w:r>
        <w:t xml:space="preserve">), Zustandsfarben (</w:t>
      </w:r>
      <w:r>
        <w:rPr>
          <w:b/>
          <w:bCs/>
        </w:rPr>
        <w:t xml:space="preserve">[K-8]</w:t>
      </w:r>
      <w:r>
        <w:t xml:space="preserve">), Kollisionsmeldung (</w:t>
      </w:r>
      <w:r>
        <w:rPr>
          <w:b/>
          <w:bCs/>
        </w:rPr>
        <w:t xml:space="preserve">[K-13]</w:t>
      </w:r>
      <w:r>
        <w:t xml:space="preserve">), Plan als Hintergrund samt Kalibrierung (</w:t>
      </w:r>
      <w:r>
        <w:rPr>
          <w:b/>
          <w:bCs/>
        </w:rPr>
        <w:t xml:space="preserve">[L-9]</w:t>
      </w:r>
      <w:r>
        <w:t xml:space="preserve">). Mit Etappe C4b (2026-08-08) sind </w:t>
      </w:r>
      <w:r>
        <w:rPr>
          <w:b/>
          <w:bCs/>
        </w:rPr>
        <w:t xml:space="preserve">[K-1]</w:t>
      </w:r>
      <w:r>
        <w:t xml:space="preserve"> bis </w:t>
      </w:r>
      <w:r>
        <w:rPr>
          <w:b/>
          <w:bCs/>
        </w:rPr>
        <w:t xml:space="preserve">[K-13]</w:t>
      </w:r>
      <w:r>
        <w:t xml:space="preserve"> vollständig bedienbar und regressionsgetestet: Bemaßen mit achsgebundenen Bezügen (</w:t>
      </w:r>
      <w:r>
        <w:rPr>
          <w:b/>
          <w:bCs/>
        </w:rPr>
        <w:t xml:space="preserve">[K-1]</w:t>
      </w:r>
      <w:r>
        <w:t xml:space="preserve">, </w:t>
      </w:r>
      <w:r>
        <w:rPr>
          <w:b/>
          <w:bCs/>
        </w:rPr>
        <w:t xml:space="preserve">[K-2]</w:t>
      </w:r>
      <w:r>
        <w:t xml:space="preserve">), treibende Maße mit Wert (</w:t>
      </w:r>
      <w:r>
        <w:rPr>
          <w:b/>
          <w:bCs/>
        </w:rPr>
        <w:t xml:space="preserve">[K-3]</w:t>
      </w:r>
      <w:r>
        <w:t xml:space="preserve">), Fixieren gegen den Geschossursprung je Achse einzeln (</w:t>
      </w:r>
      <w:r>
        <w:rPr>
          <w:b/>
          <w:bCs/>
        </w:rPr>
        <w:t xml:space="preserve">[K-4]</w:t>
      </w:r>
      <w:r>
        <w:t xml:space="preserve">), sichtbare Widersprüche mit benannter Differenz (</w:t>
      </w:r>
      <w:r>
        <w:rPr>
          <w:b/>
          <w:bCs/>
        </w:rPr>
        <w:t xml:space="preserve">[K-6]</w:t>
      </w:r>
      <w:r>
        <w:t xml:space="preserve">), gemeldete Redundanz (</w:t>
      </w:r>
      <w:r>
        <w:rPr>
          <w:b/>
          <w:bCs/>
        </w:rPr>
        <w:t xml:space="preserve">[K-7]</w:t>
      </w:r>
      <w:r>
        <w:t xml:space="preserve">), das Längenmaß samt Abweisung krummer Werte (</w:t>
      </w:r>
      <w:r>
        <w:rPr>
          <w:b/>
          <w:bCs/>
        </w:rPr>
        <w:t xml:space="preserve">[K-11]</w:t>
      </w:r>
      <w:r>
        <w:t xml:space="preserve">) und die ganzzahlige Millimetereingabe (</w:t>
      </w:r>
      <w:r>
        <w:rPr>
          <w:b/>
          <w:bCs/>
        </w:rPr>
        <w:t xml:space="preserve">[K-12]</w:t>
      </w:r>
      <w:r>
        <w:t xml:space="preserve">). Ein Rückgängig/Wiederholen umfasst genau die Daten dieses Kapitels – Lagen und Bemaßungen (</w:t>
      </w:r>
      <w:r>
        <w:rPr>
          <w:b/>
          <w:bCs/>
        </w:rPr>
        <w:t xml:space="preserve">[K-10]</w:t>
      </w:r>
      <w:r>
        <w:t xml:space="preserve">) – und ausdrücklich weder Planbild noch Maßstab oder Versatz (</w:t>
      </w:r>
      <w:r>
        <w:rPr>
          <w:b/>
          <w:bCs/>
        </w:rPr>
        <w:t xml:space="preserve">[L-8]</w:t>
      </w:r>
      <w:r>
        <w:t xml:space="preserve">, </w:t>
      </w:r>
      <w:r>
        <w:rPr>
          <w:b/>
          <w:bCs/>
        </w:rPr>
        <w:t xml:space="preserve">[L-9]</w:t>
      </w:r>
      <w:r>
        <w:t xml:space="preserve">). Mit Etappe C4c (2026-08-08) kamen die Bedienzugaben hinzu – eine schwebende Bauteilliste mit Kurzbeschreibung und beidseitig synchroner Auswahl, das unmittelbar darunterliegende Geschoss als blasse, nicht anklickbare Umrisse mit einstellbarer Deckkraft sowie zwei Bedienkorrekturen (Doppelklick auf die dargestellte Maßzahl öffnet denselben Maßeditor; die Beschriftungen der Zeichenfläche sind nicht mehr als Text markierbar). Auch das berührt keine Regel dieses Kapitels: die Umrisse des Referenzgeschosses gingen in keine Auswahl, keine Kollisionsprüfung (</w:t>
      </w:r>
      <w:r>
        <w:rPr>
          <w:b/>
          <w:bCs/>
        </w:rPr>
        <w:t xml:space="preserve">[K-13]</w:t>
      </w:r>
      <w:r>
        <w:t xml:space="preserve">) und keine Bemaßung ein, ihre Sichtbarkeit wurde nicht gespeichert (</w:t>
      </w:r>
      <w:r>
        <w:rPr>
          <w:b/>
          <w:bCs/>
        </w:rPr>
        <w:t xml:space="preserve">[K-10]</w:t>
      </w:r>
      <w:r>
        <w:t xml:space="preserve">), und der Doppelklick benutzt ausschließlich den vorhandenen Bearbeitungsweg, ohne die Bedeutung eines Maßes zu ändern (</w:t>
      </w:r>
      <w:r>
        <w:rPr>
          <w:b/>
          <w:bCs/>
        </w:rPr>
        <w:t xml:space="preserve">[K-3]</w:t>
      </w:r>
      <w:r>
        <w:t xml:space="preserve">). Das Referenzgeschoss ist mit Issue #53 wieder ersatzlos entfallen (s. u.). Offen ist allein die Etappe C5 (Mappen-ZIP), die ebenfalls keine Regel dieses Kapitels berührt. Mit Issue #50, Paket 1 (Bearbeitung 2026-08-09) kam eine reine Bedienbereinigung hinzu: der linke Abschnitt „Neue Wand“ des Layout-Editors ist entfallen, weil er neben dem grafischen Werkzeug „Wand zeichnen“ einen zweiten, formularartigen Anlegeweg vortäuschte; seine tatsächlich benötigten Angaben – Zeichenziel, Standard-Wandhöhe (</w:t>
      </w:r>
      <w:r>
        <w:rPr>
          <w:b/>
          <w:bCs/>
        </w:rPr>
        <w:t xml:space="preserve">[L-5]</w:t>
      </w:r>
      <w:r>
        <w:t xml:space="preserve">) und Wandtyp – gehören jetzt sichtbar zum Werkzeug, der Rasterfang zur Ansicht. Die schwebende Bauteilliste trägt zusätzlich je Wand einen Knopf „Planen“, der dieselbe Funktion aufruft wie der vorhandene Knopf der aktiven Wand: er setzt genau diese Wand aktiv (</w:t>
      </w:r>
      <w:r>
        <w:rPr>
          <w:b/>
          <w:bCs/>
        </w:rPr>
        <w:t xml:space="preserve">[L-10]</w:t>
      </w:r>
      <w:r>
        <w:t xml:space="preserve">) und öffnet Modul 1. Ein verwaister Eintrag erhält </w:t>
      </w:r>
      <w:r>
        <w:rPr>
          <w:b/>
          <w:bCs/>
        </w:rPr>
        <w:t xml:space="preserve">keinen</w:t>
      </w:r>
      <w:r>
        <w:t xml:space="preserve"> solchen Knopf, statt einen Weg vorzutäuschen, den es nicht gibt (</w:t>
      </w:r>
      <w:r>
        <w:rPr>
          <w:b/>
          <w:bCs/>
        </w:rPr>
        <w:t xml:space="preserve">[L-4]</w:t>
      </w:r>
      <w:r>
        <w:t xml:space="preserve">). Auch das ändert keine Regel dieses Kapitels: die Liste bleibt Anzeige und Auswahl und schreibt nichts (</w:t>
      </w:r>
      <w:r>
        <w:rPr>
          <w:b/>
          <w:bCs/>
        </w:rPr>
        <w:t xml:space="preserve">[K-10]</w:t>
      </w:r>
      <w:r>
        <w:t xml:space="preserve">), Löser, Bemaßungen und Kollisionsprüfung bleiben unberührt, und es gibt keinen Schema- oder Formatversionsbump. Mit Issue #51, Paket 2 (Bearbeitung 2026-08-10) wurde der gesamte Bemaßungsworkflow in die Zeichnung verlegt: Nach erstem und zweitem Bezug ist der ungespeicherte Entwurf sichtbar; nach dem zweiten Bezug öffnet das Inline-Feld mit dem exakten Istabstand. Enter schreibt ausschließlich über den vorhandenen treibenden Weg (</w:t>
      </w:r>
      <w:r>
        <w:rPr>
          <w:b/>
          <w:bCs/>
        </w:rPr>
        <w:t xml:space="preserve">[K-3]</w:t>
      </w:r>
      <w:r>
        <w:t xml:space="preserve">), Escape verwirft Feld und Entwurf gemeinsam. Ein nicht ganzzahliger 0,5-mm-Istabstand wird nicht gerundet, sondern bleibt wegen </w:t>
      </w:r>
      <w:r>
        <w:rPr>
          <w:b/>
          <w:bCs/>
        </w:rPr>
        <w:t xml:space="preserve">[K-12]</w:t>
      </w:r>
      <w:r>
        <w:t xml:space="preserve"> ungültig und rot, bis er überschrieben wird (</w:t>
      </w:r>
      <w:r>
        <w:rPr>
          <w:b/>
          <w:bCs/>
        </w:rPr>
        <w:t xml:space="preserve">[P-9]</w:t>
      </w:r>
      <w:r>
        <w:t xml:space="preserve">). Der linke Maßeditor ist vollständig entfernt. Doppelklick auf Maßzahl oder Maßlinie öffnet dieselbe Eingabe in jedem Werkzeug, ohne vorher eine fremde Werkzeugaktion auszulösen. Ein Zug an Zahl oder Linie verschiebt die vollständige Maßdarstellung quer zur Messrichtung: Maßlinie und Zahl wandern gemeinsam, Hilfslinien bleiben an den Referenzen. Gespeichert wird ausschließlich das optionale skalare Feld `linie_mm`; vorhandenes `text_mm` bleibt als relativer Labelversatz unverändert. Wert, Wandgeometrie, Referenzen und Löser bleiben bit-genau (</w:t>
      </w:r>
      <w:r>
        <w:rPr>
          <w:b/>
          <w:bCs/>
        </w:rPr>
        <w:t xml:space="preserve">[K-5]</w:t>
      </w:r>
      <w:r>
        <w:t xml:space="preserve">). Delete/Backspace löschen nur ein ausgewähltes Maß und nie eine Wand oder während einer Texteingabe. Anlegen, Ändern, Verschieben und Löschen sind jeweils ein Rückgängig-Schritt (</w:t>
      </w:r>
      <w:r>
        <w:rPr>
          <w:b/>
          <w:bCs/>
        </w:rPr>
        <w:t xml:space="preserve">[K-10]</w:t>
      </w:r>
      <w:r>
        <w:t xml:space="preserve">). Längenmaß (</w:t>
      </w:r>
      <w:r>
        <w:rPr>
          <w:b/>
          <w:bCs/>
        </w:rPr>
        <w:t xml:space="preserve">[K-11]</w:t>
      </w:r>
      <w:r>
        <w:t xml:space="preserve">), Widerspruch (</w:t>
      </w:r>
      <w:r>
        <w:rPr>
          <w:b/>
          <w:bCs/>
        </w:rPr>
        <w:t xml:space="preserve">[K-6]</w:t>
      </w:r>
      <w:r>
        <w:t xml:space="preserve">), Redundanz (</w:t>
      </w:r>
      <w:r>
        <w:rPr>
          <w:b/>
          <w:bCs/>
        </w:rPr>
        <w:t xml:space="preserve">[K-7]</w:t>
      </w:r>
      <w:r>
        <w:t xml:space="preserve">), Fixieren und alle Formatversionen bleiben unverändert. Mit Issue #52 (Bearbeitung 2026-08-10) folgten zwei weitere reine Bedienkorrekturen desselben Editors. Erstens entstand der Maßstab bis dahin in einem modalen Kalibriereditor mit eigener Bildpixelansicht, festem Zoom, ohne Mausrad und ohne Verschieben – an einem realen Grundriss war damit kein Anschlag sauber zu treffen, und jeder Ablesefehler ging unmittelbar in den Maßstab ein. Kalibriert wird jetzt </w:t>
      </w:r>
      <w:r>
        <w:rPr>
          <w:b/>
          <w:bCs/>
        </w:rPr>
        <w:t xml:space="preserve">auf der Zeichenfläche selbst</w:t>
      </w:r>
      <w:r>
        <w:t xml:space="preserve">, mit deren Zoom, Mausrad, Verschieben und „Alles zeigen“; gestartet wird der Modus mit „Maßstab aus Plan übernehmen“, die reale Länge und Übernehmen/Abbrechen bleiben in der zugehörigen Bedienfläche (seit Issue #53 die Planverwaltung des Editors). Die beiden gesetzten Punkte werden sofort in </w:t>
      </w:r>
      <w:r>
        <w:rPr>
          <w:b/>
          <w:bCs/>
        </w:rPr>
        <w:t xml:space="preserve">Bildpunkte</w:t>
      </w:r>
      <w:r>
        <w:t xml:space="preserve"> umgerechnet, das Ergebnis ist deshalb vom Blick unabhängig; der zweite Punkt bleibt orthogonal gezwungen, gezeichnet wird weiter die gestrichelte Messhilfe mit Kreuzmarkern. Damit das möglich ist, liegt ein unkalibrierter Plan mit dem vorläufigen Anzeigefaktor aus </w:t>
      </w:r>
      <w:r>
        <w:rPr>
          <w:b/>
          <w:bCs/>
        </w:rPr>
        <w:t xml:space="preserve">[L-9]</w:t>
      </w:r>
      <w:r>
        <w:t xml:space="preserve"> als Hintergrund unter der Zeichnung – ohne 125-mm-Raster und sichtbar als „nicht kalibriert“ benannt. Geschrieben wird ausschließlich `mm_je_pixel` über denselben Weg wie die gleichwertige Zahleneingabe; Abbrechen und Escape schreiben nichts, Wandlagen (</w:t>
      </w:r>
      <w:r>
        <w:rPr>
          <w:b/>
          <w:bCs/>
        </w:rPr>
        <w:t xml:space="preserve">[L-1]</w:t>
      </w:r>
      <w:r>
        <w:t xml:space="preserve">) und Rückgängig (</w:t>
      </w:r>
      <w:r>
        <w:rPr>
          <w:b/>
          <w:bCs/>
        </w:rPr>
        <w:t xml:space="preserve">[K-10]</w:t>
      </w:r>
      <w:r>
        <w:t xml:space="preserve">) bleiben unberührt, und das Verschieben des Plans bleibt bis zur Kalibrierung gesperrt. Zweitens ist der </w:t>
      </w:r>
      <w:r>
        <w:rPr>
          <w:b/>
          <w:bCs/>
        </w:rPr>
        <w:t xml:space="preserve">Rasterfang</w:t>
      </w:r>
      <w:r>
        <w:t xml:space="preserve"> ein einziger allgemeiner Schalter für alle Wände und alle drei Wandoperationen – Zeichnen, Verschieben, Größenziehen – und startet </w:t>
      </w:r>
      <w:r>
        <w:rPr>
          <w:b/>
          <w:bCs/>
        </w:rPr>
        <w:t xml:space="preserve">aus</w:t>
      </w:r>
      <w:r>
        <w:t xml:space="preserve">; er wird nicht gespeichert. Ausgeschaltet rasten Positionen weiterhin auf halbe Millimeter (</w:t>
      </w:r>
      <w:r>
        <w:rPr>
          <w:b/>
          <w:bCs/>
        </w:rPr>
        <w:t xml:space="preserve">[L-1]</w:t>
      </w:r>
      <w:r>
        <w:t xml:space="preserve">) und Maßwerte bleiben ganzzahlig (</w:t>
      </w:r>
      <w:r>
        <w:rPr>
          <w:b/>
          <w:bCs/>
        </w:rPr>
        <w:t xml:space="preserve">[K-12]</w:t>
      </w:r>
      <w:r>
        <w:t xml:space="preserve">), die </w:t>
      </w:r>
      <w:r>
        <w:rPr>
          <w:b/>
          <w:bCs/>
        </w:rPr>
        <w:t xml:space="preserve">Länge</w:t>
      </w:r>
      <w:r>
        <w:t xml:space="preserve"> bleibt unverändert an das 125-mm-Raster gebunden – sie ist keine Ansichtsoption. Auch #52 ändert keine Regel dieses Kapitels und bringt keinen Schema- oder Formatversionsbump. Mit Issue #53, Paket 3 (Bearbeitung 2026-08-10) wurde schließlich die Bedienoberfläche desselben Editors umgebaut, ohne eine einzige Regel dieses Kapitels zu berühren. Das linke Panel ist ersatzlos entfallen; die Zeichenfläche nimmt die volle Breite, darüber schweben eine obere Werkzeugleiste (Auswählen, Wand zeichnen, Bemaßen, Fixieren, dazu Rückgängig/Wiederholen und Drehen), eine untere Ansichtsleiste (Zoom, Rasterfang, Raster und Bemaßungen als reine Anzeigeschalter, Zugang zur Planverwaltung), die bestehende Wandliste rechts und die Planverwaltung als Blatt von unten. Der Geschossplan wird seither ausschließlich dort verwaltet – hochladen, ersetzen, entfernen, kalibrieren, Maßstab, Versatz und Plan verschieben liegen an einer Stelle, und es gibt damit genau einen Uploadweg; Modul 0 zeigt nur noch an, ob ein Plan hinterlegt ist. Während der Kalibrierpunktwahl verkleinert sich das Blatt auf Status und Abbruch, damit die Bühne vollständig bedienbar bleibt. Die beiden neuen Anzeigeschalter für Raster und Bemaßungen ändern weder Datenmodell noch Geometrie noch Löserergebnis (</w:t>
      </w:r>
      <w:r>
        <w:rPr>
          <w:b/>
          <w:bCs/>
        </w:rPr>
        <w:t xml:space="preserve">[K-5]</w:t>
      </w:r>
      <w:r>
        <w:t xml:space="preserve">) und werden nicht gespeichert (</w:t>
      </w:r>
      <w:r>
        <w:rPr>
          <w:b/>
          <w:bCs/>
        </w:rPr>
        <w:t xml:space="preserve">[K-10]</w:t>
      </w:r>
      <w:r>
        <w:t xml:space="preserve">); ein ausgeblendetes Maß bleibt vollständig wirksam, ist aber auch nicht anklickbar, und in den Werkzeugen Bemaßen und Fixieren werden Maße sichtbar gehalten. Das Referenzgeschoss ist samt Schaltern und zweitem Löserlauf entfernt. Neu ist eine einzige fachliche Verschärfung der Bedienung: eine Wand wird nicht mehr gedreht, sobald eine Bemaßung unmittelbar an ihr hängt – gleich ob gewöhnliches Maß, Fixierung (</w:t>
      </w:r>
      <w:r>
        <w:rPr>
          <w:b/>
          <w:bCs/>
        </w:rPr>
        <w:t xml:space="preserve">[K-4]</w:t>
      </w:r>
      <w:r>
        <w:t xml:space="preserve">) oder Längenmaß (</w:t>
      </w:r>
      <w:r>
        <w:rPr>
          <w:b/>
          <w:bCs/>
        </w:rPr>
        <w:t xml:space="preserve">[K-11]</w:t>
      </w:r>
      <w:r>
        <w:t xml:space="preserve">) –, weil Drehen die Achsen der Wand tauscht und den Bezug des Maßes hintergehen würde; die bisherige Sperre für mittelbar bestimmte Wände (</w:t>
      </w:r>
      <w:r>
        <w:rPr>
          <w:b/>
          <w:bCs/>
        </w:rPr>
        <w:t xml:space="preserve">[K-9]</w:t>
      </w:r>
      <w:r>
        <w:t xml:space="preserve">) bleibt daneben bestehen und wird getrennt begründet. Weder Löser noch Bemaßungsmathematik, Fixiersemantik, Formatversionen oder Schemastand ändern sich dadurch.</w:t>
      </w:r>
    </w:p>
    <w:p>
      <w:pPr>
        <w:pStyle w:val="Heading2"/>
      </w:pPr>
      <w:r>
        <w:t xml:space="preserve">16.11 Lageplan des Geschosses (Modul 9)  [N]</w:t>
      </w:r>
    </w:p>
    <w:p>
      <w:pPr>
        <w:spacing w:after="140"/>
      </w:pPr>
      <w:r>
        <w:rPr>
          <w:color w:val="33414F"/>
          <w:sz w:val="24"/>
          <w:szCs w:val="24"/>
        </w:rPr>
        <w:t xml:space="preserve">Grundlage ist Issue #54 (Bearbeitung 2026-08-10). Der im Geschossplaner erzeugte Wandgrundriss wird als eigene, prüf- und druckbare Projektunterlage ausgegeben: eine technische 2D-Draufsicht des Geschosses mit Wandkennzeichnung, den vorhandenen treibenden Bemaßungen, Maßstab, Legende, Wandtabelle, Vollständigkeitsvermerk und Schriftfeld. Die Richtungsentscheidung lautet ausdrücklich: eigenes Modul, keine zweite Bearbeitungsansicht. Damit steht dieses Kapitel neben – nicht über – Kapitel 16.9 (Projektstruktur, [L]) und 16.10 (Layout-Editor, [K]): [N] regelt allein die AUSGABE und darf die dortigen Regeln weder ändern noch umgehen. Bei Konflikt gilt die Rangfolge Sicherheit/Baubarkeit, dann [L]/[K] als Datenhoheit, dann [N] als Darstellung; eine Darstellungsregel setzt sich niemals gegen eine Datenregel durch.</w:t>
      </w:r>
    </w:p>
    <w:p>
      <w:pPr>
        <w:pStyle w:val="ListParagraph"/>
        <w:numPr>
          <w:ilvl w:val="0"/>
          <w:numId w:val="2"/>
        </w:numPr>
        <w:spacing w:after="60"/>
      </w:pPr>
      <w:r>
        <w:rPr>
          <w:b/>
          <w:bCs/>
        </w:rPr>
        <w:t xml:space="preserve">[N-1 · MUSS]</w:t>
      </w:r>
      <w:r>
        <w:t xml:space="preserve"> </w:t>
      </w:r>
      <w:r>
        <w:rPr>
          <w:b/>
          <w:bCs/>
        </w:rPr>
        <w:t xml:space="preserve">Eigenes Modul, eine Bearbeitung.</w:t>
      </w:r>
      <w:r>
        <w:t xml:space="preserve"> Der Lageplan ist eine eigene Seite mit eigenem Navigationseintrag (Modul 9). Der </w:t>
      </w:r>
      <w:r>
        <w:rPr>
          <w:b/>
          <w:bCs/>
        </w:rPr>
        <w:t xml:space="preserve">Geschossplaner bleibt der einzige Ort</w:t>
      </w:r>
      <w:r>
        <w:t xml:space="preserve">, an dem Wände, Lagen und Bemaßungen entstehen oder sich ändern; das Ausgabemodul führt </w:t>
      </w:r>
      <w:r>
        <w:rPr>
          <w:b/>
          <w:bCs/>
        </w:rPr>
        <w:t xml:space="preserve">kein</w:t>
      </w:r>
      <w:r>
        <w:t xml:space="preserve"> Zeichen-, Auswahl- oder Bearbeitungswerkzeug, keinen Schreibweg und keine zweite Verortungsmöglichkeit. Die Modulnummern bleiben an die GitHub-Issues gebunden und werden </w:t>
      </w:r>
      <w:r>
        <w:rPr>
          <w:b/>
          <w:bCs/>
        </w:rPr>
        <w:t xml:space="preserve">nie umnummeriert</w:t>
      </w:r>
      <w:r>
        <w:t xml:space="preserve">; die Reihe wächst additiv.</w:t>
      </w:r>
    </w:p>
    <w:p>
      <w:pPr>
        <w:pStyle w:val="ListParagraph"/>
        <w:numPr>
          <w:ilvl w:val="0"/>
          <w:numId w:val="2"/>
        </w:numPr>
        <w:spacing w:after="60"/>
      </w:pPr>
      <w:r>
        <w:rPr>
          <w:b/>
          <w:bCs/>
        </w:rPr>
        <w:t xml:space="preserve">[N-2 · MUSS]</w:t>
      </w:r>
      <w:r>
        <w:t xml:space="preserve"> </w:t>
      </w:r>
      <w:r>
        <w:rPr>
          <w:b/>
          <w:bCs/>
        </w:rPr>
        <w:t xml:space="preserve">Der Blattbezug ist ausdrücklich und maßgeblich.</w:t>
      </w:r>
      <w:r>
        <w:t xml:space="preserve"> Projekt und Geschoss sind im Modul </w:t>
      </w:r>
      <w:r>
        <w:rPr>
          <w:b/>
          <w:bCs/>
        </w:rPr>
        <w:t xml:space="preserve">eindeutig wählbar</w:t>
      </w:r>
      <w:r>
        <w:t xml:space="preserve">; Vorschau </w:t>
      </w:r>
      <w:r>
        <w:rPr>
          <w:b/>
          <w:bCs/>
        </w:rPr>
        <w:t xml:space="preserve">und</w:t>
      </w:r>
      <w:r>
        <w:t xml:space="preserve"> Export folgen genau dieser Auswahl, und sie steht sichtbar am Blatt. Vorbelegt wird aus dem aktiven Pfad, doch die Auswahl setzt </w:t>
      </w:r>
      <w:r>
        <w:rPr>
          <w:b/>
          <w:bCs/>
        </w:rPr>
        <w:t xml:space="preserve">keinen</w:t>
      </w:r>
      <w:r>
        <w:t xml:space="preserve"> aktiven Zeiger (</w:t>
      </w:r>
      <w:r>
        <w:rPr>
          <w:b/>
          <w:bCs/>
        </w:rPr>
        <w:t xml:space="preserve">[L-10]</w:t>
      </w:r>
      <w:r>
        <w:t xml:space="preserve">): ein fremdes Geschoss lässt sich ausgeben, ohne den Arbeitskontext zu verschieben. Umgekehrt wird ein selbst gewählter Blattbezug nicht still von einem Zeigerwechsel in einem anderen Modul überschrieben.</w:t>
      </w:r>
    </w:p>
    <w:p>
      <w:pPr>
        <w:pStyle w:val="ListParagraph"/>
        <w:numPr>
          <w:ilvl w:val="0"/>
          <w:numId w:val="2"/>
        </w:numPr>
        <w:spacing w:after="60"/>
      </w:pPr>
      <w:r>
        <w:rPr>
          <w:b/>
          <w:bCs/>
        </w:rPr>
        <w:t xml:space="preserve">[N-3 · MUSS]</w:t>
      </w:r>
      <w:r>
        <w:t xml:space="preserve"> </w:t>
      </w:r>
      <w:r>
        <w:rPr>
          <w:b/>
          <w:bCs/>
        </w:rPr>
        <w:t xml:space="preserve">Frische Ableitung, keine zweite Lagehaltung.</w:t>
      </w:r>
      <w:r>
        <w:t xml:space="preserve"> Jede Ausgabe entsteht neu aus der gewählten Projektmappe, dem gewählten Geschoss und dem kanonischen Löserergebnis (</w:t>
      </w:r>
      <w:r>
        <w:rPr>
          <w:b/>
          <w:bCs/>
        </w:rPr>
        <w:t xml:space="preserve">[K-5]</w:t>
      </w:r>
      <w:r>
        <w:t xml:space="preserve">). Es gibt </w:t>
      </w:r>
      <w:r>
        <w:rPr>
          <w:b/>
          <w:bCs/>
        </w:rPr>
        <w:t xml:space="preserve">keine</w:t>
      </w:r>
      <w:r>
        <w:t xml:space="preserve"> Schattenwerte aus der Anzeige, </w:t>
      </w:r>
      <w:r>
        <w:rPr>
          <w:b/>
          <w:bCs/>
        </w:rPr>
        <w:t xml:space="preserve">keinen</w:t>
      </w:r>
      <w:r>
        <w:t xml:space="preserve"> Zwischenstand, </w:t>
      </w:r>
      <w:r>
        <w:rPr>
          <w:b/>
          <w:bCs/>
        </w:rPr>
        <w:t xml:space="preserve">keine</w:t>
      </w:r>
      <w:r>
        <w:t xml:space="preserve"> Kopie von Lage, Länge, Höhe oder Wandtyp und </w:t>
      </w:r>
      <w:r>
        <w:rPr>
          <w:b/>
          <w:bCs/>
        </w:rPr>
        <w:t xml:space="preserve">keine</w:t>
      </w:r>
      <w:r>
        <w:t xml:space="preserve"> Ableitung aus der Bearbeitungsoberfläche. Höhe und Wandtyp kommen aus dem Wandelement (</w:t>
      </w:r>
      <w:r>
        <w:rPr>
          <w:b/>
          <w:bCs/>
        </w:rPr>
        <w:t xml:space="preserve">[P-1]</w:t>
      </w:r>
      <w:r>
        <w:t xml:space="preserve">), Struktur, Lage und Maße aus der Mappe (</w:t>
      </w:r>
      <w:r>
        <w:rPr>
          <w:b/>
          <w:bCs/>
        </w:rPr>
        <w:t xml:space="preserve">[K-10]</w:t>
      </w:r>
      <w:r>
        <w:t xml:space="preserve">).</w:t>
      </w:r>
    </w:p>
    <w:p>
      <w:pPr>
        <w:pStyle w:val="ListParagraph"/>
        <w:numPr>
          <w:ilvl w:val="0"/>
          <w:numId w:val="2"/>
        </w:numPr>
        <w:spacing w:after="60"/>
      </w:pPr>
      <w:r>
        <w:rPr>
          <w:b/>
          <w:bCs/>
        </w:rPr>
        <w:t xml:space="preserve">[N-4 · MUSS]</w:t>
      </w:r>
      <w:r>
        <w:t xml:space="preserve"> </w:t>
      </w:r>
      <w:r>
        <w:rPr>
          <w:b/>
          <w:bCs/>
        </w:rPr>
        <w:t xml:space="preserve">Gelöste Positionen schlagen gespeicherte Rohpositionen.</w:t>
      </w:r>
      <w:r>
        <w:t xml:space="preserve"> Wo Bemaßungen die Lage bestimmen, wird die </w:t>
      </w:r>
      <w:r>
        <w:rPr>
          <w:b/>
          <w:bCs/>
        </w:rPr>
        <w:t xml:space="preserve">gelöste</w:t>
      </w:r>
      <w:r>
        <w:t xml:space="preserve"> Position gezeichnet; `lage.start_mm` bleibt der letzte gültige gespeicherte Stand und wird </w:t>
      </w:r>
      <w:r>
        <w:rPr>
          <w:b/>
          <w:bCs/>
        </w:rPr>
        <w:t xml:space="preserve">nie</w:t>
      </w:r>
      <w:r>
        <w:t xml:space="preserve"> zurückgeschrieben. Ein Ausgabelauf verändert grundsätzlich keine Daten.</w:t>
      </w:r>
    </w:p>
    <w:p>
      <w:pPr>
        <w:pStyle w:val="ListParagraph"/>
        <w:numPr>
          <w:ilvl w:val="0"/>
          <w:numId w:val="2"/>
        </w:numPr>
        <w:spacing w:after="60"/>
      </w:pPr>
      <w:r>
        <w:rPr>
          <w:b/>
          <w:bCs/>
        </w:rPr>
        <w:t xml:space="preserve">[N-5 · MUSS]</w:t>
      </w:r>
      <w:r>
        <w:t xml:space="preserve"> </w:t>
      </w:r>
      <w:r>
        <w:rPr>
          <w:b/>
          <w:bCs/>
        </w:rPr>
        <w:t xml:space="preserve">Maße stehen exakt wie im Editor.</w:t>
      </w:r>
      <w:r>
        <w:t xml:space="preserve"> Dargestellt werden </w:t>
      </w:r>
      <w:r>
        <w:rPr>
          <w:b/>
          <w:bCs/>
        </w:rPr>
        <w:t xml:space="preserve">alle</w:t>
      </w:r>
      <w:r>
        <w:t xml:space="preserve"> vorhandenen treibenden Bemaßungen des Geschosses mit </w:t>
      </w:r>
      <w:r>
        <w:rPr>
          <w:b/>
          <w:bCs/>
        </w:rPr>
        <w:t xml:space="preserve">identischen Bezügen, identischen Werten</w:t>
      </w:r>
      <w:r>
        <w:t xml:space="preserve"> und den </w:t>
      </w:r>
      <w:r>
        <w:rPr>
          <w:b/>
          <w:bCs/>
        </w:rPr>
        <w:t xml:space="preserve">gespeicherten Darstellungspositionen</w:t>
      </w:r>
      <w:r>
        <w:t xml:space="preserve"> `linie_mm` (verschiebt die ganze Maßdarstellung quer) und `text_mm` (verschiebt allein die Zahl), samt gleicher, reihenfolgetreuer Staffelung. Es wird </w:t>
      </w:r>
      <w:r>
        <w:rPr>
          <w:b/>
          <w:bCs/>
        </w:rPr>
        <w:t xml:space="preserve">nichts</w:t>
      </w:r>
      <w:r>
        <w:t xml:space="preserve"> neu angeordnet, verschoben, gerundet, weggelassen oder geraten. Um das technisch zu erzwingen, liegt die Weltgeometrie der Maßdarstellung in </w:t>
      </w:r>
      <w:r>
        <w:rPr>
          <w:b/>
          <w:bCs/>
        </w:rPr>
        <w:t xml:space="preserve">einem</w:t>
      </w:r>
      <w:r>
        <w:t xml:space="preserve"> gemeinsamen, DOM-freien Baustein, den Editor und Blatt gleichrangig benutzen; eine zweite, nachgebaute Zeichenrechnung ist unzulässig. Die Bearbeitungsoberfläche wird dadurch </w:t>
      </w:r>
      <w:r>
        <w:rPr>
          <w:b/>
          <w:bCs/>
        </w:rPr>
        <w:t xml:space="preserve">nicht</w:t>
      </w:r>
      <w:r>
        <w:t xml:space="preserve"> zur Ausgabequelle. Die Darstellungsfelder erreichen den Löser nie (</w:t>
      </w:r>
      <w:r>
        <w:rPr>
          <w:b/>
          <w:bCs/>
        </w:rPr>
        <w:t xml:space="preserve">[K-5]</w:t>
      </w:r>
      <w:r>
        <w:t xml:space="preserve">).</w:t>
      </w:r>
    </w:p>
    <w:p>
      <w:pPr>
        <w:pStyle w:val="ListParagraph"/>
        <w:numPr>
          <w:ilvl w:val="0"/>
          <w:numId w:val="2"/>
        </w:numPr>
        <w:spacing w:after="60"/>
      </w:pPr>
      <w:r>
        <w:rPr>
          <w:b/>
          <w:bCs/>
        </w:rPr>
        <w:t xml:space="preserve">[N-6 · MUSS]</w:t>
      </w:r>
      <w:r>
        <w:t xml:space="preserve"> </w:t>
      </w:r>
      <w:r>
        <w:rPr>
          <w:b/>
          <w:bCs/>
        </w:rPr>
        <w:t xml:space="preserve">Ein Schriftfeld, eine Quelle.</w:t>
      </w:r>
      <w:r>
        <w:t xml:space="preserve"> Die Projekt-Kopfdaten des Schriftfelds kommen ausschließlich aus `mappe.projekt.kopfdaten` (</w:t>
      </w:r>
      <w:r>
        <w:rPr>
          <w:b/>
          <w:bCs/>
        </w:rPr>
        <w:t xml:space="preserve">[L-11]</w:t>
      </w:r>
      <w:r>
        <w:t xml:space="preserve">), ergänzt um Projekt-, Gebäude- und Geschossbezug aus der Struktur. Der wandbezogene Altbestand `eingaben.projekt` wird </w:t>
      </w:r>
      <w:r>
        <w:rPr>
          <w:b/>
          <w:bCs/>
        </w:rPr>
        <w:t xml:space="preserve">nicht</w:t>
      </w:r>
      <w:r>
        <w:t xml:space="preserve"> herangezogen und </w:t>
      </w:r>
      <w:r>
        <w:rPr>
          <w:b/>
          <w:bCs/>
        </w:rPr>
        <w:t xml:space="preserve">nie</w:t>
      </w:r>
      <w:r>
        <w:t xml:space="preserve"> zusammengeführt – ein Lageplan hat keine einzelne Wand, also auch keinen Rückfall. Ein fehlendes Feld bleibt </w:t>
      </w:r>
      <w:r>
        <w:rPr>
          <w:b/>
          <w:bCs/>
        </w:rPr>
        <w:t xml:space="preserve">leer</w:t>
      </w:r>
      <w:r>
        <w:t xml:space="preserve">, statt gefüllt zu werden.</w:t>
      </w:r>
    </w:p>
    <w:p>
      <w:pPr>
        <w:pStyle w:val="ListParagraph"/>
        <w:numPr>
          <w:ilvl w:val="0"/>
          <w:numId w:val="2"/>
        </w:numPr>
        <w:spacing w:after="60"/>
      </w:pPr>
      <w:r>
        <w:rPr>
          <w:b/>
          <w:bCs/>
        </w:rPr>
        <w:t xml:space="preserve">[N-7 · MUSS]</w:t>
      </w:r>
      <w:r>
        <w:t xml:space="preserve"> </w:t>
      </w:r>
      <w:r>
        <w:rPr>
          <w:b/>
          <w:bCs/>
        </w:rPr>
        <w:t xml:space="preserve">Ein unvollständiger Stand wird nie als vollständig ausgegeben.</w:t>
      </w:r>
      <w:r>
        <w:t xml:space="preserve"> Unverortete Wände, verwaiste Einträge ohne Wandelement (</w:t>
      </w:r>
      <w:r>
        <w:rPr>
          <w:b/>
          <w:bCs/>
        </w:rPr>
        <w:t xml:space="preserve">[L-4]</w:t>
      </w:r>
      <w:r>
        <w:t xml:space="preserve">), widersprüchliche Bemaßungen samt Differenz in Millimetern (</w:t>
      </w:r>
      <w:r>
        <w:rPr>
          <w:b/>
          <w:bCs/>
        </w:rPr>
        <w:t xml:space="preserve">[K-6]</w:t>
      </w:r>
      <w:r>
        <w:t xml:space="preserve">), Kollisionen samt Überlappungsmaß (</w:t>
      </w:r>
      <w:r>
        <w:rPr>
          <w:b/>
          <w:bCs/>
        </w:rPr>
        <w:t xml:space="preserve">[K-13]</w:t>
      </w:r>
      <w:r>
        <w:t xml:space="preserve">), ungültige Maße und Längenabweichungen zwischen gezeichneter Lage und Wandelement (</w:t>
      </w:r>
      <w:r>
        <w:rPr>
          <w:b/>
          <w:bCs/>
        </w:rPr>
        <w:t xml:space="preserve">[L-3]</w:t>
      </w:r>
      <w:r>
        <w:t xml:space="preserve">) werden </w:t>
      </w:r>
      <w:r>
        <w:rPr>
          <w:b/>
          <w:bCs/>
        </w:rPr>
        <w:t xml:space="preserve">konkret und namentlich</w:t>
      </w:r>
      <w:r>
        <w:t xml:space="preserve"> auf dem Blatt benannt, und das Blatt trägt einen sichtbaren Vollständigkeitsvermerk. Nichts davon wird stillschweigend korrigiert, weggelassen oder geschätzt. Eine verortete, aber unbemaßte Wand ist dagegen nach </w:t>
      </w:r>
      <w:r>
        <w:rPr>
          <w:b/>
          <w:bCs/>
        </w:rPr>
        <w:t xml:space="preserve">[K-8]</w:t>
      </w:r>
      <w:r>
        <w:t xml:space="preserve"> „frei“ – der Normalfall vor dem Bemaßen – und bleibt ein </w:t>
      </w:r>
      <w:r>
        <w:rPr>
          <w:b/>
          <w:bCs/>
        </w:rPr>
        <w:t xml:space="preserve">Hinweis</w:t>
      </w:r>
      <w:r>
        <w:t xml:space="preserve">, kein Mangel.</w:t>
      </w:r>
    </w:p>
    <w:p>
      <w:pPr>
        <w:pStyle w:val="ListParagraph"/>
        <w:numPr>
          <w:ilvl w:val="0"/>
          <w:numId w:val="2"/>
        </w:numPr>
        <w:spacing w:after="60"/>
      </w:pPr>
      <w:r>
        <w:rPr>
          <w:b/>
          <w:bCs/>
        </w:rPr>
        <w:t xml:space="preserve">[N-8 · MUSS]</w:t>
      </w:r>
      <w:r>
        <w:t xml:space="preserve"> </w:t>
      </w:r>
      <w:r>
        <w:rPr>
          <w:b/>
          <w:bCs/>
        </w:rPr>
        <w:t xml:space="preserve">Genau ein Blatt je Geschoss, echter Maßstab, kein Beschneiden.</w:t>
      </w:r>
      <w:r>
        <w:t xml:space="preserve"> Der Maßstab kommt aus der Bauzeichnungsreihe </w:t>
      </w:r>
      <w:r>
        <w:rPr>
          <w:b/>
          <w:bCs/>
        </w:rPr>
        <w:t xml:space="preserve">1:50, 1:100, 1:200, 1:250, 1:500</w:t>
      </w:r>
      <w:r>
        <w:t xml:space="preserve">; gewählt wird der größte, bei dem das Geschoss samt Bemaßungsrand ins nutzbare Zeichenfeld des Blattformats passt, und er wird angeschrieben. Ein Zwischenwert wird nicht erfunden. Passt ein Geschoss selbst bei 1:500 nicht, bleibt es bei 1:500, die Zeichnung bleibt </w:t>
      </w:r>
      <w:r>
        <w:rPr>
          <w:b/>
          <w:bCs/>
        </w:rPr>
        <w:t xml:space="preserve">vollständig</w:t>
      </w:r>
      <w:r>
        <w:t xml:space="preserve">, und das Blatt sagt sichtbar, dass es zu groß und der Ausdruck insoweit nicht maßstabsgetreu ist: </w:t>
      </w:r>
      <w:r>
        <w:rPr>
          <w:b/>
          <w:bCs/>
        </w:rPr>
        <w:t xml:space="preserve">beschnitten oder auf mehrere Blätter gekachelt wird nicht</w:t>
      </w:r>
      <w:r>
        <w:t xml:space="preserve">.</w:t>
      </w:r>
    </w:p>
    <w:p>
      <w:pPr>
        <w:pStyle w:val="ListParagraph"/>
        <w:numPr>
          <w:ilvl w:val="0"/>
          <w:numId w:val="2"/>
        </w:numPr>
        <w:spacing w:after="60"/>
      </w:pPr>
      <w:r>
        <w:rPr>
          <w:b/>
          <w:bCs/>
        </w:rPr>
        <w:t xml:space="preserve">[N-9 · MUSS]</w:t>
      </w:r>
      <w:r>
        <w:t xml:space="preserve"> </w:t>
      </w:r>
      <w:r>
        <w:rPr>
          <w:b/>
          <w:bCs/>
        </w:rPr>
        <w:t xml:space="preserve">Der kalibrierte Geschossplan liegt als Hintergrund unter der Zeichnung.</w:t>
      </w:r>
      <w:r>
        <w:t xml:space="preserve"> Ist einem Geschoss ein Plan hinterlegt </w:t>
      </w:r>
      <w:r>
        <w:rPr>
          <w:b/>
          <w:bCs/>
        </w:rPr>
        <w:t xml:space="preserve">und kalibriert</w:t>
      </w:r>
      <w:r>
        <w:t xml:space="preserve">, erscheint sein Bild im Lageplanblatt als Hintergrund – platziert </w:t>
      </w:r>
      <w:r>
        <w:rPr>
          <w:b/>
          <w:bCs/>
        </w:rPr>
        <w:t xml:space="preserve">ausschließlich</w:t>
      </w:r>
      <w:r>
        <w:t xml:space="preserve"> über den </w:t>
      </w:r>
      <w:r>
        <w:rPr>
          <w:b/>
          <w:bCs/>
        </w:rPr>
        <w:t xml:space="preserve">gespeicherten</w:t>
      </w:r>
      <w:r>
        <w:t xml:space="preserve"> Maßstab (`mm_je_pixel`) und den </w:t>
      </w:r>
      <w:r>
        <w:rPr>
          <w:b/>
          <w:bCs/>
        </w:rPr>
        <w:t xml:space="preserve">gespeicherten</w:t>
      </w:r>
      <w:r>
        <w:t xml:space="preserve"> Versatz der Planansicht (</w:t>
      </w:r>
      <w:r>
        <w:rPr>
          <w:b/>
          <w:bCs/>
        </w:rPr>
        <w:t xml:space="preserve">[L-9]</w:t>
      </w:r>
      <w:r>
        <w:t xml:space="preserve">). Er bleibt dabei </w:t>
      </w:r>
      <w:r>
        <w:rPr>
          <w:b/>
          <w:bCs/>
        </w:rPr>
        <w:t xml:space="preserve">Hintergrund und keine Datenquelle</w:t>
      </w:r>
      <w:r>
        <w:t xml:space="preserve">: aus dem Bild wird </w:t>
      </w:r>
      <w:r>
        <w:rPr>
          <w:b/>
          <w:bCs/>
        </w:rPr>
        <w:t xml:space="preserve">keine</w:t>
      </w:r>
      <w:r>
        <w:t xml:space="preserve"> Wand, </w:t>
      </w:r>
      <w:r>
        <w:rPr>
          <w:b/>
          <w:bCs/>
        </w:rPr>
        <w:t xml:space="preserve">keine</w:t>
      </w:r>
      <w:r>
        <w:t xml:space="preserve"> Länge und </w:t>
      </w:r>
      <w:r>
        <w:rPr>
          <w:b/>
          <w:bCs/>
        </w:rPr>
        <w:t xml:space="preserve">kein</w:t>
      </w:r>
      <w:r>
        <w:t xml:space="preserve"> Maßstab abgeleitet, es wird nichts an ihm gemessen, und die Maßstabswahl des Blattes (</w:t>
      </w:r>
      <w:r>
        <w:rPr>
          <w:b/>
          <w:bCs/>
        </w:rPr>
        <w:t xml:space="preserve">[N-8]</w:t>
      </w:r>
      <w:r>
        <w:t xml:space="preserve">) sowie die gezeichnete Wandgeometrie bleiben von ihm </w:t>
      </w:r>
      <w:r>
        <w:rPr>
          <w:b/>
          <w:bCs/>
        </w:rPr>
        <w:t xml:space="preserve">unberührt</w:t>
      </w:r>
      <w:r>
        <w:t xml:space="preserve">. Gezeichnet wird der Hintergrund </w:t>
      </w:r>
      <w:r>
        <w:rPr>
          <w:b/>
          <w:bCs/>
        </w:rPr>
        <w:t xml:space="preserve">zuerst</w:t>
      </w:r>
      <w:r>
        <w:t xml:space="preserve">, also unter allen Wand-, Maß-, Kennzeichnungs- und Schriftfeldangaben; deren Lesbarkeit hat Vorrang. Die </w:t>
      </w:r>
      <w:r>
        <w:rPr>
          <w:b/>
          <w:bCs/>
        </w:rPr>
        <w:t xml:space="preserve">Transparenz</w:t>
      </w:r>
      <w:r>
        <w:t xml:space="preserve"> ist eine </w:t>
      </w:r>
      <w:r>
        <w:rPr>
          <w:b/>
          <w:bCs/>
        </w:rPr>
        <w:t xml:space="preserve">flüchtige Darstellungsoption</w:t>
      </w:r>
      <w:r>
        <w:t xml:space="preserve"> in ganzen Prozent von </w:t>
      </w:r>
      <w:r>
        <w:rPr>
          <w:b/>
          <w:bCs/>
        </w:rPr>
        <w:t xml:space="preserve">0 bis 100</w:t>
      </w:r>
      <w:r>
        <w:t xml:space="preserve"> – sie wird </w:t>
      </w:r>
      <w:r>
        <w:rPr>
          <w:b/>
          <w:bCs/>
        </w:rPr>
        <w:t xml:space="preserve">nicht gespeichert</w:t>
      </w:r>
      <w:r>
        <w:t xml:space="preserve"> (kein neuer Speicherbereich, keine Formatänderung), und bei 100 % entfällt der Hintergrund vollständig. </w:t>
      </w:r>
      <w:r>
        <w:rPr>
          <w:b/>
          <w:bCs/>
        </w:rPr>
        <w:t xml:space="preserve">Ohne Kalibrierung gibt es keinen Hintergrund</w:t>
      </w:r>
      <w:r>
        <w:t xml:space="preserve">: der vorläufige Anzeigefaktor des Layout-Editors (1 Bildpunkt = 1 mm) ist eine Bedienhilfe zum Kalibrieren und hat in einer maßstäblichen Unterlage nichts zu suchen – ein Ersatzmaßstab wird </w:t>
      </w:r>
      <w:r>
        <w:rPr>
          <w:b/>
          <w:bCs/>
        </w:rPr>
        <w:t xml:space="preserve">nicht geschätzt</w:t>
      </w:r>
      <w:r>
        <w:t xml:space="preserve">. Fehlt das Bild in diesem Browser (</w:t>
      </w:r>
      <w:r>
        <w:rPr>
          <w:b/>
          <w:bCs/>
        </w:rPr>
        <w:t xml:space="preserve">[L-8]</w:t>
      </w:r>
      <w:r>
        <w:t xml:space="preserve">), bleibt das Blatt im Übrigen </w:t>
      </w:r>
      <w:r>
        <w:rPr>
          <w:b/>
          <w:bCs/>
        </w:rPr>
        <w:t xml:space="preserve">vollständig</w:t>
      </w:r>
      <w:r>
        <w:t xml:space="preserve"> und der Grund wird </w:t>
      </w:r>
      <w:r>
        <w:rPr>
          <w:b/>
          <w:bCs/>
        </w:rPr>
        <w:t xml:space="preserve">benannt</w:t>
      </w:r>
      <w:r>
        <w:t xml:space="preserve">; beides – fehlendes wie unkalibriertes Bild – ist ein </w:t>
      </w:r>
      <w:r>
        <w:rPr>
          <w:b/>
          <w:bCs/>
        </w:rPr>
        <w:t xml:space="preserve">Hinweis</w:t>
      </w:r>
      <w:r>
        <w:t xml:space="preserve">, kein Mangel, und ändert den Vollständigkeitsvermerk nach </w:t>
      </w:r>
      <w:r>
        <w:rPr>
          <w:b/>
          <w:bCs/>
        </w:rPr>
        <w:t xml:space="preserve">[N-7]</w:t>
      </w:r>
      <w:r>
        <w:t xml:space="preserve"> nicht. Modul 9 </w:t>
      </w:r>
      <w:r>
        <w:rPr>
          <w:b/>
          <w:bCs/>
        </w:rPr>
        <w:t xml:space="preserve">liest</w:t>
      </w:r>
      <w:r>
        <w:t xml:space="preserve"> Bild, Maßstab und Versatz und schreibt davon </w:t>
      </w:r>
      <w:r>
        <w:rPr>
          <w:b/>
          <w:bCs/>
        </w:rPr>
        <w:t xml:space="preserve">nichts</w:t>
      </w:r>
      <w:r>
        <w:t xml:space="preserve">; es gibt dort </w:t>
      </w:r>
      <w:r>
        <w:rPr>
          <w:b/>
          <w:bCs/>
        </w:rPr>
        <w:t xml:space="preserve">keinen</w:t>
      </w:r>
      <w:r>
        <w:t xml:space="preserve"> Uploadweg und </w:t>
      </w:r>
      <w:r>
        <w:rPr>
          <w:b/>
          <w:bCs/>
        </w:rPr>
        <w:t xml:space="preserve">keinen</w:t>
      </w:r>
      <w:r>
        <w:t xml:space="preserve"> zweiten Speicherort – hochgeladen und kalibriert wird allein im Geschossplaner.</w:t>
      </w:r>
    </w:p>
    <w:p>
      <w:pPr>
        <w:pBdr>
          <w:left w:val="single" w:color="E0B400" w:sz="18" w:space="6"/>
        </w:pBdr>
        <w:shd w:fill="FFF8E6" w:val="clear"/>
        <w:spacing w:after="120" w:before="80"/>
      </w:pPr>
      <w:r>
        <w:rPr>
          <w:b/>
          <w:bCs/>
        </w:rPr>
        <w:t xml:space="preserve">Ausgabe und Umfang (Issue #54, Umsetzungsstand 2026-08-10).</w:t>
      </w:r>
      <w:r>
        <w:t xml:space="preserve"> Vorschau und Export laufen durch </w:t>
      </w:r>
      <w:r>
        <w:rPr>
          <w:b/>
          <w:bCs/>
        </w:rPr>
        <w:t xml:space="preserve">dieselbe</w:t>
      </w:r>
      <w:r>
        <w:t xml:space="preserve"> DOM-freie Zeichenableitung – der Export ist nur deren Verpackung – und liefern ein selbsttragendes, druckbares HTML-Blatt sowie eine eigenständige, maßstabsgetreue SVG-Datei; ein PDF entsteht über den Browserdruck („Als PDF speichern“). Die </w:t>
      </w:r>
      <w:r>
        <w:rPr>
          <w:b/>
          <w:bCs/>
        </w:rPr>
        <w:t xml:space="preserve">Export-Schaltfläche liegt allein in Modul 9</w:t>
      </w:r>
      <w:r>
        <w:t xml:space="preserve">; der zentrale Export in Modul 0 bleibt im ersten Umfang ausdrücklich unbeteiligt und unverändert. Wandkennungen stimmen mit allen anderen Ausgaben überein, weil dieselbe stabile Kennung der Mappe und des Wandspeichers verwendet wird (</w:t>
      </w:r>
      <w:r>
        <w:rPr>
          <w:b/>
          <w:bCs/>
        </w:rPr>
        <w:t xml:space="preserve">[L-4]</w:t>
      </w:r>
      <w:r>
        <w:t xml:space="preserve">). Nicht Bestandteil dieses Umfangs sind: Bearbeitung von Wänden, Bemaßungen oder Planbildern, ein Weg über den zentralen Modul-0-Export, IFC/BIM, Planerkennung, Einkaufs-, Bestell- oder Verschnittplanung sowie </w:t>
      </w:r>
      <w:r>
        <w:rPr>
          <w:b/>
          <w:bCs/>
        </w:rPr>
        <w:t xml:space="preserve">jede neue Datenstruktur</w:t>
      </w:r>
      <w:r>
        <w:t xml:space="preserve"> – die Darstellungsoptionen des Moduls sind bewusst flüchtig, es gibt keinen neuen Speicherbereich und keinen Schema- oder Formatversionsbump. Das </w:t>
      </w:r>
      <w:r>
        <w:rPr>
          <w:b/>
          <w:bCs/>
        </w:rPr>
        <w:t xml:space="preserve">Planbild</w:t>
      </w:r>
      <w:r>
        <w:t xml:space="preserve"> des Geschosses war im ersten Umfang ausdrücklich </w:t>
      </w:r>
      <w:r>
        <w:rPr>
          <w:b/>
          <w:bCs/>
        </w:rPr>
        <w:t xml:space="preserve">nicht</w:t>
      </w:r>
      <w:r>
        <w:t xml:space="preserve"> Bestandteil des Blattes; mit </w:t>
      </w:r>
      <w:r>
        <w:rPr>
          <w:b/>
          <w:bCs/>
        </w:rPr>
        <w:t xml:space="preserve">Issue #80 (Bearbeitung 2026-08-14)</w:t>
      </w:r>
      <w:r>
        <w:t xml:space="preserve"> ist dieses Nicht-Ziel durch die Zielregel </w:t>
      </w:r>
      <w:r>
        <w:rPr>
          <w:b/>
          <w:bCs/>
        </w:rPr>
        <w:t xml:space="preserve">[N-9]</w:t>
      </w:r>
      <w:r>
        <w:t xml:space="preserve"> ersetzt: der </w:t>
      </w:r>
      <w:r>
        <w:rPr>
          <w:b/>
          <w:bCs/>
        </w:rPr>
        <w:t xml:space="preserve">kalibrierte</w:t>
      </w:r>
      <w:r>
        <w:t xml:space="preserve"> Plan erscheint als Hintergrund, read-only und mit flüchtig einstellbarer Transparenz. Ersetzt ist damit ausschließlich die </w:t>
      </w:r>
      <w:r>
        <w:rPr>
          <w:b/>
          <w:bCs/>
        </w:rPr>
        <w:t xml:space="preserve">Umfangsaussage</w:t>
      </w:r>
      <w:r>
        <w:t xml:space="preserve"> – </w:t>
      </w:r>
      <w:r>
        <w:rPr>
          <w:b/>
          <w:bCs/>
        </w:rPr>
        <w:t xml:space="preserve">[L-9]</w:t>
      </w:r>
      <w:r>
        <w:t xml:space="preserve"> gilt unverändert (der Plan bleibt Hintergrund und keine Datenquelle), das </w:t>
      </w:r>
      <w:r>
        <w:rPr>
          <w:b/>
          <w:bCs/>
        </w:rPr>
        <w:t xml:space="preserve">Bearbeiten</w:t>
      </w:r>
      <w:r>
        <w:t xml:space="preserve"> von Planbildern bleibt Nicht-Ziel dieses Moduls, und ein </w:t>
      </w:r>
      <w:r>
        <w:rPr>
          <w:b/>
          <w:bCs/>
        </w:rPr>
        <w:t xml:space="preserve">unkalibriertes</w:t>
      </w:r>
      <w:r>
        <w:t xml:space="preserve"> Rasterbild hat in einer maßstäblichen Unterlage weiterhin nichts zu suchen (es erscheint deshalb nicht). Umgesetzt und regressionsgetestet mit Issue #54 (Logiktests der gemeinsamen Maßdarstellung und des Blattes, Smoke-Test über den echten Modul- und Exportpfad einschließlich der exportierten Bytes).</w:t>
      </w:r>
    </w:p>
    <w:p>
      <w:pPr>
        <w:pBdr>
          <w:left w:val="single" w:color="E0B400" w:sz="18" w:space="6"/>
        </w:pBdr>
        <w:shd w:fill="FFF8E6" w:val="clear"/>
        <w:spacing w:after="120" w:before="80"/>
      </w:pPr>
      <w:r>
        <w:t xml:space="preserve">Verhältnis zu Kapitel 16.10: Mit Issue #54 ist die Weltgeometrie der Maßdarstellung aus der Bedienoberfläche des Layout-Editors in einen gemeinsamen, DOM-freien Baustein gezogen worden, den Editor und Lageplan gleichrangig benutzen (</w:t>
      </w:r>
      <w:r>
        <w:rPr>
          <w:b/>
          <w:bCs/>
        </w:rPr>
        <w:t xml:space="preserve">[N-5]</w:t>
      </w:r>
      <w:r>
        <w:t xml:space="preserve">). Fachlich ändert das dort </w:t>
      </w:r>
      <w:r>
        <w:rPr>
          <w:b/>
          <w:bCs/>
        </w:rPr>
        <w:t xml:space="preserve">nichts</w:t>
      </w:r>
      <w:r>
        <w:t xml:space="preserve">: Bezüge (</w:t>
      </w:r>
      <w:r>
        <w:rPr>
          <w:b/>
          <w:bCs/>
        </w:rPr>
        <w:t xml:space="preserve">[K-1]</w:t>
      </w:r>
      <w:r>
        <w:t xml:space="preserve">, </w:t>
      </w:r>
      <w:r>
        <w:rPr>
          <w:b/>
          <w:bCs/>
        </w:rPr>
        <w:t xml:space="preserve">[K-2]</w:t>
      </w:r>
      <w:r>
        <w:t xml:space="preserve">), treibende Maße (</w:t>
      </w:r>
      <w:r>
        <w:rPr>
          <w:b/>
          <w:bCs/>
        </w:rPr>
        <w:t xml:space="preserve">[K-3]</w:t>
      </w:r>
      <w:r>
        <w:t xml:space="preserve">), Fixieren (</w:t>
      </w:r>
      <w:r>
        <w:rPr>
          <w:b/>
          <w:bCs/>
        </w:rPr>
        <w:t xml:space="preserve">[K-4]</w:t>
      </w:r>
      <w:r>
        <w:t xml:space="preserve">), Determinismus (</w:t>
      </w:r>
      <w:r>
        <w:rPr>
          <w:b/>
          <w:bCs/>
        </w:rPr>
        <w:t xml:space="preserve">[K-5]</w:t>
      </w:r>
      <w:r>
        <w:t xml:space="preserve">), Widerspruch (</w:t>
      </w:r>
      <w:r>
        <w:rPr>
          <w:b/>
          <w:bCs/>
        </w:rPr>
        <w:t xml:space="preserve">[K-6]</w:t>
      </w:r>
      <w:r>
        <w:t xml:space="preserve">), Redundanz (</w:t>
      </w:r>
      <w:r>
        <w:rPr>
          <w:b/>
          <w:bCs/>
        </w:rPr>
        <w:t xml:space="preserve">[K-7]</w:t>
      </w:r>
      <w:r>
        <w:t xml:space="preserve">), Zustandsfarben (</w:t>
      </w:r>
      <w:r>
        <w:rPr>
          <w:b/>
          <w:bCs/>
        </w:rPr>
        <w:t xml:space="preserve">[K-8]</w:t>
      </w:r>
      <w:r>
        <w:t xml:space="preserve">), Ziehen (</w:t>
      </w:r>
      <w:r>
        <w:rPr>
          <w:b/>
          <w:bCs/>
        </w:rPr>
        <w:t xml:space="preserve">[K-9]</w:t>
      </w:r>
      <w:r>
        <w:t xml:space="preserve">), Datenhoheit im Geschoss (</w:t>
      </w:r>
      <w:r>
        <w:rPr>
          <w:b/>
          <w:bCs/>
        </w:rPr>
        <w:t xml:space="preserve">[K-10]</w:t>
      </w:r>
      <w:r>
        <w:t xml:space="preserve">), Längenmaß (</w:t>
      </w:r>
      <w:r>
        <w:rPr>
          <w:b/>
          <w:bCs/>
        </w:rPr>
        <w:t xml:space="preserve">[K-11]</w:t>
      </w:r>
      <w:r>
        <w:t xml:space="preserve">), Millimetereingabe (</w:t>
      </w:r>
      <w:r>
        <w:rPr>
          <w:b/>
          <w:bCs/>
        </w:rPr>
        <w:t xml:space="preserve">[K-12]</w:t>
      </w:r>
      <w:r>
        <w:t xml:space="preserve">) und Kollisionsmeldung (</w:t>
      </w:r>
      <w:r>
        <w:rPr>
          <w:b/>
          <w:bCs/>
        </w:rPr>
        <w:t xml:space="preserve">[K-13]</w:t>
      </w:r>
      <w:r>
        <w:t xml:space="preserve">) gelten unverändert, ebenso Löser, Fixiersemantik und alle Formatversionen. Der Editor bleibt der einzige Ort der Bearbeitung; er liefert der Ausgabe nichts zu, sondern ruft denselben Baustein auf.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1AA"/>
        <w:sz w:val="16"/>
        <w:szCs w:val="16"/>
      </w:rPr>
      <w:t xml:space="preserve">Planungshilfe – Berechnungen vom Tragwerksplaner zu bestätigen · Seite </w:t>
    </w:r>
    <w:r>
      <w:rPr>
        <w:color w:val="9A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1AA"/>
        <w:sz w:val="16"/>
        <w:szCs w:val="16"/>
      </w:rPr>
      <w:t xml:space="preserve">SEMBLA Planungs-Suite – 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top w:val="single" w:color="13202E" w:sz="12" w:space="6"/>
      </w:pBdr>
      <w:spacing w:after="140" w:before="320"/>
      <w:outlineLvl w:val="0"/>
    </w:pPr>
    <w:rPr>
      <w:rFonts w:ascii="Arial" w:cs="Arial" w:eastAsia="Arial" w:hAnsi="Arial"/>
      <w:b/>
      <w:bCs/>
      <w:color w:val="13202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3202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41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SEMBLA Planungs-Suite – Handbuch</dc:title>
  <dc:creator>SEMBLA Planungs-Suite</dc:creator>
  <cp:lastModifiedBy>Un-named</cp:lastModifiedBy>
  <cp:revision>1</cp:revision>
  <dcterms:created xsi:type="dcterms:W3CDTF">2026-10-29T10:57:39.955Z</dcterms:created>
  <dcterms:modified xsi:type="dcterms:W3CDTF">2026-10-29T10:57:39.955Z</dcterms:modified>
</cp:coreProperties>
</file>

<file path=docProps/custom.xml><?xml version="1.0" encoding="utf-8"?>
<Properties xmlns="http://schemas.openxmlformats.org/officeDocument/2006/custom-properties" xmlns:vt="http://schemas.openxmlformats.org/officeDocument/2006/docPropsVTypes"/>
</file>