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18D" w:rsidRDefault="00C7418D" w:rsidP="00E41EF7">
      <w:pPr>
        <w:pStyle w:val="Heading1"/>
        <w:spacing w:before="0" w:after="240"/>
      </w:pPr>
      <w:bookmarkStart w:id="0" w:name="_GoBack"/>
      <w:bookmarkStart w:id="1" w:name="_Toc367753189"/>
      <w:bookmarkStart w:id="2" w:name="_Toc367753413"/>
      <w:bookmarkEnd w:id="0"/>
      <w:r w:rsidRPr="00954A82">
        <w:t>Chapter 2: Computational Methodology</w:t>
      </w:r>
      <w:bookmarkEnd w:id="1"/>
      <w:bookmarkEnd w:id="2"/>
    </w:p>
    <w:p w:rsidR="00C7418D" w:rsidRPr="00C7418D" w:rsidRDefault="00C7418D" w:rsidP="00E41EF7">
      <w:pPr>
        <w:spacing w:after="240"/>
        <w:rPr>
          <w:rFonts w:cs="Times New Roman"/>
        </w:rPr>
      </w:pPr>
      <w:r>
        <w:rPr>
          <w:rFonts w:cs="Times New Roman"/>
          <w:sz w:val="28"/>
          <w:szCs w:val="28"/>
        </w:rPr>
        <w:tab/>
      </w:r>
      <w:r w:rsidRPr="00C7418D">
        <w:rPr>
          <w:rFonts w:cs="Times New Roman"/>
        </w:rPr>
        <w:t>In this chapter the fundamental</w:t>
      </w:r>
      <w:r>
        <w:rPr>
          <w:rFonts w:cs="Times New Roman"/>
        </w:rPr>
        <w:t>s of the</w:t>
      </w:r>
      <w:r w:rsidRPr="00C7418D">
        <w:rPr>
          <w:rFonts w:cs="Times New Roman"/>
        </w:rPr>
        <w:t xml:space="preserve"> methodologies used in th</w:t>
      </w:r>
      <w:r w:rsidR="00B677B0">
        <w:rPr>
          <w:rFonts w:cs="Times New Roman"/>
        </w:rPr>
        <w:t>is</w:t>
      </w:r>
      <w:r w:rsidRPr="00C7418D">
        <w:rPr>
          <w:rFonts w:cs="Times New Roman"/>
        </w:rPr>
        <w:t xml:space="preserve"> thesis are </w:t>
      </w:r>
      <w:r>
        <w:rPr>
          <w:rFonts w:cs="Times New Roman"/>
        </w:rPr>
        <w:t>described</w:t>
      </w:r>
      <w:r w:rsidRPr="00C7418D">
        <w:rPr>
          <w:rFonts w:cs="Times New Roman"/>
        </w:rPr>
        <w:t>.</w:t>
      </w:r>
    </w:p>
    <w:p w:rsidR="00C7418D" w:rsidRPr="00E41EF7" w:rsidRDefault="00C7418D" w:rsidP="00E41EF7">
      <w:pPr>
        <w:pStyle w:val="Heading2"/>
        <w:spacing w:before="0" w:after="240"/>
      </w:pPr>
      <w:bookmarkStart w:id="3" w:name="_Toc367753190"/>
      <w:bookmarkStart w:id="4" w:name="_Toc367753414"/>
      <w:r w:rsidRPr="00E41EF7">
        <w:t>Computational Carbohydrate Grafting</w:t>
      </w:r>
      <w:bookmarkEnd w:id="3"/>
      <w:bookmarkEnd w:id="4"/>
    </w:p>
    <w:p w:rsidR="00C7418D" w:rsidRPr="00954A82" w:rsidRDefault="00C7418D" w:rsidP="00E41EF7">
      <w:pPr>
        <w:pStyle w:val="Heading3"/>
        <w:spacing w:before="0"/>
      </w:pPr>
      <w:bookmarkStart w:id="5" w:name="_Toc367753191"/>
      <w:bookmarkStart w:id="6" w:name="_Toc367753415"/>
      <w:r w:rsidRPr="00954A82">
        <w:t>Generation of 3D glycan libraries</w:t>
      </w:r>
      <w:bookmarkEnd w:id="5"/>
      <w:bookmarkEnd w:id="6"/>
    </w:p>
    <w:p w:rsidR="00C7418D" w:rsidRPr="00954A82" w:rsidRDefault="00E41EF7" w:rsidP="00E41EF7">
      <w:pPr>
        <w:spacing w:after="240"/>
      </w:pPr>
      <w:r>
        <w:tab/>
      </w:r>
      <w:r w:rsidR="00C7418D" w:rsidRPr="00954A82">
        <w:t>A 3D virtual glycan library (GLibrary-3D)</w:t>
      </w:r>
      <w:r w:rsidR="00D77B58">
        <w:t xml:space="preserve"> </w:t>
      </w:r>
      <w:r w:rsidR="00C7418D" w:rsidRPr="00954A82">
        <w:t xml:space="preserve">was built based on structures available </w:t>
      </w:r>
      <w:r w:rsidR="00B677B0">
        <w:t xml:space="preserve">from the </w:t>
      </w:r>
      <w:r w:rsidR="0035365A">
        <w:t>online database</w:t>
      </w:r>
      <w:r w:rsidR="00C7418D" w:rsidRPr="00954A82">
        <w:t xml:space="preserve"> GlycomeDB (</w:t>
      </w:r>
      <w:hyperlink r:id="rId6" w:history="1">
        <w:r w:rsidR="00C7418D" w:rsidRPr="00954A82">
          <w:rPr>
            <w:rStyle w:val="Hyperlink"/>
          </w:rPr>
          <w:t>www.glycome-db.org</w:t>
        </w:r>
      </w:hyperlink>
      <w:r w:rsidR="00C7418D" w:rsidRPr="00954A82">
        <w:t>)</w:t>
      </w:r>
      <w:r w:rsidR="00E1738A">
        <w:t xml:space="preserve"> </w:t>
      </w:r>
      <w:r w:rsidR="009D00CD">
        <w:fldChar w:fldCharType="begin"/>
      </w:r>
      <w:r w:rsidR="00E1738A">
        <w:instrText xml:space="preserve"> ADDIN EN.CITE &lt;EndNote&gt;&lt;Cite&gt;&lt;Author&gt;Ranzinger&lt;/Author&gt;&lt;Year&gt;2008&lt;/Year&gt;&lt;RecNum&gt;606&lt;/RecNum&gt;&lt;record&gt;&lt;rec-number&gt;606&lt;/rec-number&gt;&lt;foreign-keys&gt;&lt;key app="EN" db-id="0fs5rs0d7ddesre9z06pr9xq9r5xsftza0sr"&gt;606&lt;/key&gt;&lt;/foreign-keys&gt;&lt;ref-type name="Journal Article"&gt;17&lt;/ref-type&gt;&lt;contributors&gt;&lt;authors&gt;&lt;author&gt;Ranzinger, R.&lt;/author&gt;&lt;author&gt;Herget, S.&lt;/author&gt;&lt;author&gt;Wetter, T.&lt;/author&gt;&lt;author&gt;von der Lieth, C. W.&lt;/author&gt;&lt;/authors&gt;&lt;/contributors&gt;&lt;auth-address&gt;German Cancer Research Center DKFZ, Core Facility Molecular Structural Analysis, Im Neuenheimer Feld 280, Heidelberg, Germany. r.ranzinger@dkfz.de&lt;/auth-address&gt;&lt;titles&gt;&lt;title&gt;GlycomeDB - integration of open-access carbohydrate structure databases&lt;/title&gt;&lt;secondary-title&gt;BMC Bioinformatics&lt;/secondary-title&gt;&lt;/titles&gt;&lt;periodical&gt;&lt;full-title&gt;BMC Bioinformatics&lt;/full-title&gt;&lt;abbr-1&gt;BMC Bioinformatics&lt;/abbr-1&gt;&lt;abbr-2&gt;BMC Bioinformatics&lt;/abbr-2&gt;&lt;/periodical&gt;&lt;pages&gt;384&lt;/pages&gt;&lt;volume&gt;9&lt;/volume&gt;&lt;edition&gt;2008/09/23&lt;/edition&gt;&lt;keywords&gt;&lt;keyword&gt;Carbohydrate Metabolism/*physiology&lt;/keyword&gt;&lt;keyword&gt;*Carbohydrate Sequence&lt;/keyword&gt;&lt;keyword&gt;Carbohydrates/*chemistry/classification&lt;/keyword&gt;&lt;keyword&gt;*Database Management Systems&lt;/keyword&gt;&lt;keyword&gt;*Databases, Factual&lt;/keyword&gt;&lt;keyword&gt;Information Storage and Retrieval/*methods&lt;/keyword&gt;&lt;keyword&gt;Molecular Sequence Data&lt;/keyword&gt;&lt;keyword&gt;Systems Integration&lt;/keyword&gt;&lt;keyword&gt;*User-Computer Interface&lt;/keyword&gt;&lt;/keywords&gt;&lt;dates&gt;&lt;year&gt;2008&lt;/year&gt;&lt;/dates&gt;&lt;isbn&gt;1471-2105 (Electronic)&amp;#xD;1471-2105 (Linking)&lt;/isbn&gt;&lt;accession-num&gt;18803830&lt;/accession-num&gt;&lt;urls&gt;&lt;related-urls&gt;&lt;url&gt;http://www.ncbi.nlm.nih.gov/entrez/query.fcgi?cmd=Retrieve&amp;amp;db=PubMed&amp;amp;dopt=Citation&amp;amp;list_uids=18803830&lt;/url&gt;&lt;/related-urls&gt;&lt;/urls&gt;&lt;custom2&gt;2567997&lt;/custom2&gt;&lt;electronic-resource-num&gt;1471-2105-9-384 [pii]&amp;#xD;10.1186/1471-2105-9-384&lt;/electronic-resource-num&gt;&lt;language&gt;eng&lt;/language&gt;&lt;/record&gt;&lt;/Cite&gt;&lt;/EndNote&gt;</w:instrText>
      </w:r>
      <w:r w:rsidR="009D00CD">
        <w:fldChar w:fldCharType="separate"/>
      </w:r>
      <w:r w:rsidR="00E1738A">
        <w:rPr>
          <w:noProof/>
        </w:rPr>
        <w:t>[1]</w:t>
      </w:r>
      <w:r w:rsidR="009D00CD">
        <w:fldChar w:fldCharType="end"/>
      </w:r>
      <w:r w:rsidR="0035365A">
        <w:t>.</w:t>
      </w:r>
      <w:r w:rsidR="00C7418D" w:rsidRPr="00954A82">
        <w:t xml:space="preserve"> </w:t>
      </w:r>
      <w:r w:rsidR="0035365A">
        <w:t>In</w:t>
      </w:r>
      <w:r w:rsidR="00B677B0">
        <w:t xml:space="preserve"> </w:t>
      </w:r>
      <w:r w:rsidR="00C7418D" w:rsidRPr="00954A82">
        <w:t>2011</w:t>
      </w:r>
      <w:r w:rsidR="0035365A">
        <w:t xml:space="preserve"> GlycomeDB</w:t>
      </w:r>
      <w:r w:rsidR="00C7418D" w:rsidRPr="00954A82">
        <w:t xml:space="preserve"> containe</w:t>
      </w:r>
      <w:r w:rsidR="0035365A">
        <w:t>d</w:t>
      </w:r>
      <w:r w:rsidR="00C7418D" w:rsidRPr="00954A82">
        <w:t xml:space="preserve"> 3,570 </w:t>
      </w:r>
      <w:r w:rsidR="00C7418D" w:rsidRPr="0035365A">
        <w:t>N</w:t>
      </w:r>
      <w:r w:rsidR="00C7418D" w:rsidRPr="00954A82">
        <w:t xml:space="preserve">- and </w:t>
      </w:r>
      <w:r w:rsidR="0035365A" w:rsidRPr="0035365A">
        <w:t>O</w:t>
      </w:r>
      <w:r w:rsidR="00C7418D" w:rsidRPr="00954A82">
        <w:t xml:space="preserve">-linked glycan sequences found in humans, </w:t>
      </w:r>
      <w:proofErr w:type="gramStart"/>
      <w:r w:rsidR="00C7418D" w:rsidRPr="00954A82">
        <w:t>of which 3,086 contained sufficient information to be converted into 3D structures</w:t>
      </w:r>
      <w:proofErr w:type="gramEnd"/>
      <w:r w:rsidR="00C7418D" w:rsidRPr="00954A82">
        <w:t>.</w:t>
      </w:r>
      <w:r w:rsidR="00D77B58">
        <w:t xml:space="preserve"> </w:t>
      </w:r>
      <w:r w:rsidR="00C7418D" w:rsidRPr="00954A82">
        <w:t>Because most of the structures contained in GlycomeDB were determined using mass spectrometric techniques, not all reported sequences included sufficient information to uniquely define the glycan.</w:t>
      </w:r>
      <w:r w:rsidR="00D77B58">
        <w:t xml:space="preserve"> </w:t>
      </w:r>
      <w:r w:rsidR="00C7418D" w:rsidRPr="00954A82">
        <w:t>For example, many sequences do not include information regarding inter-residue linkage positions, and these were generally excluded from the virtual library.</w:t>
      </w:r>
      <w:r w:rsidR="00D77B58">
        <w:t xml:space="preserve"> </w:t>
      </w:r>
      <w:r w:rsidR="00C7418D" w:rsidRPr="00954A82">
        <w:t xml:space="preserve">However, in the case of certain human glycan sequences, which display only a limited number of linkage possibilities, such as the disaccharides </w:t>
      </w:r>
      <w:proofErr w:type="gramStart"/>
      <w:r w:rsidR="00C7418D" w:rsidRPr="00954A82">
        <w:t>Neu5Acα(</w:t>
      </w:r>
      <w:proofErr w:type="gramEnd"/>
      <w:r w:rsidR="00C7418D" w:rsidRPr="00954A82">
        <w:t xml:space="preserve">2-3/6)Gal or </w:t>
      </w:r>
      <w:proofErr w:type="spellStart"/>
      <w:r w:rsidR="00C7418D" w:rsidRPr="00954A82">
        <w:t>Galβ</w:t>
      </w:r>
      <w:proofErr w:type="spellEnd"/>
      <w:r w:rsidR="00C7418D" w:rsidRPr="00954A82">
        <w:t>(1-3/4)</w:t>
      </w:r>
      <w:proofErr w:type="spellStart"/>
      <w:r w:rsidR="00C7418D" w:rsidRPr="00954A82">
        <w:t>GlcNAc</w:t>
      </w:r>
      <w:proofErr w:type="spellEnd"/>
      <w:r w:rsidR="00C7418D" w:rsidRPr="00954A82">
        <w:t>, each linkage permutation was constructed.</w:t>
      </w:r>
      <w:r w:rsidR="00D77B58">
        <w:t xml:space="preserve"> </w:t>
      </w:r>
      <w:r w:rsidR="00C7418D" w:rsidRPr="00954A82">
        <w:t xml:space="preserve">Additionally, on the basis of known glycan structures, all ring types were assumed to be pyranose. These assumptions resulted in a total of 7,127 unique putative human glycan structures. For glycans containing 1-6 or 2-6 linkages, each stable rotamer of the </w:t>
      </w:r>
      <w:r w:rsidR="00C7418D" w:rsidRPr="00954A82">
        <w:sym w:font="Symbol" w:char="F077"/>
      </w:r>
      <w:r w:rsidR="00C7418D" w:rsidRPr="00954A82">
        <w:t xml:space="preserve">-angle (+/-60°, 180°) was generated. Additional rotamers were built for the </w:t>
      </w:r>
      <w:r w:rsidR="00C7418D" w:rsidRPr="00954A82">
        <w:sym w:font="Symbol" w:char="F06A"/>
      </w:r>
      <w:r w:rsidR="00C7418D" w:rsidRPr="00954A82">
        <w:t>-angles in 2-3 linkages (-60° and 180°)</w:t>
      </w:r>
      <w:r w:rsidR="00E1738A">
        <w:t xml:space="preserve"> </w:t>
      </w:r>
      <w:r w:rsidR="009D00CD">
        <w:fldChar w:fldCharType="begin"/>
      </w:r>
      <w:r w:rsidR="00E1738A">
        <w:instrText xml:space="preserve"> ADDIN EN.CITE &lt;EndNote&gt;&lt;Cite&gt;&lt;Author&gt;Poppe&lt;/Author&gt;&lt;Year&gt;1992&lt;/Year&gt;&lt;RecNum&gt;623&lt;/RecNum&gt;&lt;record&gt;&lt;rec-number&gt;623&lt;/rec-number&gt;&lt;foreign-keys&gt;&lt;key app="EN" db-id="0fs5rs0d7ddesre9z06pr9xq9r5xsftza0sr"&gt;623&lt;/key&gt;&lt;/foreign-keys&gt;&lt;ref-type name="Journal Article"&gt;17&lt;/ref-type&gt;&lt;contributors&gt;&lt;authors&gt;&lt;author&gt;Poppe, L.&lt;/author&gt;&lt;author&gt;Stuike-Prill, R.&lt;/author&gt;&lt;author&gt;Meyer, B.&lt;/author&gt;&lt;author&gt;van Halbeek, H.&lt;/author&gt;&lt;/authors&gt;&lt;/contributors&gt;&lt;auth-address&gt;Department of Biochemistry, University of Georgia, Athens 30602.&lt;/auth-address&gt;&lt;titles&gt;&lt;title&gt;The solution conformation of sialyl-alpha (2----6)-lactose studied by modern NMR techniques and Monte Carlo simulations&lt;/title&gt;&lt;secondary-title&gt;Journal of Biomolecular NMR&lt;/secondary-title&gt;&lt;/titles&gt;&lt;periodical&gt;&lt;full-title&gt;Journal of Biomolecular NMR&lt;/full-title&gt;&lt;abbr-1&gt;J. Biomol. NMR&lt;/abbr-1&gt;&lt;abbr-2&gt;J Biomol NMR&lt;/abbr-2&gt;&lt;/periodical&gt;&lt;pages&gt;109-36&lt;/pages&gt;&lt;volume&gt;2&lt;/volume&gt;&lt;number&gt;2&lt;/number&gt;&lt;edition&gt;1992/03/01&lt;/edition&gt;&lt;keywords&gt;&lt;keyword&gt;Carbohydrate Conformation&lt;/keyword&gt;&lt;keyword&gt;Carbohydrate Sequence&lt;/keyword&gt;&lt;keyword&gt;Lactose/*analogs &amp;amp; derivatives/chemistry&lt;/keyword&gt;&lt;keyword&gt;Magnetic Resonance Spectroscopy/methods&lt;/keyword&gt;&lt;keyword&gt;Models, Molecular&lt;/keyword&gt;&lt;keyword&gt;Molecular Sequence Data&lt;/keyword&gt;&lt;keyword&gt;Monte Carlo Method&lt;/keyword&gt;&lt;keyword&gt;Sialic Acids/*chemistry&lt;/keyword&gt;&lt;/keywords&gt;&lt;dates&gt;&lt;year&gt;1992&lt;/year&gt;&lt;pub-dates&gt;&lt;date&gt;Mar&lt;/date&gt;&lt;/pub-dates&gt;&lt;/dates&gt;&lt;isbn&gt;0925-2738 (Print)&amp;#xD;0925-2738 (Linking)&lt;/isbn&gt;&lt;accession-num&gt;1422148&lt;/accession-num&gt;&lt;urls&gt;&lt;related-urls&gt;&lt;url&gt;http://www.ncbi.nlm.nih.gov/entrez/query.fcgi?cmd=Retrieve&amp;amp;db=PubMed&amp;amp;dopt=Citation&amp;amp;list_uids=1422148&lt;/url&gt;&lt;/related-urls&gt;&lt;/urls&gt;&lt;language&gt;eng&lt;/language&gt;&lt;/record&gt;&lt;/Cite&gt;&lt;/EndNote&gt;</w:instrText>
      </w:r>
      <w:r w:rsidR="009D00CD">
        <w:fldChar w:fldCharType="separate"/>
      </w:r>
      <w:r w:rsidR="00E1738A">
        <w:rPr>
          <w:noProof/>
        </w:rPr>
        <w:t>[2]</w:t>
      </w:r>
      <w:r w:rsidR="009D00CD">
        <w:fldChar w:fldCharType="end"/>
      </w:r>
      <w:r w:rsidR="00C7418D" w:rsidRPr="00954A82">
        <w:t>, leading to a library of 207,693 glycan 3D structures (GLibrary-3D). Glycan sequences were converted to 3D structures using an automated version of the Carbohydrate Model Building Tool of GLYCAM-Web (</w:t>
      </w:r>
      <w:hyperlink r:id="rId7" w:history="1">
        <w:r w:rsidR="00C7418D" w:rsidRPr="00954A82">
          <w:rPr>
            <w:rStyle w:val="Hyperlink"/>
          </w:rPr>
          <w:t>www.glycam.org</w:t>
        </w:r>
      </w:hyperlink>
      <w:r w:rsidR="00C7418D" w:rsidRPr="00954A82">
        <w:t xml:space="preserve">) </w:t>
      </w:r>
      <w:r w:rsidR="009D00CD" w:rsidRPr="00954A82">
        <w:fldChar w:fldCharType="begin"/>
      </w:r>
      <w:r w:rsidR="00C7418D" w:rsidRPr="00954A82">
        <w:instrText xml:space="preserve"> ADDIN EN.CITE &lt;EndNote&gt;&lt;Cite ExcludeYear="1"&gt;&lt;Author&gt;WoodsGroup&lt;/Author&gt;&lt;Year&gt;2005 - 2010&lt;/Year&gt;&lt;RecNum&gt;4742&lt;/RecNum&gt;&lt;DisplayText&gt;[22]&lt;/DisplayText&gt;&lt;record&gt;&lt;rec-number&gt;4742&lt;/rec-number&gt;&lt;foreign-keys&gt;&lt;key app="EN" db-id="e59xsvz5q2sd5derx5952zz7xt2wtrprrt2z"&gt;4742&lt;/key&gt;&lt;/foreign-keys&gt;&lt;ref-type name="Web Page"&gt;12&lt;/ref-type&gt;&lt;contributors&gt;&lt;authors&gt;&lt;author&gt;WoodsGroup&lt;/author&gt;&lt;/authors&gt;&lt;secondary-authors&gt;&lt;author&gt;Woods, Robert J.&lt;/author&gt;&lt;/secondary-authors&gt;&lt;/contributors&gt;&lt;titles&gt;&lt;title&gt;GLYCAM Web&lt;/title&gt;&lt;/titles&gt;&lt;dates&gt;&lt;year&gt;2005 - 2012&lt;/year&gt;&lt;/dates&gt;&lt;pub-location&gt;Athens, GA&lt;/pub-location&gt;&lt;publisher&gt;Complex Carbohydrate Research Center, The University of Georgia&lt;/publisher&gt;&lt;urls&gt;&lt;related-urls&gt;&lt;url&gt;http://www.glycam.org&lt;/url&gt;&lt;/related-urls&gt;&lt;/urls&gt;&lt;/record&gt;&lt;/Cite&gt;&lt;/EndNote&gt;</w:instrText>
      </w:r>
      <w:r w:rsidR="009D00CD" w:rsidRPr="00954A82">
        <w:fldChar w:fldCharType="separate"/>
      </w:r>
      <w:r w:rsidR="00E1738A">
        <w:rPr>
          <w:noProof/>
        </w:rPr>
        <w:t>[3]</w:t>
      </w:r>
      <w:r w:rsidR="009D00CD" w:rsidRPr="00954A82">
        <w:fldChar w:fldCharType="end"/>
      </w:r>
      <w:r w:rsidR="00C7418D" w:rsidRPr="00954A82">
        <w:t>.</w:t>
      </w:r>
    </w:p>
    <w:p w:rsidR="00C7418D" w:rsidRPr="00954A82" w:rsidRDefault="00E41EF7" w:rsidP="00E41EF7">
      <w:pPr>
        <w:spacing w:after="240"/>
      </w:pPr>
      <w:r>
        <w:tab/>
      </w:r>
      <w:r w:rsidR="00C7418D" w:rsidRPr="00954A82">
        <w:t xml:space="preserve">A second, high-definition version of the 3D library is also available, where only glycan sequences with fully defined inter-glycosidic linkages, but that may have an undefined reducing-terminal anomeric configuration, are included. There are 2,799 of these more fully defined glycan sequences, whose various rotamer and anomeric configuration permutations are modelled using 60,925 3D structures (GLibrary-3DHD). </w:t>
      </w:r>
    </w:p>
    <w:p w:rsidR="00C7418D" w:rsidRPr="00954A82" w:rsidRDefault="00E41EF7" w:rsidP="00E41EF7">
      <w:pPr>
        <w:spacing w:after="240"/>
      </w:pPr>
      <w:r>
        <w:lastRenderedPageBreak/>
        <w:tab/>
      </w:r>
      <w:r w:rsidR="00C7418D" w:rsidRPr="00954A82">
        <w:t xml:space="preserve">Following the same procedures separate libraries for each of the currently buildable glycans present on the </w:t>
      </w:r>
      <w:r w:rsidR="00B677B0">
        <w:t>most recent</w:t>
      </w:r>
      <w:r w:rsidR="00C7418D" w:rsidRPr="00954A82">
        <w:t xml:space="preserve"> (since version 4.0) Consortium for Functional Glycomics glycan arrays.</w:t>
      </w:r>
    </w:p>
    <w:p w:rsidR="00C7418D" w:rsidRPr="00954A82" w:rsidRDefault="00C7418D" w:rsidP="00E41EF7">
      <w:pPr>
        <w:pStyle w:val="Heading3"/>
        <w:spacing w:before="0"/>
      </w:pPr>
      <w:bookmarkStart w:id="7" w:name="_Toc367753416"/>
      <w:r w:rsidRPr="00954A82">
        <w:t>Library searching</w:t>
      </w:r>
      <w:bookmarkEnd w:id="7"/>
    </w:p>
    <w:p w:rsidR="00C7418D" w:rsidRPr="00954A82" w:rsidRDefault="00C7418D" w:rsidP="00E41EF7">
      <w:pPr>
        <w:spacing w:after="240"/>
        <w:rPr>
          <w:rFonts w:cs="Times New Roman"/>
        </w:rPr>
      </w:pPr>
      <w:r w:rsidRPr="00954A82">
        <w:rPr>
          <w:rFonts w:cs="Times New Roman"/>
        </w:rPr>
        <w:tab/>
        <w:t xml:space="preserve">During grafting, </w:t>
      </w:r>
      <w:r w:rsidR="00B677B0" w:rsidRPr="00954A82">
        <w:rPr>
          <w:rFonts w:cs="Times New Roman"/>
        </w:rPr>
        <w:t xml:space="preserve">glycans which contain the minimal binding determinant (MBD) of the GBP </w:t>
      </w:r>
      <w:r w:rsidR="00B677B0">
        <w:rPr>
          <w:rFonts w:cs="Times New Roman"/>
        </w:rPr>
        <w:t xml:space="preserve">are searched for within </w:t>
      </w:r>
      <w:r w:rsidRPr="00954A82">
        <w:rPr>
          <w:rFonts w:cs="Times New Roman"/>
        </w:rPr>
        <w:t xml:space="preserve">the </w:t>
      </w:r>
      <w:r w:rsidR="00B677B0" w:rsidRPr="00954A82">
        <w:rPr>
          <w:rFonts w:cs="Times New Roman"/>
        </w:rPr>
        <w:t>library</w:t>
      </w:r>
      <w:r w:rsidRPr="00954A82">
        <w:rPr>
          <w:rFonts w:cs="Times New Roman"/>
        </w:rPr>
        <w:t>. The MBD is the portion of a glycan that directly interacts with the GBP, and is primarily responsible for the affinity of the interaction. Additional branches from this MBD core may inhibit binding but are not essential for a detecta</w:t>
      </w:r>
      <w:r w:rsidR="00D77B58">
        <w:rPr>
          <w:rFonts w:cs="Times New Roman"/>
        </w:rPr>
        <w:t>ble high affinity interaction.</w:t>
      </w:r>
    </w:p>
    <w:p w:rsidR="00C7418D" w:rsidRPr="00954A82" w:rsidRDefault="00C7418D" w:rsidP="00E41EF7">
      <w:pPr>
        <w:pStyle w:val="Heading3"/>
        <w:spacing w:before="0"/>
      </w:pPr>
      <w:bookmarkStart w:id="8" w:name="_Toc367753417"/>
      <w:r w:rsidRPr="00954A82">
        <w:t>Superimposing and Wiggling</w:t>
      </w:r>
      <w:bookmarkEnd w:id="8"/>
    </w:p>
    <w:p w:rsidR="00C7418D" w:rsidRPr="00954A82" w:rsidRDefault="00C7418D" w:rsidP="00E41EF7">
      <w:pPr>
        <w:spacing w:after="240"/>
        <w:rPr>
          <w:rFonts w:cs="Times New Roman"/>
        </w:rPr>
      </w:pPr>
      <w:r w:rsidRPr="00954A82">
        <w:rPr>
          <w:rFonts w:cs="Times New Roman"/>
        </w:rPr>
        <w:tab/>
        <w:t xml:space="preserve">Unlike traditional molecular docking, which attempts to generate poses for the entire glycan in the binding site, CCG splices the glycan branches onto the appropriate positions in the bound MBD of the glycan present in a protein-carbohydrate 3D complex. During grafting, the coordinates for any branches attached to the </w:t>
      </w:r>
      <w:r w:rsidRPr="008A5A5B">
        <w:rPr>
          <w:rFonts w:cs="Times New Roman"/>
        </w:rPr>
        <w:t>MBD are superimposed onto the appropriate linkages of the co-complexed MBD (Figure 2.1).</w:t>
      </w:r>
      <w:r w:rsidRPr="00954A82">
        <w:rPr>
          <w:rFonts w:cs="Times New Roman"/>
        </w:rPr>
        <w:t xml:space="preserve"> </w:t>
      </w:r>
    </w:p>
    <w:p w:rsidR="00C7418D" w:rsidRPr="00954A82" w:rsidRDefault="00C7418D" w:rsidP="00E41EF7">
      <w:pPr>
        <w:spacing w:after="240"/>
        <w:rPr>
          <w:rFonts w:cs="Times New Roman"/>
        </w:rPr>
      </w:pPr>
      <w:r w:rsidRPr="00954A82">
        <w:rPr>
          <w:rFonts w:cs="Times New Roman"/>
          <w:noProof/>
          <w:lang w:eastAsia="en-IE" w:bidi="ar-SA"/>
        </w:rPr>
        <w:drawing>
          <wp:inline distT="0" distB="0" distL="0" distR="0">
            <wp:extent cx="5205730" cy="1952625"/>
            <wp:effectExtent l="19050" t="0" r="0" b="0"/>
            <wp:docPr id="8" name="Picture 6" descr="IllustratingGrafting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lustratingGraftingProcess.png"/>
                    <pic:cNvPicPr/>
                  </pic:nvPicPr>
                  <pic:blipFill>
                    <a:blip r:embed="rId8" cstate="print"/>
                    <a:stretch>
                      <a:fillRect/>
                    </a:stretch>
                  </pic:blipFill>
                  <pic:spPr>
                    <a:xfrm>
                      <a:off x="0" y="0"/>
                      <a:ext cx="5205730" cy="1952625"/>
                    </a:xfrm>
                    <a:prstGeom prst="rect">
                      <a:avLst/>
                    </a:prstGeom>
                  </pic:spPr>
                </pic:pic>
              </a:graphicData>
            </a:graphic>
          </wp:inline>
        </w:drawing>
      </w:r>
    </w:p>
    <w:p w:rsidR="00C7418D" w:rsidRPr="00954A82" w:rsidRDefault="00C7418D" w:rsidP="00E41EF7">
      <w:pPr>
        <w:spacing w:after="240"/>
        <w:rPr>
          <w:rFonts w:cs="Times New Roman"/>
          <w:b/>
        </w:rPr>
      </w:pPr>
      <w:r w:rsidRPr="008A5A5B">
        <w:rPr>
          <w:rFonts w:cs="Times New Roman"/>
          <w:b/>
        </w:rPr>
        <w:t xml:space="preserve">Figure 2.1: </w:t>
      </w:r>
      <w:r w:rsidRPr="008A5A5B">
        <w:rPr>
          <w:rFonts w:cs="Times New Roman"/>
        </w:rPr>
        <w:t>Illustration of the grafting process.</w:t>
      </w:r>
      <w:r w:rsidRPr="00954A82">
        <w:rPr>
          <w:rFonts w:cs="Times New Roman"/>
          <w:b/>
        </w:rPr>
        <w:t xml:space="preserve"> </w:t>
      </w:r>
      <w:r w:rsidRPr="00954A82">
        <w:rPr>
          <w:rFonts w:cs="Times New Roman"/>
          <w:szCs w:val="20"/>
        </w:rPr>
        <w:t>The branches from the minimal binding determinant containing glycans in the 3D library are excised and spliced onto the bound minimal determinant.</w:t>
      </w:r>
      <w:r w:rsidR="00D77B58">
        <w:rPr>
          <w:rFonts w:cs="Times New Roman"/>
          <w:szCs w:val="20"/>
        </w:rPr>
        <w:t xml:space="preserve"> </w:t>
      </w:r>
      <w:r w:rsidRPr="00954A82">
        <w:rPr>
          <w:rFonts w:cs="Times New Roman"/>
          <w:szCs w:val="20"/>
        </w:rPr>
        <w:t xml:space="preserve">The grafted branches are then assessed for steric clashes with the </w:t>
      </w:r>
      <w:r w:rsidR="0035365A">
        <w:rPr>
          <w:rFonts w:cs="Times New Roman"/>
          <w:szCs w:val="20"/>
        </w:rPr>
        <w:t>GBP</w:t>
      </w:r>
      <w:r w:rsidRPr="00954A82">
        <w:rPr>
          <w:rFonts w:cs="Times New Roman"/>
          <w:szCs w:val="20"/>
        </w:rPr>
        <w:t xml:space="preserve"> surface.</w:t>
      </w:r>
      <w:r w:rsidR="00D77B58">
        <w:rPr>
          <w:rFonts w:cs="Times New Roman"/>
          <w:szCs w:val="20"/>
        </w:rPr>
        <w:t xml:space="preserve"> </w:t>
      </w:r>
      <w:r w:rsidRPr="00954A82">
        <w:rPr>
          <w:rFonts w:cs="Times New Roman"/>
          <w:szCs w:val="20"/>
        </w:rPr>
        <w:t>This process is illustrated for the grafting of the glycan branch Galβ1-4GlcNAcβ1-6 (green, stick) onto the TF-antigen (red, stick) in the JAA-F11 binding site (yellow solvent-accessible surface).</w:t>
      </w:r>
    </w:p>
    <w:p w:rsidR="00C7418D" w:rsidRPr="00954A82" w:rsidRDefault="00C7418D" w:rsidP="00E41EF7">
      <w:pPr>
        <w:spacing w:after="240"/>
        <w:rPr>
          <w:rFonts w:cs="Times New Roman"/>
        </w:rPr>
      </w:pPr>
      <w:r w:rsidRPr="00954A82">
        <w:rPr>
          <w:rFonts w:cs="Times New Roman"/>
        </w:rPr>
        <w:lastRenderedPageBreak/>
        <w:tab/>
        <w:t xml:space="preserve">In order to relieve minor clashes with the protein surface, the glycosidic linkages of a grafted branch are permitted an amount (≤ ± 20 °) of rotational motion to reflect their inherent flexibility </w:t>
      </w:r>
      <w:r w:rsidR="009D00CD" w:rsidRPr="00954A82">
        <w:rPr>
          <w:rFonts w:cs="Times New Roman"/>
        </w:rPr>
        <w:fldChar w:fldCharType="begin"/>
      </w:r>
      <w:r w:rsidR="00E1738A">
        <w:rPr>
          <w:rFonts w:cs="Times New Roman"/>
        </w:rPr>
        <w:instrText xml:space="preserve"> ADDIN EN.CITE &lt;EndNote&gt;&lt;Cite ExcludeYear="1"&gt;&lt;Author&gt;DeMarco&lt;/Author&gt;&lt;Year&gt;2008&lt;/Year&gt;&lt;RecNum&gt;495&lt;/RecNum&gt;&lt;record&gt;&lt;rec-number&gt;495&lt;/rec-number&gt;&lt;foreign-keys&gt;&lt;key app="EN" db-id="0fs5rs0d7ddesre9z06pr9xq9r5xsftza0sr"&gt;495&lt;/key&gt;&lt;/foreign-keys&gt;&lt;ref-type name="Journal Article"&gt;17&lt;/ref-type&gt;&lt;contributors&gt;&lt;authors&gt;&lt;author&gt;DeMarco, M. L.&lt;/author&gt;&lt;author&gt;Woods, R. J.&lt;/author&gt;&lt;/authors&gt;&lt;/contributors&gt;&lt;auth-address&gt;Complex Carbohydrate Research Center, University of Georgia, Athens, GA, 30602-4712, USA.&lt;/auth-address&gt;&lt;titles&gt;&lt;title&gt;Structural glycobiology: a game of snakes and ladders&lt;/title&gt;&lt;secondary-title&gt;Glycobiology&lt;/secondary-title&gt;&lt;/titles&gt;&lt;periodical&gt;&lt;full-title&gt;Glycobiology&lt;/full-title&gt;&lt;abbr-1&gt;Glycobiology&lt;/abbr-1&gt;&lt;abbr-2&gt;Glycobiology&lt;/abbr-2&gt;&lt;/periodical&gt;&lt;pages&gt;426-40&lt;/pages&gt;&lt;volume&gt;18&lt;/volume&gt;&lt;number&gt;6&lt;/number&gt;&lt;edition&gt;2008/04/09&lt;/edition&gt;&lt;keywords&gt;&lt;keyword&gt;*Carbohydrate Conformation&lt;/keyword&gt;&lt;keyword&gt;Isomerism&lt;/keyword&gt;&lt;keyword&gt;Oligosaccharides/*chemistry/metabolism&lt;/keyword&gt;&lt;keyword&gt;Proteins/chemistry/metabolism&lt;/keyword&gt;&lt;keyword&gt;Structure-Activity Relationship&lt;/keyword&gt;&lt;/keywords&gt;&lt;dates&gt;&lt;year&gt;2008&lt;/year&gt;&lt;pub-dates&gt;&lt;date&gt;Jun&lt;/date&gt;&lt;/pub-dates&gt;&lt;/dates&gt;&lt;isbn&gt;1460-2423 (Electronic)&amp;#xD;0959-6658 (Linking)&lt;/isbn&gt;&lt;accession-num&gt;18390826&lt;/accession-num&gt;&lt;urls&gt;&lt;related-urls&gt;&lt;url&gt;http://www.ncbi.nlm.nih.gov/entrez/query.fcgi?cmd=Retrieve&amp;amp;db=PubMed&amp;amp;dopt=Citation&amp;amp;list_uids=18390826&lt;/url&gt;&lt;/related-urls&gt;&lt;/urls&gt;&lt;electronic-resource-num&gt;cwn026 [pii]&amp;#xD;10.1093/glycob/cwn026&lt;/electronic-resource-num&gt;&lt;language&gt;eng&lt;/language&gt;&lt;/record&gt;&lt;/Cite&gt;&lt;/EndNote&gt;</w:instrText>
      </w:r>
      <w:r w:rsidR="009D00CD" w:rsidRPr="00954A82">
        <w:rPr>
          <w:rFonts w:cs="Times New Roman"/>
        </w:rPr>
        <w:fldChar w:fldCharType="separate"/>
      </w:r>
      <w:r w:rsidR="00E1738A">
        <w:rPr>
          <w:rFonts w:cs="Times New Roman"/>
          <w:noProof/>
        </w:rPr>
        <w:t>[4]</w:t>
      </w:r>
      <w:r w:rsidR="009D00CD" w:rsidRPr="00954A82">
        <w:rPr>
          <w:rFonts w:cs="Times New Roman"/>
        </w:rPr>
        <w:fldChar w:fldCharType="end"/>
      </w:r>
      <w:r w:rsidRPr="00954A82">
        <w:rPr>
          <w:rFonts w:cs="Times New Roman"/>
        </w:rPr>
        <w:t xml:space="preserve">. </w:t>
      </w:r>
    </w:p>
    <w:p w:rsidR="00C7418D" w:rsidRPr="00954A82" w:rsidRDefault="00C7418D" w:rsidP="00E41EF7">
      <w:pPr>
        <w:pStyle w:val="Heading3"/>
        <w:spacing w:before="0"/>
      </w:pPr>
      <w:bookmarkStart w:id="9" w:name="_Toc367753418"/>
      <w:r w:rsidRPr="00954A82">
        <w:t>Pred</w:t>
      </w:r>
      <w:r w:rsidR="00D77B58">
        <w:t>icting Binders and Non-binders</w:t>
      </w:r>
      <w:bookmarkEnd w:id="9"/>
    </w:p>
    <w:p w:rsidR="00C7418D" w:rsidRPr="00954A82" w:rsidRDefault="00C7418D" w:rsidP="00E41EF7">
      <w:pPr>
        <w:spacing w:after="240"/>
        <w:rPr>
          <w:rFonts w:cs="Times New Roman"/>
        </w:rPr>
      </w:pPr>
      <w:r w:rsidRPr="00954A82">
        <w:rPr>
          <w:rFonts w:cs="Times New Roman"/>
        </w:rPr>
        <w:tab/>
        <w:t xml:space="preserve">Quantification of any remaining steric overlaps between the grafted branches and the protein surface enables discrimination between putative binding partners and putative non-binders. Any vdW overlaps were quantified </w:t>
      </w:r>
      <w:r w:rsidRPr="008A5A5B">
        <w:rPr>
          <w:rFonts w:cs="Times New Roman"/>
        </w:rPr>
        <w:t>using Equation 2.1, where</w:t>
      </w:r>
      <w:r w:rsidRPr="00954A82">
        <w:rPr>
          <w:rFonts w:cs="Times New Roman"/>
        </w:rPr>
        <w:t xml:space="preserve"> </w:t>
      </w:r>
      <w:r w:rsidRPr="00954A82">
        <w:rPr>
          <w:rFonts w:cs="Times New Roman"/>
          <w:i/>
        </w:rPr>
        <w:t>A</w:t>
      </w:r>
      <w:r w:rsidRPr="00954A82">
        <w:rPr>
          <w:rFonts w:cs="Times New Roman"/>
        </w:rPr>
        <w:t xml:space="preserve"> is area of overlap (Å</w:t>
      </w:r>
      <w:r w:rsidRPr="00954A82">
        <w:rPr>
          <w:rFonts w:cs="Times New Roman"/>
          <w:vertAlign w:val="superscript"/>
        </w:rPr>
        <w:t>2</w:t>
      </w:r>
      <w:r w:rsidRPr="00954A82">
        <w:rPr>
          <w:rFonts w:cs="Times New Roman"/>
        </w:rPr>
        <w:t xml:space="preserve">), </w:t>
      </w:r>
      <w:r w:rsidRPr="00954A82">
        <w:rPr>
          <w:rFonts w:cs="Times New Roman"/>
          <w:i/>
        </w:rPr>
        <w:t>r</w:t>
      </w:r>
      <w:r w:rsidRPr="00954A82">
        <w:rPr>
          <w:rFonts w:cs="Times New Roman"/>
        </w:rPr>
        <w:t xml:space="preserve"> is the assigned radius (Å), and </w:t>
      </w:r>
      <w:r w:rsidRPr="00954A82">
        <w:rPr>
          <w:rFonts w:cs="Times New Roman"/>
          <w:i/>
        </w:rPr>
        <w:t>d</w:t>
      </w:r>
      <w:r w:rsidRPr="00954A82">
        <w:rPr>
          <w:rFonts w:cs="Times New Roman"/>
        </w:rPr>
        <w:t xml:space="preserve"> is the actual distance between the atoms (Å).</w:t>
      </w:r>
      <w:r w:rsidR="00D77B58">
        <w:rPr>
          <w:rFonts w:cs="Times New Roman"/>
        </w:rPr>
        <w:t xml:space="preserve"> </w:t>
      </w:r>
      <w:proofErr w:type="spellStart"/>
      <w:r w:rsidRPr="00954A82">
        <w:rPr>
          <w:rFonts w:cs="Times New Roman"/>
        </w:rPr>
        <w:t>Bondi</w:t>
      </w:r>
      <w:proofErr w:type="spellEnd"/>
      <w:r w:rsidRPr="00954A82">
        <w:rPr>
          <w:rFonts w:cs="Times New Roman"/>
        </w:rPr>
        <w:t xml:space="preserve"> </w:t>
      </w:r>
      <w:r w:rsidR="00271790">
        <w:rPr>
          <w:rFonts w:cs="Times New Roman"/>
        </w:rPr>
        <w:t>r</w:t>
      </w:r>
      <w:r w:rsidR="00271790" w:rsidRPr="00954A82">
        <w:rPr>
          <w:rFonts w:cs="Times New Roman"/>
        </w:rPr>
        <w:t xml:space="preserve">adii </w:t>
      </w:r>
      <w:r w:rsidRPr="00954A82">
        <w:rPr>
          <w:rFonts w:cs="Times New Roman"/>
        </w:rPr>
        <w:t xml:space="preserve">with the </w:t>
      </w:r>
      <w:r w:rsidRPr="00271790">
        <w:rPr>
          <w:rFonts w:cs="Times New Roman"/>
        </w:rPr>
        <w:t xml:space="preserve">Rowland and Taylor </w:t>
      </w:r>
      <w:r w:rsidR="009D00CD" w:rsidRPr="00271790">
        <w:rPr>
          <w:rFonts w:cs="Times New Roman"/>
        </w:rPr>
        <w:fldChar w:fldCharType="begin"/>
      </w:r>
      <w:r w:rsidR="00E1738A" w:rsidRPr="00271790">
        <w:rPr>
          <w:rFonts w:cs="Times New Roman"/>
        </w:rPr>
        <w:instrText xml:space="preserve"> ADDIN EN.CITE &lt;EndNote&gt;&lt;Cite&gt;&lt;Author&gt;Rowland&lt;/Author&gt;&lt;Year&gt;1996&lt;/Year&gt;&lt;RecNum&gt;547&lt;/RecNum&gt;&lt;record&gt;&lt;rec-number&gt;547&lt;/rec-number&gt;&lt;foreign-keys&gt;&lt;key app="EN" db-id="0fs5rs0d7ddesre9z06pr9xq9r5xsftza0sr"&gt;547&lt;/key&gt;&lt;/foreign-keys&gt;&lt;ref-type name="Journal Article"&gt;17&lt;/ref-type&gt;&lt;contributors&gt;&lt;authors&gt;&lt;author&gt;Rowland, R. Scott&lt;/author&gt;&lt;author&gt;Taylor, Robin&lt;/author&gt;&lt;/authors&gt;&lt;/contributors&gt;&lt;titles&gt;&lt;title&gt;Intermolecular Nonbonded Contact Distances in Organic Crystal Structures: Comparison with Distances Expected from van der Waals Radii&lt;/title&gt;&lt;secondary-title&gt;The Journal of Physical Chemistry&lt;/secondary-title&gt;&lt;/titles&gt;&lt;pages&gt;7384-7391&lt;/pages&gt;&lt;volume&gt;100&lt;/volume&gt;&lt;number&gt;18&lt;/number&gt;&lt;dates&gt;&lt;year&gt;1996&lt;/year&gt;&lt;pub-dates&gt;&lt;date&gt;1996/01/01&lt;/date&gt;&lt;/pub-dates&gt;&lt;/dates&gt;&lt;publisher&gt;American Chemical Society&lt;/publisher&gt;&lt;isbn&gt;0022-3654&lt;/isbn&gt;&lt;work-type&gt;doi: 10.1021/jp953141+&lt;/work-type&gt;&lt;urls&gt;&lt;related-urls&gt;&lt;url&gt;http://dx.doi.org/10.1021/jp953141+&lt;/url&gt;&lt;/related-urls&gt;&lt;/urls&gt;&lt;electronic-resource-num&gt;10.1021/jp953141+&lt;/electronic-resource-num&gt;&lt;access-date&gt;2013/09/17&lt;/access-date&gt;&lt;/record&gt;&lt;/Cite&gt;&lt;/EndNote&gt;</w:instrText>
      </w:r>
      <w:r w:rsidR="009D00CD" w:rsidRPr="00271790">
        <w:rPr>
          <w:rFonts w:cs="Times New Roman"/>
        </w:rPr>
        <w:fldChar w:fldCharType="separate"/>
      </w:r>
      <w:r w:rsidR="00E1738A" w:rsidRPr="00271790">
        <w:rPr>
          <w:rFonts w:cs="Times New Roman"/>
          <w:noProof/>
        </w:rPr>
        <w:t>[5]</w:t>
      </w:r>
      <w:r w:rsidR="009D00CD" w:rsidRPr="00271790">
        <w:rPr>
          <w:rFonts w:cs="Times New Roman"/>
        </w:rPr>
        <w:fldChar w:fldCharType="end"/>
      </w:r>
      <w:r w:rsidRPr="00271790">
        <w:rPr>
          <w:rFonts w:cs="Times New Roman"/>
        </w:rPr>
        <w:t xml:space="preserve"> modification</w:t>
      </w:r>
      <w:r w:rsidR="00271790">
        <w:rPr>
          <w:rFonts w:cs="Times New Roman"/>
        </w:rPr>
        <w:t>s</w:t>
      </w:r>
      <w:r w:rsidRPr="00271790">
        <w:rPr>
          <w:rFonts w:cs="Times New Roman"/>
        </w:rPr>
        <w:t xml:space="preserve"> were assigned.</w:t>
      </w:r>
      <w:r w:rsidRPr="00954A82">
        <w:rPr>
          <w:rFonts w:cs="Times New Roman"/>
        </w:rPr>
        <w:t xml:space="preserve"> If the sum of any two radii was greater than the distance between </w:t>
      </w:r>
      <w:r w:rsidR="0035365A">
        <w:rPr>
          <w:rFonts w:cs="Times New Roman"/>
        </w:rPr>
        <w:t xml:space="preserve">them, </w:t>
      </w:r>
      <w:r w:rsidRPr="00954A82">
        <w:rPr>
          <w:rFonts w:cs="Times New Roman"/>
        </w:rPr>
        <w:t>an overlap</w:t>
      </w:r>
      <w:r w:rsidR="0035365A">
        <w:rPr>
          <w:rFonts w:cs="Times New Roman"/>
        </w:rPr>
        <w:t xml:space="preserve"> </w:t>
      </w:r>
      <w:r w:rsidR="0035365A" w:rsidRPr="0035365A">
        <w:rPr>
          <w:rFonts w:cs="Times New Roman"/>
          <w:i/>
        </w:rPr>
        <w:t>A</w:t>
      </w:r>
      <w:r w:rsidR="0035365A">
        <w:rPr>
          <w:rFonts w:cs="Times New Roman"/>
        </w:rPr>
        <w:t>,</w:t>
      </w:r>
      <w:r w:rsidRPr="00954A82">
        <w:rPr>
          <w:rFonts w:cs="Times New Roman"/>
        </w:rPr>
        <w:t xml:space="preserve"> was computed (Equation 2.1, </w:t>
      </w:r>
      <w:r w:rsidR="009D00CD" w:rsidRPr="00954A82">
        <w:rPr>
          <w:rFonts w:cs="Times New Roman"/>
        </w:rPr>
        <w:fldChar w:fldCharType="begin"/>
      </w:r>
      <w:r w:rsidR="00E1738A">
        <w:rPr>
          <w:rFonts w:cs="Times New Roman"/>
        </w:rPr>
        <w:instrText xml:space="preserve"> ADDIN EN.CITE &lt;EndNote&gt;&lt;Cite&gt;&lt;Author&gt;Rychkov&lt;/Author&gt;&lt;Year&gt;2007&lt;/Year&gt;&lt;RecNum&gt;548&lt;/RecNum&gt;&lt;record&gt;&lt;rec-number&gt;548&lt;/rec-number&gt;&lt;foreign-keys&gt;&lt;key app="EN" db-id="0fs5rs0d7ddesre9z06pr9xq9r5xsftza0sr"&gt;548&lt;/key&gt;&lt;/foreign-keys&gt;&lt;ref-type name="Journal Article"&gt;17&lt;/ref-type&gt;&lt;contributors&gt;&lt;authors&gt;&lt;author&gt;Rychkov, G.&lt;/author&gt;&lt;author&gt;Petukhov, M.&lt;/author&gt;&lt;/authors&gt;&lt;/contributors&gt;&lt;auth-address&gt;Division of Molecular and Radiation Biophysics, St. Petersburg Nuclear Physics Institute, The Russian Academy of Sciences (PNPI RAS), Gatchina, St. Petersburg 188300, Russia. georgy-rychkov@yandex.ru&lt;/auth-address&gt;&lt;titles&gt;&lt;title&gt;Joint neighbors approximation of macromolecular solvent accessible surface area&lt;/title&gt;&lt;secondary-title&gt;J Comput Chem&lt;/secondary-title&gt;&lt;/titles&gt;&lt;periodical&gt;&lt;full-title&gt;Journal of Computational Chemistry&lt;/full-title&gt;&lt;abbr-1&gt;J. Comput. Chem.&lt;/abbr-1&gt;&lt;abbr-2&gt;J Comput Chem&lt;/abbr-2&gt;&lt;/periodical&gt;&lt;pages&gt;1974-89&lt;/pages&gt;&lt;volume&gt;28&lt;/volume&gt;&lt;number&gt;12&lt;/number&gt;&lt;edition&gt;2007/04/05&lt;/edition&gt;&lt;keywords&gt;&lt;keyword&gt;Macrocyclic Compounds/*chemistry&lt;/keyword&gt;&lt;keyword&gt;Molecular Structure&lt;/keyword&gt;&lt;keyword&gt;Solvents/*chemistry&lt;/keyword&gt;&lt;keyword&gt;Surface Properties&lt;/keyword&gt;&lt;/keywords&gt;&lt;dates&gt;&lt;year&gt;2007&lt;/year&gt;&lt;pub-dates&gt;&lt;date&gt;Sep&lt;/date&gt;&lt;/pub-dates&gt;&lt;/dates&gt;&lt;isbn&gt;0192-8651 (Print)&amp;#xD;0192-8651 (Linking)&lt;/isbn&gt;&lt;accession-num&gt;17407094&lt;/accession-num&gt;&lt;urls&gt;&lt;related-urls&gt;&lt;url&gt;http://www.ncbi.nlm.nih.gov/entrez/query.fcgi?cmd=Retrieve&amp;amp;db=PubMed&amp;amp;dopt=Citation&amp;amp;list_uids=17407094&lt;/url&gt;&lt;/related-urls&gt;&lt;/urls&gt;&lt;electronic-resource-num&gt;10.1002/jcc.20550&lt;/electronic-resource-num&gt;&lt;language&gt;eng&lt;/language&gt;&lt;/record&gt;&lt;/Cite&gt;&lt;/EndNote&gt;</w:instrText>
      </w:r>
      <w:r w:rsidR="009D00CD" w:rsidRPr="00954A82">
        <w:rPr>
          <w:rFonts w:cs="Times New Roman"/>
        </w:rPr>
        <w:fldChar w:fldCharType="separate"/>
      </w:r>
      <w:r w:rsidR="00E1738A">
        <w:rPr>
          <w:rFonts w:cs="Times New Roman"/>
          <w:noProof/>
        </w:rPr>
        <w:t>[6]</w:t>
      </w:r>
      <w:r w:rsidR="009D00CD" w:rsidRPr="00954A82">
        <w:rPr>
          <w:rFonts w:cs="Times New Roman"/>
        </w:rPr>
        <w:fldChar w:fldCharType="end"/>
      </w:r>
      <w:r w:rsidRPr="00954A82">
        <w:rPr>
          <w:rFonts w:cs="Times New Roman"/>
        </w:rPr>
        <w:t xml:space="preserve">) and the individual overlaps between each atom in the glycan and the receptor were summed. </w:t>
      </w:r>
    </w:p>
    <w:p w:rsidR="00C7418D" w:rsidRPr="00954A82" w:rsidRDefault="009D00CD" w:rsidP="00E41EF7">
      <w:pPr>
        <w:spacing w:after="240"/>
        <w:jc w:val="right"/>
        <w:rPr>
          <w:rFonts w:cs="Times New Roman"/>
        </w:rPr>
      </w:pPr>
      <m:oMathPara>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r>
            <m:rPr>
              <m:sty m:val="p"/>
            </m:rPr>
            <w:rPr>
              <w:rFonts w:ascii="Cambria Math" w:cs="Times New Roman"/>
            </w:rPr>
            <m:t>=2</m:t>
          </m:r>
          <m:r>
            <w:rPr>
              <w:rFonts w:ascii="Cambria Math" w:hAnsi="Cambria Math" w:cs="Times New Roman"/>
            </w:rPr>
            <m:t>π</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r>
                <m:rPr>
                  <m:sty m:val="p"/>
                </m:rPr>
                <w:rPr>
                  <w:rFonts w:ascii="Cambria Math" w:hAnsi="Cambria Math" w:cs="Times New Roman"/>
                </w:rPr>
                <m:t>-</m:t>
              </m:r>
              <m:r>
                <m:rPr>
                  <m:sty m:val="p"/>
                </m:rPr>
                <w:rPr>
                  <w:rFonts w:ascii="Cambria Math" w:cs="Times New Roman"/>
                </w:rPr>
                <m:t xml:space="preserve"> </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ij</m:t>
                      </m:r>
                    </m:sub>
                  </m:sSub>
                </m:num>
                <m:den>
                  <m:r>
                    <m:rPr>
                      <m:sty m:val="p"/>
                    </m:rPr>
                    <w:rPr>
                      <w:rFonts w:ascii="Cambria Math" w:cs="Times New Roman"/>
                    </w:rPr>
                    <m:t>2</m:t>
                  </m:r>
                </m:den>
              </m:f>
              <m:r>
                <m:rPr>
                  <m:sty m:val="p"/>
                </m:rPr>
                <w:rPr>
                  <w:rFonts w:ascii="Cambria Math" w:hAnsi="Cambria Math" w:cs="Times New Roman"/>
                </w:rPr>
                <m:t>-</m:t>
              </m:r>
              <m:r>
                <m:rPr>
                  <m:sty m:val="p"/>
                </m:rPr>
                <w:rPr>
                  <w:rFonts w:ascii="Cambria Math" w:cs="Times New Roman"/>
                </w:rPr>
                <m:t xml:space="preserve"> </m:t>
              </m:r>
              <m:f>
                <m:fPr>
                  <m:ctrlPr>
                    <w:rPr>
                      <w:rFonts w:ascii="Cambria Math" w:hAnsi="Cambria Math" w:cs="Times New Roman"/>
                    </w:rPr>
                  </m:ctrlPr>
                </m:fPr>
                <m:num>
                  <m:sSubSup>
                    <m:sSubSupPr>
                      <m:ctrlPr>
                        <w:rPr>
                          <w:rFonts w:ascii="Cambria Math" w:hAnsi="Cambria Math" w:cs="Times New Roman"/>
                        </w:rPr>
                      </m:ctrlPr>
                    </m:sSubSupPr>
                    <m:e>
                      <m:r>
                        <w:rPr>
                          <w:rFonts w:ascii="Cambria Math" w:hAnsi="Cambria Math" w:cs="Times New Roman"/>
                        </w:rPr>
                        <m:t>r</m:t>
                      </m:r>
                    </m:e>
                    <m:sub>
                      <m:r>
                        <w:rPr>
                          <w:rFonts w:ascii="Cambria Math" w:hAnsi="Cambria Math" w:cs="Times New Roman"/>
                        </w:rPr>
                        <m:t>i</m:t>
                      </m:r>
                    </m:sub>
                    <m:sup>
                      <m:r>
                        <m:rPr>
                          <m:sty m:val="p"/>
                        </m:rPr>
                        <w:rPr>
                          <w:rFonts w:ascii="Cambria Math" w:cs="Times New Roman"/>
                        </w:rPr>
                        <m:t>2</m:t>
                      </m:r>
                    </m:sup>
                  </m:sSubSup>
                  <m:r>
                    <m:rPr>
                      <m:sty m:val="p"/>
                    </m:rPr>
                    <w:rPr>
                      <w:rFonts w:ascii="Cambria Math" w:hAnsi="Cambria Math" w:cs="Times New Roman"/>
                    </w:rPr>
                    <m:t>-</m:t>
                  </m:r>
                  <m:r>
                    <m:rPr>
                      <m:sty m:val="p"/>
                    </m:rPr>
                    <w:rPr>
                      <w:rFonts w:ascii="Cambria Math" w:cs="Times New Roman"/>
                    </w:rPr>
                    <m:t xml:space="preserve"> </m:t>
                  </m:r>
                  <m:sSubSup>
                    <m:sSubSupPr>
                      <m:ctrlPr>
                        <w:rPr>
                          <w:rFonts w:ascii="Cambria Math" w:hAnsi="Cambria Math" w:cs="Times New Roman"/>
                        </w:rPr>
                      </m:ctrlPr>
                    </m:sSubSupPr>
                    <m:e>
                      <m:r>
                        <w:rPr>
                          <w:rFonts w:ascii="Cambria Math" w:hAnsi="Cambria Math" w:cs="Times New Roman"/>
                        </w:rPr>
                        <m:t>r</m:t>
                      </m:r>
                    </m:e>
                    <m:sub>
                      <m:r>
                        <w:rPr>
                          <w:rFonts w:ascii="Cambria Math" w:hAnsi="Cambria Math" w:cs="Times New Roman"/>
                        </w:rPr>
                        <m:t>j</m:t>
                      </m:r>
                    </m:sub>
                    <m:sup>
                      <m:r>
                        <m:rPr>
                          <m:sty m:val="p"/>
                        </m:rPr>
                        <w:rPr>
                          <w:rFonts w:ascii="Cambria Math" w:cs="Times New Roman"/>
                        </w:rPr>
                        <m:t>2</m:t>
                      </m:r>
                    </m:sup>
                  </m:sSubSup>
                </m:num>
                <m:den>
                  <m:sSub>
                    <m:sSubPr>
                      <m:ctrlPr>
                        <w:rPr>
                          <w:rFonts w:ascii="Cambria Math" w:hAnsi="Cambria Math" w:cs="Times New Roman"/>
                        </w:rPr>
                      </m:ctrlPr>
                    </m:sSubPr>
                    <m:e>
                      <m:r>
                        <m:rPr>
                          <m:sty m:val="p"/>
                        </m:rPr>
                        <w:rPr>
                          <w:rFonts w:ascii="Cambria Math" w:cs="Times New Roman"/>
                        </w:rPr>
                        <m:t>2</m:t>
                      </m:r>
                      <m:r>
                        <w:rPr>
                          <w:rFonts w:ascii="Cambria Math" w:hAnsi="Cambria Math" w:cs="Times New Roman"/>
                        </w:rPr>
                        <m:t>d</m:t>
                      </m:r>
                    </m:e>
                    <m:sub>
                      <m:r>
                        <w:rPr>
                          <w:rFonts w:ascii="Cambria Math" w:hAnsi="Cambria Math" w:cs="Times New Roman"/>
                        </w:rPr>
                        <m:t>ij</m:t>
                      </m:r>
                    </m:sub>
                  </m:sSub>
                </m:den>
              </m:f>
            </m:e>
          </m:d>
        </m:oMath>
      </m:oMathPara>
    </w:p>
    <w:p w:rsidR="00C7418D" w:rsidRPr="00954A82" w:rsidRDefault="00C7418D" w:rsidP="00E41EF7">
      <w:pPr>
        <w:spacing w:after="240"/>
        <w:jc w:val="right"/>
        <w:rPr>
          <w:rFonts w:cs="Times New Roman"/>
        </w:rPr>
      </w:pPr>
      <w:r w:rsidRPr="00954A82">
        <w:rPr>
          <w:rFonts w:cs="Times New Roman"/>
        </w:rPr>
        <w:t>[2.1]</w:t>
      </w:r>
    </w:p>
    <w:p w:rsidR="00C7418D" w:rsidRPr="00954A82" w:rsidRDefault="00C7418D" w:rsidP="00E41EF7">
      <w:pPr>
        <w:spacing w:after="240"/>
        <w:rPr>
          <w:rFonts w:cs="Times New Roman"/>
        </w:rPr>
      </w:pPr>
      <w:r w:rsidRPr="00954A82">
        <w:rPr>
          <w:rFonts w:cs="Times New Roman"/>
        </w:rPr>
        <w:tab/>
        <w:t xml:space="preserve">The overlap, </w:t>
      </w:r>
      <m:oMath>
        <m:r>
          <w:rPr>
            <w:rFonts w:ascii="Cambria Math" w:hAnsi="Cambria Math" w:cs="Times New Roman"/>
          </w:rPr>
          <m:t>A</m:t>
        </m:r>
      </m:oMath>
      <w:r w:rsidRPr="00954A82">
        <w:rPr>
          <w:rFonts w:cs="Times New Roman"/>
        </w:rPr>
        <w:t>, was then normalized relative to the surface area of a buried carbon atom (36.32 Å</w:t>
      </w:r>
      <w:r w:rsidRPr="00954A82">
        <w:rPr>
          <w:rFonts w:cs="Times New Roman"/>
          <w:vertAlign w:val="superscript"/>
        </w:rPr>
        <w:t>2</w:t>
      </w:r>
      <w:r w:rsidRPr="00954A82">
        <w:rPr>
          <w:rFonts w:cs="Times New Roman"/>
        </w:rPr>
        <w:t xml:space="preserve">) giving an intuitive number called relative overlap (RO) that relates to the number of atoms buried within the protein surface. A glycan was predicted to be a non-binder if its total RO was greater than one. </w:t>
      </w:r>
    </w:p>
    <w:p w:rsidR="00C7418D" w:rsidRPr="00954A82" w:rsidRDefault="00C7418D" w:rsidP="00E41EF7">
      <w:pPr>
        <w:spacing w:after="240"/>
        <w:rPr>
          <w:rFonts w:cs="Times New Roman"/>
        </w:rPr>
      </w:pPr>
      <w:r w:rsidRPr="00954A82">
        <w:rPr>
          <w:rFonts w:cs="Times New Roman"/>
        </w:rPr>
        <w:tab/>
        <w:t xml:space="preserve">Currently, no attempt is made to rank the structures in terms of theoretical affinities; the power of the CCG method is the rapid identification of a subset of putative binders, which can subsequently be examined in more detail either experimentally or theoretically. </w:t>
      </w:r>
    </w:p>
    <w:p w:rsidR="00C7418D" w:rsidRPr="00954A82" w:rsidRDefault="00C7418D" w:rsidP="00E41EF7">
      <w:pPr>
        <w:pStyle w:val="Heading3"/>
        <w:spacing w:before="0"/>
      </w:pPr>
      <w:bookmarkStart w:id="10" w:name="_Toc367753419"/>
      <w:r w:rsidRPr="00954A82">
        <w:t>CFG Glycan Array Linkers</w:t>
      </w:r>
      <w:bookmarkEnd w:id="10"/>
    </w:p>
    <w:p w:rsidR="00C7418D" w:rsidRPr="00954A82" w:rsidRDefault="00C7418D" w:rsidP="00E41EF7">
      <w:pPr>
        <w:spacing w:after="240"/>
        <w:rPr>
          <w:rFonts w:cs="Times New Roman"/>
        </w:rPr>
      </w:pPr>
      <w:r w:rsidRPr="00954A82">
        <w:rPr>
          <w:rFonts w:cs="Times New Roman"/>
        </w:rPr>
        <w:tab/>
        <w:t>In addition to checking if the branches are physically tolerated in the binding site, CCG also checks if the linker used to conjugate the glycan to the array surface is physically tolerated in the binding site and</w:t>
      </w:r>
      <w:r w:rsidR="00F605D1">
        <w:rPr>
          <w:rFonts w:cs="Times New Roman"/>
        </w:rPr>
        <w:t xml:space="preserve"> whether or not it is</w:t>
      </w:r>
      <w:r w:rsidRPr="00954A82">
        <w:rPr>
          <w:rFonts w:cs="Times New Roman"/>
        </w:rPr>
        <w:t xml:space="preserve"> able to present the glycan relative to the surface </w:t>
      </w:r>
      <w:r w:rsidR="0035365A">
        <w:rPr>
          <w:rFonts w:cs="Times New Roman"/>
        </w:rPr>
        <w:t>to enable</w:t>
      </w:r>
      <w:r w:rsidRPr="00954A82">
        <w:rPr>
          <w:rFonts w:cs="Times New Roman"/>
        </w:rPr>
        <w:t xml:space="preserve"> the GBP </w:t>
      </w:r>
      <w:r w:rsidR="00F605D1">
        <w:rPr>
          <w:rFonts w:cs="Times New Roman"/>
        </w:rPr>
        <w:t xml:space="preserve">to </w:t>
      </w:r>
      <w:r w:rsidRPr="00954A82">
        <w:rPr>
          <w:rFonts w:cs="Times New Roman"/>
        </w:rPr>
        <w:t>recognize it. If both t</w:t>
      </w:r>
      <w:r w:rsidR="0035365A">
        <w:rPr>
          <w:rFonts w:cs="Times New Roman"/>
        </w:rPr>
        <w:t>he linker and the branches of a</w:t>
      </w:r>
      <w:r w:rsidRPr="00954A82">
        <w:rPr>
          <w:rFonts w:cs="Times New Roman"/>
        </w:rPr>
        <w:t xml:space="preserve"> glycan</w:t>
      </w:r>
      <w:r w:rsidR="00F605D1">
        <w:rPr>
          <w:rFonts w:cs="Times New Roman"/>
        </w:rPr>
        <w:t xml:space="preserve"> from the </w:t>
      </w:r>
      <w:r w:rsidR="0035365A">
        <w:rPr>
          <w:rFonts w:cs="Times New Roman"/>
        </w:rPr>
        <w:t xml:space="preserve">3D </w:t>
      </w:r>
      <w:r w:rsidR="00F605D1">
        <w:rPr>
          <w:rFonts w:cs="Times New Roman"/>
        </w:rPr>
        <w:t>library</w:t>
      </w:r>
      <w:r w:rsidRPr="00954A82">
        <w:rPr>
          <w:rFonts w:cs="Times New Roman"/>
        </w:rPr>
        <w:t xml:space="preserve"> permit binding then </w:t>
      </w:r>
      <w:r w:rsidR="00F605D1">
        <w:rPr>
          <w:rFonts w:cs="Times New Roman"/>
        </w:rPr>
        <w:t xml:space="preserve">the </w:t>
      </w:r>
      <w:r w:rsidRPr="00954A82">
        <w:rPr>
          <w:rFonts w:cs="Times New Roman"/>
        </w:rPr>
        <w:t xml:space="preserve">glycan is </w:t>
      </w:r>
      <w:r w:rsidRPr="00954A82">
        <w:rPr>
          <w:rFonts w:cs="Times New Roman"/>
        </w:rPr>
        <w:lastRenderedPageBreak/>
        <w:t xml:space="preserve">predicted to be a binder and </w:t>
      </w:r>
      <w:r w:rsidR="00F605D1">
        <w:rPr>
          <w:rFonts w:cs="Times New Roman"/>
        </w:rPr>
        <w:t>can be</w:t>
      </w:r>
      <w:r w:rsidRPr="00954A82">
        <w:rPr>
          <w:rFonts w:cs="Times New Roman"/>
        </w:rPr>
        <w:t xml:space="preserve"> compared to the available experimental glycan array screening data.</w:t>
      </w:r>
    </w:p>
    <w:p w:rsidR="00C7418D" w:rsidRPr="00954A82" w:rsidRDefault="00C7418D" w:rsidP="00E41EF7">
      <w:pPr>
        <w:spacing w:after="240"/>
        <w:rPr>
          <w:rFonts w:cs="Times New Roman"/>
        </w:rPr>
      </w:pPr>
      <w:r w:rsidRPr="00954A82">
        <w:rPr>
          <w:rFonts w:cs="Times New Roman"/>
        </w:rPr>
        <w:tab/>
        <w:t>By grafting onto a bound carbohydrate motif, a level of speed and accuracy in the prediction of the 3D structures is achieved that would otherwise be impossible using either traditional virtual screening or experimental techniques alone. In addition, CCG facilitates the screening of vast libraries of glycans that can encompass the entire known human glycome, as well as synthetic or hypothetical structures, extending the CCG screening capability far beyond the scope of current experimental glycan microarrays.</w:t>
      </w:r>
    </w:p>
    <w:p w:rsidR="00C7418D" w:rsidRPr="00954A82" w:rsidRDefault="00C7418D" w:rsidP="00E41EF7">
      <w:pPr>
        <w:spacing w:after="240"/>
        <w:rPr>
          <w:rFonts w:cs="Times New Roman"/>
        </w:rPr>
      </w:pPr>
    </w:p>
    <w:p w:rsidR="00C7418D" w:rsidRPr="00954A82" w:rsidRDefault="00C7418D" w:rsidP="00E41EF7">
      <w:pPr>
        <w:pStyle w:val="Heading2"/>
        <w:spacing w:before="0" w:after="240"/>
      </w:pPr>
      <w:bookmarkStart w:id="11" w:name="_Toc367753420"/>
      <w:r w:rsidRPr="00954A82">
        <w:t>Molecular Mechanical Methods</w:t>
      </w:r>
      <w:bookmarkEnd w:id="11"/>
    </w:p>
    <w:p w:rsidR="00C7418D" w:rsidRPr="00954A82" w:rsidRDefault="00C7418D" w:rsidP="00E41EF7">
      <w:pPr>
        <w:spacing w:after="240"/>
        <w:rPr>
          <w:rFonts w:cs="Times New Roman"/>
        </w:rPr>
      </w:pPr>
      <w:r w:rsidRPr="00954A82">
        <w:rPr>
          <w:rFonts w:cs="Times New Roman"/>
          <w:bCs/>
        </w:rPr>
        <w:tab/>
        <w:t xml:space="preserve">In molecular mechanics (MM) or “force field” type methods, atoms are described using a “classical” representation. This approximation allows the </w:t>
      </w:r>
      <w:r w:rsidRPr="00954A82">
        <w:rPr>
          <w:rFonts w:cs="Times New Roman"/>
        </w:rPr>
        <w:t>study of large biomolecular systems or phenomena that operate on relatively long time scales. In the classical representation, bonded interactions such as bond stretching</w:t>
      </w:r>
      <w:r w:rsidR="00F605D1">
        <w:rPr>
          <w:rFonts w:cs="Times New Roman"/>
        </w:rPr>
        <w:t xml:space="preserve"> and</w:t>
      </w:r>
      <w:r w:rsidRPr="00954A82">
        <w:rPr>
          <w:rFonts w:cs="Times New Roman"/>
        </w:rPr>
        <w:t xml:space="preserve"> angle bending, are modelled using simple harmonic functions such as Hooke's (spring) law. This precludes the study of any phenomena that are based upon electron movement, such as bond making or breaking. Torsion angles are modelled using Fourier expansion functions. Non-bonded interactions (electrostatic and van der Waals) are modelled using </w:t>
      </w:r>
      <w:proofErr w:type="spellStart"/>
      <w:r w:rsidR="00C54C2C">
        <w:rPr>
          <w:rFonts w:cs="Times New Roman"/>
        </w:rPr>
        <w:t>C</w:t>
      </w:r>
      <w:r w:rsidRPr="00954A82">
        <w:rPr>
          <w:rFonts w:cs="Times New Roman"/>
        </w:rPr>
        <w:t>oulombic</w:t>
      </w:r>
      <w:proofErr w:type="spellEnd"/>
      <w:r w:rsidRPr="00954A82">
        <w:rPr>
          <w:rFonts w:cs="Times New Roman"/>
        </w:rPr>
        <w:t xml:space="preserve"> and </w:t>
      </w:r>
      <w:proofErr w:type="spellStart"/>
      <w:r w:rsidRPr="00954A82">
        <w:rPr>
          <w:rFonts w:cs="Times New Roman"/>
        </w:rPr>
        <w:t>Lennard</w:t>
      </w:r>
      <w:proofErr w:type="spellEnd"/>
      <w:r w:rsidRPr="00954A82">
        <w:rPr>
          <w:rFonts w:cs="Times New Roman"/>
        </w:rPr>
        <w:t>-Jones potentials, respectively. The contributions from each of the bonded and non-bonded interactions are summed (Equation 2.2,</w:t>
      </w:r>
      <w:r w:rsidRPr="00954A82">
        <w:rPr>
          <w:rFonts w:cs="Times New Roman"/>
          <w:noProof/>
        </w:rPr>
        <w:t xml:space="preserve"> </w:t>
      </w:r>
      <w:r w:rsidR="009D00CD" w:rsidRPr="00954A82">
        <w:rPr>
          <w:rFonts w:cs="Times New Roman"/>
        </w:rPr>
        <w:fldChar w:fldCharType="begin"/>
      </w:r>
      <w:r w:rsidR="00E1738A">
        <w:rPr>
          <w:rFonts w:cs="Times New Roman"/>
        </w:rPr>
        <w:instrText xml:space="preserve"> ADDIN EN.CITE &lt;EndNote&gt;&lt;Cite&gt;&lt;Author&gt;Leach&lt;/Author&gt;&lt;Year&gt;2001&lt;/Year&gt;&lt;RecNum&gt;461&lt;/RecNum&gt;&lt;record&gt;&lt;rec-number&gt;461&lt;/rec-number&gt;&lt;foreign-keys&gt;&lt;key app="EN" db-id="0fs5rs0d7ddesre9z06pr9xq9r5xsftza0sr"&gt;461&lt;/key&gt;&lt;/foreign-keys&gt;&lt;ref-type name="Book"&gt;6&lt;/ref-type&gt;&lt;contributors&gt;&lt;authors&gt;&lt;author&gt;Leach, Andrew R.&lt;/author&gt;&lt;/authors&gt;&lt;/contributors&gt;&lt;titles&gt;&lt;title&gt;Molecular Modelling: Principles and Applications  second edition&lt;/title&gt;&lt;/titles&gt;&lt;edition&gt;second&lt;/edition&gt;&lt;dates&gt;&lt;year&gt;2001&lt;/year&gt;&lt;/dates&gt;&lt;publisher&gt;Prentice Hall&lt;/publisher&gt;&lt;urls&gt;&lt;/urls&gt;&lt;/record&gt;&lt;/Cite&gt;&lt;/EndNote&gt;</w:instrText>
      </w:r>
      <w:r w:rsidR="009D00CD" w:rsidRPr="00954A82">
        <w:rPr>
          <w:rFonts w:cs="Times New Roman"/>
        </w:rPr>
        <w:fldChar w:fldCharType="separate"/>
      </w:r>
      <w:r w:rsidR="00E1738A">
        <w:rPr>
          <w:rFonts w:cs="Times New Roman"/>
          <w:noProof/>
        </w:rPr>
        <w:t>[7]</w:t>
      </w:r>
      <w:r w:rsidR="009D00CD" w:rsidRPr="00954A82">
        <w:rPr>
          <w:rFonts w:cs="Times New Roman"/>
        </w:rPr>
        <w:fldChar w:fldCharType="end"/>
      </w:r>
      <w:r w:rsidRPr="00954A82">
        <w:rPr>
          <w:rFonts w:cs="Times New Roman"/>
        </w:rPr>
        <w:t xml:space="preserve"> ) to calculate the Potential Energy </w:t>
      </w:r>
      <w:r w:rsidRPr="00954A82">
        <w:rPr>
          <w:rFonts w:cs="Times New Roman"/>
          <w:i/>
        </w:rPr>
        <w:t>V(</w:t>
      </w:r>
      <w:proofErr w:type="spellStart"/>
      <w:r w:rsidRPr="00954A82">
        <w:rPr>
          <w:rFonts w:cs="Times New Roman"/>
          <w:i/>
        </w:rPr>
        <w:t>r</w:t>
      </w:r>
      <w:r w:rsidRPr="00954A82">
        <w:rPr>
          <w:rFonts w:cs="Times New Roman"/>
          <w:i/>
          <w:vertAlign w:val="superscript"/>
        </w:rPr>
        <w:t>N</w:t>
      </w:r>
      <w:proofErr w:type="spellEnd"/>
      <w:r w:rsidRPr="00954A82">
        <w:rPr>
          <w:rFonts w:cs="Times New Roman"/>
          <w:i/>
          <w:vertAlign w:val="superscript"/>
        </w:rPr>
        <w:softHyphen/>
      </w:r>
      <w:r w:rsidRPr="00954A82">
        <w:rPr>
          <w:rFonts w:cs="Times New Roman"/>
          <w:i/>
        </w:rPr>
        <w:t>)</w:t>
      </w:r>
      <w:r w:rsidRPr="00954A82">
        <w:rPr>
          <w:rFonts w:cs="Times New Roman"/>
        </w:rPr>
        <w:t>.</w:t>
      </w:r>
    </w:p>
    <w:p w:rsidR="00C7418D" w:rsidRPr="00954A82" w:rsidRDefault="00C7418D" w:rsidP="00E41EF7">
      <w:pPr>
        <w:spacing w:after="240"/>
        <w:rPr>
          <w:rFonts w:cs="Times New Roman"/>
        </w:rPr>
      </w:pPr>
      <m:oMathPara>
        <m:oMath>
          <m:r>
            <w:rPr>
              <w:rFonts w:ascii="Cambria Math" w:hAnsi="Cambria Math" w:cs="Times New Roman"/>
            </w:rPr>
            <m:t>V</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N</m:t>
                  </m:r>
                </m:sup>
              </m:sSup>
            </m:e>
          </m:d>
          <m:r>
            <w:rPr>
              <w:rFonts w:ascii="Cambria Math" w:cs="Times New Roman"/>
            </w:rPr>
            <m:t xml:space="preserve">= </m:t>
          </m:r>
          <m:nary>
            <m:naryPr>
              <m:chr m:val="∑"/>
              <m:limLoc m:val="undOvr"/>
              <m:supHide m:val="on"/>
              <m:ctrlPr>
                <w:rPr>
                  <w:rFonts w:ascii="Cambria Math" w:hAnsi="Cambria Math" w:cs="Times New Roman"/>
                  <w:i/>
                </w:rPr>
              </m:ctrlPr>
            </m:naryPr>
            <m:sub>
              <m:r>
                <w:rPr>
                  <w:rFonts w:ascii="Cambria Math" w:hAnsi="Cambria Math" w:cs="Times New Roman"/>
                </w:rPr>
                <m:t>bonds</m:t>
              </m:r>
            </m:sub>
            <m:sup/>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l</m:t>
                          </m:r>
                        </m:e>
                        <m:sub>
                          <m:r>
                            <w:rPr>
                              <w:rFonts w:ascii="Cambria Math" w:cs="Times New Roman"/>
                            </w:rPr>
                            <m:t>0</m:t>
                          </m:r>
                        </m:sub>
                      </m:sSub>
                    </m:e>
                  </m:d>
                </m:e>
                <m:sup>
                  <m:r>
                    <w:rPr>
                      <w:rFonts w:ascii="Cambria Math" w:cs="Times New Roman"/>
                    </w:rPr>
                    <m:t>2</m:t>
                  </m:r>
                </m:sup>
              </m:sSup>
            </m:e>
          </m:nary>
          <m:r>
            <w:rPr>
              <w:rFonts w:ascii="Cambria Math" w:cs="Times New Roman"/>
            </w:rPr>
            <m:t xml:space="preserve">+ </m:t>
          </m:r>
          <m:nary>
            <m:naryPr>
              <m:chr m:val="∑"/>
              <m:limLoc m:val="undOvr"/>
              <m:supHide m:val="on"/>
              <m:ctrlPr>
                <w:rPr>
                  <w:rFonts w:ascii="Cambria Math" w:hAnsi="Cambria Math" w:cs="Times New Roman"/>
                  <w:i/>
                </w:rPr>
              </m:ctrlPr>
            </m:naryPr>
            <m:sub>
              <m:r>
                <w:rPr>
                  <w:rFonts w:ascii="Cambria Math" w:hAnsi="Cambria Math" w:cs="Times New Roman"/>
                </w:rPr>
                <m:t>angles</m:t>
              </m:r>
            </m:sub>
            <m:sup/>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cs="Times New Roman"/>
                        </w:rPr>
                        <m:t xml:space="preserve"> </m:t>
                      </m:r>
                      <m:r>
                        <w:rPr>
                          <w:rFonts w:ascii="Cambria Math" w:hAnsi="Cambria Math" w:cs="Times New Roman"/>
                        </w:rPr>
                        <m:t>θ-</m:t>
                      </m:r>
                      <m:r>
                        <w:rPr>
                          <w:rFonts w:asci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0</m:t>
                          </m:r>
                        </m:sub>
                      </m:sSub>
                      <m:r>
                        <w:rPr>
                          <w:rFonts w:ascii="Cambria Math" w:cs="Times New Roman"/>
                        </w:rPr>
                        <m:t xml:space="preserve"> </m:t>
                      </m:r>
                    </m:e>
                  </m:d>
                </m:e>
                <m:sup>
                  <m:r>
                    <w:rPr>
                      <w:rFonts w:ascii="Cambria Math" w:cs="Times New Roman"/>
                    </w:rPr>
                    <m:t>2</m:t>
                  </m:r>
                </m:sup>
              </m:sSup>
            </m:e>
          </m:nary>
          <m:r>
            <w:rPr>
              <w:rFonts w:ascii="Cambria Math" w:cs="Times New Roman"/>
            </w:rPr>
            <m:t xml:space="preserve">+ </m:t>
          </m:r>
          <m:nary>
            <m:naryPr>
              <m:chr m:val="∑"/>
              <m:limLoc m:val="undOvr"/>
              <m:supHide m:val="on"/>
              <m:ctrlPr>
                <w:rPr>
                  <w:rFonts w:ascii="Cambria Math" w:hAnsi="Cambria Math" w:cs="Times New Roman"/>
                  <w:i/>
                </w:rPr>
              </m:ctrlPr>
            </m:naryPr>
            <m:sub>
              <m:r>
                <w:rPr>
                  <w:rFonts w:ascii="Cambria Math" w:hAnsi="Cambria Math" w:cs="Times New Roman"/>
                </w:rPr>
                <m:t>torsions</m:t>
              </m:r>
            </m:sub>
            <m:sup/>
            <m:e>
              <m:f>
                <m:fPr>
                  <m:ctrlPr>
                    <w:rPr>
                      <w:rFonts w:ascii="Cambria Math" w:hAnsi="Cambria Math" w:cs="Times New Roman"/>
                      <w:i/>
                    </w:rPr>
                  </m:ctrlPr>
                </m:fPr>
                <m:num>
                  <m:r>
                    <w:rPr>
                      <w:rFonts w:ascii="Cambria Math" w:cs="Times New Roman"/>
                    </w:rPr>
                    <m:t>1</m:t>
                  </m:r>
                </m:num>
                <m:den>
                  <m:r>
                    <w:rPr>
                      <w:rFonts w:ascii="Cambria Math" w:cs="Times New Roman"/>
                    </w:rPr>
                    <m:t>2</m:t>
                  </m:r>
                </m:den>
              </m:f>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n</m:t>
                  </m:r>
                </m:sub>
              </m:sSub>
              <m:r>
                <w:rPr>
                  <w:rFonts w:ascii="Cambria Math" w:cs="Times New Roman"/>
                </w:rPr>
                <m:t>[ 1+</m:t>
              </m:r>
              <m:func>
                <m:funcPr>
                  <m:ctrlPr>
                    <w:rPr>
                      <w:rFonts w:ascii="Cambria Math" w:hAnsi="Cambria Math" w:cs="Times New Roman"/>
                      <w:i/>
                    </w:rPr>
                  </m:ctrlPr>
                </m:funcPr>
                <m:fName>
                  <m:r>
                    <m:rPr>
                      <m:sty m:val="p"/>
                    </m:rPr>
                    <w:rPr>
                      <w:rFonts w:ascii="Cambria Math" w:cs="Times New Roman"/>
                    </w:rPr>
                    <m:t>cos</m:t>
                  </m:r>
                </m:fName>
                <m:e>
                  <m:d>
                    <m:dPr>
                      <m:ctrlPr>
                        <w:rPr>
                          <w:rFonts w:ascii="Cambria Math" w:hAnsi="Cambria Math" w:cs="Times New Roman"/>
                          <w:i/>
                        </w:rPr>
                      </m:ctrlPr>
                    </m:dPr>
                    <m:e>
                      <m:r>
                        <w:rPr>
                          <w:rFonts w:ascii="Cambria Math" w:hAnsi="Cambria Math" w:cs="Times New Roman"/>
                        </w:rPr>
                        <m:t>nω-</m:t>
                      </m:r>
                      <m:r>
                        <w:rPr>
                          <w:rFonts w:ascii="Cambria Math" w:cs="Times New Roman"/>
                        </w:rPr>
                        <m:t xml:space="preserve"> </m:t>
                      </m:r>
                      <m:r>
                        <w:rPr>
                          <w:rFonts w:ascii="Cambria Math" w:hAnsi="Cambria Math" w:cs="Times New Roman"/>
                        </w:rPr>
                        <m:t>γ</m:t>
                      </m:r>
                    </m:e>
                  </m:d>
                </m:e>
              </m:func>
            </m:e>
          </m:nary>
          <m:r>
            <w:rPr>
              <w:rFonts w:ascii="Cambria Math" w:cs="Times New Roman"/>
            </w:rPr>
            <m:t xml:space="preserve"> ]+ </m:t>
          </m:r>
          <m:nary>
            <m:naryPr>
              <m:chr m:val="∑"/>
              <m:limLoc m:val="undOvr"/>
              <m:ctrlPr>
                <w:rPr>
                  <w:rFonts w:ascii="Cambria Math" w:hAnsi="Cambria Math" w:cs="Times New Roman"/>
                  <w:i/>
                </w:rPr>
              </m:ctrlPr>
            </m:naryPr>
            <m:sub>
              <m:r>
                <w:rPr>
                  <w:rFonts w:ascii="Cambria Math" w:hAnsi="Cambria Math" w:cs="Times New Roman"/>
                </w:rPr>
                <m:t>j</m:t>
              </m:r>
              <m:r>
                <w:rPr>
                  <w:rFonts w:ascii="Cambria Math" w:cs="Times New Roman"/>
                </w:rPr>
                <m:t>=1</m:t>
              </m:r>
            </m:sub>
            <m:sup>
              <m:r>
                <w:rPr>
                  <w:rFonts w:ascii="Cambria Math" w:hAnsi="Cambria Math" w:cs="Times New Roman"/>
                </w:rPr>
                <m:t>N-</m:t>
              </m:r>
              <m:r>
                <w:rPr>
                  <w:rFonts w:asci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m:t>
                  </m:r>
                  <m:r>
                    <w:rPr>
                      <w:rFonts w:ascii="Cambria Math" w:cs="Times New Roman"/>
                    </w:rPr>
                    <m:t>=</m:t>
                  </m:r>
                  <m:r>
                    <w:rPr>
                      <w:rFonts w:ascii="Cambria Math" w:hAnsi="Cambria Math" w:cs="Times New Roman"/>
                    </w:rPr>
                    <m:t>j</m:t>
                  </m:r>
                  <m:r>
                    <w:rPr>
                      <w:rFonts w:ascii="Cambria Math" w:cs="Times New Roman"/>
                    </w:rPr>
                    <m:t>+1</m:t>
                  </m:r>
                </m:sub>
                <m:sup>
                  <m:r>
                    <w:rPr>
                      <w:rFonts w:ascii="Cambria Math" w:hAnsi="Cambria Math" w:cs="Times New Roman"/>
                    </w:rPr>
                    <m:t>N</m:t>
                  </m:r>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i</m:t>
                          </m:r>
                          <m:r>
                            <w:rPr>
                              <w:rFonts w:ascii="Cambria Math" w:cs="Times New Roman"/>
                            </w:rPr>
                            <m:t>,</m:t>
                          </m:r>
                          <m:r>
                            <w:rPr>
                              <w:rFonts w:ascii="Cambria Math" w:hAnsi="Cambria Math" w:cs="Times New Roman"/>
                            </w:rPr>
                            <m:t>j</m:t>
                          </m:r>
                        </m:sub>
                      </m:sSub>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cs="Times New Roman"/>
                                            </w:rPr>
                                            <m:t>0</m:t>
                                          </m:r>
                                          <m:r>
                                            <w:rPr>
                                              <w:rFonts w:ascii="Cambria Math" w:hAnsi="Cambria Math" w:cs="Times New Roman"/>
                                            </w:rPr>
                                            <m:t>ij</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ij</m:t>
                                          </m:r>
                                        </m:sub>
                                      </m:sSub>
                                    </m:den>
                                  </m:f>
                                </m:e>
                              </m:d>
                            </m:e>
                            <m:sup>
                              <m:r>
                                <w:rPr>
                                  <w:rFonts w:ascii="Cambria Math" w:cs="Times New Roman"/>
                                </w:rPr>
                                <m:t>12</m:t>
                              </m:r>
                            </m:sup>
                          </m:sSup>
                          <m:r>
                            <w:rPr>
                              <w:rFonts w:ascii="Cambria Math" w:hAnsi="Cambria Math" w:cs="Times New Roman"/>
                            </w:rPr>
                            <m:t>-</m:t>
                          </m:r>
                          <m:r>
                            <w:rPr>
                              <w:rFonts w:ascii="Cambria Math" w:cs="Times New Roman"/>
                            </w:rPr>
                            <m:t xml:space="preserve">2 </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cs="Times New Roman"/>
                                            </w:rPr>
                                            <m:t>0</m:t>
                                          </m:r>
                                          <m:r>
                                            <w:rPr>
                                              <w:rFonts w:ascii="Cambria Math" w:hAnsi="Cambria Math" w:cs="Times New Roman"/>
                                            </w:rPr>
                                            <m:t>ij</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ij</m:t>
                                          </m:r>
                                        </m:sub>
                                      </m:sSub>
                                    </m:den>
                                  </m:f>
                                </m:e>
                              </m:d>
                            </m:e>
                            <m:sup>
                              <m:r>
                                <w:rPr>
                                  <w:rFonts w:ascii="Cambria Math" w:cs="Times New Roman"/>
                                </w:rPr>
                                <m:t>6</m:t>
                              </m:r>
                            </m:sup>
                          </m:sSup>
                        </m:e>
                      </m:d>
                      <m:r>
                        <w:rPr>
                          <w:rFonts w:asci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sub>
                          </m:sSub>
                        </m:num>
                        <m:den>
                          <m:r>
                            <w:rPr>
                              <w:rFonts w:ascii="Cambria Math" w:cs="Times New Roman"/>
                            </w:rPr>
                            <m:t>4</m:t>
                          </m:r>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ϵ</m:t>
                              </m:r>
                            </m:e>
                            <m:sub>
                              <m:r>
                                <w:rPr>
                                  <w:rFonts w:ascii="Cambria Math" w:cs="Times New Roman"/>
                                </w:rPr>
                                <m:t>0</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ij</m:t>
                              </m:r>
                            </m:sub>
                          </m:sSub>
                        </m:den>
                      </m:f>
                    </m:e>
                  </m:d>
                </m:e>
              </m:nary>
            </m:e>
          </m:nary>
        </m:oMath>
      </m:oMathPara>
    </w:p>
    <w:p w:rsidR="00C7418D" w:rsidRPr="00954A82" w:rsidRDefault="00C7418D" w:rsidP="00E41EF7">
      <w:pPr>
        <w:spacing w:after="240"/>
        <w:jc w:val="right"/>
        <w:rPr>
          <w:rFonts w:cs="Times New Roman"/>
        </w:rPr>
      </w:pPr>
      <w:r w:rsidRPr="00954A82">
        <w:rPr>
          <w:rFonts w:cs="Times New Roman"/>
        </w:rPr>
        <w:lastRenderedPageBreak/>
        <w:t>[2.2]</w:t>
      </w:r>
    </w:p>
    <w:p w:rsidR="00C7418D" w:rsidRPr="00954A82" w:rsidRDefault="00C7418D" w:rsidP="00E41EF7">
      <w:pPr>
        <w:spacing w:after="240"/>
        <w:rPr>
          <w:rFonts w:cs="Times New Roman"/>
        </w:rPr>
      </w:pPr>
      <w:r w:rsidRPr="00954A82">
        <w:rPr>
          <w:rFonts w:cs="Times New Roman"/>
        </w:rPr>
        <w:tab/>
        <w:t xml:space="preserve">Both non-bonded and bonded terms are developed from small molecular fragments and then combined together additively when applied to larger molecules. The force fields are designed to be transferable within a particular set of related molecules, such as </w:t>
      </w:r>
      <w:r w:rsidR="00DC45E8">
        <w:rPr>
          <w:rFonts w:cs="Times New Roman"/>
        </w:rPr>
        <w:t>within</w:t>
      </w:r>
      <w:r w:rsidRPr="00954A82">
        <w:rPr>
          <w:rFonts w:cs="Times New Roman"/>
        </w:rPr>
        <w:t xml:space="preserve"> different proteins, lipids, or carbohydrates. It is now common to develop the individual force fields in a consistent manner so that simulations can be performed using a mixture of molecular classes. Despite the seemingly crude approximations, molecular mechanics force fields can be just as accurate as, and are much faster than, high level quantum mechanics calculations when reproducing certain experimental observables, such as structures and relative energies. </w:t>
      </w:r>
      <w:r w:rsidR="00F605D1">
        <w:rPr>
          <w:rFonts w:cs="Times New Roman"/>
        </w:rPr>
        <w:t>However t</w:t>
      </w:r>
      <w:r w:rsidRPr="00954A82">
        <w:rPr>
          <w:rFonts w:cs="Times New Roman"/>
        </w:rPr>
        <w:t>his</w:t>
      </w:r>
      <w:r w:rsidR="00F605D1">
        <w:rPr>
          <w:rFonts w:cs="Times New Roman"/>
        </w:rPr>
        <w:t xml:space="preserve"> appro</w:t>
      </w:r>
      <w:r w:rsidR="0035365A">
        <w:rPr>
          <w:rFonts w:cs="Times New Roman"/>
        </w:rPr>
        <w:t>a</w:t>
      </w:r>
      <w:r w:rsidR="00F605D1">
        <w:rPr>
          <w:rFonts w:cs="Times New Roman"/>
        </w:rPr>
        <w:t>ch is heavily dependent</w:t>
      </w:r>
      <w:r w:rsidR="00D77B58">
        <w:rPr>
          <w:rFonts w:cs="Times New Roman"/>
        </w:rPr>
        <w:t xml:space="preserve"> </w:t>
      </w:r>
      <w:r w:rsidRPr="00954A82">
        <w:rPr>
          <w:rFonts w:cs="Times New Roman"/>
        </w:rPr>
        <w:t xml:space="preserve">on the care and philosophy adopted during force field parameterization. </w:t>
      </w:r>
    </w:p>
    <w:p w:rsidR="00C7418D" w:rsidRPr="00954A82" w:rsidRDefault="00C7418D" w:rsidP="00E41EF7">
      <w:pPr>
        <w:spacing w:after="240"/>
        <w:rPr>
          <w:rFonts w:cs="Times New Roman"/>
        </w:rPr>
      </w:pPr>
    </w:p>
    <w:p w:rsidR="00C7418D" w:rsidRPr="00954A82" w:rsidRDefault="00C7418D" w:rsidP="00E41EF7">
      <w:pPr>
        <w:pStyle w:val="Heading2"/>
        <w:spacing w:before="0" w:after="240"/>
      </w:pPr>
      <w:bookmarkStart w:id="12" w:name="_Toc367753421"/>
      <w:r w:rsidRPr="00954A82">
        <w:t>Molecular Dynamics</w:t>
      </w:r>
      <w:bookmarkEnd w:id="12"/>
    </w:p>
    <w:p w:rsidR="00C7418D" w:rsidRPr="00954A82" w:rsidRDefault="00C7418D" w:rsidP="00E41EF7">
      <w:pPr>
        <w:spacing w:after="240"/>
        <w:rPr>
          <w:rFonts w:cs="Times New Roman"/>
        </w:rPr>
      </w:pPr>
      <w:r w:rsidRPr="00954A82">
        <w:rPr>
          <w:rFonts w:cs="Times New Roman"/>
        </w:rPr>
        <w:tab/>
        <w:t xml:space="preserve">Physicist Richard Feynman famously said: "life is nothing but the </w:t>
      </w:r>
      <w:r w:rsidRPr="00954A82">
        <w:rPr>
          <w:rStyle w:val="Emphasis"/>
          <w:rFonts w:cs="Times New Roman"/>
        </w:rPr>
        <w:t>wiggling and jiggling of atoms</w:t>
      </w:r>
      <w:r w:rsidRPr="00954A82">
        <w:rPr>
          <w:rFonts w:cs="Times New Roman"/>
        </w:rPr>
        <w:t xml:space="preserve">" </w:t>
      </w:r>
      <w:r w:rsidR="009D00CD" w:rsidRPr="00954A82">
        <w:rPr>
          <w:rFonts w:cs="Times New Roman"/>
        </w:rPr>
        <w:fldChar w:fldCharType="begin"/>
      </w:r>
      <w:r w:rsidR="00E1738A">
        <w:rPr>
          <w:rFonts w:cs="Times New Roman"/>
        </w:rPr>
        <w:instrText xml:space="preserve"> ADDIN EN.CITE &lt;EndNote&gt;&lt;Cite&gt;&lt;Author&gt;Feynman&lt;/Author&gt;&lt;Year&gt;1963&lt;/Year&gt;&lt;RecNum&gt;549&lt;/RecNum&gt;&lt;record&gt;&lt;rec-number&gt;549&lt;/rec-number&gt;&lt;foreign-keys&gt;&lt;key app="EN" db-id="0fs5rs0d7ddesre9z06pr9xq9r5xsftza0sr"&gt;549&lt;/key&gt;&lt;/foreign-keys&gt;&lt;ref-type name="Book"&gt;6&lt;/ref-type&gt;&lt;contributors&gt;&lt;authors&gt;&lt;author&gt;Richard Feynman&lt;/author&gt;&lt;/authors&gt;&lt;/contributors&gt;&lt;titles&gt;&lt;title&gt;Lectures on Physics &lt;/title&gt;&lt;/titles&gt;&lt;dates&gt;&lt;year&gt;1963&lt;/year&gt;&lt;/dates&gt;&lt;urls&gt;&lt;/urls&gt;&lt;/record&gt;&lt;/Cite&gt;&lt;/EndNote&gt;</w:instrText>
      </w:r>
      <w:r w:rsidR="009D00CD" w:rsidRPr="00954A82">
        <w:rPr>
          <w:rFonts w:cs="Times New Roman"/>
        </w:rPr>
        <w:fldChar w:fldCharType="separate"/>
      </w:r>
      <w:r w:rsidR="00E1738A">
        <w:rPr>
          <w:rFonts w:cs="Times New Roman"/>
          <w:noProof/>
        </w:rPr>
        <w:t>[8]</w:t>
      </w:r>
      <w:r w:rsidR="009D00CD" w:rsidRPr="00954A82">
        <w:rPr>
          <w:rFonts w:cs="Times New Roman"/>
        </w:rPr>
        <w:fldChar w:fldCharType="end"/>
      </w:r>
      <w:r w:rsidRPr="00954A82">
        <w:rPr>
          <w:rFonts w:cs="Times New Roman"/>
        </w:rPr>
        <w:t xml:space="preserve">. This is a profoundly important observation; knowledge of the microscopic states of a system allows direct extrapolation to macroscopic properties observed in the laboratory. Molecular dynamics is essentially an attempt to model the time-dependant motion and interactions of atoms and molecules. A classical force field is used to calculate the potential energy for any particular conformation and configuration of a molecular system via Equation 2.2. The forces acting on each individual atom are calculated from the gradient of the potential energy using Equation 2.3 </w:t>
      </w:r>
      <w:r w:rsidR="009D00CD" w:rsidRPr="00954A82">
        <w:rPr>
          <w:rFonts w:cs="Times New Roman"/>
        </w:rPr>
        <w:fldChar w:fldCharType="begin"/>
      </w:r>
      <w:r w:rsidR="00E1738A">
        <w:rPr>
          <w:rFonts w:cs="Times New Roman"/>
        </w:rPr>
        <w:instrText xml:space="preserve"> ADDIN EN.CITE &lt;EndNote&gt;&lt;Cite&gt;&lt;Author&gt;Leach&lt;/Author&gt;&lt;Year&gt;2001&lt;/Year&gt;&lt;RecNum&gt;461&lt;/RecNum&gt;&lt;record&gt;&lt;rec-number&gt;461&lt;/rec-number&gt;&lt;foreign-keys&gt;&lt;key app="EN" db-id="0fs5rs0d7ddesre9z06pr9xq9r5xsftza0sr"&gt;461&lt;/key&gt;&lt;/foreign-keys&gt;&lt;ref-type name="Book"&gt;6&lt;/ref-type&gt;&lt;contributors&gt;&lt;authors&gt;&lt;author&gt;Leach, Andrew R.&lt;/author&gt;&lt;/authors&gt;&lt;/contributors&gt;&lt;titles&gt;&lt;title&gt;Molecular Modelling: Principles and Applications  second edition&lt;/title&gt;&lt;/titles&gt;&lt;edition&gt;second&lt;/edition&gt;&lt;dates&gt;&lt;year&gt;2001&lt;/year&gt;&lt;/dates&gt;&lt;publisher&gt;Prentice Hall&lt;/publisher&gt;&lt;urls&gt;&lt;/urls&gt;&lt;/record&gt;&lt;/Cite&gt;&lt;/EndNote&gt;</w:instrText>
      </w:r>
      <w:r w:rsidR="009D00CD" w:rsidRPr="00954A82">
        <w:rPr>
          <w:rFonts w:cs="Times New Roman"/>
        </w:rPr>
        <w:fldChar w:fldCharType="separate"/>
      </w:r>
      <w:r w:rsidR="00E1738A">
        <w:rPr>
          <w:rFonts w:cs="Times New Roman"/>
          <w:noProof/>
        </w:rPr>
        <w:t>[7]</w:t>
      </w:r>
      <w:r w:rsidR="009D00CD" w:rsidRPr="00954A82">
        <w:rPr>
          <w:rFonts w:cs="Times New Roman"/>
        </w:rPr>
        <w:fldChar w:fldCharType="end"/>
      </w:r>
      <w:r w:rsidRPr="00954A82">
        <w:rPr>
          <w:rFonts w:cs="Times New Roman"/>
        </w:rPr>
        <w:t>.</w:t>
      </w:r>
    </w:p>
    <w:p w:rsidR="00C7418D" w:rsidRPr="00954A82" w:rsidRDefault="00C7418D" w:rsidP="00E41EF7">
      <w:pPr>
        <w:spacing w:after="240"/>
        <w:jc w:val="center"/>
        <w:rPr>
          <w:rFonts w:cs="Times New Roman"/>
        </w:rPr>
      </w:pPr>
      <m:oMathPara>
        <m:oMath>
          <m:r>
            <w:rPr>
              <w:rFonts w:ascii="Cambria Math" w:hAnsi="Cambria Math" w:cs="Times New Roman"/>
            </w:rPr>
            <m:t>F</m:t>
          </m:r>
          <m:r>
            <w:rPr>
              <w:rFonts w:ascii="Cambria Math" w:cs="Times New Roman"/>
            </w:rPr>
            <m:t>=</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dV</m:t>
              </m:r>
            </m:num>
            <m:den>
              <m:r>
                <w:rPr>
                  <w:rFonts w:ascii="Cambria Math" w:hAnsi="Cambria Math" w:cs="Times New Roman"/>
                </w:rPr>
                <m:t>dr</m:t>
              </m:r>
            </m:den>
          </m:f>
        </m:oMath>
      </m:oMathPara>
    </w:p>
    <w:p w:rsidR="00C7418D" w:rsidRPr="00954A82" w:rsidRDefault="00C7418D" w:rsidP="00E41EF7">
      <w:pPr>
        <w:spacing w:after="240"/>
        <w:jc w:val="right"/>
        <w:rPr>
          <w:rFonts w:cs="Times New Roman"/>
        </w:rPr>
      </w:pPr>
      <w:r w:rsidRPr="00954A82">
        <w:rPr>
          <w:rFonts w:cs="Times New Roman"/>
        </w:rPr>
        <w:t>[2.3]</w:t>
      </w:r>
    </w:p>
    <w:p w:rsidR="00C7418D" w:rsidRPr="00954A82" w:rsidRDefault="00C7418D" w:rsidP="00E41EF7">
      <w:pPr>
        <w:spacing w:after="240"/>
        <w:rPr>
          <w:rFonts w:cs="Times New Roman"/>
        </w:rPr>
      </w:pPr>
      <w:r w:rsidRPr="00954A82">
        <w:rPr>
          <w:rFonts w:cs="Times New Roman"/>
        </w:rPr>
        <w:tab/>
        <w:t xml:space="preserve">Atomic accelerations and therefore motion can be calculated using Newton's second law, which states that a body with mass </w:t>
      </w:r>
      <w:r w:rsidRPr="00954A82">
        <w:rPr>
          <w:rFonts w:cs="Times New Roman"/>
          <w:i/>
          <w:iCs/>
        </w:rPr>
        <w:t>m</w:t>
      </w:r>
      <w:r w:rsidRPr="00954A82">
        <w:rPr>
          <w:rFonts w:cs="Times New Roman"/>
        </w:rPr>
        <w:t xml:space="preserve">, being acted upon by a force </w:t>
      </w:r>
      <w:r w:rsidRPr="00954A82">
        <w:rPr>
          <w:rFonts w:cs="Times New Roman"/>
          <w:i/>
          <w:iCs/>
        </w:rPr>
        <w:t>F</w:t>
      </w:r>
      <w:r w:rsidRPr="00954A82">
        <w:rPr>
          <w:rFonts w:cs="Times New Roman"/>
        </w:rPr>
        <w:t xml:space="preserve">, experiences acceleration </w:t>
      </w:r>
      <w:r w:rsidRPr="00954A82">
        <w:rPr>
          <w:rFonts w:cs="Times New Roman"/>
          <w:i/>
          <w:iCs/>
        </w:rPr>
        <w:t>a</w:t>
      </w:r>
      <w:r w:rsidRPr="00954A82">
        <w:rPr>
          <w:rFonts w:cs="Times New Roman"/>
        </w:rPr>
        <w:t xml:space="preserve"> in the same direction as the force and according to </w:t>
      </w:r>
      <w:r w:rsidRPr="00954A82">
        <w:rPr>
          <w:rFonts w:cs="Times New Roman"/>
        </w:rPr>
        <w:lastRenderedPageBreak/>
        <w:t>equation 2.3.</w:t>
      </w:r>
    </w:p>
    <w:p w:rsidR="00C7418D" w:rsidRPr="00954A82" w:rsidRDefault="00C7418D" w:rsidP="00E41EF7">
      <w:pPr>
        <w:spacing w:after="240"/>
        <w:rPr>
          <w:rFonts w:cs="Times New Roman"/>
        </w:rPr>
      </w:pPr>
      <w:r w:rsidRPr="00954A82">
        <w:rPr>
          <w:rFonts w:cs="Times New Roman"/>
        </w:rPr>
        <w:t xml:space="preserve">The force </w:t>
      </w:r>
      <w:r w:rsidRPr="00954A82">
        <w:rPr>
          <w:rFonts w:cs="Times New Roman"/>
          <w:i/>
          <w:iCs/>
        </w:rPr>
        <w:t>F</w:t>
      </w:r>
      <w:r w:rsidRPr="00954A82">
        <w:rPr>
          <w:rFonts w:cs="Times New Roman"/>
        </w:rPr>
        <w:t xml:space="preserve"> acting on each particle is calculated from the derivative of the potential energy returned from the force field. The acceleration </w:t>
      </w:r>
      <w:r w:rsidRPr="00954A82">
        <w:rPr>
          <w:rFonts w:cs="Times New Roman"/>
          <w:i/>
          <w:iCs/>
        </w:rPr>
        <w:t>a</w:t>
      </w:r>
      <w:r w:rsidRPr="00954A82">
        <w:rPr>
          <w:rFonts w:cs="Times New Roman"/>
        </w:rPr>
        <w:t xml:space="preserve">, calculated from the force, is used along with the current velocities and atomic positions of the system to calculate how the positions of each particle will change over time using the formula in Equation 2.4 </w:t>
      </w:r>
      <w:r w:rsidR="009D00CD" w:rsidRPr="00954A82">
        <w:rPr>
          <w:rFonts w:cs="Times New Roman"/>
        </w:rPr>
        <w:fldChar w:fldCharType="begin"/>
      </w:r>
      <w:r w:rsidR="00E1738A">
        <w:rPr>
          <w:rFonts w:cs="Times New Roman"/>
        </w:rPr>
        <w:instrText xml:space="preserve"> ADDIN EN.CITE &lt;EndNote&gt;&lt;Cite&gt;&lt;Author&gt;Leach&lt;/Author&gt;&lt;Year&gt;2001&lt;/Year&gt;&lt;RecNum&gt;461&lt;/RecNum&gt;&lt;record&gt;&lt;rec-number&gt;461&lt;/rec-number&gt;&lt;foreign-keys&gt;&lt;key app="EN" db-id="0fs5rs0d7ddesre9z06pr9xq9r5xsftza0sr"&gt;461&lt;/key&gt;&lt;/foreign-keys&gt;&lt;ref-type name="Book"&gt;6&lt;/ref-type&gt;&lt;contributors&gt;&lt;authors&gt;&lt;author&gt;Leach, Andrew R.&lt;/author&gt;&lt;/authors&gt;&lt;/contributors&gt;&lt;titles&gt;&lt;title&gt;Molecular Modelling: Principles and Applications  second edition&lt;/title&gt;&lt;/titles&gt;&lt;edition&gt;second&lt;/edition&gt;&lt;dates&gt;&lt;year&gt;2001&lt;/year&gt;&lt;/dates&gt;&lt;publisher&gt;Prentice Hall&lt;/publisher&gt;&lt;urls&gt;&lt;/urls&gt;&lt;/record&gt;&lt;/Cite&gt;&lt;/EndNote&gt;</w:instrText>
      </w:r>
      <w:r w:rsidR="009D00CD" w:rsidRPr="00954A82">
        <w:rPr>
          <w:rFonts w:cs="Times New Roman"/>
        </w:rPr>
        <w:fldChar w:fldCharType="separate"/>
      </w:r>
      <w:r w:rsidR="00E1738A">
        <w:rPr>
          <w:rFonts w:cs="Times New Roman"/>
          <w:noProof/>
        </w:rPr>
        <w:t>[7]</w:t>
      </w:r>
      <w:r w:rsidR="009D00CD" w:rsidRPr="00954A82">
        <w:rPr>
          <w:rFonts w:cs="Times New Roman"/>
        </w:rPr>
        <w:fldChar w:fldCharType="end"/>
      </w:r>
      <w:r w:rsidRPr="00954A82">
        <w:rPr>
          <w:rFonts w:cs="Times New Roman"/>
        </w:rPr>
        <w:t>.</w:t>
      </w:r>
    </w:p>
    <w:p w:rsidR="00C7418D" w:rsidRPr="00954A82" w:rsidRDefault="00C7418D" w:rsidP="00E41EF7">
      <w:pPr>
        <w:spacing w:after="240"/>
        <w:jc w:val="center"/>
        <w:rPr>
          <w:rFonts w:cs="Times New Roman"/>
        </w:rPr>
      </w:pPr>
      <m:oMathPara>
        <m:oMath>
          <m:r>
            <w:rPr>
              <w:rFonts w:ascii="Cambria Math" w:hAnsi="Cambria Math" w:cs="Times New Roman"/>
            </w:rPr>
            <m:t>F</m:t>
          </m:r>
          <m:r>
            <w:rPr>
              <w:rFonts w:ascii="Cambria Math" w:cs="Times New Roman"/>
            </w:rPr>
            <m:t>=</m:t>
          </m:r>
          <m:r>
            <w:rPr>
              <w:rFonts w:ascii="Cambria Math" w:hAnsi="Cambria Math" w:cs="Times New Roman"/>
            </w:rPr>
            <m:t>ma</m:t>
          </m:r>
        </m:oMath>
      </m:oMathPara>
    </w:p>
    <w:p w:rsidR="00C7418D" w:rsidRPr="00954A82" w:rsidRDefault="00C7418D" w:rsidP="00E41EF7">
      <w:pPr>
        <w:spacing w:after="240"/>
        <w:jc w:val="right"/>
        <w:rPr>
          <w:rFonts w:cs="Times New Roman"/>
        </w:rPr>
      </w:pPr>
      <w:r w:rsidRPr="00954A82">
        <w:rPr>
          <w:rFonts w:cs="Times New Roman"/>
        </w:rPr>
        <w:t>[2.4]</w:t>
      </w:r>
    </w:p>
    <w:p w:rsidR="00C7418D" w:rsidRPr="00954A82" w:rsidRDefault="00C7418D" w:rsidP="00E41EF7">
      <w:pPr>
        <w:spacing w:after="240"/>
        <w:rPr>
          <w:rFonts w:cs="Times New Roman"/>
        </w:rPr>
      </w:pPr>
      <w:r w:rsidRPr="00954A82">
        <w:rPr>
          <w:rFonts w:cs="Times New Roman"/>
        </w:rPr>
        <w:tab/>
        <w:t xml:space="preserve">Given the atomic accelerations, it is then possible to determine the position of each atom after a short </w:t>
      </w:r>
      <w:proofErr w:type="spellStart"/>
      <w:r w:rsidRPr="00954A82">
        <w:rPr>
          <w:rFonts w:cs="Times New Roman"/>
        </w:rPr>
        <w:t>timestep</w:t>
      </w:r>
      <w:proofErr w:type="spellEnd"/>
      <w:r w:rsidRPr="00954A82">
        <w:rPr>
          <w:rFonts w:cs="Times New Roman"/>
        </w:rPr>
        <w:t xml:space="preserve">, </w:t>
      </w:r>
      <w:proofErr w:type="spellStart"/>
      <w:proofErr w:type="gramStart"/>
      <w:r w:rsidRPr="00954A82">
        <w:rPr>
          <w:rFonts w:cs="Times New Roman"/>
          <w:i/>
        </w:rPr>
        <w:t>Δ</w:t>
      </w:r>
      <w:r w:rsidRPr="00954A82">
        <w:rPr>
          <w:rFonts w:cs="Times New Roman"/>
        </w:rPr>
        <w:t>t</w:t>
      </w:r>
      <w:proofErr w:type="spellEnd"/>
      <w:r w:rsidRPr="00954A82">
        <w:rPr>
          <w:rFonts w:cs="Times New Roman"/>
        </w:rPr>
        <w:t>.</w:t>
      </w:r>
      <w:proofErr w:type="gramEnd"/>
      <w:r w:rsidRPr="00954A82">
        <w:rPr>
          <w:rFonts w:cs="Times New Roman"/>
        </w:rPr>
        <w:t xml:space="preserve"> The accelerations of the particles are calculated at a particular time point </w:t>
      </w:r>
      <w:r w:rsidRPr="00954A82">
        <w:rPr>
          <w:rFonts w:cs="Times New Roman"/>
          <w:i/>
          <w:iCs/>
        </w:rPr>
        <w:t xml:space="preserve">t </w:t>
      </w:r>
      <w:r w:rsidRPr="00954A82">
        <w:rPr>
          <w:rFonts w:cs="Times New Roman"/>
        </w:rPr>
        <w:t xml:space="preserve">and when combined with the current positions and velocities predict new positions and velocities at a time </w:t>
      </w:r>
      <w:r w:rsidRPr="00954A82">
        <w:rPr>
          <w:rFonts w:cs="Times New Roman"/>
          <w:i/>
        </w:rPr>
        <w:t xml:space="preserve">t + </w:t>
      </w:r>
      <w:proofErr w:type="spellStart"/>
      <w:proofErr w:type="gramStart"/>
      <w:r w:rsidRPr="00954A82">
        <w:rPr>
          <w:rFonts w:cs="Times New Roman"/>
          <w:i/>
        </w:rPr>
        <w:t>Δt</w:t>
      </w:r>
      <w:proofErr w:type="spellEnd"/>
      <w:r w:rsidRPr="00954A82">
        <w:rPr>
          <w:rFonts w:cs="Times New Roman"/>
        </w:rPr>
        <w:t>.</w:t>
      </w:r>
      <w:proofErr w:type="gramEnd"/>
      <w:r w:rsidRPr="00954A82">
        <w:rPr>
          <w:rFonts w:cs="Times New Roman"/>
        </w:rPr>
        <w:t xml:space="preserve"> During this time step the force acting on each particle is assumed to be constant. There are many algorithms used but all assume that the positions and dynamical properties can be approximated as Taylor series expansions.</w:t>
      </w:r>
    </w:p>
    <w:p w:rsidR="00C7418D" w:rsidRPr="00954A82" w:rsidRDefault="00C7418D" w:rsidP="00E41EF7">
      <w:pPr>
        <w:spacing w:after="240"/>
        <w:rPr>
          <w:rFonts w:cs="Times New Roman"/>
        </w:rPr>
      </w:pPr>
      <w:r w:rsidRPr="00954A82">
        <w:rPr>
          <w:rFonts w:cs="Times New Roman"/>
        </w:rPr>
        <w:tab/>
        <w:t xml:space="preserve">The positions at a new step, </w:t>
      </w:r>
      <w:proofErr w:type="gramStart"/>
      <w:r w:rsidRPr="00954A82">
        <w:rPr>
          <w:rFonts w:cs="Times New Roman"/>
          <w:i/>
        </w:rPr>
        <w:t>r(</w:t>
      </w:r>
      <w:proofErr w:type="gramEnd"/>
      <w:r w:rsidRPr="00954A82">
        <w:rPr>
          <w:rFonts w:cs="Times New Roman"/>
          <w:i/>
        </w:rPr>
        <w:t xml:space="preserve">t + </w:t>
      </w:r>
      <w:proofErr w:type="spellStart"/>
      <w:r w:rsidRPr="00954A82">
        <w:rPr>
          <w:rFonts w:cs="Times New Roman"/>
          <w:i/>
        </w:rPr>
        <w:t>Δt</w:t>
      </w:r>
      <w:proofErr w:type="spellEnd"/>
      <w:r w:rsidRPr="00954A82">
        <w:rPr>
          <w:rFonts w:cs="Times New Roman"/>
          <w:i/>
        </w:rPr>
        <w:t>),</w:t>
      </w:r>
      <w:r w:rsidRPr="00954A82">
        <w:rPr>
          <w:rFonts w:cs="Times New Roman"/>
        </w:rPr>
        <w:t xml:space="preserve"> or a previous step, </w:t>
      </w:r>
      <w:r w:rsidRPr="00954A82">
        <w:rPr>
          <w:rFonts w:cs="Times New Roman"/>
          <w:i/>
        </w:rPr>
        <w:t xml:space="preserve">r(t + </w:t>
      </w:r>
      <w:proofErr w:type="spellStart"/>
      <w:r w:rsidRPr="00954A82">
        <w:rPr>
          <w:rFonts w:cs="Times New Roman"/>
          <w:i/>
        </w:rPr>
        <w:t>Δt</w:t>
      </w:r>
      <w:proofErr w:type="spellEnd"/>
      <w:r w:rsidRPr="00954A82">
        <w:rPr>
          <w:rFonts w:cs="Times New Roman"/>
          <w:i/>
        </w:rPr>
        <w:t xml:space="preserve">), </w:t>
      </w:r>
      <w:r w:rsidRPr="00954A82">
        <w:rPr>
          <w:rFonts w:cs="Times New Roman"/>
        </w:rPr>
        <w:t>can be calculated using equations 2.5 and 2.6, respectively.</w:t>
      </w:r>
    </w:p>
    <w:p w:rsidR="00C7418D" w:rsidRPr="00954A82" w:rsidRDefault="00C7418D" w:rsidP="00E41EF7">
      <w:pPr>
        <w:spacing w:after="240"/>
        <w:jc w:val="center"/>
        <w:rPr>
          <w:rFonts w:cs="Times New Roman"/>
        </w:rPr>
      </w:pPr>
      <m:oMathPara>
        <m:oMath>
          <m:r>
            <w:rPr>
              <w:rFonts w:ascii="Cambria Math" w:hAnsi="Cambria Math" w:cs="Times New Roman"/>
            </w:rPr>
            <m:t>r</m:t>
          </m:r>
          <m:d>
            <m:dPr>
              <m:ctrlPr>
                <w:rPr>
                  <w:rFonts w:ascii="Cambria Math" w:hAnsi="Cambria Math" w:cs="Times New Roman"/>
                  <w:i/>
                </w:rPr>
              </m:ctrlPr>
            </m:dPr>
            <m:e>
              <m:r>
                <w:rPr>
                  <w:rFonts w:ascii="Cambria Math" w:hAnsi="Cambria Math" w:cs="Times New Roman"/>
                </w:rPr>
                <m:t>t</m:t>
              </m:r>
              <m:r>
                <w:rPr>
                  <w:rFonts w:ascii="Cambria Math" w:cs="Times New Roman"/>
                </w:rPr>
                <m:t>+</m:t>
              </m:r>
              <m:r>
                <w:rPr>
                  <w:rFonts w:ascii="Cambria Math" w:hAnsi="Cambria Math" w:cs="Times New Roman"/>
                </w:rPr>
                <m:t>Δt</m:t>
              </m:r>
            </m:e>
          </m:d>
          <m:r>
            <w:rPr>
              <w:rFonts w:ascii="Cambria Math" w:cs="Times New Roman"/>
            </w:rPr>
            <m:t>=</m:t>
          </m:r>
          <m:r>
            <w:rPr>
              <w:rFonts w:ascii="Cambria Math" w:hAnsi="Cambria Math" w:cs="Times New Roman"/>
            </w:rPr>
            <m:t>r</m:t>
          </m:r>
          <m:d>
            <m:dPr>
              <m:ctrlPr>
                <w:rPr>
                  <w:rFonts w:ascii="Cambria Math" w:hAnsi="Cambria Math" w:cs="Times New Roman"/>
                  <w:i/>
                </w:rPr>
              </m:ctrlPr>
            </m:dPr>
            <m:e>
              <m:r>
                <w:rPr>
                  <w:rFonts w:ascii="Cambria Math" w:hAnsi="Cambria Math" w:cs="Times New Roman"/>
                </w:rPr>
                <m:t>t</m:t>
              </m:r>
            </m:e>
          </m:d>
          <m:r>
            <w:rPr>
              <w:rFonts w:ascii="Cambria Math" w:cs="Times New Roman"/>
            </w:rPr>
            <m:t>+</m:t>
          </m:r>
          <m:r>
            <w:rPr>
              <w:rFonts w:ascii="Cambria Math" w:hAnsi="Cambria Math" w:cs="Times New Roman"/>
            </w:rPr>
            <m:t>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Δt</m:t>
          </m:r>
          <m:r>
            <w:rPr>
              <w:rFonts w:ascii="Cambria Math" w:cs="Times New Roman"/>
            </w:rPr>
            <m:t xml:space="preserve"> + </m:t>
          </m:r>
          <m:f>
            <m:fPr>
              <m:ctrlPr>
                <w:rPr>
                  <w:rFonts w:ascii="Cambria Math" w:hAnsi="Cambria Math" w:cs="Times New Roman"/>
                  <w:i/>
                </w:rPr>
              </m:ctrlPr>
            </m:fPr>
            <m:num>
              <m:r>
                <w:rPr>
                  <w:rFonts w:ascii="Cambria Math" w:cs="Times New Roman"/>
                </w:rPr>
                <m:t>1</m:t>
              </m:r>
            </m:num>
            <m:den>
              <m:r>
                <w:rPr>
                  <w:rFonts w:ascii="Cambria Math" w:cs="Times New Roman"/>
                </w:rPr>
                <m:t>2</m:t>
              </m:r>
            </m:den>
          </m:f>
          <m:r>
            <w:rPr>
              <w:rFonts w:ascii="Cambria Math" w:hAnsi="Cambria Math" w:cs="Times New Roman"/>
            </w:rPr>
            <m:t>a</m:t>
          </m:r>
          <m:r>
            <w:rPr>
              <w:rFonts w:ascii="Cambria Math" w:cs="Times New Roman"/>
            </w:rPr>
            <m:t>(</m:t>
          </m:r>
          <m:r>
            <w:rPr>
              <w:rFonts w:ascii="Cambria Math" w:hAnsi="Cambria Math" w:cs="Times New Roman"/>
            </w:rPr>
            <m:t>t</m:t>
          </m:r>
          <m:r>
            <w:rPr>
              <w:rFonts w:ascii="Cambria Math" w:cs="Times New Roman"/>
            </w:rPr>
            <m:t>)</m:t>
          </m:r>
          <m:sSup>
            <m:sSupPr>
              <m:ctrlPr>
                <w:rPr>
                  <w:rFonts w:ascii="Cambria Math" w:hAnsi="Cambria Math" w:cs="Times New Roman"/>
                  <w:i/>
                </w:rPr>
              </m:ctrlPr>
            </m:sSupPr>
            <m:e>
              <m:r>
                <w:rPr>
                  <w:rFonts w:ascii="Cambria Math" w:hAnsi="Cambria Math" w:cs="Times New Roman"/>
                </w:rPr>
                <m:t>Δt</m:t>
              </m:r>
            </m:e>
            <m:sup>
              <m:r>
                <w:rPr>
                  <w:rFonts w:ascii="Cambria Math" w:cs="Times New Roman"/>
                </w:rPr>
                <m:t>2</m:t>
              </m:r>
            </m:sup>
          </m:sSup>
        </m:oMath>
      </m:oMathPara>
    </w:p>
    <w:p w:rsidR="00C7418D" w:rsidRPr="00954A82" w:rsidRDefault="00C7418D" w:rsidP="00E41EF7">
      <w:pPr>
        <w:spacing w:after="240"/>
        <w:jc w:val="right"/>
        <w:rPr>
          <w:rFonts w:cs="Times New Roman"/>
        </w:rPr>
      </w:pPr>
      <w:r w:rsidRPr="00954A82">
        <w:rPr>
          <w:rFonts w:cs="Times New Roman"/>
        </w:rPr>
        <w:tab/>
      </w:r>
      <w:r w:rsidRPr="00954A82">
        <w:rPr>
          <w:rFonts w:cs="Times New Roman"/>
        </w:rPr>
        <w:tab/>
      </w:r>
      <w:r w:rsidRPr="00954A82">
        <w:rPr>
          <w:rFonts w:cs="Times New Roman"/>
        </w:rPr>
        <w:tab/>
      </w:r>
      <w:r w:rsidRPr="00954A82">
        <w:rPr>
          <w:rFonts w:cs="Times New Roman"/>
        </w:rPr>
        <w:tab/>
      </w:r>
      <w:r w:rsidRPr="00954A82">
        <w:rPr>
          <w:rFonts w:cs="Times New Roman"/>
        </w:rPr>
        <w:tab/>
      </w:r>
      <w:r w:rsidRPr="00954A82">
        <w:rPr>
          <w:rFonts w:cs="Times New Roman"/>
        </w:rPr>
        <w:tab/>
      </w:r>
      <w:r w:rsidRPr="00954A82">
        <w:rPr>
          <w:rFonts w:cs="Times New Roman"/>
        </w:rPr>
        <w:tab/>
        <w:t>[2.5]</w:t>
      </w:r>
    </w:p>
    <w:p w:rsidR="00C7418D" w:rsidRPr="00954A82" w:rsidRDefault="00C7418D" w:rsidP="00E41EF7">
      <w:pPr>
        <w:spacing w:after="240"/>
        <w:jc w:val="center"/>
        <w:rPr>
          <w:rFonts w:cs="Times New Roman"/>
        </w:rPr>
      </w:pPr>
      <m:oMathPara>
        <m:oMath>
          <m:r>
            <w:rPr>
              <w:rFonts w:ascii="Cambria Math" w:hAnsi="Cambria Math" w:cs="Times New Roman"/>
            </w:rPr>
            <m:t>r</m:t>
          </m:r>
          <m:d>
            <m:dPr>
              <m:ctrlPr>
                <w:rPr>
                  <w:rFonts w:ascii="Cambria Math" w:hAnsi="Cambria Math" w:cs="Times New Roman"/>
                  <w:i/>
                </w:rPr>
              </m:ctrlPr>
            </m:dPr>
            <m:e>
              <m:r>
                <w:rPr>
                  <w:rFonts w:ascii="Cambria Math" w:hAnsi="Cambria Math" w:cs="Times New Roman"/>
                </w:rPr>
                <m:t>t-Δt</m:t>
              </m:r>
            </m:e>
          </m:d>
          <m:r>
            <w:rPr>
              <w:rFonts w:ascii="Cambria Math" w:cs="Times New Roman"/>
            </w:rPr>
            <m:t>=</m:t>
          </m:r>
          <m:r>
            <w:rPr>
              <w:rFonts w:ascii="Cambria Math" w:hAnsi="Cambria Math" w:cs="Times New Roman"/>
            </w:rPr>
            <m:t>r</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Δt</m:t>
          </m:r>
          <m:r>
            <w:rPr>
              <w:rFonts w:ascii="Cambria Math" w:cs="Times New Roman"/>
            </w:rPr>
            <m:t xml:space="preserve"> + </m:t>
          </m:r>
          <m:f>
            <m:fPr>
              <m:ctrlPr>
                <w:rPr>
                  <w:rFonts w:ascii="Cambria Math" w:hAnsi="Cambria Math" w:cs="Times New Roman"/>
                  <w:i/>
                </w:rPr>
              </m:ctrlPr>
            </m:fPr>
            <m:num>
              <m:r>
                <w:rPr>
                  <w:rFonts w:ascii="Cambria Math" w:cs="Times New Roman"/>
                </w:rPr>
                <m:t>1</m:t>
              </m:r>
            </m:num>
            <m:den>
              <m:r>
                <w:rPr>
                  <w:rFonts w:ascii="Cambria Math" w:cs="Times New Roman"/>
                </w:rPr>
                <m:t>2</m:t>
              </m:r>
            </m:den>
          </m:f>
          <m:r>
            <w:rPr>
              <w:rFonts w:ascii="Cambria Math" w:hAnsi="Cambria Math" w:cs="Times New Roman"/>
            </w:rPr>
            <m:t>a</m:t>
          </m:r>
          <m:r>
            <w:rPr>
              <w:rFonts w:ascii="Cambria Math" w:cs="Times New Roman"/>
            </w:rPr>
            <m:t>(</m:t>
          </m:r>
          <m:r>
            <w:rPr>
              <w:rFonts w:ascii="Cambria Math" w:hAnsi="Cambria Math" w:cs="Times New Roman"/>
            </w:rPr>
            <m:t>t</m:t>
          </m:r>
          <m:r>
            <w:rPr>
              <w:rFonts w:ascii="Cambria Math" w:cs="Times New Roman"/>
            </w:rPr>
            <m:t>)</m:t>
          </m:r>
          <m:sSup>
            <m:sSupPr>
              <m:ctrlPr>
                <w:rPr>
                  <w:rFonts w:ascii="Cambria Math" w:hAnsi="Cambria Math" w:cs="Times New Roman"/>
                  <w:i/>
                </w:rPr>
              </m:ctrlPr>
            </m:sSupPr>
            <m:e>
              <m:r>
                <w:rPr>
                  <w:rFonts w:ascii="Cambria Math" w:hAnsi="Cambria Math" w:cs="Times New Roman"/>
                </w:rPr>
                <m:t>Δt</m:t>
              </m:r>
            </m:e>
            <m:sup>
              <m:r>
                <w:rPr>
                  <w:rFonts w:ascii="Cambria Math" w:cs="Times New Roman"/>
                </w:rPr>
                <m:t>2</m:t>
              </m:r>
            </m:sup>
          </m:sSup>
        </m:oMath>
      </m:oMathPara>
    </w:p>
    <w:p w:rsidR="00C7418D" w:rsidRPr="00954A82" w:rsidRDefault="00C7418D" w:rsidP="00E41EF7">
      <w:pPr>
        <w:spacing w:after="240"/>
        <w:jc w:val="right"/>
        <w:rPr>
          <w:rFonts w:cs="Times New Roman"/>
        </w:rPr>
      </w:pPr>
      <w:r w:rsidRPr="00954A82">
        <w:rPr>
          <w:rFonts w:cs="Times New Roman"/>
        </w:rPr>
        <w:t>[2.6]</w:t>
      </w:r>
    </w:p>
    <w:p w:rsidR="00C7418D" w:rsidRPr="00954A82" w:rsidRDefault="00C7418D" w:rsidP="00E41EF7">
      <w:pPr>
        <w:spacing w:after="240"/>
        <w:rPr>
          <w:rFonts w:cs="Times New Roman"/>
        </w:rPr>
      </w:pPr>
      <w:r w:rsidRPr="00954A82">
        <w:rPr>
          <w:rFonts w:cs="Times New Roman"/>
        </w:rPr>
        <w:tab/>
        <w:t xml:space="preserve">The </w:t>
      </w:r>
      <w:proofErr w:type="spellStart"/>
      <w:r w:rsidRPr="00954A82">
        <w:rPr>
          <w:rFonts w:cs="Times New Roman"/>
        </w:rPr>
        <w:t>Verlet</w:t>
      </w:r>
      <w:proofErr w:type="spellEnd"/>
      <w:r w:rsidRPr="00954A82">
        <w:rPr>
          <w:rFonts w:cs="Times New Roman"/>
        </w:rPr>
        <w:t xml:space="preserve"> algorithm </w:t>
      </w:r>
      <w:r w:rsidR="009D00CD" w:rsidRPr="00954A82">
        <w:rPr>
          <w:rFonts w:cs="Times New Roman"/>
        </w:rPr>
        <w:fldChar w:fldCharType="begin"/>
      </w:r>
      <w:r w:rsidR="00E1738A">
        <w:rPr>
          <w:rFonts w:cs="Times New Roman"/>
        </w:rPr>
        <w:instrText xml:space="preserve"> ADDIN EN.CITE &lt;EndNote&gt;&lt;Cite&gt;&lt;Author&gt;Verlet&lt;/Author&gt;&lt;Year&gt;1967&lt;/Year&gt;&lt;RecNum&gt;553&lt;/RecNum&gt;&lt;record&gt;&lt;rec-number&gt;553&lt;/rec-number&gt;&lt;foreign-keys&gt;&lt;key app="EN" db-id="0fs5rs0d7ddesre9z06pr9xq9r5xsftza0sr"&gt;553&lt;/key&gt;&lt;/foreign-keys&gt;&lt;ref-type name="Journal Article"&gt;17&lt;/ref-type&gt;&lt;contributors&gt;&lt;authors&gt;&lt;author&gt;Verlet, Loup&lt;/author&gt;&lt;/authors&gt;&lt;/contributors&gt;&lt;titles&gt;&lt;title&gt;Computer &amp;quot;Experiments&amp;quot; on Classical Fluids. I. Thermodynamical Properties of Lennard-Jones Molecules&lt;/title&gt;&lt;secondary-title&gt;Physical Review&lt;/secondary-title&gt;&lt;/titles&gt;&lt;pages&gt;98-103&lt;/pages&gt;&lt;volume&gt;159&lt;/volume&gt;&lt;number&gt;1&lt;/number&gt;&lt;dates&gt;&lt;year&gt;1967&lt;/year&gt;&lt;/dates&gt;&lt;publisher&gt;American Physical Society&lt;/publisher&gt;&lt;urls&gt;&lt;related-urls&gt;&lt;url&gt;http://link.aps.org/doi/10.1103/PhysRev.159.98&lt;/url&gt;&lt;/related-urls&gt;&lt;/urls&gt;&lt;/record&gt;&lt;/Cite&gt;&lt;/EndNote&gt;</w:instrText>
      </w:r>
      <w:r w:rsidR="009D00CD" w:rsidRPr="00954A82">
        <w:rPr>
          <w:rFonts w:cs="Times New Roman"/>
        </w:rPr>
        <w:fldChar w:fldCharType="separate"/>
      </w:r>
      <w:r w:rsidR="00E1738A">
        <w:rPr>
          <w:rFonts w:cs="Times New Roman"/>
          <w:noProof/>
        </w:rPr>
        <w:t>[9]</w:t>
      </w:r>
      <w:r w:rsidR="009D00CD" w:rsidRPr="00954A82">
        <w:rPr>
          <w:rFonts w:cs="Times New Roman"/>
        </w:rPr>
        <w:fldChar w:fldCharType="end"/>
      </w:r>
      <w:r w:rsidRPr="00954A82">
        <w:rPr>
          <w:rFonts w:cs="Times New Roman"/>
        </w:rPr>
        <w:t xml:space="preserve"> is a combination of these two equations, where the velocit</w:t>
      </w:r>
      <w:r w:rsidR="001920BA">
        <w:rPr>
          <w:rFonts w:cs="Times New Roman"/>
        </w:rPr>
        <w:t>y</w:t>
      </w:r>
      <w:r w:rsidRPr="00954A82">
        <w:rPr>
          <w:rFonts w:cs="Times New Roman"/>
        </w:rPr>
        <w:t xml:space="preserve"> terms are cancelled. This allows just the positions </w:t>
      </w:r>
      <w:r w:rsidRPr="00954A82">
        <w:rPr>
          <w:rFonts w:cs="Times New Roman"/>
          <w:i/>
        </w:rPr>
        <w:t>r,</w:t>
      </w:r>
      <w:r w:rsidRPr="00954A82">
        <w:rPr>
          <w:rFonts w:cs="Times New Roman"/>
        </w:rPr>
        <w:t xml:space="preserve"> and accelerations </w:t>
      </w:r>
      <w:r w:rsidRPr="00954A82">
        <w:rPr>
          <w:rFonts w:cs="Times New Roman"/>
          <w:i/>
        </w:rPr>
        <w:t>a,</w:t>
      </w:r>
      <w:r w:rsidRPr="00954A82">
        <w:rPr>
          <w:rFonts w:cs="Times New Roman"/>
        </w:rPr>
        <w:t xml:space="preserve"> at time </w:t>
      </w:r>
      <w:r w:rsidRPr="00954A82">
        <w:rPr>
          <w:rFonts w:cs="Times New Roman"/>
          <w:i/>
        </w:rPr>
        <w:t>t</w:t>
      </w:r>
      <w:r w:rsidRPr="00954A82">
        <w:rPr>
          <w:rFonts w:cs="Times New Roman"/>
        </w:rPr>
        <w:t xml:space="preserve">, along with the positions from the previous step </w:t>
      </w:r>
      <w:proofErr w:type="gramStart"/>
      <w:r w:rsidRPr="00954A82">
        <w:rPr>
          <w:rFonts w:cs="Times New Roman"/>
          <w:i/>
        </w:rPr>
        <w:t>r(</w:t>
      </w:r>
      <w:proofErr w:type="gramEnd"/>
      <w:r w:rsidRPr="00954A82">
        <w:rPr>
          <w:rFonts w:cs="Times New Roman"/>
          <w:i/>
        </w:rPr>
        <w:t xml:space="preserve">t - </w:t>
      </w:r>
      <w:proofErr w:type="spellStart"/>
      <w:r w:rsidRPr="00954A82">
        <w:rPr>
          <w:rFonts w:cs="Times New Roman"/>
          <w:i/>
        </w:rPr>
        <w:t>Δt</w:t>
      </w:r>
      <w:proofErr w:type="spellEnd"/>
      <w:r w:rsidRPr="00954A82">
        <w:rPr>
          <w:rFonts w:cs="Times New Roman"/>
          <w:i/>
        </w:rPr>
        <w:t>),</w:t>
      </w:r>
      <w:r w:rsidRPr="00954A82">
        <w:rPr>
          <w:rFonts w:cs="Times New Roman"/>
        </w:rPr>
        <w:t xml:space="preserve"> to calculate the positions at the next step, </w:t>
      </w:r>
      <w:r w:rsidRPr="00954A82">
        <w:rPr>
          <w:rFonts w:cs="Times New Roman"/>
          <w:i/>
        </w:rPr>
        <w:t xml:space="preserve">r(t + </w:t>
      </w:r>
      <w:proofErr w:type="spellStart"/>
      <w:r w:rsidRPr="00954A82">
        <w:rPr>
          <w:rFonts w:cs="Times New Roman"/>
          <w:i/>
        </w:rPr>
        <w:t>Δt</w:t>
      </w:r>
      <w:proofErr w:type="spellEnd"/>
      <w:r w:rsidRPr="00954A82">
        <w:rPr>
          <w:rFonts w:cs="Times New Roman"/>
          <w:i/>
        </w:rPr>
        <w:t>)</w:t>
      </w:r>
      <w:r w:rsidRPr="00954A82">
        <w:rPr>
          <w:rFonts w:cs="Times New Roman"/>
        </w:rPr>
        <w:t>, using Equation 2.7.</w:t>
      </w:r>
    </w:p>
    <w:p w:rsidR="00C7418D" w:rsidRPr="00954A82" w:rsidRDefault="00C7418D" w:rsidP="00E41EF7">
      <w:pPr>
        <w:spacing w:after="240"/>
        <w:jc w:val="center"/>
        <w:rPr>
          <w:rFonts w:cs="Times New Roman"/>
        </w:rPr>
      </w:pPr>
      <m:oMathPara>
        <m:oMath>
          <m:r>
            <w:rPr>
              <w:rFonts w:ascii="Cambria Math" w:hAnsi="Cambria Math" w:cs="Times New Roman"/>
            </w:rPr>
            <w:lastRenderedPageBreak/>
            <m:t>r</m:t>
          </m:r>
          <m:d>
            <m:dPr>
              <m:ctrlPr>
                <w:rPr>
                  <w:rFonts w:ascii="Cambria Math" w:hAnsi="Cambria Math" w:cs="Times New Roman"/>
                  <w:i/>
                </w:rPr>
              </m:ctrlPr>
            </m:dPr>
            <m:e>
              <m:r>
                <w:rPr>
                  <w:rFonts w:ascii="Cambria Math" w:hAnsi="Cambria Math" w:cs="Times New Roman"/>
                </w:rPr>
                <m:t>t</m:t>
              </m:r>
              <m:r>
                <w:rPr>
                  <w:rFonts w:ascii="Cambria Math" w:cs="Times New Roman"/>
                </w:rPr>
                <m:t>+</m:t>
              </m:r>
              <m:r>
                <w:rPr>
                  <w:rFonts w:ascii="Cambria Math" w:hAnsi="Cambria Math" w:cs="Times New Roman"/>
                </w:rPr>
                <m:t>Δt</m:t>
              </m:r>
            </m:e>
          </m:d>
          <m:r>
            <w:rPr>
              <w:rFonts w:ascii="Cambria Math" w:cs="Times New Roman"/>
            </w:rPr>
            <m:t>=2</m:t>
          </m:r>
          <m:r>
            <w:rPr>
              <w:rFonts w:ascii="Cambria Math" w:hAnsi="Cambria Math" w:cs="Times New Roman"/>
            </w:rPr>
            <m:t>r</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w:rPr>
              <w:rFonts w:ascii="Cambria Math" w:cs="Times New Roman"/>
            </w:rPr>
            <m:t xml:space="preserve"> </m:t>
          </m:r>
          <m:r>
            <w:rPr>
              <w:rFonts w:ascii="Cambria Math" w:hAnsi="Cambria Math" w:cs="Times New Roman"/>
            </w:rPr>
            <m:t>r</m:t>
          </m:r>
          <m:d>
            <m:dPr>
              <m:ctrlPr>
                <w:rPr>
                  <w:rFonts w:ascii="Cambria Math" w:hAnsi="Cambria Math" w:cs="Times New Roman"/>
                  <w:i/>
                </w:rPr>
              </m:ctrlPr>
            </m:dPr>
            <m:e>
              <m:r>
                <w:rPr>
                  <w:rFonts w:ascii="Cambria Math" w:hAnsi="Cambria Math" w:cs="Times New Roman"/>
                </w:rPr>
                <m:t>t-Δt</m:t>
              </m:r>
            </m:e>
          </m:d>
          <m:r>
            <w:rPr>
              <w:rFonts w:ascii="Cambria Math" w:cs="Times New Roman"/>
            </w:rPr>
            <m:t xml:space="preserve">+ </m:t>
          </m:r>
          <m:sSup>
            <m:sSupPr>
              <m:ctrlPr>
                <w:rPr>
                  <w:rFonts w:ascii="Cambria Math" w:hAnsi="Cambria Math" w:cs="Times New Roman"/>
                  <w:i/>
                </w:rPr>
              </m:ctrlPr>
            </m:sSupPr>
            <m:e>
              <m:r>
                <w:rPr>
                  <w:rFonts w:ascii="Cambria Math" w:hAnsi="Cambria Math" w:cs="Times New Roman"/>
                </w:rPr>
                <m:t>Δt</m:t>
              </m:r>
            </m:e>
            <m:sup>
              <m:r>
                <w:rPr>
                  <w:rFonts w:ascii="Cambria Math" w:cs="Times New Roman"/>
                </w:rPr>
                <m:t>2</m:t>
              </m:r>
            </m:sup>
          </m:sSup>
          <m:r>
            <w:rPr>
              <w:rFonts w:ascii="Cambria Math" w:hAnsi="Cambria Math" w:cs="Times New Roman"/>
            </w:rPr>
            <m:t>a</m:t>
          </m:r>
          <m:r>
            <w:rPr>
              <w:rFonts w:ascii="Cambria Math" w:cs="Times New Roman"/>
            </w:rPr>
            <m:t>(</m:t>
          </m:r>
          <m:r>
            <w:rPr>
              <w:rFonts w:ascii="Cambria Math" w:hAnsi="Cambria Math" w:cs="Times New Roman"/>
            </w:rPr>
            <m:t>t</m:t>
          </m:r>
          <m:r>
            <w:rPr>
              <w:rFonts w:ascii="Cambria Math" w:cs="Times New Roman"/>
            </w:rPr>
            <m:t>)</m:t>
          </m:r>
        </m:oMath>
      </m:oMathPara>
    </w:p>
    <w:p w:rsidR="00C7418D" w:rsidRPr="00954A82" w:rsidRDefault="00C7418D" w:rsidP="00E41EF7">
      <w:pPr>
        <w:spacing w:after="240"/>
        <w:jc w:val="right"/>
        <w:rPr>
          <w:rFonts w:cs="Times New Roman"/>
        </w:rPr>
      </w:pPr>
      <w:r w:rsidRPr="00954A82">
        <w:rPr>
          <w:rFonts w:cs="Times New Roman"/>
        </w:rPr>
        <w:t>[2.7]</w:t>
      </w:r>
    </w:p>
    <w:p w:rsidR="00C7418D" w:rsidRPr="00954A82" w:rsidRDefault="00C7418D" w:rsidP="00E41EF7">
      <w:pPr>
        <w:spacing w:after="240"/>
        <w:rPr>
          <w:rFonts w:cs="Times New Roman"/>
        </w:rPr>
      </w:pPr>
      <w:r w:rsidRPr="00954A82">
        <w:rPr>
          <w:rFonts w:cs="Times New Roman"/>
        </w:rPr>
        <w:tab/>
        <w:t>For the first step in a molecular dynamics calculation, velocities are assigned to the particles according to a Maxwell-Boltzman</w:t>
      </w:r>
      <w:r w:rsidR="00783CE0">
        <w:rPr>
          <w:rFonts w:cs="Times New Roman"/>
        </w:rPr>
        <w:t>n</w:t>
      </w:r>
      <w:r w:rsidRPr="00954A82">
        <w:rPr>
          <w:rFonts w:cs="Times New Roman"/>
        </w:rPr>
        <w:t xml:space="preserve"> distribution at the temperature of interest. The time span or “step size”</w:t>
      </w:r>
      <w:r w:rsidR="00D77B58">
        <w:rPr>
          <w:rFonts w:cs="Times New Roman"/>
        </w:rPr>
        <w:t xml:space="preserve"> </w:t>
      </w:r>
      <w:r w:rsidRPr="00954A82">
        <w:rPr>
          <w:rFonts w:cs="Times New Roman"/>
        </w:rPr>
        <w:t xml:space="preserve">used is a crucial determinant in how long the simulation will take to complete, but the maximum size of the time step depends on the time order of the fastest motion within the system. In biological systems this is the vibration of a covalent bond between hydrogen and a heavy atom and is on the order of 0.5 </w:t>
      </w:r>
      <w:proofErr w:type="spellStart"/>
      <w:r w:rsidRPr="00954A82">
        <w:rPr>
          <w:rFonts w:cs="Times New Roman"/>
        </w:rPr>
        <w:t>fs</w:t>
      </w:r>
      <w:proofErr w:type="spellEnd"/>
      <w:r w:rsidRPr="00954A82">
        <w:rPr>
          <w:rFonts w:cs="Times New Roman"/>
        </w:rPr>
        <w:t xml:space="preserve">. However, most MD simulations will constrain this motion allowing much larger time steps of up to 2 </w:t>
      </w:r>
      <w:proofErr w:type="spellStart"/>
      <w:r w:rsidRPr="00954A82">
        <w:rPr>
          <w:rFonts w:cs="Times New Roman"/>
        </w:rPr>
        <w:t>fs</w:t>
      </w:r>
      <w:proofErr w:type="spellEnd"/>
      <w:r w:rsidRPr="00954A82">
        <w:rPr>
          <w:rFonts w:cs="Times New Roman"/>
        </w:rPr>
        <w:t xml:space="preserve">. Choosing a time step that is too small is time inefficient but choosing one that is too large leads to instabilities as particles move too much in between the force calculation step, resulting in large vdW overlaps or electronic repulsions. </w:t>
      </w:r>
    </w:p>
    <w:p w:rsidR="00C7418D" w:rsidRPr="00954A82" w:rsidRDefault="00C7418D" w:rsidP="00E41EF7">
      <w:pPr>
        <w:spacing w:after="240"/>
        <w:jc w:val="center"/>
        <w:rPr>
          <w:rFonts w:cs="Times New Roman"/>
        </w:rPr>
      </w:pPr>
      <w:r w:rsidRPr="00954A82">
        <w:rPr>
          <w:rFonts w:cs="Times New Roman"/>
          <w:noProof/>
          <w:lang w:eastAsia="en-IE" w:bidi="ar-SA"/>
        </w:rPr>
        <w:drawing>
          <wp:inline distT="0" distB="0" distL="0" distR="0">
            <wp:extent cx="4032231" cy="3023516"/>
            <wp:effectExtent l="19050" t="0" r="6369" b="0"/>
            <wp:docPr id="1" name="Picture 0" descr="MD-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Flowchart.png"/>
                    <pic:cNvPicPr/>
                  </pic:nvPicPr>
                  <pic:blipFill>
                    <a:blip r:embed="rId9" cstate="print"/>
                    <a:stretch>
                      <a:fillRect/>
                    </a:stretch>
                  </pic:blipFill>
                  <pic:spPr>
                    <a:xfrm>
                      <a:off x="0" y="0"/>
                      <a:ext cx="4032231" cy="3023516"/>
                    </a:xfrm>
                    <a:prstGeom prst="rect">
                      <a:avLst/>
                    </a:prstGeom>
                  </pic:spPr>
                </pic:pic>
              </a:graphicData>
            </a:graphic>
          </wp:inline>
        </w:drawing>
      </w:r>
    </w:p>
    <w:p w:rsidR="00C7418D" w:rsidRPr="00954A82" w:rsidRDefault="00C7418D" w:rsidP="00E41EF7">
      <w:pPr>
        <w:spacing w:after="240"/>
        <w:rPr>
          <w:rFonts w:cs="Times New Roman"/>
        </w:rPr>
      </w:pPr>
      <w:r w:rsidRPr="00954A82">
        <w:rPr>
          <w:rFonts w:cs="Times New Roman"/>
          <w:b/>
        </w:rPr>
        <w:t>Schema 2.1:</w:t>
      </w:r>
      <w:r w:rsidRPr="00954A82">
        <w:rPr>
          <w:rFonts w:cs="Times New Roman"/>
        </w:rPr>
        <w:t xml:space="preserve"> Outline of the calculations involved in a single step of a MD simulation.</w:t>
      </w:r>
    </w:p>
    <w:p w:rsidR="00C7418D" w:rsidRPr="00954A82" w:rsidRDefault="00C7418D" w:rsidP="00E41EF7">
      <w:pPr>
        <w:spacing w:after="240"/>
        <w:rPr>
          <w:rFonts w:cs="Times New Roman"/>
        </w:rPr>
      </w:pPr>
      <w:r w:rsidRPr="00954A82">
        <w:rPr>
          <w:rFonts w:cs="Times New Roman"/>
        </w:rPr>
        <w:tab/>
        <w:t>An initial configuration of the system is needed in order to start a molecular dynamics calculation. This is commonly taken from experimental data such as 3D structures</w:t>
      </w:r>
      <w:r w:rsidR="00F605D1">
        <w:rPr>
          <w:rFonts w:cs="Times New Roman"/>
        </w:rPr>
        <w:t>,</w:t>
      </w:r>
      <w:r w:rsidRPr="00954A82">
        <w:rPr>
          <w:rFonts w:cs="Times New Roman"/>
        </w:rPr>
        <w:t xml:space="preserve"> generated by NMR or X-ray crystallography. Theoretical models or a </w:t>
      </w:r>
      <w:r w:rsidRPr="00954A82">
        <w:rPr>
          <w:rFonts w:cs="Times New Roman"/>
        </w:rPr>
        <w:lastRenderedPageBreak/>
        <w:t>combination of theoretical and experimental models can also be used. For simulations involving biomolecules the system is placed in a box of water and appropriately charged counter-ions are added to ensure the system is neutral. The positions of the solvent molecules are then energy minimized to allow it to adjust and reorient relative to the artificially introduced solute. Molecular dynamics begins with an equilibration phase, where velocities are assigned and the system is brought to the correct temperature and pressure. Velocities, energies and positions are saved at regular intervals allowing calculation of average properties or visualization of the resulting trajectory. The measure for sufficient equilibration is when properties such as temperature and pressure fluctuate around the desired value and the total energy of the system remains constant. Structural equilibration can also be important depending on what is being studied. Once the system is equilibrated a “production” phase begins during which the properties of interest can be monitored.</w:t>
      </w:r>
    </w:p>
    <w:p w:rsidR="00C7418D" w:rsidRPr="00954A82" w:rsidRDefault="00C7418D" w:rsidP="00E41EF7">
      <w:pPr>
        <w:spacing w:after="240"/>
        <w:rPr>
          <w:rFonts w:eastAsia="Times New Roman" w:cs="Times New Roman"/>
          <w:b/>
          <w:lang w:val="en-GB" w:eastAsia="en-GB" w:bidi="ar-SA"/>
        </w:rPr>
      </w:pPr>
    </w:p>
    <w:p w:rsidR="00C7418D" w:rsidRPr="00954A82" w:rsidRDefault="00C7418D" w:rsidP="00E41EF7">
      <w:pPr>
        <w:pStyle w:val="Heading2"/>
        <w:spacing w:before="0" w:after="240"/>
      </w:pPr>
      <w:bookmarkStart w:id="13" w:name="_Toc367753422"/>
      <w:r w:rsidRPr="00954A82">
        <w:t>Developing Partial Charges</w:t>
      </w:r>
      <w:bookmarkEnd w:id="13"/>
      <w:r w:rsidRPr="00954A82">
        <w:t xml:space="preserve"> </w:t>
      </w:r>
    </w:p>
    <w:p w:rsidR="00C7418D" w:rsidRPr="00954A82" w:rsidRDefault="00C7418D" w:rsidP="00E41EF7">
      <w:pPr>
        <w:spacing w:after="240"/>
        <w:rPr>
          <w:rFonts w:cs="Times New Roman"/>
        </w:rPr>
      </w:pPr>
      <w:r w:rsidRPr="00954A82">
        <w:rPr>
          <w:rFonts w:cs="Times New Roman"/>
        </w:rPr>
        <w:tab/>
      </w:r>
      <w:r w:rsidRPr="00954A82">
        <w:rPr>
          <w:rFonts w:eastAsia="Times New Roman" w:cs="Times New Roman"/>
          <w:lang w:val="en-GB" w:eastAsia="en-GB" w:bidi="ar-SA"/>
        </w:rPr>
        <w:t xml:space="preserve">The distribution of electrons within a molecule generates an electrostatic potential which affects the molecules interaction with its surrounding electronic environment. This molecular electron density is approximated in MM using point charges centred on each atom </w:t>
      </w:r>
      <w:r w:rsidR="009D00CD" w:rsidRPr="00954A82">
        <w:rPr>
          <w:rFonts w:eastAsia="Times New Roman" w:cs="Times New Roman"/>
          <w:lang w:val="en-GB" w:eastAsia="en-GB" w:bidi="ar-SA"/>
        </w:rPr>
        <w:fldChar w:fldCharType="begin"/>
      </w:r>
      <w:r w:rsidR="00E1738A">
        <w:rPr>
          <w:rFonts w:eastAsia="Times New Roman" w:cs="Times New Roman"/>
          <w:lang w:val="en-GB" w:eastAsia="en-GB" w:bidi="ar-SA"/>
        </w:rPr>
        <w:instrText xml:space="preserve"> ADDIN EN.CITE &lt;EndNote&gt;&lt;Cite&gt;&lt;Author&gt;Woods&lt;/Author&gt;&lt;Year&gt;1990&lt;/Year&gt;&lt;RecNum&gt;577&lt;/RecNum&gt;&lt;record&gt;&lt;rec-number&gt;577&lt;/rec-number&gt;&lt;foreign-keys&gt;&lt;key app="EN" db-id="0fs5rs0d7ddesre9z06pr9xq9r5xsftza0sr"&gt;577&lt;/key&gt;&lt;/foreign-keys&gt;&lt;ref-type name="Journal Article"&gt;17&lt;/ref-type&gt;&lt;contributors&gt;&lt;authors&gt;&lt;author&gt;Woods, Robert J.&lt;/author&gt;&lt;author&gt;Khalil, Maged&lt;/author&gt;&lt;author&gt;Pell, Wendy&lt;/author&gt;&lt;author&gt;Moffat, Steven H.&lt;/author&gt;&lt;author&gt;Smith, Vedene H.&lt;/author&gt;&lt;/authors&gt;&lt;/contributors&gt;&lt;titles&gt;&lt;title&gt;Derivation of net atomic charges from molecular electrostatic potentials&lt;/title&gt;&lt;secondary-title&gt;Journal of Computational Chemistry&lt;/secondary-title&gt;&lt;/titles&gt;&lt;periodical&gt;&lt;full-title&gt;Journal of Computational Chemistry&lt;/full-title&gt;&lt;abbr-1&gt;J. Comput. Chem.&lt;/abbr-1&gt;&lt;abbr-2&gt;J Comput Chem&lt;/abbr-2&gt;&lt;/periodical&gt;&lt;pages&gt;297-310&lt;/pages&gt;&lt;volume&gt;11&lt;/volume&gt;&lt;number&gt;3&lt;/number&gt;&lt;dates&gt;&lt;year&gt;1990&lt;/year&gt;&lt;/dates&gt;&lt;publisher&gt;John Wiley &amp;amp; Sons, Inc.&lt;/publisher&gt;&lt;isbn&gt;1096-987X&lt;/isbn&gt;&lt;urls&gt;&lt;related-urls&gt;&lt;url&gt;http://dx.doi.org/10.1002/jcc.540110304&lt;/url&gt;&lt;/related-urls&gt;&lt;/urls&gt;&lt;electronic-resource-num&gt;10.1002/jcc.540110304&lt;/electronic-resource-num&gt;&lt;/record&gt;&lt;/Cite&gt;&lt;/EndNote&gt;</w:instrText>
      </w:r>
      <w:r w:rsidR="009D00CD" w:rsidRPr="00954A82">
        <w:rPr>
          <w:rFonts w:eastAsia="Times New Roman" w:cs="Times New Roman"/>
          <w:lang w:val="en-GB" w:eastAsia="en-GB" w:bidi="ar-SA"/>
        </w:rPr>
        <w:fldChar w:fldCharType="separate"/>
      </w:r>
      <w:r w:rsidR="00E1738A">
        <w:rPr>
          <w:rFonts w:eastAsia="Times New Roman" w:cs="Times New Roman"/>
          <w:noProof/>
          <w:lang w:val="en-GB" w:eastAsia="en-GB" w:bidi="ar-SA"/>
        </w:rPr>
        <w:t>[10]</w:t>
      </w:r>
      <w:r w:rsidR="009D00CD" w:rsidRPr="00954A82">
        <w:rPr>
          <w:rFonts w:eastAsia="Times New Roman" w:cs="Times New Roman"/>
          <w:lang w:val="en-GB" w:eastAsia="en-GB" w:bidi="ar-SA"/>
        </w:rPr>
        <w:fldChar w:fldCharType="end"/>
      </w:r>
      <w:r w:rsidRPr="00954A82">
        <w:rPr>
          <w:rFonts w:eastAsia="Times New Roman" w:cs="Times New Roman"/>
          <w:lang w:val="en-GB" w:eastAsia="en-GB" w:bidi="ar-SA"/>
        </w:rPr>
        <w:t>.</w:t>
      </w:r>
      <w:r w:rsidRPr="00954A82">
        <w:rPr>
          <w:rFonts w:cs="Times New Roman"/>
        </w:rPr>
        <w:t xml:space="preserve"> In order to model molecules not already covered by the AMBER set of force fields, molecular mechanics type point charges for atoms may be calculated using </w:t>
      </w:r>
      <w:proofErr w:type="spellStart"/>
      <w:r w:rsidRPr="00954A82">
        <w:rPr>
          <w:rFonts w:eastAsia="Times New Roman" w:cs="Times New Roman"/>
          <w:i/>
          <w:lang w:val="en-GB" w:eastAsia="en-GB" w:bidi="ar-SA"/>
        </w:rPr>
        <w:t>ab</w:t>
      </w:r>
      <w:proofErr w:type="spellEnd"/>
      <w:r w:rsidRPr="00954A82">
        <w:rPr>
          <w:rFonts w:eastAsia="Times New Roman" w:cs="Times New Roman"/>
          <w:i/>
          <w:lang w:val="en-GB" w:eastAsia="en-GB" w:bidi="ar-SA"/>
        </w:rPr>
        <w:t xml:space="preserve"> initio</w:t>
      </w:r>
      <w:r w:rsidRPr="00954A82">
        <w:rPr>
          <w:rFonts w:eastAsia="Times New Roman" w:cs="Times New Roman"/>
          <w:lang w:val="en-GB" w:eastAsia="en-GB" w:bidi="ar-SA"/>
        </w:rPr>
        <w:t xml:space="preserve"> quantum mechanical calculations. The QM electrostatic potential (</w:t>
      </w:r>
      <w:proofErr w:type="gramStart"/>
      <w:r w:rsidRPr="00954A82">
        <w:rPr>
          <w:rFonts w:eastAsia="Times New Roman" w:cs="Times New Roman"/>
          <w:i/>
          <w:lang w:val="en-GB" w:eastAsia="en-GB" w:bidi="ar-SA"/>
        </w:rPr>
        <w:t>V</w:t>
      </w:r>
      <w:r w:rsidRPr="00954A82">
        <w:rPr>
          <w:rFonts w:eastAsia="Times New Roman" w:cs="Times New Roman"/>
          <w:i/>
          <w:vertAlign w:val="subscript"/>
          <w:lang w:val="en-GB" w:eastAsia="en-GB" w:bidi="ar-SA"/>
        </w:rPr>
        <w:t>i</w:t>
      </w:r>
      <w:proofErr w:type="gramEnd"/>
      <w:r w:rsidRPr="00954A82">
        <w:rPr>
          <w:rFonts w:eastAsia="Times New Roman" w:cs="Times New Roman"/>
          <w:lang w:val="en-GB" w:eastAsia="en-GB" w:bidi="ar-SA"/>
        </w:rPr>
        <w:t>) for a point (</w:t>
      </w:r>
      <w:proofErr w:type="spellStart"/>
      <w:r w:rsidRPr="00954A82">
        <w:rPr>
          <w:rFonts w:eastAsia="Times New Roman" w:cs="Times New Roman"/>
          <w:i/>
          <w:lang w:val="en-GB" w:eastAsia="en-GB" w:bidi="ar-SA"/>
        </w:rPr>
        <w:t>i</w:t>
      </w:r>
      <w:proofErr w:type="spellEnd"/>
      <w:r w:rsidRPr="00954A82">
        <w:rPr>
          <w:rFonts w:eastAsia="Times New Roman" w:cs="Times New Roman"/>
          <w:lang w:val="en-GB" w:eastAsia="en-GB" w:bidi="ar-SA"/>
        </w:rPr>
        <w:t>) at a position (</w:t>
      </w:r>
      <w:proofErr w:type="spellStart"/>
      <w:r w:rsidRPr="00954A82">
        <w:rPr>
          <w:rFonts w:eastAsia="Times New Roman" w:cs="Times New Roman"/>
          <w:i/>
          <w:lang w:val="en-GB" w:eastAsia="en-GB" w:bidi="ar-SA"/>
        </w:rPr>
        <w:t>r</w:t>
      </w:r>
      <w:r w:rsidRPr="00954A82">
        <w:rPr>
          <w:rFonts w:eastAsia="Times New Roman" w:cs="Times New Roman"/>
          <w:i/>
          <w:vertAlign w:val="subscript"/>
          <w:lang w:val="en-GB" w:eastAsia="en-GB" w:bidi="ar-SA"/>
        </w:rPr>
        <w:t>i</w:t>
      </w:r>
      <w:proofErr w:type="spellEnd"/>
      <w:r w:rsidRPr="00954A82">
        <w:rPr>
          <w:rFonts w:eastAsia="Times New Roman" w:cs="Times New Roman"/>
          <w:lang w:val="en-GB" w:eastAsia="en-GB" w:bidi="ar-SA"/>
        </w:rPr>
        <w:t xml:space="preserve">) is given by Equation 2.8: </w:t>
      </w:r>
    </w:p>
    <w:p w:rsidR="00C7418D" w:rsidRPr="00954A82" w:rsidRDefault="009D00CD" w:rsidP="00E41EF7">
      <w:pPr>
        <w:spacing w:after="240"/>
        <w:jc w:val="right"/>
        <w:rPr>
          <w:rFonts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j</m:t>
              </m:r>
              <m:r>
                <w:rPr>
                  <w:rFonts w:ascii="Cambria Math" w:cs="Times New Roman"/>
                </w:rPr>
                <m:t>=1</m:t>
              </m:r>
            </m:sub>
            <m:sup>
              <m:r>
                <w:rPr>
                  <w:rFonts w:ascii="Cambria Math" w:hAnsi="Cambria Math" w:cs="Times New Roman"/>
                </w:rPr>
                <m:t>Na</m:t>
              </m:r>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j</m:t>
                      </m:r>
                    </m:sub>
                  </m:sSub>
                </m:num>
                <m:den>
                  <m:r>
                    <w:rPr>
                      <w:rFonts w:asci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R</m:t>
                      </m:r>
                    </m:e>
                    <m:sub>
                      <m:r>
                        <w:rPr>
                          <w:rFonts w:ascii="Cambria Math" w:hAnsi="Cambria Math" w:cs="Times New Roman"/>
                        </w:rPr>
                        <m:t>j</m:t>
                      </m:r>
                    </m:sub>
                  </m:sSub>
                  <m:r>
                    <w:rPr>
                      <w:rFonts w:ascii="Cambria Math" w:cs="Times New Roman"/>
                    </w:rPr>
                    <m:t>|</m:t>
                  </m:r>
                </m:den>
              </m:f>
              <m:r>
                <w:rPr>
                  <w:rFonts w:ascii="Cambria Math" w:cs="Times New Roman"/>
                </w:rPr>
                <m:t xml:space="preserve"> </m:t>
              </m:r>
              <m:r>
                <w:rPr>
                  <w:rFonts w:ascii="Cambria Math" w:cs="Times New Roman"/>
                </w:rPr>
                <m:t>–</m:t>
              </m:r>
              <m:r>
                <w:rPr>
                  <w:rFonts w:ascii="Cambria Math" w:cs="Times New Roman"/>
                </w:rPr>
                <m:t xml:space="preserve"> </m:t>
              </m:r>
              <m:nary>
                <m:naryPr>
                  <m:limLoc m:val="undOvr"/>
                  <m:subHide m:val="on"/>
                  <m:supHide m:val="on"/>
                  <m:ctrlPr>
                    <w:rPr>
                      <w:rFonts w:ascii="Cambria Math" w:hAnsi="Cambria Math" w:cs="Times New Roman"/>
                      <w:i/>
                    </w:rPr>
                  </m:ctrlPr>
                </m:naryPr>
                <m:sub/>
                <m:sup/>
                <m:e>
                  <m:f>
                    <m:fPr>
                      <m:ctrlPr>
                        <w:rPr>
                          <w:rFonts w:ascii="Cambria Math" w:hAnsi="Cambria Math" w:cs="Times New Roman"/>
                          <w:i/>
                        </w:rPr>
                      </m:ctrlPr>
                    </m:fPr>
                    <m:num>
                      <m:r>
                        <w:rPr>
                          <w:rFonts w:ascii="Cambria Math" w:hAnsi="Cambria Math" w:cs="Times New Roman"/>
                        </w:rPr>
                        <m:t>ρ</m:t>
                      </m:r>
                      <m:r>
                        <w:rPr>
                          <w:rFonts w:ascii="Cambria Math" w:cs="Times New Roman"/>
                        </w:rPr>
                        <m:t>(</m:t>
                      </m:r>
                      <m:sSup>
                        <m:sSupPr>
                          <m:ctrlPr>
                            <w:rPr>
                              <w:rFonts w:ascii="Cambria Math" w:hAnsi="Cambria Math" w:cs="Times New Roman"/>
                              <w:i/>
                            </w:rPr>
                          </m:ctrlPr>
                        </m:sSupPr>
                        <m:e>
                          <m:r>
                            <w:rPr>
                              <w:rFonts w:ascii="Cambria Math" w:hAnsi="Cambria Math" w:cs="Times New Roman"/>
                            </w:rPr>
                            <m:t>r</m:t>
                          </m:r>
                        </m:e>
                        <m:sup>
                          <m:r>
                            <w:rPr>
                              <w:rFonts w:ascii="Cambria Math" w:cs="Times New Roman"/>
                            </w:rPr>
                            <m:t>'</m:t>
                          </m:r>
                        </m:sup>
                      </m:sSup>
                      <m:r>
                        <w:rPr>
                          <w:rFonts w:ascii="Cambria Math" w:cs="Times New Roman"/>
                        </w:rPr>
                        <m:t>)</m:t>
                      </m:r>
                    </m:num>
                    <m:den>
                      <m:r>
                        <w:rPr>
                          <w:rFonts w:asci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r</m:t>
                          </m:r>
                        </m:e>
                        <m:sup>
                          <m:r>
                            <w:rPr>
                              <w:rFonts w:ascii="Cambria Math" w:cs="Times New Roman"/>
                            </w:rPr>
                            <m:t>'</m:t>
                          </m:r>
                        </m:sup>
                      </m:sSup>
                      <m:r>
                        <w:rPr>
                          <w:rFonts w:ascii="Cambria Math" w:cs="Times New Roman"/>
                        </w:rPr>
                        <m:t>|</m:t>
                      </m:r>
                    </m:den>
                  </m:f>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r</m:t>
                      </m:r>
                    </m:e>
                    <m:sup>
                      <m:r>
                        <w:rPr>
                          <w:rFonts w:ascii="Cambria Math" w:cs="Times New Roman"/>
                        </w:rPr>
                        <m:t>'</m:t>
                      </m:r>
                    </m:sup>
                  </m:sSup>
                </m:e>
              </m:nary>
            </m:e>
          </m:nary>
        </m:oMath>
      </m:oMathPara>
    </w:p>
    <w:p w:rsidR="00C7418D" w:rsidRPr="00954A82" w:rsidRDefault="00C7418D" w:rsidP="00E41EF7">
      <w:pPr>
        <w:spacing w:after="240"/>
        <w:jc w:val="right"/>
        <w:rPr>
          <w:rFonts w:eastAsia="Times New Roman" w:cs="Times New Roman"/>
          <w:lang w:val="en-GB" w:eastAsia="en-GB" w:bidi="ar-SA"/>
        </w:rPr>
      </w:pPr>
      <w:r w:rsidRPr="00954A82">
        <w:rPr>
          <w:rFonts w:cs="Times New Roman"/>
        </w:rPr>
        <w:tab/>
      </w:r>
      <w:r w:rsidRPr="00954A82">
        <w:rPr>
          <w:rFonts w:cs="Times New Roman"/>
        </w:rPr>
        <w:tab/>
      </w:r>
      <w:r w:rsidRPr="00954A82">
        <w:rPr>
          <w:rFonts w:cs="Times New Roman"/>
        </w:rPr>
        <w:tab/>
      </w:r>
      <w:r w:rsidRPr="00954A82">
        <w:rPr>
          <w:rFonts w:cs="Times New Roman"/>
        </w:rPr>
        <w:tab/>
      </w:r>
      <w:r w:rsidRPr="00954A82">
        <w:rPr>
          <w:rFonts w:cs="Times New Roman"/>
        </w:rPr>
        <w:tab/>
      </w:r>
      <w:r w:rsidRPr="00954A82">
        <w:rPr>
          <w:rFonts w:eastAsia="Times New Roman" w:cs="Times New Roman"/>
          <w:lang w:val="en-GB" w:eastAsia="en-GB" w:bidi="ar-SA"/>
        </w:rPr>
        <w:t>[2.8]</w:t>
      </w:r>
    </w:p>
    <w:p w:rsidR="00C7418D" w:rsidRPr="00954A82" w:rsidRDefault="00C7418D" w:rsidP="00E41EF7">
      <w:pPr>
        <w:spacing w:after="240"/>
        <w:rPr>
          <w:rFonts w:cs="Times New Roman"/>
        </w:rPr>
      </w:pPr>
      <w:r w:rsidRPr="00954A82">
        <w:rPr>
          <w:rFonts w:cs="Times New Roman"/>
        </w:rPr>
        <w:tab/>
        <w:t xml:space="preserve">If </w:t>
      </w:r>
      <w:proofErr w:type="spellStart"/>
      <w:r w:rsidRPr="00954A82">
        <w:rPr>
          <w:rFonts w:eastAsia="Times New Roman" w:cs="Times New Roman"/>
          <w:i/>
          <w:lang w:val="en-GB" w:eastAsia="en-GB" w:bidi="ar-SA"/>
        </w:rPr>
        <w:t>q</w:t>
      </w:r>
      <w:r w:rsidRPr="00954A82">
        <w:rPr>
          <w:rFonts w:eastAsia="Times New Roman" w:cs="Times New Roman"/>
          <w:i/>
          <w:vertAlign w:val="subscript"/>
          <w:lang w:val="en-GB" w:eastAsia="en-GB" w:bidi="ar-SA"/>
        </w:rPr>
        <w:t>j</w:t>
      </w:r>
      <w:proofErr w:type="spellEnd"/>
      <w:r w:rsidRPr="00954A82">
        <w:rPr>
          <w:rFonts w:eastAsia="Times New Roman" w:cs="Times New Roman"/>
          <w:lang w:val="en-GB" w:eastAsia="en-GB" w:bidi="ar-SA"/>
        </w:rPr>
        <w:t xml:space="preserve"> is the net atomic charge on atom </w:t>
      </w:r>
      <w:r w:rsidRPr="00954A82">
        <w:rPr>
          <w:rFonts w:eastAsia="Times New Roman" w:cs="Times New Roman"/>
          <w:i/>
          <w:lang w:val="en-GB" w:eastAsia="en-GB" w:bidi="ar-SA"/>
        </w:rPr>
        <w:t>j</w:t>
      </w:r>
      <w:r w:rsidRPr="00954A82">
        <w:rPr>
          <w:rFonts w:cs="Times New Roman"/>
        </w:rPr>
        <w:t xml:space="preserve"> then the MM electrostatic potential</w:t>
      </w:r>
      <w:r w:rsidRPr="00954A82">
        <w:rPr>
          <w:rFonts w:cs="Times New Roman"/>
          <w:i/>
        </w:rPr>
        <w:t xml:space="preserve"> </w:t>
      </w:r>
      <w:r w:rsidRPr="00954A82">
        <w:rPr>
          <w:rFonts w:cs="Times New Roman"/>
        </w:rPr>
        <w:t xml:space="preserve">at a point </w:t>
      </w:r>
      <w:proofErr w:type="spellStart"/>
      <w:r w:rsidRPr="00954A82">
        <w:rPr>
          <w:rFonts w:cs="Times New Roman"/>
          <w:i/>
        </w:rPr>
        <w:t>i</w:t>
      </w:r>
      <w:proofErr w:type="spellEnd"/>
      <w:r w:rsidRPr="00954A82">
        <w:rPr>
          <w:rFonts w:cs="Times New Roman"/>
        </w:rPr>
        <w:t xml:space="preserve"> can be expressed using Equation 2.9.</w:t>
      </w:r>
    </w:p>
    <w:p w:rsidR="00C7418D" w:rsidRPr="00954A82" w:rsidRDefault="009D00CD" w:rsidP="00E41EF7">
      <w:pPr>
        <w:spacing w:after="240"/>
        <w:jc w:val="center"/>
        <w:rPr>
          <w:rFonts w:eastAsia="Times New Roman" w:cs="Times New Roman"/>
          <w:lang w:val="en-GB" w:eastAsia="en-GB" w:bidi="ar-SA"/>
        </w:rPr>
      </w:pPr>
      <m:oMathPara>
        <m:oMath>
          <m:sSub>
            <m:sSubPr>
              <m:ctrlPr>
                <w:rPr>
                  <w:rFonts w:ascii="Cambria Math" w:eastAsia="Times New Roman" w:hAnsi="Cambria Math" w:cs="Times New Roman"/>
                  <w:i/>
                  <w:lang w:val="en-GB" w:eastAsia="en-GB" w:bidi="ar-SA"/>
                </w:rPr>
              </m:ctrlPr>
            </m:sSubPr>
            <m:e>
              <m:r>
                <w:rPr>
                  <w:rFonts w:ascii="Cambria Math" w:eastAsia="Times New Roman" w:hAnsi="Cambria Math" w:cs="Times New Roman"/>
                  <w:lang w:val="en-GB" w:eastAsia="en-GB" w:bidi="ar-SA"/>
                </w:rPr>
                <m:t>E</m:t>
              </m:r>
            </m:e>
            <m:sub>
              <m:r>
                <w:rPr>
                  <w:rFonts w:ascii="Cambria Math" w:eastAsia="Times New Roman" w:hAnsi="Cambria Math" w:cs="Times New Roman"/>
                  <w:lang w:val="en-GB" w:eastAsia="en-GB" w:bidi="ar-SA"/>
                </w:rPr>
                <m:t>i</m:t>
              </m:r>
            </m:sub>
          </m:sSub>
          <m:d>
            <m:dPr>
              <m:ctrlPr>
                <w:rPr>
                  <w:rFonts w:ascii="Cambria Math" w:eastAsia="Times New Roman" w:hAnsi="Cambria Math" w:cs="Times New Roman"/>
                  <w:i/>
                  <w:lang w:val="en-GB" w:eastAsia="en-GB" w:bidi="ar-SA"/>
                </w:rPr>
              </m:ctrlPr>
            </m:dPr>
            <m:e>
              <m:sSub>
                <m:sSubPr>
                  <m:ctrlPr>
                    <w:rPr>
                      <w:rFonts w:ascii="Cambria Math" w:eastAsia="Times New Roman" w:hAnsi="Cambria Math" w:cs="Times New Roman"/>
                      <w:i/>
                      <w:lang w:val="en-GB" w:eastAsia="en-GB" w:bidi="ar-SA"/>
                    </w:rPr>
                  </m:ctrlPr>
                </m:sSubPr>
                <m:e>
                  <m:r>
                    <w:rPr>
                      <w:rFonts w:ascii="Cambria Math" w:eastAsia="Times New Roman" w:hAnsi="Cambria Math" w:cs="Times New Roman"/>
                      <w:lang w:val="en-GB" w:eastAsia="en-GB" w:bidi="ar-SA"/>
                    </w:rPr>
                    <m:t>q</m:t>
                  </m:r>
                </m:e>
                <m:sub>
                  <m:r>
                    <w:rPr>
                      <w:rFonts w:ascii="Cambria Math" w:eastAsia="Times New Roman" w:cs="Times New Roman"/>
                      <w:lang w:val="en-GB" w:eastAsia="en-GB" w:bidi="ar-SA"/>
                    </w:rPr>
                    <m:t>1</m:t>
                  </m:r>
                </m:sub>
              </m:sSub>
              <m:r>
                <w:rPr>
                  <w:rFonts w:ascii="Cambria Math" w:eastAsia="Times New Roman" w:cs="Times New Roman"/>
                  <w:lang w:val="en-GB" w:eastAsia="en-GB" w:bidi="ar-SA"/>
                </w:rPr>
                <m:t>,</m:t>
              </m:r>
              <m:sSub>
                <m:sSubPr>
                  <m:ctrlPr>
                    <w:rPr>
                      <w:rFonts w:ascii="Cambria Math" w:eastAsia="Times New Roman" w:hAnsi="Cambria Math" w:cs="Times New Roman"/>
                      <w:i/>
                      <w:lang w:val="en-GB" w:eastAsia="en-GB" w:bidi="ar-SA"/>
                    </w:rPr>
                  </m:ctrlPr>
                </m:sSubPr>
                <m:e>
                  <m:r>
                    <w:rPr>
                      <w:rFonts w:ascii="Cambria Math" w:eastAsia="Times New Roman" w:hAnsi="Cambria Math" w:cs="Times New Roman"/>
                      <w:lang w:val="en-GB" w:eastAsia="en-GB" w:bidi="ar-SA"/>
                    </w:rPr>
                    <m:t>q</m:t>
                  </m:r>
                </m:e>
                <m:sub>
                  <m:r>
                    <w:rPr>
                      <w:rFonts w:ascii="Cambria Math" w:eastAsia="Times New Roman" w:cs="Times New Roman"/>
                      <w:lang w:val="en-GB" w:eastAsia="en-GB" w:bidi="ar-SA"/>
                    </w:rPr>
                    <m:t>2</m:t>
                  </m:r>
                </m:sub>
              </m:sSub>
              <m:r>
                <w:rPr>
                  <w:rFonts w:ascii="Cambria Math" w:eastAsia="Times New Roman" w:cs="Times New Roman"/>
                  <w:lang w:val="en-GB" w:eastAsia="en-GB" w:bidi="ar-SA"/>
                </w:rPr>
                <m:t>,</m:t>
              </m:r>
              <m:r>
                <w:rPr>
                  <w:rFonts w:ascii="Cambria Math" w:eastAsia="Times New Roman" w:cs="Times New Roman"/>
                  <w:lang w:val="en-GB" w:eastAsia="en-GB" w:bidi="ar-SA"/>
                </w:rPr>
                <m:t>…</m:t>
              </m:r>
              <m:sSub>
                <m:sSubPr>
                  <m:ctrlPr>
                    <w:rPr>
                      <w:rFonts w:ascii="Cambria Math" w:eastAsia="Times New Roman" w:hAnsi="Cambria Math" w:cs="Times New Roman"/>
                      <w:i/>
                      <w:lang w:val="en-GB" w:eastAsia="en-GB" w:bidi="ar-SA"/>
                    </w:rPr>
                  </m:ctrlPr>
                </m:sSubPr>
                <m:e>
                  <m:r>
                    <w:rPr>
                      <w:rFonts w:ascii="Cambria Math" w:eastAsia="Times New Roman" w:cs="Times New Roman"/>
                      <w:lang w:val="en-GB" w:eastAsia="en-GB" w:bidi="ar-SA"/>
                    </w:rPr>
                    <m:t>,</m:t>
                  </m:r>
                  <m:r>
                    <w:rPr>
                      <w:rFonts w:ascii="Cambria Math" w:eastAsia="Times New Roman" w:hAnsi="Cambria Math" w:cs="Times New Roman"/>
                      <w:lang w:val="en-GB" w:eastAsia="en-GB" w:bidi="ar-SA"/>
                    </w:rPr>
                    <m:t>q</m:t>
                  </m:r>
                </m:e>
                <m:sub>
                  <m:sSub>
                    <m:sSubPr>
                      <m:ctrlPr>
                        <w:rPr>
                          <w:rFonts w:ascii="Cambria Math" w:eastAsia="Times New Roman" w:hAnsi="Cambria Math" w:cs="Times New Roman"/>
                          <w:i/>
                          <w:lang w:val="en-GB" w:eastAsia="en-GB" w:bidi="ar-SA"/>
                        </w:rPr>
                      </m:ctrlPr>
                    </m:sSubPr>
                    <m:e>
                      <m:r>
                        <w:rPr>
                          <w:rFonts w:ascii="Cambria Math" w:eastAsia="Times New Roman" w:hAnsi="Cambria Math" w:cs="Times New Roman"/>
                          <w:lang w:val="en-GB" w:eastAsia="en-GB" w:bidi="ar-SA"/>
                        </w:rPr>
                        <m:t>N</m:t>
                      </m:r>
                    </m:e>
                    <m:sub>
                      <m:r>
                        <w:rPr>
                          <w:rFonts w:ascii="Cambria Math" w:eastAsia="Times New Roman" w:hAnsi="Cambria Math" w:cs="Times New Roman"/>
                          <w:lang w:val="en-GB" w:eastAsia="en-GB" w:bidi="ar-SA"/>
                        </w:rPr>
                        <m:t>a</m:t>
                      </m:r>
                    </m:sub>
                  </m:sSub>
                </m:sub>
              </m:sSub>
            </m:e>
          </m:d>
          <m:r>
            <w:rPr>
              <w:rFonts w:ascii="Cambria Math" w:eastAsia="Times New Roman" w:cs="Times New Roman"/>
              <w:lang w:val="en-GB" w:eastAsia="en-GB" w:bidi="ar-SA"/>
            </w:rPr>
            <m:t xml:space="preserve">= </m:t>
          </m:r>
          <m:nary>
            <m:naryPr>
              <m:chr m:val="∑"/>
              <m:limLoc m:val="undOvr"/>
              <m:ctrlPr>
                <w:rPr>
                  <w:rFonts w:ascii="Cambria Math" w:eastAsia="Times New Roman" w:hAnsi="Cambria Math" w:cs="Times New Roman"/>
                  <w:i/>
                  <w:lang w:val="en-GB" w:eastAsia="en-GB" w:bidi="ar-SA"/>
                </w:rPr>
              </m:ctrlPr>
            </m:naryPr>
            <m:sub>
              <m:r>
                <w:rPr>
                  <w:rFonts w:ascii="Cambria Math" w:eastAsia="Times New Roman" w:hAnsi="Cambria Math" w:cs="Times New Roman"/>
                  <w:lang w:val="en-GB" w:eastAsia="en-GB" w:bidi="ar-SA"/>
                </w:rPr>
                <m:t>i</m:t>
              </m:r>
              <m:r>
                <w:rPr>
                  <w:rFonts w:ascii="Cambria Math" w:eastAsia="Times New Roman" w:cs="Times New Roman"/>
                  <w:lang w:val="en-GB" w:eastAsia="en-GB" w:bidi="ar-SA"/>
                </w:rPr>
                <m:t>=1</m:t>
              </m:r>
            </m:sub>
            <m:sup>
              <m:sSub>
                <m:sSubPr>
                  <m:ctrlPr>
                    <w:rPr>
                      <w:rFonts w:ascii="Cambria Math" w:eastAsia="Times New Roman" w:hAnsi="Cambria Math" w:cs="Times New Roman"/>
                      <w:i/>
                      <w:lang w:val="en-GB" w:eastAsia="en-GB" w:bidi="ar-SA"/>
                    </w:rPr>
                  </m:ctrlPr>
                </m:sSubPr>
                <m:e>
                  <m:r>
                    <w:rPr>
                      <w:rFonts w:ascii="Cambria Math" w:eastAsia="Times New Roman" w:hAnsi="Cambria Math" w:cs="Times New Roman"/>
                      <w:lang w:val="en-GB" w:eastAsia="en-GB" w:bidi="ar-SA"/>
                    </w:rPr>
                    <m:t>N</m:t>
                  </m:r>
                </m:e>
                <m:sub>
                  <m:r>
                    <w:rPr>
                      <w:rFonts w:ascii="Cambria Math" w:eastAsia="Times New Roman" w:hAnsi="Cambria Math" w:cs="Times New Roman"/>
                      <w:lang w:val="en-GB" w:eastAsia="en-GB" w:bidi="ar-SA"/>
                    </w:rPr>
                    <m:t>p</m:t>
                  </m:r>
                </m:sub>
              </m:sSub>
            </m:sup>
            <m:e>
              <m:sSup>
                <m:sSupPr>
                  <m:ctrlPr>
                    <w:rPr>
                      <w:rFonts w:ascii="Cambria Math" w:eastAsia="Times New Roman" w:hAnsi="Cambria Math" w:cs="Times New Roman"/>
                      <w:i/>
                      <w:lang w:val="en-GB" w:eastAsia="en-GB" w:bidi="ar-SA"/>
                    </w:rPr>
                  </m:ctrlPr>
                </m:sSupPr>
                <m:e>
                  <m:sSub>
                    <m:sSubPr>
                      <m:ctrlPr>
                        <w:rPr>
                          <w:rFonts w:ascii="Cambria Math" w:eastAsia="Times New Roman" w:hAnsi="Cambria Math" w:cs="Times New Roman"/>
                          <w:i/>
                          <w:lang w:val="en-GB" w:eastAsia="en-GB" w:bidi="ar-SA"/>
                        </w:rPr>
                      </m:ctrlPr>
                    </m:sSubPr>
                    <m:e>
                      <m:r>
                        <w:rPr>
                          <w:rFonts w:ascii="Cambria Math" w:eastAsia="Times New Roman" w:hAnsi="Cambria Math" w:cs="Times New Roman"/>
                          <w:lang w:val="en-GB" w:eastAsia="en-GB" w:bidi="ar-SA"/>
                        </w:rPr>
                        <m:t>w</m:t>
                      </m:r>
                    </m:e>
                    <m:sub>
                      <m:r>
                        <w:rPr>
                          <w:rFonts w:ascii="Cambria Math" w:eastAsia="Times New Roman" w:hAnsi="Cambria Math" w:cs="Times New Roman"/>
                          <w:lang w:val="en-GB" w:eastAsia="en-GB" w:bidi="ar-SA"/>
                        </w:rPr>
                        <m:t>i</m:t>
                      </m:r>
                    </m:sub>
                  </m:sSub>
                  <m:d>
                    <m:dPr>
                      <m:begChr m:val="["/>
                      <m:endChr m:val="]"/>
                      <m:ctrlPr>
                        <w:rPr>
                          <w:rFonts w:ascii="Cambria Math" w:eastAsia="Times New Roman" w:hAnsi="Cambria Math" w:cs="Times New Roman"/>
                          <w:i/>
                          <w:lang w:val="en-GB" w:eastAsia="en-GB" w:bidi="ar-SA"/>
                        </w:rPr>
                      </m:ctrlPr>
                    </m:dPr>
                    <m:e>
                      <m:sSub>
                        <m:sSubPr>
                          <m:ctrlPr>
                            <w:rPr>
                              <w:rFonts w:ascii="Cambria Math" w:eastAsia="Times New Roman" w:hAnsi="Cambria Math" w:cs="Times New Roman"/>
                              <w:i/>
                              <w:lang w:val="en-GB" w:eastAsia="en-GB" w:bidi="ar-SA"/>
                            </w:rPr>
                          </m:ctrlPr>
                        </m:sSubPr>
                        <m:e>
                          <m:r>
                            <w:rPr>
                              <w:rFonts w:ascii="Cambria Math" w:eastAsia="Times New Roman" w:hAnsi="Cambria Math" w:cs="Times New Roman"/>
                              <w:lang w:val="en-GB" w:eastAsia="en-GB" w:bidi="ar-SA"/>
                            </w:rPr>
                            <m:t>V</m:t>
                          </m:r>
                        </m:e>
                        <m:sub>
                          <m:r>
                            <w:rPr>
                              <w:rFonts w:ascii="Cambria Math" w:eastAsia="Times New Roman" w:hAnsi="Cambria Math" w:cs="Times New Roman"/>
                              <w:lang w:val="en-GB" w:eastAsia="en-GB" w:bidi="ar-SA"/>
                            </w:rPr>
                            <m:t>i</m:t>
                          </m:r>
                        </m:sub>
                      </m:sSub>
                      <m:r>
                        <w:rPr>
                          <w:rFonts w:ascii="Cambria Math" w:eastAsia="Times New Roman" w:cs="Times New Roman"/>
                          <w:lang w:val="en-GB" w:eastAsia="en-GB" w:bidi="ar-SA"/>
                        </w:rPr>
                        <m:t>-</m:t>
                      </m:r>
                      <m:sSub>
                        <m:sSubPr>
                          <m:ctrlPr>
                            <w:rPr>
                              <w:rFonts w:ascii="Cambria Math" w:eastAsia="Times New Roman" w:hAnsi="Cambria Math" w:cs="Times New Roman"/>
                              <w:i/>
                              <w:lang w:val="en-GB" w:eastAsia="en-GB" w:bidi="ar-SA"/>
                            </w:rPr>
                          </m:ctrlPr>
                        </m:sSubPr>
                        <m:e>
                          <m:r>
                            <w:rPr>
                              <w:rFonts w:ascii="Cambria Math" w:eastAsia="Times New Roman" w:hAnsi="Cambria Math" w:cs="Times New Roman"/>
                              <w:lang w:val="en-GB" w:eastAsia="en-GB" w:bidi="ar-SA"/>
                            </w:rPr>
                            <m:t>E</m:t>
                          </m:r>
                        </m:e>
                        <m:sub>
                          <m:r>
                            <w:rPr>
                              <w:rFonts w:ascii="Cambria Math" w:eastAsia="Times New Roman" w:hAnsi="Cambria Math" w:cs="Times New Roman"/>
                              <w:lang w:val="en-GB" w:eastAsia="en-GB" w:bidi="ar-SA"/>
                            </w:rPr>
                            <m:t>i</m:t>
                          </m:r>
                        </m:sub>
                      </m:sSub>
                      <m:d>
                        <m:dPr>
                          <m:ctrlPr>
                            <w:rPr>
                              <w:rFonts w:ascii="Cambria Math" w:eastAsia="Times New Roman" w:hAnsi="Cambria Math" w:cs="Times New Roman"/>
                              <w:i/>
                              <w:lang w:val="en-GB" w:eastAsia="en-GB" w:bidi="ar-SA"/>
                            </w:rPr>
                          </m:ctrlPr>
                        </m:dPr>
                        <m:e>
                          <m:sSub>
                            <m:sSubPr>
                              <m:ctrlPr>
                                <w:rPr>
                                  <w:rFonts w:ascii="Cambria Math" w:eastAsia="Times New Roman" w:hAnsi="Cambria Math" w:cs="Times New Roman"/>
                                  <w:i/>
                                  <w:lang w:val="en-GB" w:eastAsia="en-GB" w:bidi="ar-SA"/>
                                </w:rPr>
                              </m:ctrlPr>
                            </m:sSubPr>
                            <m:e>
                              <m:r>
                                <w:rPr>
                                  <w:rFonts w:ascii="Cambria Math" w:eastAsia="Times New Roman" w:hAnsi="Cambria Math" w:cs="Times New Roman"/>
                                  <w:lang w:val="en-GB" w:eastAsia="en-GB" w:bidi="ar-SA"/>
                                </w:rPr>
                                <m:t>q</m:t>
                              </m:r>
                            </m:e>
                            <m:sub>
                              <m:r>
                                <w:rPr>
                                  <w:rFonts w:ascii="Cambria Math" w:eastAsia="Times New Roman" w:cs="Times New Roman"/>
                                  <w:lang w:val="en-GB" w:eastAsia="en-GB" w:bidi="ar-SA"/>
                                </w:rPr>
                                <m:t>1</m:t>
                              </m:r>
                            </m:sub>
                          </m:sSub>
                          <m:r>
                            <w:rPr>
                              <w:rFonts w:ascii="Cambria Math" w:eastAsia="Times New Roman" w:cs="Times New Roman"/>
                              <w:lang w:val="en-GB" w:eastAsia="en-GB" w:bidi="ar-SA"/>
                            </w:rPr>
                            <m:t>,</m:t>
                          </m:r>
                          <m:sSub>
                            <m:sSubPr>
                              <m:ctrlPr>
                                <w:rPr>
                                  <w:rFonts w:ascii="Cambria Math" w:eastAsia="Times New Roman" w:hAnsi="Cambria Math" w:cs="Times New Roman"/>
                                  <w:i/>
                                  <w:lang w:val="en-GB" w:eastAsia="en-GB" w:bidi="ar-SA"/>
                                </w:rPr>
                              </m:ctrlPr>
                            </m:sSubPr>
                            <m:e>
                              <m:r>
                                <w:rPr>
                                  <w:rFonts w:ascii="Cambria Math" w:eastAsia="Times New Roman" w:hAnsi="Cambria Math" w:cs="Times New Roman"/>
                                  <w:lang w:val="en-GB" w:eastAsia="en-GB" w:bidi="ar-SA"/>
                                </w:rPr>
                                <m:t>q</m:t>
                              </m:r>
                            </m:e>
                            <m:sub>
                              <m:r>
                                <w:rPr>
                                  <w:rFonts w:ascii="Cambria Math" w:eastAsia="Times New Roman" w:cs="Times New Roman"/>
                                  <w:lang w:val="en-GB" w:eastAsia="en-GB" w:bidi="ar-SA"/>
                                </w:rPr>
                                <m:t>2</m:t>
                              </m:r>
                            </m:sub>
                          </m:sSub>
                          <m:r>
                            <w:rPr>
                              <w:rFonts w:ascii="Cambria Math" w:eastAsia="Times New Roman" w:cs="Times New Roman"/>
                              <w:lang w:val="en-GB" w:eastAsia="en-GB" w:bidi="ar-SA"/>
                            </w:rPr>
                            <m:t>,</m:t>
                          </m:r>
                          <m:r>
                            <w:rPr>
                              <w:rFonts w:ascii="Cambria Math" w:eastAsia="Times New Roman" w:cs="Times New Roman"/>
                              <w:lang w:val="en-GB" w:eastAsia="en-GB" w:bidi="ar-SA"/>
                            </w:rPr>
                            <m:t>…</m:t>
                          </m:r>
                          <m:sSub>
                            <m:sSubPr>
                              <m:ctrlPr>
                                <w:rPr>
                                  <w:rFonts w:ascii="Cambria Math" w:eastAsia="Times New Roman" w:hAnsi="Cambria Math" w:cs="Times New Roman"/>
                                  <w:i/>
                                  <w:lang w:val="en-GB" w:eastAsia="en-GB" w:bidi="ar-SA"/>
                                </w:rPr>
                              </m:ctrlPr>
                            </m:sSubPr>
                            <m:e>
                              <m:r>
                                <w:rPr>
                                  <w:rFonts w:ascii="Cambria Math" w:eastAsia="Times New Roman" w:cs="Times New Roman"/>
                                  <w:lang w:val="en-GB" w:eastAsia="en-GB" w:bidi="ar-SA"/>
                                </w:rPr>
                                <m:t>,</m:t>
                              </m:r>
                              <m:r>
                                <w:rPr>
                                  <w:rFonts w:ascii="Cambria Math" w:eastAsia="Times New Roman" w:hAnsi="Cambria Math" w:cs="Times New Roman"/>
                                  <w:lang w:val="en-GB" w:eastAsia="en-GB" w:bidi="ar-SA"/>
                                </w:rPr>
                                <m:t>q</m:t>
                              </m:r>
                            </m:e>
                            <m:sub>
                              <m:sSub>
                                <m:sSubPr>
                                  <m:ctrlPr>
                                    <w:rPr>
                                      <w:rFonts w:ascii="Cambria Math" w:eastAsia="Times New Roman" w:hAnsi="Cambria Math" w:cs="Times New Roman"/>
                                      <w:i/>
                                      <w:lang w:val="en-GB" w:eastAsia="en-GB" w:bidi="ar-SA"/>
                                    </w:rPr>
                                  </m:ctrlPr>
                                </m:sSubPr>
                                <m:e>
                                  <m:r>
                                    <w:rPr>
                                      <w:rFonts w:ascii="Cambria Math" w:eastAsia="Times New Roman" w:hAnsi="Cambria Math" w:cs="Times New Roman"/>
                                      <w:lang w:val="en-GB" w:eastAsia="en-GB" w:bidi="ar-SA"/>
                                    </w:rPr>
                                    <m:t>N</m:t>
                                  </m:r>
                                </m:e>
                                <m:sub>
                                  <m:r>
                                    <w:rPr>
                                      <w:rFonts w:ascii="Cambria Math" w:eastAsia="Times New Roman" w:hAnsi="Cambria Math" w:cs="Times New Roman"/>
                                      <w:lang w:val="en-GB" w:eastAsia="en-GB" w:bidi="ar-SA"/>
                                    </w:rPr>
                                    <m:t>a</m:t>
                                  </m:r>
                                </m:sub>
                              </m:sSub>
                            </m:sub>
                          </m:sSub>
                        </m:e>
                      </m:d>
                    </m:e>
                  </m:d>
                </m:e>
                <m:sup>
                  <m:r>
                    <w:rPr>
                      <w:rFonts w:ascii="Cambria Math" w:eastAsia="Times New Roman" w:cs="Times New Roman"/>
                      <w:lang w:val="en-GB" w:eastAsia="en-GB" w:bidi="ar-SA"/>
                    </w:rPr>
                    <m:t>2</m:t>
                  </m:r>
                </m:sup>
              </m:sSup>
            </m:e>
          </m:nary>
        </m:oMath>
      </m:oMathPara>
    </w:p>
    <w:p w:rsidR="00C7418D" w:rsidRPr="00954A82" w:rsidRDefault="00C7418D" w:rsidP="00E41EF7">
      <w:pPr>
        <w:spacing w:after="240"/>
        <w:jc w:val="right"/>
        <w:rPr>
          <w:rFonts w:eastAsia="Times New Roman" w:cs="Times New Roman"/>
          <w:lang w:val="en-GB" w:eastAsia="en-GB" w:bidi="ar-SA"/>
        </w:rPr>
      </w:pPr>
      <w:r w:rsidRPr="00954A82">
        <w:rPr>
          <w:rFonts w:eastAsia="Times New Roman" w:cs="Times New Roman"/>
          <w:lang w:val="en-GB" w:eastAsia="en-GB" w:bidi="ar-SA"/>
        </w:rPr>
        <w:t>[2.9]</w:t>
      </w:r>
    </w:p>
    <w:p w:rsidR="00C7418D" w:rsidRPr="00954A82" w:rsidRDefault="00C7418D" w:rsidP="00E41EF7">
      <w:pPr>
        <w:spacing w:after="240"/>
        <w:rPr>
          <w:rFonts w:eastAsia="Times New Roman" w:cs="Times New Roman"/>
          <w:lang w:val="en-GB" w:eastAsia="en-GB" w:bidi="ar-SA"/>
        </w:rPr>
      </w:pPr>
      <w:r w:rsidRPr="00954A82">
        <w:rPr>
          <w:rFonts w:eastAsia="Times New Roman" w:cs="Times New Roman"/>
          <w:lang w:val="en-GB" w:eastAsia="en-GB" w:bidi="ar-SA"/>
        </w:rPr>
        <w:tab/>
        <w:t xml:space="preserve">The net atomic charges are derived from a least-squares fitting of the MM electrostatic potentials to QM electrostatic potentials, by minimization of the function </w:t>
      </w:r>
      <w:r w:rsidRPr="00954A82">
        <w:rPr>
          <w:rFonts w:eastAsia="Times New Roman" w:cs="Times New Roman"/>
          <w:i/>
          <w:lang w:val="en-GB" w:eastAsia="en-GB" w:bidi="ar-SA"/>
        </w:rPr>
        <w:t xml:space="preserve">Y </w:t>
      </w:r>
      <w:r w:rsidRPr="00954A82">
        <w:rPr>
          <w:rFonts w:eastAsia="Times New Roman" w:cs="Times New Roman"/>
          <w:lang w:val="en-GB" w:eastAsia="en-GB" w:bidi="ar-SA"/>
        </w:rPr>
        <w:t>in Equation 2.10.</w:t>
      </w:r>
    </w:p>
    <w:p w:rsidR="00C7418D" w:rsidRPr="00954A82" w:rsidRDefault="00C7418D" w:rsidP="00E41EF7">
      <w:pPr>
        <w:spacing w:after="240"/>
        <w:rPr>
          <w:rFonts w:eastAsia="Times New Roman" w:cs="Times New Roman"/>
          <w:lang w:val="en-GB" w:eastAsia="en-GB" w:bidi="ar-SA"/>
        </w:rPr>
      </w:pPr>
    </w:p>
    <w:p w:rsidR="00C7418D" w:rsidRPr="00954A82" w:rsidRDefault="00C7418D" w:rsidP="00E41EF7">
      <w:pPr>
        <w:spacing w:after="240"/>
        <w:jc w:val="right"/>
        <w:rPr>
          <w:rFonts w:eastAsia="Times New Roman" w:cs="Times New Roman"/>
          <w:lang w:val="en-GB" w:eastAsia="en-GB" w:bidi="ar-SA"/>
        </w:rPr>
      </w:pPr>
      <m:oMathPara>
        <m:oMath>
          <m:r>
            <w:rPr>
              <w:rFonts w:ascii="Cambria Math" w:eastAsia="Times New Roman" w:hAnsi="Cambria Math" w:cs="Times New Roman"/>
              <w:lang w:val="en-GB" w:eastAsia="en-GB" w:bidi="ar-SA"/>
            </w:rPr>
            <m:t>Y</m:t>
          </m:r>
          <m:d>
            <m:dPr>
              <m:ctrlPr>
                <w:rPr>
                  <w:rFonts w:ascii="Cambria Math" w:eastAsia="Times New Roman" w:hAnsi="Cambria Math" w:cs="Times New Roman"/>
                  <w:i/>
                  <w:lang w:val="en-GB" w:eastAsia="en-GB" w:bidi="ar-SA"/>
                </w:rPr>
              </m:ctrlPr>
            </m:dPr>
            <m:e>
              <m:sSub>
                <m:sSubPr>
                  <m:ctrlPr>
                    <w:rPr>
                      <w:rFonts w:ascii="Cambria Math" w:eastAsia="Times New Roman" w:hAnsi="Cambria Math" w:cs="Times New Roman"/>
                      <w:i/>
                      <w:lang w:val="en-GB" w:eastAsia="en-GB" w:bidi="ar-SA"/>
                    </w:rPr>
                  </m:ctrlPr>
                </m:sSubPr>
                <m:e>
                  <m:r>
                    <w:rPr>
                      <w:rFonts w:ascii="Cambria Math" w:eastAsia="Times New Roman" w:hAnsi="Cambria Math" w:cs="Times New Roman"/>
                      <w:lang w:val="en-GB" w:eastAsia="en-GB" w:bidi="ar-SA"/>
                    </w:rPr>
                    <m:t>q</m:t>
                  </m:r>
                </m:e>
                <m:sub>
                  <m:r>
                    <w:rPr>
                      <w:rFonts w:ascii="Cambria Math" w:eastAsia="Times New Roman" w:cs="Times New Roman"/>
                      <w:lang w:val="en-GB" w:eastAsia="en-GB" w:bidi="ar-SA"/>
                    </w:rPr>
                    <m:t>1</m:t>
                  </m:r>
                </m:sub>
              </m:sSub>
              <m:r>
                <w:rPr>
                  <w:rFonts w:ascii="Cambria Math" w:eastAsia="Times New Roman" w:cs="Times New Roman"/>
                  <w:lang w:val="en-GB" w:eastAsia="en-GB" w:bidi="ar-SA"/>
                </w:rPr>
                <m:t>,</m:t>
              </m:r>
              <m:sSub>
                <m:sSubPr>
                  <m:ctrlPr>
                    <w:rPr>
                      <w:rFonts w:ascii="Cambria Math" w:eastAsia="Times New Roman" w:hAnsi="Cambria Math" w:cs="Times New Roman"/>
                      <w:i/>
                      <w:lang w:val="en-GB" w:eastAsia="en-GB" w:bidi="ar-SA"/>
                    </w:rPr>
                  </m:ctrlPr>
                </m:sSubPr>
                <m:e>
                  <m:r>
                    <w:rPr>
                      <w:rFonts w:ascii="Cambria Math" w:eastAsia="Times New Roman" w:hAnsi="Cambria Math" w:cs="Times New Roman"/>
                      <w:lang w:val="en-GB" w:eastAsia="en-GB" w:bidi="ar-SA"/>
                    </w:rPr>
                    <m:t>q</m:t>
                  </m:r>
                </m:e>
                <m:sub>
                  <m:r>
                    <w:rPr>
                      <w:rFonts w:ascii="Cambria Math" w:eastAsia="Times New Roman" w:cs="Times New Roman"/>
                      <w:lang w:val="en-GB" w:eastAsia="en-GB" w:bidi="ar-SA"/>
                    </w:rPr>
                    <m:t>2</m:t>
                  </m:r>
                </m:sub>
              </m:sSub>
              <m:r>
                <w:rPr>
                  <w:rFonts w:ascii="Cambria Math" w:eastAsia="Times New Roman" w:cs="Times New Roman"/>
                  <w:lang w:val="en-GB" w:eastAsia="en-GB" w:bidi="ar-SA"/>
                </w:rPr>
                <m:t>,</m:t>
              </m:r>
              <m:r>
                <w:rPr>
                  <w:rFonts w:ascii="Cambria Math" w:eastAsia="Times New Roman" w:cs="Times New Roman"/>
                  <w:lang w:val="en-GB" w:eastAsia="en-GB" w:bidi="ar-SA"/>
                </w:rPr>
                <m:t>…</m:t>
              </m:r>
              <m:r>
                <w:rPr>
                  <w:rFonts w:ascii="Cambria Math" w:eastAsia="Times New Roman" w:cs="Times New Roman"/>
                  <w:lang w:val="en-GB" w:eastAsia="en-GB" w:bidi="ar-SA"/>
                </w:rPr>
                <m:t>,</m:t>
              </m:r>
              <m:sSub>
                <m:sSubPr>
                  <m:ctrlPr>
                    <w:rPr>
                      <w:rFonts w:ascii="Cambria Math" w:eastAsia="Times New Roman" w:hAnsi="Cambria Math" w:cs="Times New Roman"/>
                      <w:i/>
                      <w:lang w:val="en-GB" w:eastAsia="en-GB" w:bidi="ar-SA"/>
                    </w:rPr>
                  </m:ctrlPr>
                </m:sSubPr>
                <m:e>
                  <m:r>
                    <w:rPr>
                      <w:rFonts w:ascii="Cambria Math" w:eastAsia="Times New Roman" w:hAnsi="Cambria Math" w:cs="Times New Roman"/>
                      <w:lang w:val="en-GB" w:eastAsia="en-GB" w:bidi="ar-SA"/>
                    </w:rPr>
                    <m:t>q</m:t>
                  </m:r>
                </m:e>
                <m:sub>
                  <m:sSub>
                    <m:sSubPr>
                      <m:ctrlPr>
                        <w:rPr>
                          <w:rFonts w:ascii="Cambria Math" w:eastAsia="Times New Roman" w:hAnsi="Cambria Math" w:cs="Times New Roman"/>
                          <w:i/>
                          <w:lang w:val="en-GB" w:eastAsia="en-GB" w:bidi="ar-SA"/>
                        </w:rPr>
                      </m:ctrlPr>
                    </m:sSubPr>
                    <m:e>
                      <m:r>
                        <w:rPr>
                          <w:rFonts w:ascii="Cambria Math" w:eastAsia="Times New Roman" w:hAnsi="Cambria Math" w:cs="Times New Roman"/>
                          <w:lang w:val="en-GB" w:eastAsia="en-GB" w:bidi="ar-SA"/>
                        </w:rPr>
                        <m:t>N</m:t>
                      </m:r>
                    </m:e>
                    <m:sub>
                      <m:r>
                        <w:rPr>
                          <w:rFonts w:ascii="Cambria Math" w:eastAsia="Times New Roman" w:hAnsi="Cambria Math" w:cs="Times New Roman"/>
                          <w:lang w:val="en-GB" w:eastAsia="en-GB" w:bidi="ar-SA"/>
                        </w:rPr>
                        <m:t>a</m:t>
                      </m:r>
                    </m:sub>
                  </m:sSub>
                </m:sub>
              </m:sSub>
            </m:e>
          </m:d>
          <m:r>
            <w:rPr>
              <w:rFonts w:ascii="Cambria Math" w:eastAsia="Times New Roman" w:cs="Times New Roman"/>
              <w:lang w:val="en-GB" w:eastAsia="en-GB" w:bidi="ar-SA"/>
            </w:rPr>
            <m:t>=</m:t>
          </m:r>
          <m:nary>
            <m:naryPr>
              <m:chr m:val="∑"/>
              <m:limLoc m:val="undOvr"/>
              <m:ctrlPr>
                <w:rPr>
                  <w:rFonts w:ascii="Cambria Math" w:eastAsia="Times New Roman" w:hAnsi="Cambria Math" w:cs="Times New Roman"/>
                  <w:i/>
                  <w:lang w:val="en-GB" w:eastAsia="en-GB" w:bidi="ar-SA"/>
                </w:rPr>
              </m:ctrlPr>
            </m:naryPr>
            <m:sub>
              <m:r>
                <w:rPr>
                  <w:rFonts w:ascii="Cambria Math" w:eastAsia="Times New Roman" w:hAnsi="Cambria Math" w:cs="Times New Roman"/>
                  <w:lang w:val="en-GB" w:eastAsia="en-GB" w:bidi="ar-SA"/>
                </w:rPr>
                <m:t>i</m:t>
              </m:r>
              <m:r>
                <w:rPr>
                  <w:rFonts w:ascii="Cambria Math" w:eastAsia="Times New Roman" w:cs="Times New Roman"/>
                  <w:lang w:val="en-GB" w:eastAsia="en-GB" w:bidi="ar-SA"/>
                </w:rPr>
                <m:t>=1</m:t>
              </m:r>
            </m:sub>
            <m:sup>
              <m:sSub>
                <m:sSubPr>
                  <m:ctrlPr>
                    <w:rPr>
                      <w:rFonts w:ascii="Cambria Math" w:eastAsia="Times New Roman" w:hAnsi="Cambria Math" w:cs="Times New Roman"/>
                      <w:i/>
                      <w:lang w:val="en-GB" w:eastAsia="en-GB" w:bidi="ar-SA"/>
                    </w:rPr>
                  </m:ctrlPr>
                </m:sSubPr>
                <m:e>
                  <m:r>
                    <w:rPr>
                      <w:rFonts w:ascii="Cambria Math" w:eastAsia="Times New Roman" w:hAnsi="Cambria Math" w:cs="Times New Roman"/>
                      <w:lang w:val="en-GB" w:eastAsia="en-GB" w:bidi="ar-SA"/>
                    </w:rPr>
                    <m:t>N</m:t>
                  </m:r>
                </m:e>
                <m:sub>
                  <m:r>
                    <w:rPr>
                      <w:rFonts w:ascii="Cambria Math" w:eastAsia="Times New Roman" w:hAnsi="Cambria Math" w:cs="Times New Roman"/>
                      <w:lang w:val="en-GB" w:eastAsia="en-GB" w:bidi="ar-SA"/>
                    </w:rPr>
                    <m:t>p</m:t>
                  </m:r>
                </m:sub>
              </m:sSub>
            </m:sup>
            <m:e>
              <m:sSup>
                <m:sSupPr>
                  <m:ctrlPr>
                    <w:rPr>
                      <w:rFonts w:ascii="Cambria Math" w:eastAsia="Times New Roman" w:hAnsi="Cambria Math" w:cs="Times New Roman"/>
                      <w:i/>
                      <w:lang w:val="en-GB" w:eastAsia="en-GB" w:bidi="ar-SA"/>
                    </w:rPr>
                  </m:ctrlPr>
                </m:sSupPr>
                <m:e>
                  <m:r>
                    <w:rPr>
                      <w:rFonts w:ascii="Cambria Math" w:eastAsia="Times New Roman" w:hAnsi="Cambria Math" w:cs="Times New Roman"/>
                      <w:lang w:val="en-GB" w:eastAsia="en-GB" w:bidi="ar-SA"/>
                    </w:rPr>
                    <m:t>w</m:t>
                  </m:r>
                  <m:d>
                    <m:dPr>
                      <m:begChr m:val="["/>
                      <m:endChr m:val="]"/>
                      <m:ctrlPr>
                        <w:rPr>
                          <w:rFonts w:ascii="Cambria Math" w:eastAsia="Times New Roman" w:hAnsi="Cambria Math" w:cs="Times New Roman"/>
                          <w:i/>
                          <w:lang w:val="en-GB" w:eastAsia="en-GB" w:bidi="ar-SA"/>
                        </w:rPr>
                      </m:ctrlPr>
                    </m:dPr>
                    <m:e>
                      <m:sSub>
                        <m:sSubPr>
                          <m:ctrlPr>
                            <w:rPr>
                              <w:rFonts w:ascii="Cambria Math" w:eastAsia="Times New Roman" w:hAnsi="Cambria Math" w:cs="Times New Roman"/>
                              <w:i/>
                              <w:lang w:val="en-GB" w:eastAsia="en-GB" w:bidi="ar-SA"/>
                            </w:rPr>
                          </m:ctrlPr>
                        </m:sSubPr>
                        <m:e>
                          <m:r>
                            <w:rPr>
                              <w:rFonts w:ascii="Cambria Math" w:eastAsia="Times New Roman" w:hAnsi="Cambria Math" w:cs="Times New Roman"/>
                              <w:lang w:val="en-GB" w:eastAsia="en-GB" w:bidi="ar-SA"/>
                            </w:rPr>
                            <m:t>V</m:t>
                          </m:r>
                        </m:e>
                        <m:sub>
                          <m:r>
                            <w:rPr>
                              <w:rFonts w:ascii="Cambria Math" w:eastAsia="Times New Roman" w:hAnsi="Cambria Math" w:cs="Times New Roman"/>
                              <w:lang w:val="en-GB" w:eastAsia="en-GB" w:bidi="ar-SA"/>
                            </w:rPr>
                            <m:t>i</m:t>
                          </m:r>
                        </m:sub>
                      </m:sSub>
                      <m:r>
                        <w:rPr>
                          <w:rFonts w:ascii="Cambria Math" w:eastAsia="Times New Roman" w:cs="Times New Roman"/>
                          <w:lang w:val="en-GB" w:eastAsia="en-GB" w:bidi="ar-SA"/>
                        </w:rPr>
                        <m:t>-</m:t>
                      </m:r>
                      <m:sSub>
                        <m:sSubPr>
                          <m:ctrlPr>
                            <w:rPr>
                              <w:rFonts w:ascii="Cambria Math" w:eastAsia="Times New Roman" w:hAnsi="Cambria Math" w:cs="Times New Roman"/>
                              <w:i/>
                              <w:lang w:val="en-GB" w:eastAsia="en-GB" w:bidi="ar-SA"/>
                            </w:rPr>
                          </m:ctrlPr>
                        </m:sSubPr>
                        <m:e>
                          <m:r>
                            <w:rPr>
                              <w:rFonts w:ascii="Cambria Math" w:eastAsia="Times New Roman" w:hAnsi="Cambria Math" w:cs="Times New Roman"/>
                              <w:lang w:val="en-GB" w:eastAsia="en-GB" w:bidi="ar-SA"/>
                            </w:rPr>
                            <m:t>E</m:t>
                          </m:r>
                        </m:e>
                        <m:sub>
                          <m:r>
                            <w:rPr>
                              <w:rFonts w:ascii="Cambria Math" w:eastAsia="Times New Roman" w:hAnsi="Cambria Math" w:cs="Times New Roman"/>
                              <w:lang w:val="en-GB" w:eastAsia="en-GB" w:bidi="ar-SA"/>
                            </w:rPr>
                            <m:t>i</m:t>
                          </m:r>
                        </m:sub>
                      </m:sSub>
                      <m:d>
                        <m:dPr>
                          <m:ctrlPr>
                            <w:rPr>
                              <w:rFonts w:ascii="Cambria Math" w:eastAsia="Times New Roman" w:hAnsi="Cambria Math" w:cs="Times New Roman"/>
                              <w:i/>
                              <w:lang w:val="en-GB" w:eastAsia="en-GB" w:bidi="ar-SA"/>
                            </w:rPr>
                          </m:ctrlPr>
                        </m:dPr>
                        <m:e>
                          <m:sSub>
                            <m:sSubPr>
                              <m:ctrlPr>
                                <w:rPr>
                                  <w:rFonts w:ascii="Cambria Math" w:eastAsia="Times New Roman" w:hAnsi="Cambria Math" w:cs="Times New Roman"/>
                                  <w:i/>
                                  <w:lang w:val="en-GB" w:eastAsia="en-GB" w:bidi="ar-SA"/>
                                </w:rPr>
                              </m:ctrlPr>
                            </m:sSubPr>
                            <m:e>
                              <m:r>
                                <w:rPr>
                                  <w:rFonts w:ascii="Cambria Math" w:eastAsia="Times New Roman" w:hAnsi="Cambria Math" w:cs="Times New Roman"/>
                                  <w:lang w:val="en-GB" w:eastAsia="en-GB" w:bidi="ar-SA"/>
                                </w:rPr>
                                <m:t>q</m:t>
                              </m:r>
                            </m:e>
                            <m:sub>
                              <m:r>
                                <w:rPr>
                                  <w:rFonts w:ascii="Cambria Math" w:eastAsia="Times New Roman" w:cs="Times New Roman"/>
                                  <w:lang w:val="en-GB" w:eastAsia="en-GB" w:bidi="ar-SA"/>
                                </w:rPr>
                                <m:t>1</m:t>
                              </m:r>
                            </m:sub>
                          </m:sSub>
                          <m:r>
                            <w:rPr>
                              <w:rFonts w:ascii="Cambria Math" w:eastAsia="Times New Roman" w:cs="Times New Roman"/>
                              <w:lang w:val="en-GB" w:eastAsia="en-GB" w:bidi="ar-SA"/>
                            </w:rPr>
                            <m:t>,</m:t>
                          </m:r>
                          <m:sSub>
                            <m:sSubPr>
                              <m:ctrlPr>
                                <w:rPr>
                                  <w:rFonts w:ascii="Cambria Math" w:eastAsia="Times New Roman" w:hAnsi="Cambria Math" w:cs="Times New Roman"/>
                                  <w:i/>
                                  <w:lang w:val="en-GB" w:eastAsia="en-GB" w:bidi="ar-SA"/>
                                </w:rPr>
                              </m:ctrlPr>
                            </m:sSubPr>
                            <m:e>
                              <m:r>
                                <w:rPr>
                                  <w:rFonts w:ascii="Cambria Math" w:eastAsia="Times New Roman" w:hAnsi="Cambria Math" w:cs="Times New Roman"/>
                                  <w:lang w:val="en-GB" w:eastAsia="en-GB" w:bidi="ar-SA"/>
                                </w:rPr>
                                <m:t>q</m:t>
                              </m:r>
                            </m:e>
                            <m:sub>
                              <m:r>
                                <w:rPr>
                                  <w:rFonts w:ascii="Cambria Math" w:eastAsia="Times New Roman" w:cs="Times New Roman"/>
                                  <w:lang w:val="en-GB" w:eastAsia="en-GB" w:bidi="ar-SA"/>
                                </w:rPr>
                                <m:t>2</m:t>
                              </m:r>
                            </m:sub>
                          </m:sSub>
                          <m:r>
                            <w:rPr>
                              <w:rFonts w:ascii="Cambria Math" w:eastAsia="Times New Roman" w:cs="Times New Roman"/>
                              <w:lang w:val="en-GB" w:eastAsia="en-GB" w:bidi="ar-SA"/>
                            </w:rPr>
                            <m:t>,</m:t>
                          </m:r>
                          <m:r>
                            <w:rPr>
                              <w:rFonts w:ascii="Cambria Math" w:eastAsia="Times New Roman" w:cs="Times New Roman"/>
                              <w:lang w:val="en-GB" w:eastAsia="en-GB" w:bidi="ar-SA"/>
                            </w:rPr>
                            <m:t>…</m:t>
                          </m:r>
                          <m:r>
                            <w:rPr>
                              <w:rFonts w:ascii="Cambria Math" w:eastAsia="Times New Roman" w:cs="Times New Roman"/>
                              <w:lang w:val="en-GB" w:eastAsia="en-GB" w:bidi="ar-SA"/>
                            </w:rPr>
                            <m:t>,</m:t>
                          </m:r>
                          <m:sSub>
                            <m:sSubPr>
                              <m:ctrlPr>
                                <w:rPr>
                                  <w:rFonts w:ascii="Cambria Math" w:eastAsia="Times New Roman" w:hAnsi="Cambria Math" w:cs="Times New Roman"/>
                                  <w:i/>
                                  <w:lang w:val="en-GB" w:eastAsia="en-GB" w:bidi="ar-SA"/>
                                </w:rPr>
                              </m:ctrlPr>
                            </m:sSubPr>
                            <m:e>
                              <m:r>
                                <w:rPr>
                                  <w:rFonts w:ascii="Cambria Math" w:eastAsia="Times New Roman" w:hAnsi="Cambria Math" w:cs="Times New Roman"/>
                                  <w:lang w:val="en-GB" w:eastAsia="en-GB" w:bidi="ar-SA"/>
                                </w:rPr>
                                <m:t>q</m:t>
                              </m:r>
                            </m:e>
                            <m:sub>
                              <m:sSub>
                                <m:sSubPr>
                                  <m:ctrlPr>
                                    <w:rPr>
                                      <w:rFonts w:ascii="Cambria Math" w:eastAsia="Times New Roman" w:hAnsi="Cambria Math" w:cs="Times New Roman"/>
                                      <w:i/>
                                      <w:lang w:val="en-GB" w:eastAsia="en-GB" w:bidi="ar-SA"/>
                                    </w:rPr>
                                  </m:ctrlPr>
                                </m:sSubPr>
                                <m:e>
                                  <m:r>
                                    <w:rPr>
                                      <w:rFonts w:ascii="Cambria Math" w:eastAsia="Times New Roman" w:hAnsi="Cambria Math" w:cs="Times New Roman"/>
                                      <w:lang w:val="en-GB" w:eastAsia="en-GB" w:bidi="ar-SA"/>
                                    </w:rPr>
                                    <m:t>N</m:t>
                                  </m:r>
                                </m:e>
                                <m:sub>
                                  <m:r>
                                    <w:rPr>
                                      <w:rFonts w:ascii="Cambria Math" w:eastAsia="Times New Roman" w:hAnsi="Cambria Math" w:cs="Times New Roman"/>
                                      <w:lang w:val="en-GB" w:eastAsia="en-GB" w:bidi="ar-SA"/>
                                    </w:rPr>
                                    <m:t>a</m:t>
                                  </m:r>
                                </m:sub>
                              </m:sSub>
                            </m:sub>
                          </m:sSub>
                        </m:e>
                      </m:d>
                    </m:e>
                  </m:d>
                </m:e>
                <m:sup>
                  <m:r>
                    <w:rPr>
                      <w:rFonts w:ascii="Cambria Math" w:eastAsia="Times New Roman" w:cs="Times New Roman"/>
                      <w:lang w:val="en-GB" w:eastAsia="en-GB" w:bidi="ar-SA"/>
                    </w:rPr>
                    <m:t>2</m:t>
                  </m:r>
                </m:sup>
              </m:sSup>
            </m:e>
          </m:nary>
        </m:oMath>
      </m:oMathPara>
    </w:p>
    <w:p w:rsidR="00C7418D" w:rsidRPr="00954A82" w:rsidRDefault="00C7418D" w:rsidP="00E41EF7">
      <w:pPr>
        <w:spacing w:after="240"/>
        <w:jc w:val="right"/>
        <w:rPr>
          <w:rFonts w:eastAsia="Times New Roman" w:cs="Times New Roman"/>
          <w:lang w:val="en-GB" w:eastAsia="en-GB" w:bidi="ar-SA"/>
        </w:rPr>
      </w:pPr>
      <w:r w:rsidRPr="00954A82">
        <w:rPr>
          <w:rFonts w:eastAsia="Times New Roman" w:cs="Times New Roman"/>
          <w:lang w:val="en-GB" w:eastAsia="en-GB" w:bidi="ar-SA"/>
        </w:rPr>
        <w:t>[2.10]</w:t>
      </w:r>
    </w:p>
    <w:p w:rsidR="00C7418D" w:rsidRPr="00954A82" w:rsidRDefault="00C7418D" w:rsidP="00E41EF7">
      <w:pPr>
        <w:spacing w:after="240"/>
        <w:rPr>
          <w:rFonts w:cs="Times New Roman"/>
        </w:rPr>
      </w:pPr>
      <w:r w:rsidRPr="00954A82">
        <w:rPr>
          <w:rFonts w:eastAsia="Times New Roman" w:cs="Times New Roman"/>
          <w:lang w:val="en-GB" w:eastAsia="en-GB" w:bidi="ar-SA"/>
        </w:rPr>
        <w:tab/>
      </w:r>
      <w:r w:rsidRPr="00954A82">
        <w:rPr>
          <w:rFonts w:cs="Times New Roman"/>
        </w:rPr>
        <w:t xml:space="preserve">Using QM and MM potentials, a restrained electrostatic potential (RESP) fit was used to calculate the point charges in accordance with regular AMBER development protocols. An attempt is made to derive a set of partial charges that both reproduce the overall charge of the molecule and also reproduces the quantum mechanical electrostatic potential at each point. In developing charges for the AMBER force field an algorithm known as CHELPG was developed that places points on a grid surrounding the van der Waals surface </w:t>
      </w:r>
      <w:r w:rsidR="009D00CD" w:rsidRPr="00954A82">
        <w:rPr>
          <w:rFonts w:cs="Times New Roman"/>
        </w:rPr>
        <w:fldChar w:fldCharType="begin"/>
      </w:r>
      <w:r w:rsidR="00E1738A">
        <w:rPr>
          <w:rFonts w:cs="Times New Roman"/>
        </w:rPr>
        <w:instrText xml:space="preserve"> ADDIN EN.CITE &lt;EndNote&gt;&lt;Cite&gt;&lt;Author&gt;Breneman&lt;/Author&gt;&lt;Year&gt;1990&lt;/Year&gt;&lt;RecNum&gt;585&lt;/RecNum&gt;&lt;record&gt;&lt;rec-number&gt;585&lt;/rec-number&gt;&lt;foreign-keys&gt;&lt;key app="EN" db-id="0fs5rs0d7ddesre9z06pr9xq9r5xsftza0sr"&gt;585&lt;/key&gt;&lt;/foreign-keys&gt;&lt;ref-type name="Journal Article"&gt;17&lt;/ref-type&gt;&lt;contributors&gt;&lt;authors&gt;&lt;author&gt;Breneman, Curt M.&lt;/author&gt;&lt;author&gt;Wiberg, Kenneth B.&lt;/author&gt;&lt;/authors&gt;&lt;/contributors&gt;&lt;titles&gt;&lt;title&gt;Determining atom-centered monopoles from molecular electrostatic potentials. The need for high sampling density in formamide conformational analysis&lt;/title&gt;&lt;secondary-title&gt;Journal of Computational Chemistry&lt;/secondary-title&gt;&lt;/titles&gt;&lt;periodical&gt;&lt;full-title&gt;Journal of Computational Chemistry&lt;/full-title&gt;&lt;abbr-1&gt;J. Comput. Chem.&lt;/abbr-1&gt;&lt;abbr-2&gt;J Comput Chem&lt;/abbr-2&gt;&lt;/periodical&gt;&lt;pages&gt;361-373&lt;/pages&gt;&lt;volume&gt;11&lt;/volume&gt;&lt;number&gt;3&lt;/number&gt;&lt;dates&gt;&lt;year&gt;1990&lt;/year&gt;&lt;/dates&gt;&lt;publisher&gt;John Wiley &amp;amp; Sons, Inc.&lt;/publisher&gt;&lt;isbn&gt;1096-987X&lt;/isbn&gt;&lt;urls&gt;&lt;related-urls&gt;&lt;url&gt;http://dx.doi.org/10.1002/jcc.540110311&lt;/url&gt;&lt;/related-urls&gt;&lt;/urls&gt;&lt;electronic-resource-num&gt;10.1002/jcc.540110311&lt;/electronic-resource-num&gt;&lt;/record&gt;&lt;/Cite&gt;&lt;/EndNote&gt;</w:instrText>
      </w:r>
      <w:r w:rsidR="009D00CD" w:rsidRPr="00954A82">
        <w:rPr>
          <w:rFonts w:cs="Times New Roman"/>
        </w:rPr>
        <w:fldChar w:fldCharType="separate"/>
      </w:r>
      <w:r w:rsidR="00E1738A">
        <w:rPr>
          <w:rFonts w:cs="Times New Roman"/>
          <w:noProof/>
        </w:rPr>
        <w:t>[11]</w:t>
      </w:r>
      <w:r w:rsidR="009D00CD" w:rsidRPr="00954A82">
        <w:rPr>
          <w:rFonts w:cs="Times New Roman"/>
        </w:rPr>
        <w:fldChar w:fldCharType="end"/>
      </w:r>
      <w:r w:rsidRPr="00954A82">
        <w:rPr>
          <w:rFonts w:cs="Times New Roman"/>
        </w:rPr>
        <w:t xml:space="preserve">. This method was further modified to include RESP </w:t>
      </w:r>
      <w:r w:rsidR="009D00CD" w:rsidRPr="00954A82">
        <w:rPr>
          <w:rFonts w:cs="Times New Roman"/>
        </w:rPr>
        <w:fldChar w:fldCharType="begin"/>
      </w:r>
      <w:r w:rsidR="00E1738A">
        <w:rPr>
          <w:rFonts w:cs="Times New Roman"/>
        </w:rPr>
        <w:instrText xml:space="preserve"> ADDIN EN.CITE &lt;EndNote&gt;&lt;Cite&gt;&lt;Author&gt;Bayly&lt;/Author&gt;&lt;Year&gt;1993&lt;/Year&gt;&lt;RecNum&gt;460&lt;/RecNum&gt;&lt;record&gt;&lt;rec-number&gt;460&lt;/rec-number&gt;&lt;foreign-keys&gt;&lt;key app="EN" db-id="0fs5rs0d7ddesre9z06pr9xq9r5xsftza0sr"&gt;460&lt;/key&gt;&lt;/foreign-keys&gt;&lt;ref-type name="Journal Article"&gt;17&lt;/ref-type&gt;&lt;contributors&gt;&lt;authors&gt;&lt;author&gt;Bayly, Christopher I.&lt;/author&gt;&lt;author&gt;Cieplak, Piotr&lt;/author&gt;&lt;author&gt;Cornell, Wendy&lt;/author&gt;&lt;author&gt;Kollman, Peter A.&lt;/author&gt;&lt;/authors&gt;&lt;/contributors&gt;&lt;titles&gt;&lt;title&gt;A well-behaved electrostatic potential based method using charge restraints for deriving atomic charges: the RESP model&lt;/title&gt;&lt;secondary-title&gt;The Journal of Physical Chemistry&lt;/secondary-title&gt;&lt;/titles&gt;&lt;pages&gt;10269-10280&lt;/pages&gt;&lt;volume&gt;97&lt;/volume&gt;&lt;number&gt;40&lt;/number&gt;&lt;dates&gt;&lt;year&gt;1993&lt;/year&gt;&lt;pub-dates&gt;&lt;date&gt;1993/10/01&lt;/date&gt;&lt;/pub-dates&gt;&lt;/dates&gt;&lt;publisher&gt;American Chemical Society&lt;/publisher&gt;&lt;isbn&gt;0022-3654&lt;/isbn&gt;&lt;work-type&gt;doi: 10.1021/j100142a004&lt;/work-type&gt;&lt;urls&gt;&lt;related-urls&gt;&lt;url&gt;http://dx.doi.org/10.1021/j100142a004&lt;/url&gt;&lt;/related-urls&gt;&lt;/urls&gt;&lt;electronic-resource-num&gt;10.1021/j100142a004&lt;/electronic-resource-num&gt;&lt;access-date&gt;2013/08/16&lt;/access-date&gt;&lt;/record&gt;&lt;/Cite&gt;&lt;/EndNote&gt;</w:instrText>
      </w:r>
      <w:r w:rsidR="009D00CD" w:rsidRPr="00954A82">
        <w:rPr>
          <w:rFonts w:cs="Times New Roman"/>
        </w:rPr>
        <w:fldChar w:fldCharType="separate"/>
      </w:r>
      <w:r w:rsidR="00E1738A">
        <w:rPr>
          <w:rFonts w:cs="Times New Roman"/>
          <w:noProof/>
        </w:rPr>
        <w:t>[12]</w:t>
      </w:r>
      <w:r w:rsidR="009D00CD" w:rsidRPr="00954A82">
        <w:rPr>
          <w:rFonts w:cs="Times New Roman"/>
        </w:rPr>
        <w:fldChar w:fldCharType="end"/>
      </w:r>
      <w:r w:rsidRPr="00954A82">
        <w:rPr>
          <w:rFonts w:cs="Times New Roman"/>
        </w:rPr>
        <w:t xml:space="preserve">. </w:t>
      </w:r>
    </w:p>
    <w:p w:rsidR="008F3C0D" w:rsidRDefault="008F3C0D">
      <w:pPr>
        <w:widowControl/>
        <w:tabs>
          <w:tab w:val="clear" w:pos="369"/>
        </w:tabs>
        <w:suppressAutoHyphens w:val="0"/>
        <w:spacing w:line="480" w:lineRule="auto"/>
        <w:jc w:val="left"/>
        <w:rPr>
          <w:rFonts w:cs="Times New Roman"/>
        </w:rPr>
      </w:pPr>
      <w:r>
        <w:rPr>
          <w:rFonts w:cs="Times New Roman"/>
        </w:rPr>
        <w:br w:type="page"/>
      </w:r>
    </w:p>
    <w:p w:rsidR="00C7418D" w:rsidRPr="00954A82" w:rsidRDefault="00C7418D" w:rsidP="00E41EF7">
      <w:pPr>
        <w:pStyle w:val="Heading2"/>
        <w:spacing w:before="0" w:after="240"/>
      </w:pPr>
      <w:bookmarkStart w:id="14" w:name="_Toc367753423"/>
      <w:r w:rsidRPr="00954A82">
        <w:lastRenderedPageBreak/>
        <w:t>References</w:t>
      </w:r>
      <w:bookmarkEnd w:id="14"/>
    </w:p>
    <w:p w:rsidR="00E1738A" w:rsidRDefault="009D00CD" w:rsidP="00F23311">
      <w:pPr>
        <w:spacing w:after="0" w:line="276" w:lineRule="auto"/>
        <w:ind w:left="720" w:hanging="720"/>
        <w:rPr>
          <w:rFonts w:cs="Times New Roman"/>
          <w:noProof/>
        </w:rPr>
      </w:pPr>
      <w:r w:rsidRPr="00954A82">
        <w:rPr>
          <w:rFonts w:cs="Times New Roman"/>
        </w:rPr>
        <w:fldChar w:fldCharType="begin"/>
      </w:r>
      <w:r w:rsidR="00C7418D" w:rsidRPr="00954A82">
        <w:rPr>
          <w:rFonts w:cs="Times New Roman"/>
        </w:rPr>
        <w:instrText xml:space="preserve"> ADDIN EN.REFLIST </w:instrText>
      </w:r>
      <w:r w:rsidRPr="00954A82">
        <w:rPr>
          <w:rFonts w:cs="Times New Roman"/>
        </w:rPr>
        <w:fldChar w:fldCharType="separate"/>
      </w:r>
      <w:r w:rsidR="00E1738A">
        <w:rPr>
          <w:rFonts w:cs="Times New Roman"/>
          <w:noProof/>
        </w:rPr>
        <w:t xml:space="preserve">1. Ranzinger R, Herget S, Wetter T, von der Lieth CW (2008) GlycomeDB - integration of open-access carbohydrate structure databases. </w:t>
      </w:r>
      <w:r w:rsidR="00E1738A" w:rsidRPr="00E1738A">
        <w:rPr>
          <w:rFonts w:cs="Times New Roman"/>
          <w:i/>
          <w:noProof/>
        </w:rPr>
        <w:t>BMC Bioinformatics</w:t>
      </w:r>
      <w:r w:rsidR="00E1738A">
        <w:rPr>
          <w:rFonts w:cs="Times New Roman"/>
          <w:noProof/>
        </w:rPr>
        <w:t xml:space="preserve"> 9: 384.</w:t>
      </w:r>
    </w:p>
    <w:p w:rsidR="00E1738A" w:rsidRDefault="00E1738A" w:rsidP="00F23311">
      <w:pPr>
        <w:spacing w:after="0" w:line="276" w:lineRule="auto"/>
        <w:ind w:left="720" w:hanging="720"/>
        <w:rPr>
          <w:rFonts w:cs="Times New Roman"/>
          <w:noProof/>
        </w:rPr>
      </w:pPr>
      <w:r>
        <w:rPr>
          <w:rFonts w:cs="Times New Roman"/>
          <w:noProof/>
        </w:rPr>
        <w:t xml:space="preserve">2. Poppe L, Stuike-Prill R, Meyer B, van Halbeek H (1992) The solution conformation of sialyl-alpha (2----6)-lactose studied by modern NMR techniques and Monte Carlo simulations. </w:t>
      </w:r>
      <w:r w:rsidRPr="00E1738A">
        <w:rPr>
          <w:rFonts w:cs="Times New Roman"/>
          <w:i/>
          <w:noProof/>
        </w:rPr>
        <w:t>Journal of Biomolecular NMR</w:t>
      </w:r>
      <w:r>
        <w:rPr>
          <w:rFonts w:cs="Times New Roman"/>
          <w:noProof/>
        </w:rPr>
        <w:t xml:space="preserve"> 2: 109-136.</w:t>
      </w:r>
    </w:p>
    <w:p w:rsidR="00E1738A" w:rsidRDefault="00E1738A" w:rsidP="00F23311">
      <w:pPr>
        <w:spacing w:after="0" w:line="276" w:lineRule="auto"/>
        <w:ind w:left="720" w:hanging="720"/>
        <w:rPr>
          <w:rFonts w:cs="Times New Roman"/>
          <w:noProof/>
        </w:rPr>
      </w:pPr>
      <w:r>
        <w:rPr>
          <w:rFonts w:cs="Times New Roman"/>
          <w:noProof/>
        </w:rPr>
        <w:t xml:space="preserve">3. WoodsGroup (2005 - 2012) GLYCAM Web. In: Woods RJ, editor. Athens, GA: </w:t>
      </w:r>
      <w:r w:rsidRPr="00E1738A">
        <w:rPr>
          <w:rFonts w:cs="Times New Roman"/>
          <w:i/>
          <w:noProof/>
        </w:rPr>
        <w:t>Complex Carbohydrate Research Center, The University of Georgia</w:t>
      </w:r>
      <w:r>
        <w:rPr>
          <w:rFonts w:cs="Times New Roman"/>
          <w:noProof/>
        </w:rPr>
        <w:t>.</w:t>
      </w:r>
    </w:p>
    <w:p w:rsidR="00E1738A" w:rsidRDefault="00E1738A" w:rsidP="00F23311">
      <w:pPr>
        <w:spacing w:after="0" w:line="276" w:lineRule="auto"/>
        <w:ind w:left="720" w:hanging="720"/>
        <w:rPr>
          <w:rFonts w:cs="Times New Roman"/>
          <w:noProof/>
        </w:rPr>
      </w:pPr>
      <w:r>
        <w:rPr>
          <w:rFonts w:cs="Times New Roman"/>
          <w:noProof/>
        </w:rPr>
        <w:t xml:space="preserve">4. DeMarco ML, Woods RJ (2008) Structural glycobiology: a game of snakes and ladders. </w:t>
      </w:r>
      <w:r w:rsidRPr="00E1738A">
        <w:rPr>
          <w:rFonts w:cs="Times New Roman"/>
          <w:i/>
          <w:noProof/>
        </w:rPr>
        <w:t>Glycobiology</w:t>
      </w:r>
      <w:r>
        <w:rPr>
          <w:rFonts w:cs="Times New Roman"/>
          <w:noProof/>
        </w:rPr>
        <w:t xml:space="preserve"> 18: 426-440.</w:t>
      </w:r>
    </w:p>
    <w:p w:rsidR="00E1738A" w:rsidRDefault="00E1738A" w:rsidP="00F23311">
      <w:pPr>
        <w:spacing w:after="0" w:line="276" w:lineRule="auto"/>
        <w:ind w:left="720" w:hanging="720"/>
        <w:rPr>
          <w:rFonts w:cs="Times New Roman"/>
          <w:noProof/>
        </w:rPr>
      </w:pPr>
      <w:r>
        <w:rPr>
          <w:rFonts w:cs="Times New Roman"/>
          <w:noProof/>
        </w:rPr>
        <w:t xml:space="preserve">5. Rowland RS, Taylor R (1996) Intermolecular Nonbonded Contact Distances in Organic Crystal Structures: Comparison with Distances Expected from van der Waals Radii. </w:t>
      </w:r>
      <w:r w:rsidRPr="00E1738A">
        <w:rPr>
          <w:rFonts w:cs="Times New Roman"/>
          <w:i/>
          <w:noProof/>
        </w:rPr>
        <w:t>The Journal of Physical Chemistry</w:t>
      </w:r>
      <w:r>
        <w:rPr>
          <w:rFonts w:cs="Times New Roman"/>
          <w:noProof/>
        </w:rPr>
        <w:t xml:space="preserve"> 100: 7384-7391.</w:t>
      </w:r>
    </w:p>
    <w:p w:rsidR="00E1738A" w:rsidRDefault="00E1738A" w:rsidP="00F23311">
      <w:pPr>
        <w:spacing w:after="0" w:line="276" w:lineRule="auto"/>
        <w:ind w:left="720" w:hanging="720"/>
        <w:rPr>
          <w:rFonts w:cs="Times New Roman"/>
          <w:noProof/>
        </w:rPr>
      </w:pPr>
      <w:r>
        <w:rPr>
          <w:rFonts w:cs="Times New Roman"/>
          <w:noProof/>
        </w:rPr>
        <w:t xml:space="preserve">6. Rychkov G, Petukhov M (2007) Joint neighbors approximation of macromolecular solvent accessible surface area. </w:t>
      </w:r>
      <w:r w:rsidRPr="00E1738A">
        <w:rPr>
          <w:rFonts w:cs="Times New Roman"/>
          <w:i/>
          <w:noProof/>
        </w:rPr>
        <w:t>Journal of Computational Chemistry</w:t>
      </w:r>
      <w:r>
        <w:rPr>
          <w:rFonts w:cs="Times New Roman"/>
          <w:noProof/>
        </w:rPr>
        <w:t xml:space="preserve"> 28: 1974-1989.</w:t>
      </w:r>
    </w:p>
    <w:p w:rsidR="00E1738A" w:rsidRDefault="00E1738A" w:rsidP="00F23311">
      <w:pPr>
        <w:spacing w:after="0" w:line="276" w:lineRule="auto"/>
        <w:ind w:left="720" w:hanging="720"/>
        <w:rPr>
          <w:rFonts w:cs="Times New Roman"/>
          <w:noProof/>
        </w:rPr>
      </w:pPr>
      <w:r>
        <w:rPr>
          <w:rFonts w:cs="Times New Roman"/>
          <w:noProof/>
        </w:rPr>
        <w:t xml:space="preserve">7. Leach AR (2001) Molecular Modelling: Principles and Applications  second edition: </w:t>
      </w:r>
      <w:r w:rsidRPr="00E1738A">
        <w:rPr>
          <w:rFonts w:cs="Times New Roman"/>
          <w:i/>
          <w:noProof/>
        </w:rPr>
        <w:t>Prentice Hall</w:t>
      </w:r>
      <w:r>
        <w:rPr>
          <w:rFonts w:cs="Times New Roman"/>
          <w:noProof/>
        </w:rPr>
        <w:t>.</w:t>
      </w:r>
    </w:p>
    <w:p w:rsidR="00E1738A" w:rsidRDefault="00E1738A" w:rsidP="00F23311">
      <w:pPr>
        <w:spacing w:after="0" w:line="276" w:lineRule="auto"/>
        <w:ind w:left="720" w:hanging="720"/>
        <w:rPr>
          <w:rFonts w:cs="Times New Roman"/>
          <w:noProof/>
        </w:rPr>
      </w:pPr>
      <w:r>
        <w:rPr>
          <w:rFonts w:cs="Times New Roman"/>
          <w:noProof/>
        </w:rPr>
        <w:t xml:space="preserve">8. Feynman R (1963) Lectures on Physics </w:t>
      </w:r>
    </w:p>
    <w:p w:rsidR="00E1738A" w:rsidRDefault="00E1738A" w:rsidP="00F23311">
      <w:pPr>
        <w:spacing w:after="0" w:line="276" w:lineRule="auto"/>
        <w:ind w:left="720" w:hanging="720"/>
        <w:rPr>
          <w:rFonts w:cs="Times New Roman"/>
          <w:noProof/>
        </w:rPr>
      </w:pPr>
      <w:r>
        <w:rPr>
          <w:rFonts w:cs="Times New Roman"/>
          <w:noProof/>
        </w:rPr>
        <w:t xml:space="preserve">9. Verlet L (1967) Computer "Experiments" on Classical Fluids. I. Thermodynamical Properties of Lennard-Jones Molecules. </w:t>
      </w:r>
      <w:r w:rsidRPr="00E1738A">
        <w:rPr>
          <w:rFonts w:cs="Times New Roman"/>
          <w:i/>
          <w:noProof/>
        </w:rPr>
        <w:t>Physical Review</w:t>
      </w:r>
      <w:r>
        <w:rPr>
          <w:rFonts w:cs="Times New Roman"/>
          <w:noProof/>
        </w:rPr>
        <w:t xml:space="preserve"> 159: 98-103.</w:t>
      </w:r>
    </w:p>
    <w:p w:rsidR="00E1738A" w:rsidRDefault="00E1738A" w:rsidP="00F23311">
      <w:pPr>
        <w:spacing w:after="0" w:line="276" w:lineRule="auto"/>
        <w:ind w:left="720" w:hanging="720"/>
        <w:rPr>
          <w:rFonts w:cs="Times New Roman"/>
          <w:noProof/>
        </w:rPr>
      </w:pPr>
      <w:r>
        <w:rPr>
          <w:rFonts w:cs="Times New Roman"/>
          <w:noProof/>
        </w:rPr>
        <w:t xml:space="preserve">10. Woods RJ, Khalil M, Pell W, Moffat SH, Smith VH (1990) Derivation of net atomic charges from molecular electrostatic potentials. </w:t>
      </w:r>
      <w:r w:rsidRPr="00E1738A">
        <w:rPr>
          <w:rFonts w:cs="Times New Roman"/>
          <w:i/>
          <w:noProof/>
        </w:rPr>
        <w:t>Journal of Computational Chemistry</w:t>
      </w:r>
      <w:r>
        <w:rPr>
          <w:rFonts w:cs="Times New Roman"/>
          <w:noProof/>
        </w:rPr>
        <w:t xml:space="preserve"> 11: 297-310.</w:t>
      </w:r>
    </w:p>
    <w:p w:rsidR="00E1738A" w:rsidRDefault="00E1738A" w:rsidP="00F23311">
      <w:pPr>
        <w:spacing w:after="0" w:line="276" w:lineRule="auto"/>
        <w:ind w:left="720" w:hanging="720"/>
        <w:rPr>
          <w:rFonts w:cs="Times New Roman"/>
          <w:noProof/>
        </w:rPr>
      </w:pPr>
      <w:r>
        <w:rPr>
          <w:rFonts w:cs="Times New Roman"/>
          <w:noProof/>
        </w:rPr>
        <w:t xml:space="preserve">11. Breneman CM, Wiberg KB (1990) Determining atom-centered monopoles from molecular electrostatic potentials. The need for high sampling density in formamide conformational analysis. </w:t>
      </w:r>
      <w:r w:rsidRPr="00E1738A">
        <w:rPr>
          <w:rFonts w:cs="Times New Roman"/>
          <w:i/>
          <w:noProof/>
        </w:rPr>
        <w:t>Journal of Computational Chemistry</w:t>
      </w:r>
      <w:r>
        <w:rPr>
          <w:rFonts w:cs="Times New Roman"/>
          <w:noProof/>
        </w:rPr>
        <w:t xml:space="preserve"> 11: 361-373.</w:t>
      </w:r>
    </w:p>
    <w:p w:rsidR="00E1738A" w:rsidRDefault="00E1738A" w:rsidP="00F23311">
      <w:pPr>
        <w:spacing w:after="0" w:line="276" w:lineRule="auto"/>
        <w:ind w:left="720" w:hanging="720"/>
        <w:rPr>
          <w:rFonts w:cs="Times New Roman"/>
          <w:noProof/>
        </w:rPr>
      </w:pPr>
      <w:r>
        <w:rPr>
          <w:rFonts w:cs="Times New Roman"/>
          <w:noProof/>
        </w:rPr>
        <w:t xml:space="preserve">12. Bayly CI, Cieplak P, Cornell W, Kollman PA (1993) A well-behaved electrostatic potential based method using charge restraints for deriving atomic charges: the RESP model. </w:t>
      </w:r>
      <w:r w:rsidRPr="00E1738A">
        <w:rPr>
          <w:rFonts w:cs="Times New Roman"/>
          <w:i/>
          <w:noProof/>
        </w:rPr>
        <w:t>The Journal of Physical Chemistry</w:t>
      </w:r>
      <w:r>
        <w:rPr>
          <w:rFonts w:cs="Times New Roman"/>
          <w:noProof/>
        </w:rPr>
        <w:t xml:space="preserve"> 97: 10269-10280.</w:t>
      </w:r>
    </w:p>
    <w:p w:rsidR="00E1738A" w:rsidRDefault="00E1738A" w:rsidP="00E41EF7">
      <w:pPr>
        <w:spacing w:after="240"/>
        <w:ind w:left="720" w:hanging="720"/>
        <w:rPr>
          <w:rFonts w:cs="Times New Roman"/>
          <w:noProof/>
        </w:rPr>
      </w:pPr>
    </w:p>
    <w:p w:rsidR="0054512D" w:rsidRPr="00C7418D" w:rsidRDefault="009D00CD" w:rsidP="00E41EF7">
      <w:pPr>
        <w:spacing w:after="240"/>
        <w:rPr>
          <w:rFonts w:cs="Times New Roman"/>
        </w:rPr>
      </w:pPr>
      <w:r w:rsidRPr="00954A82">
        <w:rPr>
          <w:rFonts w:cs="Times New Roman"/>
        </w:rPr>
        <w:fldChar w:fldCharType="end"/>
      </w:r>
    </w:p>
    <w:sectPr w:rsidR="0054512D" w:rsidRPr="00C7418D" w:rsidSect="008F3C0D">
      <w:headerReference w:type="default" r:id="rId10"/>
      <w:footerReference w:type="default" r:id="rId11"/>
      <w:pgSz w:w="11906" w:h="16838"/>
      <w:pgMar w:top="1701" w:right="1440" w:bottom="1701" w:left="2268" w:header="680" w:footer="680" w:gutter="0"/>
      <w:pgNumType w:start="2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1D1B" w:rsidRDefault="00FF1D1B" w:rsidP="008A5A5B">
      <w:pPr>
        <w:spacing w:after="0" w:line="240" w:lineRule="auto"/>
      </w:pPr>
      <w:r>
        <w:separator/>
      </w:r>
    </w:p>
  </w:endnote>
  <w:endnote w:type="continuationSeparator" w:id="0">
    <w:p w:rsidR="00FF1D1B" w:rsidRDefault="00FF1D1B" w:rsidP="008A5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enQuanYi Zen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744485"/>
      <w:docPartObj>
        <w:docPartGallery w:val="Page Numbers (Bottom of Page)"/>
        <w:docPartUnique/>
      </w:docPartObj>
    </w:sdtPr>
    <w:sdtContent>
      <w:p w:rsidR="00C5540D" w:rsidRDefault="009D00CD">
        <w:pPr>
          <w:pStyle w:val="Footer"/>
          <w:jc w:val="center"/>
        </w:pPr>
        <w:r>
          <w:fldChar w:fldCharType="begin"/>
        </w:r>
        <w:r w:rsidR="00283AD6">
          <w:instrText xml:space="preserve"> PAGE   \* MERGEFORMAT </w:instrText>
        </w:r>
        <w:r>
          <w:fldChar w:fldCharType="separate"/>
        </w:r>
        <w:r w:rsidR="008F3C0D">
          <w:rPr>
            <w:noProof/>
          </w:rPr>
          <w:t>24</w:t>
        </w:r>
        <w:r>
          <w:fldChar w:fldCharType="end"/>
        </w:r>
      </w:p>
    </w:sdtContent>
  </w:sdt>
  <w:p w:rsidR="00C5540D" w:rsidRDefault="00FF1D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1D1B" w:rsidRDefault="00FF1D1B" w:rsidP="008A5A5B">
      <w:pPr>
        <w:spacing w:after="0" w:line="240" w:lineRule="auto"/>
      </w:pPr>
      <w:r>
        <w:separator/>
      </w:r>
    </w:p>
  </w:footnote>
  <w:footnote w:type="continuationSeparator" w:id="0">
    <w:p w:rsidR="00FF1D1B" w:rsidRDefault="00FF1D1B" w:rsidP="008A5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40D" w:rsidRPr="00C5540D" w:rsidRDefault="00283AD6" w:rsidP="00954A82">
    <w:pPr>
      <w:pStyle w:val="Header"/>
      <w:rPr>
        <w:sz w:val="28"/>
        <w:szCs w:val="28"/>
        <w:lang w:val="en-GB"/>
      </w:rPr>
    </w:pPr>
    <w:r w:rsidRPr="00C5540D">
      <w:rPr>
        <w:sz w:val="28"/>
        <w:szCs w:val="28"/>
        <w:lang w:val="en-GB"/>
      </w:rPr>
      <w:t>Chapter 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PLoS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OliverThesis.enl&lt;/item&gt;&lt;/Libraries&gt;&lt;/ENLibraries&gt;"/>
  </w:docVars>
  <w:rsids>
    <w:rsidRoot w:val="00C7418D"/>
    <w:rsid w:val="00030D71"/>
    <w:rsid w:val="000B5C49"/>
    <w:rsid w:val="000B75CC"/>
    <w:rsid w:val="000C2820"/>
    <w:rsid w:val="00107479"/>
    <w:rsid w:val="001313D2"/>
    <w:rsid w:val="00134463"/>
    <w:rsid w:val="00167689"/>
    <w:rsid w:val="001920BA"/>
    <w:rsid w:val="00206720"/>
    <w:rsid w:val="00244169"/>
    <w:rsid w:val="00271790"/>
    <w:rsid w:val="00283AD6"/>
    <w:rsid w:val="00286AF8"/>
    <w:rsid w:val="002F7766"/>
    <w:rsid w:val="0030528B"/>
    <w:rsid w:val="0035365A"/>
    <w:rsid w:val="003A1B43"/>
    <w:rsid w:val="003B2050"/>
    <w:rsid w:val="0046381B"/>
    <w:rsid w:val="004A1756"/>
    <w:rsid w:val="0054512D"/>
    <w:rsid w:val="00630FF5"/>
    <w:rsid w:val="0071229A"/>
    <w:rsid w:val="00745A0C"/>
    <w:rsid w:val="00783CE0"/>
    <w:rsid w:val="007F3902"/>
    <w:rsid w:val="00810968"/>
    <w:rsid w:val="008A5A5B"/>
    <w:rsid w:val="008E7C37"/>
    <w:rsid w:val="008F3C0D"/>
    <w:rsid w:val="00996A50"/>
    <w:rsid w:val="009C699F"/>
    <w:rsid w:val="009D00CD"/>
    <w:rsid w:val="00A17E11"/>
    <w:rsid w:val="00AA488F"/>
    <w:rsid w:val="00AC1413"/>
    <w:rsid w:val="00B55FDA"/>
    <w:rsid w:val="00B677B0"/>
    <w:rsid w:val="00B77959"/>
    <w:rsid w:val="00B94B69"/>
    <w:rsid w:val="00C26B84"/>
    <w:rsid w:val="00C54C2C"/>
    <w:rsid w:val="00C73FA3"/>
    <w:rsid w:val="00C74185"/>
    <w:rsid w:val="00C7418D"/>
    <w:rsid w:val="00D77B58"/>
    <w:rsid w:val="00DC45E8"/>
    <w:rsid w:val="00E1738A"/>
    <w:rsid w:val="00E41EF7"/>
    <w:rsid w:val="00ED5722"/>
    <w:rsid w:val="00F23311"/>
    <w:rsid w:val="00F45890"/>
    <w:rsid w:val="00F55109"/>
    <w:rsid w:val="00F605D1"/>
    <w:rsid w:val="00F700ED"/>
    <w:rsid w:val="00F76D40"/>
    <w:rsid w:val="00FB7403"/>
    <w:rsid w:val="00FF1D1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41EF7"/>
    <w:pPr>
      <w:widowControl w:val="0"/>
      <w:tabs>
        <w:tab w:val="left" w:pos="369"/>
      </w:tabs>
      <w:suppressAutoHyphens/>
      <w:spacing w:line="360" w:lineRule="auto"/>
      <w:jc w:val="both"/>
    </w:pPr>
    <w:rPr>
      <w:rFonts w:eastAsia="WenQuanYi Zen Hei" w:cs="Lohit Hindi"/>
      <w:lang w:val="en-IE" w:eastAsia="zh-CN" w:bidi="hi-IN"/>
    </w:rPr>
  </w:style>
  <w:style w:type="paragraph" w:styleId="Heading1">
    <w:name w:val="heading 1"/>
    <w:basedOn w:val="Normal"/>
    <w:next w:val="Normal"/>
    <w:link w:val="Heading1Char"/>
    <w:uiPriority w:val="9"/>
    <w:qFormat/>
    <w:rsid w:val="00E41EF7"/>
    <w:pPr>
      <w:keepNext/>
      <w:keepLines/>
      <w:spacing w:before="480" w:after="0"/>
      <w:outlineLvl w:val="0"/>
    </w:pPr>
    <w:rPr>
      <w:rFonts w:eastAsiaTheme="majorEastAsia" w:cs="Mangal"/>
      <w:b/>
      <w:bCs/>
      <w:sz w:val="28"/>
      <w:szCs w:val="25"/>
    </w:rPr>
  </w:style>
  <w:style w:type="paragraph" w:styleId="Heading2">
    <w:name w:val="heading 2"/>
    <w:basedOn w:val="Normal"/>
    <w:next w:val="Normal"/>
    <w:link w:val="Heading2Char"/>
    <w:uiPriority w:val="9"/>
    <w:unhideWhenUsed/>
    <w:qFormat/>
    <w:rsid w:val="00E41EF7"/>
    <w:pPr>
      <w:keepNext/>
      <w:keepLines/>
      <w:spacing w:before="200" w:after="0"/>
      <w:outlineLvl w:val="1"/>
    </w:pPr>
    <w:rPr>
      <w:rFonts w:eastAsiaTheme="majorEastAsia" w:cs="Mangal"/>
      <w:b/>
      <w:bCs/>
      <w:szCs w:val="23"/>
    </w:rPr>
  </w:style>
  <w:style w:type="paragraph" w:styleId="Heading3">
    <w:name w:val="heading 3"/>
    <w:basedOn w:val="Normal"/>
    <w:next w:val="Normal"/>
    <w:link w:val="Heading3Char"/>
    <w:uiPriority w:val="9"/>
    <w:unhideWhenUsed/>
    <w:qFormat/>
    <w:rsid w:val="00E41EF7"/>
    <w:pPr>
      <w:keepNext/>
      <w:keepLines/>
      <w:spacing w:before="200" w:after="0"/>
      <w:outlineLvl w:val="2"/>
    </w:pPr>
    <w:rPr>
      <w:rFonts w:eastAsiaTheme="majorEastAsia" w:cs="Mangal"/>
      <w:bCs/>
      <w: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rsid w:val="00C7418D"/>
    <w:rPr>
      <w:i/>
      <w:iCs/>
    </w:rPr>
  </w:style>
  <w:style w:type="character" w:styleId="Hyperlink">
    <w:name w:val="Hyperlink"/>
    <w:basedOn w:val="DefaultParagraphFont"/>
    <w:uiPriority w:val="99"/>
    <w:rsid w:val="00C7418D"/>
    <w:rPr>
      <w:rFonts w:cs="Times New Roman"/>
      <w:color w:val="0000FF"/>
      <w:u w:val="single"/>
    </w:rPr>
  </w:style>
  <w:style w:type="paragraph" w:styleId="Header">
    <w:name w:val="header"/>
    <w:basedOn w:val="Normal"/>
    <w:link w:val="HeaderChar"/>
    <w:uiPriority w:val="99"/>
    <w:semiHidden/>
    <w:unhideWhenUsed/>
    <w:rsid w:val="00C7418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C7418D"/>
    <w:rPr>
      <w:rFonts w:eastAsia="WenQuanYi Zen Hei" w:cs="Mangal"/>
      <w:szCs w:val="21"/>
      <w:lang w:val="en-IE" w:eastAsia="zh-CN" w:bidi="hi-IN"/>
    </w:rPr>
  </w:style>
  <w:style w:type="paragraph" w:styleId="Footer">
    <w:name w:val="footer"/>
    <w:basedOn w:val="Normal"/>
    <w:link w:val="FooterChar"/>
    <w:uiPriority w:val="99"/>
    <w:unhideWhenUsed/>
    <w:rsid w:val="00C7418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C7418D"/>
    <w:rPr>
      <w:rFonts w:eastAsia="WenQuanYi Zen Hei" w:cs="Mangal"/>
      <w:szCs w:val="21"/>
      <w:lang w:val="en-IE" w:eastAsia="zh-CN" w:bidi="hi-IN"/>
    </w:rPr>
  </w:style>
  <w:style w:type="paragraph" w:styleId="BalloonText">
    <w:name w:val="Balloon Text"/>
    <w:basedOn w:val="Normal"/>
    <w:link w:val="BalloonTextChar"/>
    <w:uiPriority w:val="99"/>
    <w:semiHidden/>
    <w:unhideWhenUsed/>
    <w:rsid w:val="00C7418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7418D"/>
    <w:rPr>
      <w:rFonts w:ascii="Tahoma" w:eastAsia="WenQuanYi Zen Hei" w:hAnsi="Tahoma" w:cs="Mangal"/>
      <w:sz w:val="16"/>
      <w:szCs w:val="14"/>
      <w:lang w:val="en-IE" w:eastAsia="zh-CN" w:bidi="hi-IN"/>
    </w:rPr>
  </w:style>
  <w:style w:type="character" w:styleId="CommentReference">
    <w:name w:val="annotation reference"/>
    <w:basedOn w:val="DefaultParagraphFont"/>
    <w:uiPriority w:val="99"/>
    <w:semiHidden/>
    <w:unhideWhenUsed/>
    <w:rsid w:val="00B677B0"/>
    <w:rPr>
      <w:sz w:val="16"/>
      <w:szCs w:val="16"/>
    </w:rPr>
  </w:style>
  <w:style w:type="paragraph" w:styleId="CommentText">
    <w:name w:val="annotation text"/>
    <w:basedOn w:val="Normal"/>
    <w:link w:val="CommentTextChar"/>
    <w:uiPriority w:val="99"/>
    <w:semiHidden/>
    <w:unhideWhenUsed/>
    <w:rsid w:val="00B677B0"/>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B677B0"/>
    <w:rPr>
      <w:rFonts w:eastAsia="WenQuanYi Zen Hei" w:cs="Mangal"/>
      <w:sz w:val="20"/>
      <w:szCs w:val="18"/>
      <w:lang w:val="en-IE" w:eastAsia="zh-CN" w:bidi="hi-IN"/>
    </w:rPr>
  </w:style>
  <w:style w:type="paragraph" w:styleId="CommentSubject">
    <w:name w:val="annotation subject"/>
    <w:basedOn w:val="CommentText"/>
    <w:next w:val="CommentText"/>
    <w:link w:val="CommentSubjectChar"/>
    <w:uiPriority w:val="99"/>
    <w:semiHidden/>
    <w:unhideWhenUsed/>
    <w:rsid w:val="00B677B0"/>
    <w:rPr>
      <w:b/>
      <w:bCs/>
    </w:rPr>
  </w:style>
  <w:style w:type="character" w:customStyle="1" w:styleId="CommentSubjectChar">
    <w:name w:val="Comment Subject Char"/>
    <w:basedOn w:val="CommentTextChar"/>
    <w:link w:val="CommentSubject"/>
    <w:uiPriority w:val="99"/>
    <w:semiHidden/>
    <w:rsid w:val="00B677B0"/>
    <w:rPr>
      <w:rFonts w:eastAsia="WenQuanYi Zen Hei" w:cs="Mangal"/>
      <w:b/>
      <w:bCs/>
      <w:sz w:val="20"/>
      <w:szCs w:val="18"/>
      <w:lang w:val="en-IE" w:eastAsia="zh-CN" w:bidi="hi-IN"/>
    </w:rPr>
  </w:style>
  <w:style w:type="paragraph" w:customStyle="1" w:styleId="Style1">
    <w:name w:val="Style1"/>
    <w:basedOn w:val="Normal"/>
    <w:link w:val="Style1Char"/>
    <w:qFormat/>
    <w:rsid w:val="000C2820"/>
    <w:rPr>
      <w:rFonts w:cs="Times New Roman"/>
      <w:b/>
      <w:sz w:val="28"/>
      <w:szCs w:val="28"/>
    </w:rPr>
  </w:style>
  <w:style w:type="paragraph" w:customStyle="1" w:styleId="Style2">
    <w:name w:val="Style2"/>
    <w:basedOn w:val="Normal"/>
    <w:link w:val="Style2Char"/>
    <w:qFormat/>
    <w:rsid w:val="000C2820"/>
    <w:pPr>
      <w:spacing w:before="240"/>
    </w:pPr>
    <w:rPr>
      <w:rFonts w:cs="Times New Roman"/>
      <w:b/>
    </w:rPr>
  </w:style>
  <w:style w:type="character" w:customStyle="1" w:styleId="Style1Char">
    <w:name w:val="Style1 Char"/>
    <w:basedOn w:val="DefaultParagraphFont"/>
    <w:link w:val="Style1"/>
    <w:rsid w:val="000C2820"/>
    <w:rPr>
      <w:rFonts w:eastAsia="WenQuanYi Zen Hei"/>
      <w:b/>
      <w:sz w:val="28"/>
      <w:szCs w:val="28"/>
      <w:lang w:val="en-IE" w:eastAsia="zh-CN" w:bidi="hi-IN"/>
    </w:rPr>
  </w:style>
  <w:style w:type="paragraph" w:customStyle="1" w:styleId="Style3">
    <w:name w:val="Style3"/>
    <w:basedOn w:val="Normal"/>
    <w:link w:val="Style3Char"/>
    <w:qFormat/>
    <w:rsid w:val="000C2820"/>
    <w:pPr>
      <w:spacing w:before="240"/>
    </w:pPr>
    <w:rPr>
      <w:rFonts w:cs="Times New Roman"/>
      <w:i/>
    </w:rPr>
  </w:style>
  <w:style w:type="character" w:customStyle="1" w:styleId="Style2Char">
    <w:name w:val="Style2 Char"/>
    <w:basedOn w:val="DefaultParagraphFont"/>
    <w:link w:val="Style2"/>
    <w:rsid w:val="000C2820"/>
    <w:rPr>
      <w:rFonts w:eastAsia="WenQuanYi Zen Hei"/>
      <w:b/>
      <w:lang w:val="en-IE" w:eastAsia="zh-CN" w:bidi="hi-IN"/>
    </w:rPr>
  </w:style>
  <w:style w:type="paragraph" w:styleId="TOC1">
    <w:name w:val="toc 1"/>
    <w:basedOn w:val="Normal"/>
    <w:next w:val="Normal"/>
    <w:autoRedefine/>
    <w:uiPriority w:val="39"/>
    <w:unhideWhenUsed/>
    <w:rsid w:val="000C2820"/>
    <w:pPr>
      <w:spacing w:after="100"/>
    </w:pPr>
    <w:rPr>
      <w:rFonts w:cs="Mangal"/>
      <w:szCs w:val="21"/>
    </w:rPr>
  </w:style>
  <w:style w:type="character" w:customStyle="1" w:styleId="Style3Char">
    <w:name w:val="Style3 Char"/>
    <w:basedOn w:val="DefaultParagraphFont"/>
    <w:link w:val="Style3"/>
    <w:rsid w:val="000C2820"/>
    <w:rPr>
      <w:rFonts w:eastAsia="WenQuanYi Zen Hei"/>
      <w:i/>
      <w:lang w:val="en-IE" w:eastAsia="zh-CN" w:bidi="hi-IN"/>
    </w:rPr>
  </w:style>
  <w:style w:type="paragraph" w:styleId="TOC2">
    <w:name w:val="toc 2"/>
    <w:basedOn w:val="Normal"/>
    <w:next w:val="Normal"/>
    <w:autoRedefine/>
    <w:uiPriority w:val="39"/>
    <w:unhideWhenUsed/>
    <w:rsid w:val="000C2820"/>
    <w:pPr>
      <w:spacing w:after="100"/>
      <w:ind w:left="240"/>
    </w:pPr>
    <w:rPr>
      <w:rFonts w:cs="Mangal"/>
      <w:szCs w:val="21"/>
    </w:rPr>
  </w:style>
  <w:style w:type="paragraph" w:styleId="TOC3">
    <w:name w:val="toc 3"/>
    <w:basedOn w:val="Normal"/>
    <w:next w:val="Normal"/>
    <w:autoRedefine/>
    <w:uiPriority w:val="39"/>
    <w:unhideWhenUsed/>
    <w:rsid w:val="000C2820"/>
    <w:pPr>
      <w:spacing w:after="100"/>
      <w:ind w:left="480"/>
    </w:pPr>
    <w:rPr>
      <w:rFonts w:cs="Mangal"/>
      <w:szCs w:val="21"/>
    </w:rPr>
  </w:style>
  <w:style w:type="character" w:customStyle="1" w:styleId="Heading1Char">
    <w:name w:val="Heading 1 Char"/>
    <w:basedOn w:val="DefaultParagraphFont"/>
    <w:link w:val="Heading1"/>
    <w:uiPriority w:val="9"/>
    <w:rsid w:val="00E41EF7"/>
    <w:rPr>
      <w:rFonts w:eastAsiaTheme="majorEastAsia" w:cs="Mangal"/>
      <w:b/>
      <w:bCs/>
      <w:sz w:val="28"/>
      <w:szCs w:val="25"/>
      <w:lang w:val="en-IE" w:eastAsia="zh-CN" w:bidi="hi-IN"/>
    </w:rPr>
  </w:style>
  <w:style w:type="character" w:customStyle="1" w:styleId="Heading2Char">
    <w:name w:val="Heading 2 Char"/>
    <w:basedOn w:val="DefaultParagraphFont"/>
    <w:link w:val="Heading2"/>
    <w:uiPriority w:val="9"/>
    <w:rsid w:val="00E41EF7"/>
    <w:rPr>
      <w:rFonts w:eastAsiaTheme="majorEastAsia" w:cs="Mangal"/>
      <w:b/>
      <w:bCs/>
      <w:szCs w:val="23"/>
      <w:lang w:val="en-IE" w:eastAsia="zh-CN" w:bidi="hi-IN"/>
    </w:rPr>
  </w:style>
  <w:style w:type="character" w:customStyle="1" w:styleId="Heading3Char">
    <w:name w:val="Heading 3 Char"/>
    <w:basedOn w:val="DefaultParagraphFont"/>
    <w:link w:val="Heading3"/>
    <w:uiPriority w:val="9"/>
    <w:rsid w:val="00E41EF7"/>
    <w:rPr>
      <w:rFonts w:eastAsiaTheme="majorEastAsia" w:cs="Mangal"/>
      <w:bCs/>
      <w:i/>
      <w:szCs w:val="21"/>
      <w:lang w:val="en-IE"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glycam.or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lycome-db.org"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10</Pages>
  <Words>4776</Words>
  <Characters>27229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31942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dc:creator>
  <cp:keywords/>
  <dc:description/>
  <cp:lastModifiedBy>oliver</cp:lastModifiedBy>
  <cp:revision>14</cp:revision>
  <cp:lastPrinted>2013-09-24T13:34:00Z</cp:lastPrinted>
  <dcterms:created xsi:type="dcterms:W3CDTF">2013-09-24T09:34:00Z</dcterms:created>
  <dcterms:modified xsi:type="dcterms:W3CDTF">2013-12-15T14:53:00Z</dcterms:modified>
</cp:coreProperties>
</file>