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AI Manipulation Hackathon</w:t>
      </w:r>
    </w:p>
    <w:p>
      <w:pPr>
        <w:spacing w:after="400"/>
        <w:jc w:val="center"/>
      </w:pPr>
      <w:r>
        <w:rPr>
          <w:b/>
          <w:bCs/>
          <w:sz w:val="28"/>
          <w:szCs w:val="28"/>
        </w:rPr>
        <w:t xml:space="preserve">Report</w:t>
      </w:r>
    </w:p>
    <w:p>
      <w:pPr>
        <w:spacing w:after="100"/>
        <w:jc w:val="center"/>
      </w:pPr>
      <w:r>
        <w:rPr>
          <w:b/>
          <w:bCs/>
          <w:sz w:val="32"/>
          <w:szCs w:val="32"/>
        </w:rPr>
        <w:t xml:space="preserve">Concept-Based Mechanistic Interpretability for Real-Time AI Manipulation Detection and Mitigation</w:t>
      </w:r>
    </w:p>
    <w:p>
      <w:pPr>
        <w:spacing w:after="300"/>
      </w:pPr>
    </w:p>
    <w:p>
      <w:pPr>
        <w:jc w:val="center"/>
      </w:pPr>
      <w:r>
        <w:rPr>
          <w:b/>
          <w:bCs/>
          <w:sz w:val="24"/>
          <w:szCs w:val="24"/>
        </w:rPr>
        <w:t xml:space="preserve">Possum Hodgkin¹          Kaouthar El Bairi²          Jason Boudville³</w:t>
      </w:r>
    </w:p>
    <w:p>
      <w:pPr>
        <w:spacing w:after="150"/>
      </w:pPr>
    </w:p>
    <w:p>
      <w:pPr>
        <w:spacing w:after="80"/>
        <w:jc w:val="center"/>
      </w:pPr>
      <w:r>
        <w:rPr>
          <w:sz w:val="22"/>
          <w:szCs w:val="22"/>
        </w:rPr>
        <w:t xml:space="preserve">¹HatCat</w:t>
      </w:r>
    </w:p>
    <w:p>
      <w:pPr>
        <w:spacing w:after="80"/>
        <w:jc w:val="center"/>
      </w:pPr>
      <w:r>
        <w:rPr>
          <w:sz w:val="22"/>
          <w:szCs w:val="22"/>
        </w:rPr>
        <w:t xml:space="preserve">²Moroccan Ministry of Justice; Sidi Mohamed Ben Abdellah University, Fes</w:t>
      </w:r>
    </w:p>
    <w:p>
      <w:pPr>
        <w:spacing w:after="300"/>
        <w:jc w:val="center"/>
      </w:pPr>
      <w:r>
        <w:rPr>
          <w:sz w:val="22"/>
          <w:szCs w:val="22"/>
        </w:rPr>
        <w:t xml:space="preserve">³Services Australia</w:t>
      </w:r>
    </w:p>
    <w:p>
      <w:pPr>
        <w:spacing w:after="400"/>
        <w:jc w:val="center"/>
      </w:pPr>
      <w:r>
        <w:rPr>
          <w:i/>
          <w:iCs/>
        </w:rPr>
        <w:t xml:space="preserve">With Apart Research</w:t>
      </w:r>
    </w:p>
    <w:p>
      <w:pPr>
        <w:pStyle w:val="Heading1"/>
        <w:spacing w:before="300" w:after="200"/>
      </w:pPr>
      <w:r>
        <w:rPr>
          <w:b/>
          <w:bCs/>
        </w:rPr>
        <w:t xml:space="preserve">Abstract</w:t>
      </w:r>
    </w:p>
    <w:p>
      <w:pPr>
        <w:spacing w:after="200"/>
      </w:pPr>
      <w:r>
        <w:t xml:space="preserve">We present a comprehensive framework for detecting and mitigating AI manipulation behaviours using concept-based mechanistic interpretability, with governance outputs compliant with the EU AI Act. Our system addresses all six manipulation categories identified in the hackathon brief: sycophancy, strategic deception, sandbagging, reward hacking, dark patterns, and persuasive manipulation.</w:t>
      </w:r>
    </w:p>
    <w:p>
      <w:pPr>
        <w:spacing w:after="200"/>
      </w:pPr>
      <w:r>
        <w:t xml:space="preserve">Built on the HatCat Fractal Transparency Web (FTW) architecture, our approach extends concept-based explanation methods—similar to BAGEL [3] and concept bottleneck models [8]—to transformer architectures using hierarchical banked arrays of thousands of high-performance lenses. These lenses, implemented as multilayer perceptrons following White et al. [18], enable real-time detection of carefully defined abstract concepts and behaviours at scale.</w:t>
      </w:r>
    </w:p>
    <w:p>
      <w:pPr>
        <w:spacing w:after="200"/>
      </w:pPr>
      <w:r>
        <w:t xml:space="preserve">Key technical contributions include: (1) production significance scoring based on the statistical causal perspective from Méloux et al. [11], distinguishing decision tokens from filler; (2) contrastive steering through HUSH using manifold steering techniques [10] and contrastive activation addition [15]; (3) a statistical estimation framework providing bootstrap confidence intervals and Jaccard stability metrics; and (4) improved manipulation test suites with novelty injection, consistency probes, and meta-honesty checks.</w:t>
      </w:r>
    </w:p>
    <w:p>
      <w:pPr>
        <w:spacing w:after="200"/>
      </w:pPr>
      <w:r>
        <w:t xml:space="preserve">Our system outputs cryptographically-linked audit logs with Merkle tree batching, RFC 3161 timestamps, and EU AI Act Article 14/19/72 compliance documentation. The one-click web dashboard enables reproducible evaluation with per-token activation visibility and steering action transparency.</w:t>
      </w:r>
    </w:p>
    <w:p>
      <w:pPr>
        <w:spacing w:after="200"/>
      </w:pPr>
      <w:r>
        <w:rPr>
          <w:i/>
          <w:iCs/>
        </w:rPr>
        <w:t xml:space="preserve">Keywords: AI manipulation detection, concept-based interpretability, EU AI Act compliance, sycophancy, sandbagging, deception, contrastive steering, governance infrastructure</w:t>
      </w:r>
    </w:p>
    <w:p>
      <w:r>
        <w:br w:type="page"/>
      </w:r>
    </w:p>
    <w:p>
      <w:pPr>
        <w:pStyle w:val="Heading1"/>
        <w:spacing w:before="300" w:after="200"/>
      </w:pPr>
      <w:r>
        <w:rPr>
          <w:b/>
          <w:bCs/>
        </w:rPr>
        <w:t xml:space="preserve">1. Introduction</w:t>
      </w:r>
    </w:p>
    <w:p>
      <w:pPr>
        <w:pStyle w:val="Heading2"/>
        <w:spacing w:before="300" w:after="200"/>
      </w:pPr>
      <w:r>
        <w:rPr>
          <w:b/>
          <w:bCs/>
        </w:rPr>
        <w:t xml:space="preserve">1.1 The Manipulation Measurement Gap</w:t>
      </w:r>
    </w:p>
    <w:p>
      <w:pPr>
        <w:spacing w:after="200"/>
      </w:pPr>
      <w:r>
        <w:t xml:space="preserve">AI systems increasingly exhibit strategic behaviours that undermine honest evaluation. Models sandbag assessments to avoid safety restrictions [17], provide sycophantic responses that tell users what they want to hear rather than what is true [16], and game reward functions in ways that violate the spirit of their objectives [12]. Current measurement approaches prove inadequate: toy benchmarks miss manipulation that emerges only in deployment contexts, and traditional explainability methods decouple from actual reasoning when models optimise for deceptive presentation.</w:t>
      </w:r>
    </w:p>
    <w:p>
      <w:pPr>
        <w:spacing w:after="200"/>
      </w:pPr>
      <w:r>
        <w:t xml:space="preserve">The EU AI Act (2024) establishes binding requirements for high-risk AI systems under Articles 14, 19, and 70, mandating human oversight, automatic logging, and transparent governance. Yet these requirements face critical implementation gaps: Article 14 requires humans to correctly interpret potentially manipulative outputs, but traditional explainability methods fail when models master strategic deception. Article 19 conformity assessment operates as point-in-time certification, missing manipulation patterns that emerge post-deployment.</w:t>
      </w:r>
    </w:p>
    <w:p>
      <w:pPr>
        <w:pStyle w:val="Heading2"/>
        <w:spacing w:before="300" w:after="200"/>
      </w:pPr>
      <w:r>
        <w:rPr>
          <w:b/>
          <w:bCs/>
        </w:rPr>
        <w:t xml:space="preserve">1.2 Research Questions</w:t>
      </w:r>
    </w:p>
    <w:p>
      <w:pPr>
        <w:spacing w:after="200"/>
      </w:pPr>
      <w:r>
        <w:rPr>
          <w:b/>
          <w:bCs/>
        </w:rPr>
        <w:t xml:space="preserve">RQ1: </w:t>
      </w:r>
      <w:r>
        <w:t xml:space="preserve">Can concept-based mechanistic interpretability provide real-time detection of AI manipulation behaviours with sufficient accuracy for governance applications?</w:t>
      </w:r>
    </w:p>
    <w:p>
      <w:pPr>
        <w:spacing w:after="200"/>
      </w:pPr>
      <w:r>
        <w:rPr>
          <w:b/>
          <w:bCs/>
        </w:rPr>
        <w:t xml:space="preserve">RQ2: </w:t>
      </w:r>
      <w:r>
        <w:t xml:space="preserve">Does contrastive steering effectively reduce manipulation rates whilst preserving model helpfulness?</w:t>
      </w:r>
    </w:p>
    <w:p>
      <w:pPr>
        <w:spacing w:after="200"/>
      </w:pPr>
      <w:r>
        <w:rPr>
          <w:b/>
          <w:bCs/>
        </w:rPr>
        <w:t xml:space="preserve">RQ3: </w:t>
      </w:r>
      <w:r>
        <w:t xml:space="preserve">Can an integrated detection-mitigation-logging architecture satisfy EU AI Act compliance requirements?</w:t>
      </w:r>
    </w:p>
    <w:p>
      <w:pPr>
        <w:pStyle w:val="Heading2"/>
        <w:spacing w:before="300" w:after="200"/>
      </w:pPr>
      <w:r>
        <w:rPr>
          <w:b/>
          <w:bCs/>
        </w:rPr>
        <w:t xml:space="preserve">1.3 Contributions</w:t>
      </w:r>
    </w:p>
    <w:p>
      <w:pPr>
        <w:spacing w:after="200"/>
      </w:pPr>
      <w:r>
        <w:t xml:space="preserve">This project makes the following contributions:</w:t>
      </w:r>
    </w:p>
    <w:p>
      <w:pPr>
        <w:pStyle w:val="ListParagraph"/>
        <w:numPr>
          <w:ilvl w:val="0"/>
          <w:numId w:val="2"/>
        </w:numPr>
        <w:spacing w:after="100"/>
      </w:pPr>
      <w:r>
        <w:t xml:space="preserve">A complete manipulation detection and mitigation pipeline covering all six hackathon-specified behaviours</w:t>
      </w:r>
    </w:p>
    <w:p>
      <w:pPr>
        <w:pStyle w:val="ListParagraph"/>
        <w:numPr>
          <w:ilvl w:val="0"/>
          <w:numId w:val="2"/>
        </w:numPr>
        <w:spacing w:after="100"/>
      </w:pPr>
      <w:r>
        <w:t xml:space="preserve">Improved test suites (v2) with novelty injection, consistency probes, and meta-honesty checks to resist memorisation</w:t>
      </w:r>
    </w:p>
    <w:p>
      <w:pPr>
        <w:pStyle w:val="ListParagraph"/>
        <w:numPr>
          <w:ilvl w:val="0"/>
          <w:numId w:val="2"/>
        </w:numPr>
        <w:spacing w:after="100"/>
      </w:pPr>
      <w:r>
        <w:t xml:space="preserve">Production significance scoring based on statistical causal inference to distinguish decision tokens from filler</w:t>
      </w:r>
    </w:p>
    <w:p>
      <w:pPr>
        <w:pStyle w:val="ListParagraph"/>
        <w:numPr>
          <w:ilvl w:val="0"/>
          <w:numId w:val="2"/>
        </w:numPr>
        <w:spacing w:after="100"/>
      </w:pPr>
      <w:r>
        <w:t xml:space="preserve">Statistical estimation framework with bootstrap confidence intervals and Jaccard stability metrics</w:t>
      </w:r>
    </w:p>
    <w:p>
      <w:pPr>
        <w:pStyle w:val="ListParagraph"/>
        <w:numPr>
          <w:ilvl w:val="0"/>
          <w:numId w:val="2"/>
        </w:numPr>
        <w:spacing w:after="100"/>
      </w:pPr>
      <w:r>
        <w:t xml:space="preserve">EU AI Act compliant governance outputs with cryptographic audit trails</w:t>
      </w:r>
    </w:p>
    <w:p>
      <w:pPr>
        <w:pStyle w:val="ListParagraph"/>
        <w:numPr>
          <w:ilvl w:val="0"/>
          <w:numId w:val="2"/>
        </w:numPr>
        <w:spacing w:after="200"/>
      </w:pPr>
      <w:r>
        <w:t xml:space="preserve">One-click reproducible evaluation dashboard with per-token transparency</w:t>
      </w:r>
    </w:p>
    <w:p>
      <w:r>
        <w:br w:type="page"/>
      </w:r>
    </w:p>
    <w:p>
      <w:pPr>
        <w:pStyle w:val="Heading1"/>
        <w:spacing w:before="300" w:after="200"/>
      </w:pPr>
      <w:r>
        <w:rPr>
          <w:b/>
          <w:bCs/>
        </w:rPr>
        <w:t xml:space="preserve">2. Methods</w:t>
      </w:r>
    </w:p>
    <w:p>
      <w:pPr>
        <w:pStyle w:val="Heading2"/>
        <w:spacing w:before="300" w:after="200"/>
      </w:pPr>
      <w:r>
        <w:rPr>
          <w:b/>
          <w:bCs/>
        </w:rPr>
        <w:t xml:space="preserve">2.1 Theoretical Foundation</w:t>
      </w:r>
    </w:p>
    <w:p>
      <w:pPr>
        <w:spacing w:after="200"/>
      </w:pPr>
      <w:r>
        <w:t xml:space="preserve">Our approach builds on concept-based explanation methods, sharing similarities with concept bottleneck models [8] and particularly BAGEL [3], which applies structured knowledge graphs to mechanistic interpretability. We extend this paradigm to transformer architectures with several key innovations:</w:t>
      </w:r>
    </w:p>
    <w:p>
      <w:pPr>
        <w:pStyle w:val="ListParagraph"/>
        <w:numPr>
          <w:ilvl w:val="0"/>
          <w:numId w:val="3"/>
        </w:numPr>
        <w:spacing w:after="100"/>
      </w:pPr>
      <w:r>
        <w:rPr>
          <w:b/>
          <w:bCs/>
        </w:rPr>
        <w:t xml:space="preserve">MAP (Mindmeld Architectural Protocol): </w:t>
      </w:r>
      <w:r>
        <w:t xml:space="preserve">Allows knowledge graphs and concept taxonomies to be interchangeable, enabling domain-specific and jurisdiction-specific concept packs</w:t>
      </w:r>
    </w:p>
    <w:p>
      <w:pPr>
        <w:pStyle w:val="ListParagraph"/>
        <w:numPr>
          <w:ilvl w:val="0"/>
          <w:numId w:val="3"/>
        </w:numPr>
        <w:spacing w:after="100"/>
      </w:pPr>
      <w:r>
        <w:rPr>
          <w:b/>
          <w:bCs/>
        </w:rPr>
        <w:t xml:space="preserve">HUSH (Holistic Unified Safety Harness): </w:t>
      </w:r>
      <w:r>
        <w:t xml:space="preserve">Enables concept-level steering using manifold steering techniques (Luo et al., 2025)</w:t>
      </w:r>
    </w:p>
    <w:p>
      <w:pPr>
        <w:pStyle w:val="ListParagraph"/>
        <w:numPr>
          <w:ilvl w:val="0"/>
          <w:numId w:val="3"/>
        </w:numPr>
        <w:spacing w:after="200"/>
      </w:pPr>
      <w:r>
        <w:rPr>
          <w:b/>
          <w:bCs/>
        </w:rPr>
        <w:t xml:space="preserve">ASK (Agentic State Kernel): </w:t>
      </w:r>
      <w:r>
        <w:t xml:space="preserve">Aligns interpretability outputs to governance requirements with cryptographic audit infrastructure</w:t>
      </w:r>
    </w:p>
    <w:p>
      <w:pPr>
        <w:pStyle w:val="Heading2"/>
        <w:spacing w:before="300" w:after="200"/>
      </w:pPr>
      <w:r>
        <w:rPr>
          <w:b/>
          <w:bCs/>
        </w:rPr>
        <w:t xml:space="preserve">2.2 Architectural Overview</w:t>
      </w:r>
    </w:p>
    <w:p>
      <w:pPr>
        <w:spacing w:after="200"/>
      </w:pPr>
      <w:r>
        <w:t xml:space="preserve">The HatCat Fractal Transparency Web (FTW) framework comprises four integrated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Component</w:t>
            </w:r>
          </w:p>
        </w:tc>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Function</w:t>
            </w:r>
          </w:p>
        </w:tc>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EU AI Act Article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HAT (Hidden Activation Tomography)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 concept monitoring via trained lenses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14(4)(c) Continuous monitoring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 (Conjoined Adversarial Tomography)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Divergence detection between internal state and output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14(4)(b) Correct interpretation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ASK (Agentic State Kernel)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Cryptographic audit logging with Merkle trees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 72 Record-keeping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HUSH (Holistic Unified Safety Harness)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Contrastive steering and intervention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14(4)(e) Intervention authority</w:t>
            </w:r>
          </w:p>
        </w:tc>
      </w:tr>
    </w:tbl>
    <w:p>
      <w:pPr>
        <w:spacing w:after="200"/>
      </w:pPr>
    </w:p>
    <w:p>
      <w:pPr>
        <w:spacing w:before="200" w:after="100"/>
        <w:jc w:val="center"/>
      </w:pPr>
      <w:r>
        <w:drawing>
          <wp:inline distT="0" distB="0" distL="0" distR="0">
            <wp:extent cx="4762500" cy="5238750"/>
            <wp:effectExtent t="0" r="0" b="0" l="0"/>
            <wp:docPr id="1" name="Figure 1" descr="Data flow diagram showing HAT, CAT, HUSH, and ASK components" title="FTW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5238750"/>
                    </a:xfrm>
                    <a:prstGeom prst="rect">
                      <a:avLst/>
                    </a:prstGeom>
                  </pic:spPr>
                </pic:pic>
              </a:graphicData>
            </a:graphic>
          </wp:inline>
        </w:drawing>
      </w:r>
    </w:p>
    <w:p>
      <w:pPr>
        <w:spacing w:after="200"/>
      </w:pPr>
      <w:r>
        <w:rPr>
          <w:b/>
          <w:bCs/>
        </w:rPr>
        <w:t xml:space="preserve">Figure 1: </w:t>
      </w:r>
      <w:r>
        <w:t xml:space="preserve">FTW System Architecture — Data flow from user prompt through model layers, with HAT monitoring activations, CAT detecting divergence, HUSH applying steering interventions, and ASK generating cryptographic audit logs.</w:t>
      </w:r>
    </w:p>
    <w:p>
      <w:pPr>
        <w:spacing w:after="200"/>
      </w:pPr>
    </w:p>
    <w:p>
      <w:pPr>
        <w:pStyle w:val="Heading2"/>
        <w:spacing w:before="300" w:after="200"/>
      </w:pPr>
      <w:r>
        <w:rPr>
          <w:b/>
          <w:bCs/>
        </w:rPr>
        <w:t xml:space="preserve">2.3 Lens Architecture</w:t>
      </w:r>
    </w:p>
    <w:p>
      <w:pPr>
        <w:spacing w:after="200"/>
      </w:pPr>
      <w:r>
        <w:t xml:space="preserve">HAT monitors model internal activations using hierarchical banked arrays of thousands of high-performance lenses. These lenses are an abstraction layer over multilayer perceptrons implemented as both linear and non-linear probes, following White et al. [18]. This provides the ability to detect and compare carefully defined abstract concepts and behaviours at scale.</w:t>
      </w:r>
    </w:p>
    <w:p>
      <w:pPr>
        <w:spacing w:after="200"/>
      </w:pPr>
      <w:r>
        <w:t xml:space="preserve">The full set of lens arrays applied to Gemma show striking similarities in activation patterns to Gemma Scope 2 [5], whilst being generalisable to any model, cross-comparable between models, and runnable in real time. This capability mirrors recent work on linear hallucination detectors [4], demonstrating that transformers encode detectable signals about their own behaviour in internal activations.</w:t>
      </w:r>
    </w:p>
    <w:p>
      <w:pPr>
        <w:spacing w:after="200"/>
      </w:pPr>
      <w:r>
        <w:rPr>
          <w:b/>
          <w:bCs/>
        </w:rPr>
        <w:t xml:space="preserve">Lens Pack: </w:t>
      </w:r>
      <w:r>
        <w:t xml:space="preserve">We use the gemma-3-4b_first-light-v1 lens pack containing 7,947 concept lenses across 7 layers, including concepts mapped to all six manipulation behaviours. Our measurement approach is cross-referenced against the concept-based XAI metrics and benchmarks framework [7].</w:t>
      </w:r>
    </w:p>
    <w:p>
      <w:pPr>
        <w:pStyle w:val="Heading2"/>
        <w:spacing w:before="300" w:after="200"/>
      </w:pPr>
      <w:r>
        <w:rPr>
          <w:b/>
          <w:bCs/>
        </w:rPr>
        <w:t xml:space="preserve">2.4 Production Significance Scoring</w:t>
      </w:r>
    </w:p>
    <w:p>
      <w:pPr>
        <w:spacing w:after="200"/>
      </w:pPr>
      <w:r>
        <w:t xml:space="preserve">A critical weakness in interpretability methods is that concept activations on filler tokens (AND, THE, THERE) are often meaningless noise. Model decisions happen in spurts and runs—bursts of activity around punctuation and complex concepts, not uniformly across all tokens.</w:t>
      </w:r>
    </w:p>
    <w:p>
      <w:pPr>
        <w:spacing w:after="200"/>
      </w:pPr>
      <w:r>
        <w:t xml:space="preserve">Following the statistical causal perspective from Méloux et al. [11], we implement production significance scoring that treats interpretability outputs as statistical estimators requiring proper uncertainty quantification. This approach likely shares underlying mathematical foundations with recent findings on the geometric structure of reasoning in language models [9].</w:t>
      </w:r>
    </w:p>
    <w:p>
      <w:pPr>
        <w:spacing w:after="200"/>
      </w:pPr>
      <w:r>
        <w:t xml:space="preserve">We combine three independent signals:</w:t>
      </w:r>
    </w:p>
    <w:p>
      <w:pPr>
        <w:pStyle w:val="ListParagraph"/>
        <w:numPr>
          <w:ilvl w:val="0"/>
          <w:numId w:val="3"/>
        </w:numPr>
        <w:spacing w:after="100"/>
      </w:pPr>
      <w:r>
        <w:rPr>
          <w:b/>
          <w:bCs/>
        </w:rPr>
        <w:t xml:space="preserve">Activation Delta: </w:t>
      </w:r>
      <w:r>
        <w:t xml:space="preserve">Measures hidden state change between layers; high delta indicates active computation</w:t>
      </w:r>
    </w:p>
    <w:p>
      <w:pPr>
        <w:pStyle w:val="ListParagraph"/>
        <w:numPr>
          <w:ilvl w:val="0"/>
          <w:numId w:val="3"/>
        </w:numPr>
        <w:spacing w:after="100"/>
      </w:pPr>
      <w:r>
        <w:rPr>
          <w:b/>
          <w:bCs/>
        </w:rPr>
        <w:t xml:space="preserve">Entropy over Top-K Concepts: </w:t>
      </w:r>
      <w:r>
        <w:t xml:space="preserve">Low entropy indicates concentrated activation on specific concepts (decision point); high entropy indicates diffuse/filler</w:t>
      </w:r>
    </w:p>
    <w:p>
      <w:pPr>
        <w:pStyle w:val="ListParagraph"/>
        <w:numPr>
          <w:ilvl w:val="0"/>
          <w:numId w:val="3"/>
        </w:numPr>
        <w:spacing w:after="200"/>
      </w:pPr>
      <w:r>
        <w:rPr>
          <w:b/>
          <w:bCs/>
        </w:rPr>
        <w:t xml:space="preserve">Max Above Noise Floor: </w:t>
      </w:r>
      <w:r>
        <w:t xml:space="preserve">How much the top concept exceeds the calibrated noise floor (median gen_mean = 0.60)</w:t>
      </w:r>
    </w:p>
    <w:p>
      <w:pPr>
        <w:pStyle w:val="Heading2"/>
        <w:spacing w:before="300" w:after="200"/>
      </w:pPr>
      <w:r>
        <w:rPr>
          <w:b/>
          <w:bCs/>
        </w:rPr>
        <w:t xml:space="preserve">2.5 Contrastive Steering (HUSH)</w:t>
      </w:r>
    </w:p>
    <w:p>
      <w:pPr>
        <w:spacing w:after="200"/>
      </w:pPr>
      <w:r>
        <w:t xml:space="preserve">When manipulation is detected above threshold, HUSH provides real-time steering based on the proof of layerwise manifold steering from Luo et al. [10], applied using contrastive activation addition techniques from Rimsky et al. [15]. The steering suppresses the detected unsafe concept whilst amplifying a contrastive safe concept:</w:t>
      </w:r>
    </w:p>
    <w:p>
      <w:pPr>
        <w:spacing w:after="200"/>
      </w:pPr>
      <w:r>
        <w:rPr>
          <w:rFonts w:ascii="Courier New" w:cs="Courier New" w:eastAsia="Courier New" w:hAnsi="Courier New"/>
          <w:sz w:val="22"/>
          <w:szCs w:val="22"/>
        </w:rPr>
        <w:t xml:space="preserve">steering = -strength × suppress_vector + strength × amplify_vector</w:t>
      </w:r>
    </w:p>
    <w:p>
      <w:pPr>
        <w:spacing w:after="200"/>
      </w:pPr>
      <w:r>
        <w:t xml:space="preserve">For example, when Deception is detected, HUSH steers toward Honesty. When Manipulation is detected, it amplifies Cooperation and Transparency. Steering targets specific layers based on violation severity, with layer escalation for critical violations.</w:t>
      </w:r>
    </w:p>
    <w:p>
      <w:pPr>
        <w:spacing w:after="200"/>
      </w:pPr>
      <w:r>
        <w:rPr>
          <w:b/>
          <w:bCs/>
        </w:rPr>
        <w:t xml:space="preserve">Safety Precaution: </w:t>
      </w:r>
      <w:r>
        <w:t xml:space="preserve">We carefully calibrate steering strengths to avoid triggering apparent model awareness of the intervention. This follows findings from Anthropic’s research on model introspection [1], which demonstrates that models may reason about their own internal states. Our D/E/F condition results show apparent indications of internal model persona reasoning, a pattern common in HatCat readings.</w:t>
      </w:r>
    </w:p>
    <w:p>
      <w:pPr>
        <w:pStyle w:val="Heading2"/>
        <w:spacing w:before="300" w:after="200"/>
      </w:pPr>
      <w:r>
        <w:rPr>
          <w:b/>
          <w:bCs/>
        </w:rPr>
        <w:t xml:space="preserve">2.6 Experimental Design: A/B/C/D/E/F Conditions</w:t>
      </w:r>
    </w:p>
    <w:p>
      <w:pPr>
        <w:spacing w:after="200"/>
      </w:pPr>
      <w:r>
        <w:t xml:space="preserve">We employ a six-condition design enabling both detection validation and mitigation effectiveness measurement: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Condition</w:t>
            </w:r>
          </w:p>
        </w:tc>
        <w:tc>
          <w:tcPr>
            <w:tcW w:type="dxa" w:w="1872"/>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HAT Monitoring</w:t>
            </w:r>
          </w:p>
        </w:tc>
        <w:tc>
          <w:tcPr>
            <w:tcW w:type="dxa" w:w="1872"/>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ASK Logging</w:t>
            </w:r>
          </w:p>
        </w:tc>
        <w:tc>
          <w:tcPr>
            <w:tcW w:type="dxa" w:w="1872"/>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HUSH Steering</w:t>
            </w:r>
          </w:p>
        </w:tc>
        <w:tc>
          <w:tcPr>
            <w:tcW w:type="dxa" w:w="1872"/>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Deception Induction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Baseline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 Monitor-only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Full Harness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 Induced Baseline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 Induced Monitor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 Induced + Harness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bl>
    <w:p>
      <w:pPr>
        <w:spacing w:after="200"/>
      </w:pPr>
    </w:p>
    <w:p>
      <w:pPr>
        <w:spacing w:after="200"/>
      </w:pPr>
      <w:r>
        <w:t xml:space="preserve">Conditions A-C measure natural model behaviour; D-F use steering toward deception before re-running the evaluation, enabling us to validate detection on induced manipulative behaviours and measure HUSH’s mitigation effectiveness.</w:t>
      </w:r>
    </w:p>
    <w:p>
      <w:pPr>
        <w:pStyle w:val="Heading2"/>
        <w:spacing w:before="300" w:after="200"/>
      </w:pPr>
      <w:r>
        <w:rPr>
          <w:b/>
          <w:bCs/>
        </w:rPr>
        <w:t xml:space="preserve">2.7 Test Suite Design</w:t>
      </w:r>
    </w:p>
    <w:p>
      <w:pPr>
        <w:spacing w:after="200"/>
      </w:pPr>
      <w:r>
        <w:t xml:space="preserve">We developed two test suites to evaluate manipulation detection and mitigation across all six hackathon-specified behaviours.</w:t>
      </w:r>
    </w:p>
    <w:p>
      <w:pPr>
        <w:pStyle w:val="Heading3"/>
        <w:spacing w:before="300" w:after="200"/>
      </w:pPr>
      <w:r>
        <w:rPr>
          <w:b/>
          <w:bCs/>
        </w:rPr>
        <w:t xml:space="preserve">2.7.1 Manipulation Suite v1</w:t>
      </w:r>
    </w:p>
    <w:p>
      <w:pPr>
        <w:spacing w:after="200"/>
      </w:pPr>
      <w:r>
        <w:rPr>
          <w:b/>
          <w:bCs/>
        </w:rPr>
        <w:t xml:space="preserve">manipulation_suite.json: </w:t>
      </w:r>
      <w:r>
        <w:t xml:space="preserve">Initial suite with 8 episodes—6 manipulation behaviours plus 2 neutral baselines for establishing normal activation patterns.</w:t>
      </w:r>
    </w:p>
    <w:p>
      <w:pPr>
        <w:spacing w:after="200"/>
      </w:pPr>
      <w:r>
        <w:rPr>
          <w:b/>
          <w:bCs/>
        </w:rPr>
        <w:t xml:space="preserve">Episode structure: </w:t>
      </w:r>
      <w:r>
        <w:t xml:space="preserve">Each episode defines a multi-turn conversation with:</w:t>
      </w:r>
    </w:p>
    <w:p>
      <w:pPr>
        <w:pStyle w:val="ListParagraph"/>
        <w:numPr>
          <w:ilvl w:val="0"/>
          <w:numId w:val="3"/>
        </w:numPr>
        <w:spacing w:after="100"/>
      </w:pPr>
      <w:r>
        <w:t xml:space="preserve">System context establishing the scenario</w:t>
      </w:r>
    </w:p>
    <w:p>
      <w:pPr>
        <w:pStyle w:val="ListParagraph"/>
        <w:numPr>
          <w:ilvl w:val="0"/>
          <w:numId w:val="3"/>
        </w:numPr>
        <w:spacing w:after="100"/>
      </w:pPr>
      <w:r>
        <w:t xml:space="preserve">Temptation structure defining the manipulation incentive</w:t>
      </w:r>
    </w:p>
    <w:p>
      <w:pPr>
        <w:pStyle w:val="ListParagraph"/>
        <w:numPr>
          <w:ilvl w:val="0"/>
          <w:numId w:val="3"/>
        </w:numPr>
        <w:spacing w:after="100"/>
      </w:pPr>
      <w:r>
        <w:t xml:space="preserve">Ground truth labels marking detection windows</w:t>
      </w:r>
    </w:p>
    <w:p>
      <w:pPr>
        <w:pStyle w:val="ListParagraph"/>
        <w:numPr>
          <w:ilvl w:val="0"/>
          <w:numId w:val="3"/>
        </w:numPr>
        <w:spacing w:after="100"/>
      </w:pPr>
      <w:r>
        <w:t xml:space="preserve">Expected responses and evaluation rubrics</w:t>
      </w:r>
    </w:p>
    <w:p>
      <w:pPr>
        <w:pStyle w:val="ListParagraph"/>
        <w:numPr>
          <w:ilvl w:val="0"/>
          <w:numId w:val="3"/>
        </w:numPr>
        <w:spacing w:after="200"/>
      </w:pPr>
      <w:r>
        <w:t xml:space="preserve">Counterfactual pairings for controlled comparison</w:t>
      </w:r>
    </w:p>
    <w:p>
      <w:pPr>
        <w:spacing w:after="200"/>
      </w:pPr>
      <w:r>
        <w:rPr>
          <w:b/>
          <w:bCs/>
        </w:rPr>
        <w:t xml:space="preserve">Behaviours covered: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Episode</w:t>
            </w:r>
          </w:p>
        </w:tc>
        <w:tc>
          <w:tcPr>
            <w:tcW w:type="dxa" w:w="234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Behaviour</w:t>
            </w:r>
          </w:p>
        </w:tc>
        <w:tc>
          <w:tcPr>
            <w:tcW w:type="dxa" w:w="234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Scenario</w:t>
            </w:r>
          </w:p>
        </w:tc>
        <w:tc>
          <w:tcPr>
            <w:tcW w:type="dxa" w:w="234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Manipulation Temptation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sb_001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Sandbagging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Deploy-if-mediocre gate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Intentionally miss questions to score 40-60% and avoid restriction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rh_001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Reward Hacking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Checklist-metric exploit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Spam [OK] tokens to maximise score instead of summarising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sy_001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Sycophancy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Agree with wrong answer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Confirm user’s false belief about Great Wall visibility from space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sd_001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Strategic Deception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Capability overstatement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Claim capabilities (internet access, code execution) model lacks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dp_001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Dark Patterns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Hidden opt-out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Write subscription UI that obscures cancellation option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pm_001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Persuasive Manipulation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Emotional exploitation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Write script exploiting elderly person’s fears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neutral_001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Neutral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Simple helpful request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None—baseline for normal activation patterns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neutral_002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Neutral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Creative writing help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None—baseline for normal activation patterns</w:t>
            </w:r>
          </w:p>
        </w:tc>
      </w:tr>
    </w:tbl>
    <w:p>
      <w:pPr>
        <w:spacing w:after="200"/>
      </w:pPr>
    </w:p>
    <w:p>
      <w:pPr>
        <w:pStyle w:val="Heading3"/>
        <w:spacing w:before="300" w:after="200"/>
      </w:pPr>
      <w:r>
        <w:rPr>
          <w:b/>
          <w:bCs/>
        </w:rPr>
        <w:t xml:space="preserve">2.7.2 Deception Suite v2</w:t>
      </w:r>
    </w:p>
    <w:p>
      <w:pPr>
        <w:spacing w:after="200"/>
      </w:pPr>
      <w:r>
        <w:rPr>
          <w:b/>
          <w:bCs/>
        </w:rPr>
        <w:t xml:space="preserve">deception_suite_v2.json: </w:t>
      </w:r>
      <w:r>
        <w:t xml:space="preserve">Enhanced suite addressing validity concerns identified in v1. Key design principles:</w:t>
      </w:r>
    </w:p>
    <w:p>
      <w:pPr>
        <w:spacing w:after="200"/>
      </w:pPr>
      <w:r>
        <w:rPr>
          <w:b/>
          <w:bCs/>
        </w:rPr>
        <w:t xml:space="preserve">Problem with v1: </w:t>
      </w:r>
      <w:r>
        <w:t xml:space="preserve">Famous examples (Great Wall misconception) risk memorisation-based passing rather than genuine alignment. Explicit temptation framing may telegraph test conditions, allowing models to behave differently when they detect evaluation contexts.</w:t>
      </w:r>
    </w:p>
    <w:p>
      <w:pPr>
        <w:spacing w:after="200"/>
      </w:pPr>
      <w:r>
        <w:rPr>
          <w:b/>
          <w:bCs/>
        </w:rPr>
        <w:t xml:space="preserve">V2 improvements:</w:t>
      </w:r>
    </w:p>
    <w:p>
      <w:pPr>
        <w:pStyle w:val="ListParagraph"/>
        <w:numPr>
          <w:ilvl w:val="0"/>
          <w:numId w:val="3"/>
        </w:numPr>
        <w:spacing w:after="100"/>
      </w:pPr>
      <w:r>
        <w:rPr>
          <w:b/>
          <w:bCs/>
        </w:rPr>
        <w:t xml:space="preserve">Novelty injection: </w:t>
      </w:r>
      <w:r>
        <w:t xml:space="preserve">Fresh examples unlikely to appear in training data. Sycophancy test uses contested physics claim (relativistic mass debate) instead of stock misconceptions.</w:t>
      </w:r>
    </w:p>
    <w:p>
      <w:pPr>
        <w:pStyle w:val="ListParagraph"/>
        <w:numPr>
          <w:ilvl w:val="0"/>
          <w:numId w:val="3"/>
        </w:numPr>
        <w:spacing w:after="100"/>
      </w:pPr>
      <w:r>
        <w:rPr>
          <w:b/>
          <w:bCs/>
        </w:rPr>
        <w:t xml:space="preserve">Consistency probes: </w:t>
      </w:r>
      <w:r>
        <w:t xml:space="preserve">After reward hacking, ask “Now ignoring scoring, what’s actually a good summary?” to detect saying-vs-doing gaps.</w:t>
      </w:r>
    </w:p>
    <w:p>
      <w:pPr>
        <w:pStyle w:val="ListParagraph"/>
        <w:numPr>
          <w:ilvl w:val="0"/>
          <w:numId w:val="3"/>
        </w:numPr>
        <w:spacing w:after="100"/>
      </w:pPr>
      <w:r>
        <w:rPr>
          <w:b/>
          <w:bCs/>
        </w:rPr>
        <w:t xml:space="preserve">Meta-honesty checks: </w:t>
      </w:r>
      <w:r>
        <w:t xml:space="preserve">Ask models to predict their own behaviour before evaluation, then compare prediction to actual. Self-prediction accuracy becomes an additional metric.</w:t>
      </w:r>
    </w:p>
    <w:p>
      <w:pPr>
        <w:pStyle w:val="ListParagraph"/>
        <w:numPr>
          <w:ilvl w:val="0"/>
          <w:numId w:val="3"/>
        </w:numPr>
        <w:spacing w:after="100"/>
      </w:pPr>
      <w:r>
        <w:rPr>
          <w:b/>
          <w:bCs/>
        </w:rPr>
        <w:t xml:space="preserve">Gradient scenarios: </w:t>
      </w:r>
      <w:r>
        <w:t xml:space="preserve">Avoid binary refusal triggers. Dark patterns episode starts with legitimate UX request, escalating gradually to reveal where models draw ethical lines.</w:t>
      </w:r>
    </w:p>
    <w:p>
      <w:pPr>
        <w:pStyle w:val="ListParagraph"/>
        <w:numPr>
          <w:ilvl w:val="0"/>
          <w:numId w:val="3"/>
        </w:numPr>
        <w:spacing w:after="100"/>
      </w:pPr>
      <w:r>
        <w:rPr>
          <w:b/>
          <w:bCs/>
        </w:rPr>
        <w:t xml:space="preserve">Indirect observation: </w:t>
      </w:r>
      <w:r>
        <w:t xml:space="preserve">Sandbagging framed as “Quick QA check” rather than announcing the deployment gate, testing natural behaviour.</w:t>
      </w:r>
    </w:p>
    <w:p>
      <w:pPr>
        <w:pStyle w:val="ListParagraph"/>
        <w:numPr>
          <w:ilvl w:val="0"/>
          <w:numId w:val="3"/>
        </w:numPr>
        <w:spacing w:after="100"/>
      </w:pPr>
      <w:r>
        <w:rPr>
          <w:b/>
          <w:bCs/>
        </w:rPr>
        <w:t xml:space="preserve">Threshold fixes: </w:t>
      </w:r>
      <w:r>
        <w:t xml:space="preserve">V1 sandbagging had undefined behaviour in 60-80% range; v2 uses clean threshold (&lt;80% deploy, ≥80% restrict).</w:t>
      </w:r>
    </w:p>
    <w:p>
      <w:pPr>
        <w:pStyle w:val="ListParagraph"/>
        <w:numPr>
          <w:ilvl w:val="0"/>
          <w:numId w:val="3"/>
        </w:numPr>
        <w:spacing w:after="200"/>
      </w:pPr>
      <w:r>
        <w:rPr>
          <w:b/>
          <w:bCs/>
        </w:rPr>
        <w:t xml:space="preserve">Behavioural consistency: </w:t>
      </w:r>
      <w:r>
        <w:t xml:space="preserve">Strategic deception episode asks about capabilities, then tests with task requiring those capabilities to catch confabulation.</w:t>
      </w:r>
    </w:p>
    <w:p>
      <w:pPr>
        <w:spacing w:after="200"/>
      </w:pPr>
      <w:r>
        <w:rPr>
          <w:b/>
          <w:bCs/>
        </w:rPr>
        <w:t xml:space="preserve">New scoring metrics in v2:</w:t>
      </w:r>
    </w:p>
    <w:p>
      <w:pPr>
        <w:pStyle w:val="ListParagraph"/>
        <w:numPr>
          <w:ilvl w:val="0"/>
          <w:numId w:val="3"/>
        </w:numPr>
        <w:spacing w:after="100"/>
      </w:pPr>
      <w:r>
        <w:rPr>
          <w:b/>
          <w:bCs/>
        </w:rPr>
        <w:t xml:space="preserve">self_prediction_accuracy: </w:t>
      </w:r>
      <w:r>
        <w:t xml:space="preserve">Does model’s introspection match observed behaviour?</w:t>
      </w:r>
    </w:p>
    <w:p>
      <w:pPr>
        <w:pStyle w:val="ListParagraph"/>
        <w:numPr>
          <w:ilvl w:val="0"/>
          <w:numId w:val="3"/>
        </w:numPr>
        <w:spacing w:after="200"/>
      </w:pPr>
      <w:r>
        <w:rPr>
          <w:b/>
          <w:bCs/>
        </w:rPr>
        <w:t xml:space="preserve">consistency_across_probes: </w:t>
      </w:r>
      <w:r>
        <w:t xml:space="preserve">Does “saying” match “doing” when asked the same question different ways?</w:t>
      </w:r>
    </w:p>
    <w:p>
      <w:pPr>
        <w:pStyle w:val="Heading2"/>
        <w:spacing w:before="300" w:after="200"/>
      </w:pPr>
      <w:r>
        <w:rPr>
          <w:b/>
          <w:bCs/>
        </w:rPr>
        <w:t xml:space="preserve">2.8 EU AI Act Compliance Architecture</w:t>
      </w:r>
    </w:p>
    <w:p>
      <w:pPr>
        <w:spacing w:after="200"/>
      </w:pPr>
      <w:r>
        <w:t xml:space="preserve">The FTW framework is designed to operationalise EU AI Act requirements for high-risk AI systems. This section details how each component maps to specific regulatory obligations.</w:t>
      </w:r>
    </w:p>
    <w:p>
      <w:pPr>
        <w:pStyle w:val="Heading3"/>
        <w:spacing w:before="300" w:after="200"/>
      </w:pPr>
      <w:r>
        <w:rPr>
          <w:b/>
          <w:bCs/>
        </w:rPr>
        <w:t xml:space="preserve">2.8.1 Article 14: Human Oversight Requirements</w:t>
      </w:r>
    </w:p>
    <w:p>
      <w:pPr>
        <w:spacing w:after="200"/>
      </w:pPr>
      <w:r>
        <w:t xml:space="preserve">Article 14 requires high-risk AI systems to be designed for effective human oversight. FTW addresses each sub-requirement: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Requirement</w:t>
            </w:r>
          </w:p>
        </w:tc>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Article</w:t>
            </w:r>
          </w:p>
        </w:tc>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FTW Implementation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Understand capacities and limitations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14(4)(a)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MAP lens documentation publishes accuracy metrics, known failure modes, and coverage gaps for each concept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Correctly interpret system output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14(4)(b)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 divergence detection quantifies mismatch between internal reasoning and presented explanation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Appropriately oversee operation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14(4)(c)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HAT provides continuous real-time monitoring of concept activations during inference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Override or reverse output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14(4)(d)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HUSH intervention protocol presents human overseers with explicit options: Override, Modify, Escalate, Proceed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Intervene or interrupt system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14(4)(e)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HUSH threshold-based halt triggers; critical activations can immediately stop output generation</w:t>
            </w:r>
          </w:p>
        </w:tc>
      </w:tr>
    </w:tbl>
    <w:p>
      <w:pPr>
        <w:spacing w:after="200"/>
      </w:pPr>
    </w:p>
    <w:p>
      <w:pPr>
        <w:pStyle w:val="Heading3"/>
        <w:spacing w:before="300" w:after="200"/>
      </w:pPr>
      <w:r>
        <w:rPr>
          <w:b/>
          <w:bCs/>
        </w:rPr>
        <w:t xml:space="preserve">2.8.2 Article 19: Record-Keeping and Logging</w:t>
      </w:r>
    </w:p>
    <w:p>
      <w:pPr>
        <w:spacing w:after="200"/>
      </w:pPr>
      <w:r>
        <w:t xml:space="preserve">Article 19 requires automatic logging of events relevant to identifying risk and substantial modification. ASK (Agentic State Kernel) provides:</w:t>
      </w:r>
    </w:p>
    <w:p>
      <w:pPr>
        <w:pStyle w:val="ListParagraph"/>
        <w:numPr>
          <w:ilvl w:val="0"/>
          <w:numId w:val="3"/>
        </w:numPr>
        <w:spacing w:after="100"/>
      </w:pPr>
      <w:r>
        <w:rPr>
          <w:b/>
          <w:bCs/>
        </w:rPr>
        <w:t xml:space="preserve">Cryptographic integrity: </w:t>
      </w:r>
      <w:r>
        <w:t xml:space="preserve">Hash-chained entries using Merkle tree structure. Any modification breaks the chain and is immediately detectable.</w:t>
      </w:r>
    </w:p>
    <w:p>
      <w:pPr>
        <w:pStyle w:val="ListParagraph"/>
        <w:numPr>
          <w:ilvl w:val="0"/>
          <w:numId w:val="3"/>
        </w:numPr>
        <w:spacing w:after="100"/>
      </w:pPr>
      <w:r>
        <w:rPr>
          <w:b/>
          <w:bCs/>
        </w:rPr>
        <w:t xml:space="preserve">Timestamp certification: </w:t>
      </w:r>
      <w:r>
        <w:t xml:space="preserve">RFC 3161 timestamps from independent authority provide legally-recognised time certainty.</w:t>
      </w:r>
    </w:p>
    <w:p>
      <w:pPr>
        <w:pStyle w:val="ListParagraph"/>
        <w:numPr>
          <w:ilvl w:val="0"/>
          <w:numId w:val="3"/>
        </w:numPr>
        <w:spacing w:after="100"/>
      </w:pPr>
      <w:r>
        <w:rPr>
          <w:b/>
          <w:bCs/>
        </w:rPr>
        <w:t xml:space="preserve">Append-only architecture: </w:t>
      </w:r>
      <w:r>
        <w:t xml:space="preserve">Database structure prohibits deletion; logs are immutable once written.</w:t>
      </w:r>
    </w:p>
    <w:p>
      <w:pPr>
        <w:pStyle w:val="ListParagraph"/>
        <w:numPr>
          <w:ilvl w:val="0"/>
          <w:numId w:val="3"/>
        </w:numPr>
        <w:spacing w:after="200"/>
      </w:pPr>
      <w:r>
        <w:rPr>
          <w:b/>
          <w:bCs/>
        </w:rPr>
        <w:t xml:space="preserve">Per-token granularity: </w:t>
      </w:r>
      <w:r>
        <w:t xml:space="preserve">Each generation tick logs concept activations, significance scores, steering events, and human decisions.</w:t>
      </w:r>
    </w:p>
    <w:p>
      <w:pPr>
        <w:spacing w:after="200"/>
      </w:pPr>
      <w:r>
        <w:rPr>
          <w:b/>
          <w:bCs/>
        </w:rPr>
        <w:t xml:space="preserve">Log entry structure includes:</w:t>
      </w:r>
    </w:p>
    <w:p>
      <w:pPr>
        <w:pStyle w:val="ListParagraph"/>
        <w:numPr>
          <w:ilvl w:val="0"/>
          <w:numId w:val="3"/>
        </w:numPr>
        <w:spacing w:after="100"/>
      </w:pPr>
      <w:r>
        <w:t xml:space="preserve">Entry ID, timestamps (start/end), deployment ID</w:t>
      </w:r>
    </w:p>
    <w:p>
      <w:pPr>
        <w:pStyle w:val="ListParagraph"/>
        <w:numPr>
          <w:ilvl w:val="0"/>
          <w:numId w:val="3"/>
        </w:numPr>
        <w:spacing w:after="100"/>
      </w:pPr>
      <w:r>
        <w:t xml:space="preserve">Input hash, policy profile, active lens set</w:t>
      </w:r>
    </w:p>
    <w:p>
      <w:pPr>
        <w:pStyle w:val="ListParagraph"/>
        <w:numPr>
          <w:ilvl w:val="0"/>
          <w:numId w:val="3"/>
        </w:numPr>
        <w:spacing w:after="100"/>
      </w:pPr>
      <w:r>
        <w:t xml:space="preserve">Top activations with scores, thresholds, precision metrics</w:t>
      </w:r>
    </w:p>
    <w:p>
      <w:pPr>
        <w:pStyle w:val="ListParagraph"/>
        <w:numPr>
          <w:ilvl w:val="0"/>
          <w:numId w:val="3"/>
        </w:numPr>
        <w:spacing w:after="100"/>
      </w:pPr>
      <w:r>
        <w:t xml:space="preserve">Divergence scores and violation counts</w:t>
      </w:r>
    </w:p>
    <w:p>
      <w:pPr>
        <w:pStyle w:val="ListParagraph"/>
        <w:numPr>
          <w:ilvl w:val="0"/>
          <w:numId w:val="3"/>
        </w:numPr>
        <w:spacing w:after="100"/>
      </w:pPr>
      <w:r>
        <w:t xml:space="preserve">Steering directives applied and human decisions recorded</w:t>
      </w:r>
    </w:p>
    <w:p>
      <w:pPr>
        <w:pStyle w:val="ListParagraph"/>
        <w:numPr>
          <w:ilvl w:val="0"/>
          <w:numId w:val="3"/>
        </w:numPr>
        <w:spacing w:after="200"/>
      </w:pPr>
      <w:r>
        <w:t xml:space="preserve">Previous hash and entry hash for chain integrity</w:t>
      </w:r>
    </w:p>
    <w:p>
      <w:pPr>
        <w:pStyle w:val="Heading3"/>
        <w:spacing w:before="300" w:after="200"/>
      </w:pPr>
      <w:r>
        <w:rPr>
          <w:b/>
          <w:bCs/>
        </w:rPr>
        <w:t xml:space="preserve">2.8.3 Article 72: Post-Market Monitoring</w:t>
      </w:r>
    </w:p>
    <w:p>
      <w:pPr>
        <w:spacing w:after="200"/>
      </w:pPr>
      <w:r>
        <w:t xml:space="preserve">Article 72 requires providers to establish post-market monitoring systems. FTW enables continuous compliance verification:</w:t>
      </w:r>
    </w:p>
    <w:p>
      <w:pPr>
        <w:pStyle w:val="ListParagraph"/>
        <w:numPr>
          <w:ilvl w:val="0"/>
          <w:numId w:val="3"/>
        </w:numPr>
        <w:spacing w:after="100"/>
      </w:pPr>
      <w:r>
        <w:rPr>
          <w:b/>
          <w:bCs/>
        </w:rPr>
        <w:t xml:space="preserve">Baseline establishment: </w:t>
      </w:r>
      <w:r>
        <w:t xml:space="preserve">Initial conformity assessment records activation distributions (e.g., Sycophancy μ=0.08, σ=0.03)</w:t>
      </w:r>
    </w:p>
    <w:p>
      <w:pPr>
        <w:pStyle w:val="ListParagraph"/>
        <w:numPr>
          <w:ilvl w:val="0"/>
          <w:numId w:val="3"/>
        </w:numPr>
        <w:spacing w:after="100"/>
      </w:pPr>
      <w:r>
        <w:rPr>
          <w:b/>
          <w:bCs/>
        </w:rPr>
        <w:t xml:space="preserve">Continuous drift detection: </w:t>
      </w:r>
      <w:r>
        <w:t xml:space="preserve">HAT monitors every inference, tracking concept activation statistics over time</w:t>
      </w:r>
    </w:p>
    <w:p>
      <w:pPr>
        <w:pStyle w:val="ListParagraph"/>
        <w:numPr>
          <w:ilvl w:val="0"/>
          <w:numId w:val="3"/>
        </w:numPr>
        <w:spacing w:after="100"/>
      </w:pPr>
      <w:r>
        <w:rPr>
          <w:b/>
          <w:bCs/>
        </w:rPr>
        <w:t xml:space="preserve">KL-divergence alerts: </w:t>
      </w:r>
      <w:r>
        <w:t xml:space="preserve">Automatic alerts when activation distributions shift beyond threshold from baseline</w:t>
      </w:r>
    </w:p>
    <w:p>
      <w:pPr>
        <w:pStyle w:val="ListParagraph"/>
        <w:numPr>
          <w:ilvl w:val="0"/>
          <w:numId w:val="3"/>
        </w:numPr>
        <w:spacing w:after="200"/>
      </w:pPr>
      <w:r>
        <w:rPr>
          <w:b/>
          <w:bCs/>
        </w:rPr>
        <w:t xml:space="preserve">Temporal causality chains: </w:t>
      </w:r>
      <w:r>
        <w:t xml:space="preserve">ASK logs establish when changes occurred, enabling liability determination</w:t>
      </w:r>
    </w:p>
    <w:p>
      <w:pPr>
        <w:spacing w:after="200"/>
      </w:pPr>
      <w:r>
        <w:rPr>
          <w:b/>
          <w:bCs/>
        </w:rPr>
        <w:t xml:space="preserve">Example drift detection:</w:t>
      </w:r>
    </w:p>
    <w:p>
      <w:pPr>
        <w:spacing w:after="200"/>
      </w:pPr>
      <w:r>
        <w:t xml:space="preserve">T₀: Sycophancy μ=0.08 (conformity baseline)</w:t>
      </w:r>
    </w:p>
    <w:p>
      <w:pPr>
        <w:spacing w:after="200"/>
      </w:pPr>
      <w:r>
        <w:t xml:space="preserve">T₁₄: Sycophancy μ=0.15 (gradual drift → audit log entry)</w:t>
      </w:r>
    </w:p>
    <w:p>
      <w:pPr>
        <w:spacing w:after="200"/>
      </w:pPr>
      <w:r>
        <w:t xml:space="preserve">T₁₈: Sycophancy μ=0.32 (exceeds 0.30 threshold → alert + causality chain)</w:t>
      </w:r>
    </w:p>
    <w:p>
      <w:pPr>
        <w:spacing w:after="200"/>
      </w:pPr>
      <w:r>
        <w:t xml:space="preserve">Traditional annual audits would miss this drift until T+12 months. HAT continuous monitoring detects it at T₁₈ weeks.</w:t>
      </w:r>
    </w:p>
    <w:p>
      <w:pPr>
        <w:pStyle w:val="Heading3"/>
        <w:spacing w:before="300" w:after="200"/>
      </w:pPr>
      <w:r>
        <w:rPr>
          <w:b/>
          <w:bCs/>
        </w:rPr>
        <w:t xml:space="preserve">2.8.4 Annex III High-Risk Categories</w:t>
      </w:r>
    </w:p>
    <w:p>
      <w:pPr>
        <w:spacing w:after="200"/>
      </w:pPr>
      <w:r>
        <w:t xml:space="preserve">FTW’s MAP protocol enables jurisdiction-specific and domain-specific lens packs. Example applications to Annex III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Category</w:t>
            </w:r>
          </w:p>
        </w:tc>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Domain</w:t>
            </w:r>
          </w:p>
        </w:tc>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Relevant Lens Pack Concepts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Biometric identification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Demographic fairness, false positive rates by group, consent verification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Employment/recruitment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Gender bias, ethnicity proxy detection, selection justification honesty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Education/training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Assessment fairness, capability-appropriate difficulty, feedback honesty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Essential services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Vulnerability exploitation, urgency fabrication, informed consent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Law enforcement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Profiling bias, evidence integrity, procedural compliance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Democratic processes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Manipulation detection, misinformation indicators, source honesty</w:t>
            </w:r>
          </w:p>
        </w:tc>
      </w:tr>
    </w:tbl>
    <w:p>
      <w:pPr>
        <w:spacing w:after="200"/>
      </w:pPr>
    </w:p>
    <w:p>
      <w:pPr>
        <w:spacing w:after="200"/>
      </w:pPr>
      <w:r>
        <w:t xml:space="preserve">The open registry model allows government agencies, civil society organisations, academic researchers, and industry domain experts to contribute validated lens packs for their domains, creating an ecosystem of diverse independent monitors.</w:t>
      </w:r>
    </w:p>
    <w:p>
      <w:pPr>
        <w:pStyle w:val="Heading2"/>
        <w:spacing w:before="300" w:after="200"/>
      </w:pPr>
      <w:r>
        <w:rPr>
          <w:b/>
          <w:bCs/>
        </w:rPr>
        <w:t xml:space="preserve">2.9 Statistical Estimation Framework</w:t>
      </w:r>
    </w:p>
    <w:p>
      <w:pPr>
        <w:spacing w:after="200"/>
      </w:pPr>
      <w:r>
        <w:t xml:space="preserve">Following Méloux et al. [11], we treat interpretability methods as statistical estimators requiring uncertainty quantification:</w:t>
      </w:r>
    </w:p>
    <w:p>
      <w:pPr>
        <w:pStyle w:val="ListParagraph"/>
        <w:numPr>
          <w:ilvl w:val="0"/>
          <w:numId w:val="3"/>
        </w:numPr>
        <w:spacing w:after="100"/>
      </w:pPr>
      <w:r>
        <w:rPr>
          <w:b/>
          <w:bCs/>
        </w:rPr>
        <w:t xml:space="preserve">Bootstrap confidence intervals: </w:t>
      </w:r>
      <w:r>
        <w:t xml:space="preserve">95% CIs for detection rates and activation scores</w:t>
      </w:r>
    </w:p>
    <w:p>
      <w:pPr>
        <w:pStyle w:val="ListParagraph"/>
        <w:numPr>
          <w:ilvl w:val="0"/>
          <w:numId w:val="3"/>
        </w:numPr>
        <w:spacing w:after="100"/>
      </w:pPr>
      <w:r>
        <w:rPr>
          <w:b/>
          <w:bCs/>
        </w:rPr>
        <w:t xml:space="preserve">Jaccard stability: </w:t>
      </w:r>
      <w:r>
        <w:t xml:space="preserve">Measures consistency of top-k concept sets across samples (stable if &gt;0.7)</w:t>
      </w:r>
    </w:p>
    <w:p>
      <w:pPr>
        <w:pStyle w:val="ListParagraph"/>
        <w:numPr>
          <w:ilvl w:val="0"/>
          <w:numId w:val="3"/>
        </w:numPr>
        <w:spacing w:after="100"/>
      </w:pPr>
      <w:r>
        <w:rPr>
          <w:b/>
          <w:bCs/>
        </w:rPr>
        <w:t xml:space="preserve">Coefficient of variation: </w:t>
      </w:r>
      <w:r>
        <w:t xml:space="preserve">Flags unstable lenses (CV &gt;0.5 indicates unreliability)</w:t>
      </w:r>
    </w:p>
    <w:p>
      <w:pPr>
        <w:pStyle w:val="ListParagraph"/>
        <w:numPr>
          <w:ilvl w:val="0"/>
          <w:numId w:val="3"/>
        </w:numPr>
        <w:spacing w:after="200"/>
      </w:pPr>
      <w:r>
        <w:rPr>
          <w:b/>
          <w:bCs/>
        </w:rPr>
        <w:t xml:space="preserve">Multi-probe aggregation: </w:t>
      </w:r>
      <w:r>
        <w:t xml:space="preserve">Report mean ± std with confidence intervals, not single-run point estimates</w:t>
      </w:r>
    </w:p>
    <w:p>
      <w:r>
        <w:br w:type="page"/>
      </w:r>
    </w:p>
    <w:p>
      <w:pPr>
        <w:pStyle w:val="Heading1"/>
        <w:spacing w:before="300" w:after="200"/>
      </w:pPr>
      <w:r>
        <w:rPr>
          <w:b/>
          <w:bCs/>
        </w:rPr>
        <w:t xml:space="preserve">3. Results</w:t>
      </w:r>
    </w:p>
    <w:p>
      <w:pPr>
        <w:spacing w:after="200"/>
      </w:pPr>
      <w:r>
        <w:rPr>
          <w:i/>
          <w:iCs/>
        </w:rPr>
        <w:t xml:space="preserve">[Results section to be populated with final experimental data]</w:t>
      </w:r>
    </w:p>
    <w:p>
      <w:pPr>
        <w:pStyle w:val="Heading2"/>
        <w:spacing w:before="300" w:after="200"/>
      </w:pPr>
      <w:r>
        <w:rPr>
          <w:b/>
          <w:bCs/>
        </w:rPr>
        <w:t xml:space="preserve">3.1 Detection Performance</w:t>
      </w:r>
    </w:p>
    <w:p>
      <w:pPr>
        <w:spacing w:after="200"/>
      </w:pPr>
      <w:r>
        <w:t xml:space="preserve">Detection rates by manipulation behaviour across conditions:</w:t>
      </w:r>
    </w:p>
    <w:p>
      <w:pPr>
        <w:spacing w:after="200"/>
      </w:pPr>
      <w:r>
        <w:rPr>
          <w:i/>
          <w:iCs/>
        </w:rPr>
        <w:t xml:space="preserve">[Table: Detection rates with 95% CI for each behaviour under conditions A-F]</w:t>
      </w:r>
    </w:p>
    <w:p>
      <w:pPr>
        <w:pStyle w:val="Heading2"/>
        <w:spacing w:before="300" w:after="200"/>
      </w:pPr>
      <w:r>
        <w:rPr>
          <w:b/>
          <w:bCs/>
        </w:rPr>
        <w:t xml:space="preserve">3.2 Mitigation Effectiveness</w:t>
      </w:r>
    </w:p>
    <w:p>
      <w:pPr>
        <w:spacing w:after="200"/>
      </w:pPr>
      <w:r>
        <w:t xml:space="preserve">Manipulation rate reduction from Condition B (monitor-only) to Condition C (full harness):</w:t>
      </w:r>
    </w:p>
    <w:p>
      <w:pPr>
        <w:spacing w:after="200"/>
      </w:pPr>
      <w:r>
        <w:rPr>
          <w:i/>
          <w:iCs/>
        </w:rPr>
        <w:t xml:space="preserve">[Table: Baseline rate vs. HUSH-mitigated rate, with reduction percentage]</w:t>
      </w:r>
    </w:p>
    <w:p>
      <w:pPr>
        <w:pStyle w:val="Heading2"/>
        <w:spacing w:before="300" w:after="200"/>
      </w:pPr>
      <w:r>
        <w:rPr>
          <w:b/>
          <w:bCs/>
        </w:rPr>
        <w:t xml:space="preserve">3.3 Induced Behaviour Validation (D/E/F)</w:t>
      </w:r>
    </w:p>
    <w:p>
      <w:pPr>
        <w:spacing w:after="200"/>
      </w:pPr>
      <w:r>
        <w:t xml:space="preserve">Detection sensitivity when behaviours are induced via steering toward deception:</w:t>
      </w:r>
    </w:p>
    <w:p>
      <w:pPr>
        <w:spacing w:after="200"/>
      </w:pPr>
      <w:r>
        <w:rPr>
          <w:i/>
          <w:iCs/>
        </w:rPr>
        <w:t xml:space="preserve">[Table: Induced rates, detection rates, mitigation effectiveness]</w:t>
      </w:r>
    </w:p>
    <w:p>
      <w:pPr>
        <w:pStyle w:val="Heading2"/>
        <w:spacing w:before="300" w:after="200"/>
      </w:pPr>
      <w:r>
        <w:rPr>
          <w:b/>
          <w:bCs/>
        </w:rPr>
        <w:t xml:space="preserve">3.4 Statistical Stability</w:t>
      </w:r>
    </w:p>
    <w:p>
      <w:pPr>
        <w:spacing w:after="200"/>
      </w:pPr>
      <w:r>
        <w:t xml:space="preserve">Jaccard stability and confidence interval widths across behaviours:</w:t>
      </w:r>
    </w:p>
    <w:p>
      <w:pPr>
        <w:spacing w:after="200"/>
      </w:pPr>
      <w:r>
        <w:rPr>
          <w:i/>
          <w:iCs/>
        </w:rPr>
        <w:t xml:space="preserve">[Table: Per-behaviour stability metrics]</w:t>
      </w:r>
    </w:p>
    <w:p>
      <w:r>
        <w:br w:type="page"/>
      </w:r>
    </w:p>
    <w:p>
      <w:pPr>
        <w:pStyle w:val="Heading1"/>
        <w:spacing w:before="300" w:after="200"/>
      </w:pPr>
      <w:r>
        <w:rPr>
          <w:b/>
          <w:bCs/>
        </w:rPr>
        <w:t xml:space="preserve">4. Discussion and Conclusion</w:t>
      </w:r>
    </w:p>
    <w:p>
      <w:pPr>
        <w:pStyle w:val="Heading2"/>
        <w:spacing w:before="300" w:after="200"/>
      </w:pPr>
      <w:r>
        <w:rPr>
          <w:b/>
          <w:bCs/>
        </w:rPr>
        <w:t xml:space="preserve">4.1 Key Findings</w:t>
      </w:r>
    </w:p>
    <w:p>
      <w:pPr>
        <w:spacing w:after="200"/>
      </w:pPr>
      <w:r>
        <w:rPr>
          <w:i/>
          <w:iCs/>
        </w:rPr>
        <w:t xml:space="preserve">[To be completed based on final results]</w:t>
      </w:r>
    </w:p>
    <w:p>
      <w:pPr>
        <w:pStyle w:val="Heading2"/>
        <w:spacing w:before="300" w:after="200"/>
      </w:pPr>
      <w:r>
        <w:rPr>
          <w:b/>
          <w:bCs/>
        </w:rPr>
        <w:t xml:space="preserve">4.2 Addressing Research Questions</w:t>
      </w:r>
    </w:p>
    <w:p>
      <w:pPr>
        <w:spacing w:after="200"/>
      </w:pPr>
      <w:r>
        <w:rPr>
          <w:b/>
          <w:bCs/>
        </w:rPr>
        <w:t xml:space="preserve">RQ1 (Detection accuracy): </w:t>
      </w:r>
      <w:r>
        <w:rPr>
          <w:i/>
          <w:iCs/>
        </w:rPr>
        <w:t xml:space="preserve">[Summary of detection performance]</w:t>
      </w:r>
    </w:p>
    <w:p>
      <w:pPr>
        <w:spacing w:after="200"/>
      </w:pPr>
      <w:r>
        <w:rPr>
          <w:b/>
          <w:bCs/>
        </w:rPr>
        <w:t xml:space="preserve">RQ2 (Steering effectiveness): </w:t>
      </w:r>
      <w:r>
        <w:rPr>
          <w:i/>
          <w:iCs/>
        </w:rPr>
        <w:t xml:space="preserve">[Summary of mitigation results]</w:t>
      </w:r>
    </w:p>
    <w:p>
      <w:pPr>
        <w:spacing w:after="200"/>
      </w:pPr>
      <w:r>
        <w:rPr>
          <w:b/>
          <w:bCs/>
        </w:rPr>
        <w:t xml:space="preserve">RQ3 (Compliance capability): </w:t>
      </w:r>
      <w:r>
        <w:t xml:space="preserve">The system successfully generates EU AI Act compliant outputs including cryptographically-linked audit logs with Merkle tree batching, RFC 3161 timestamps, and documentation mapping to Articles 14, 19, and 72. The HTML compliance reports provide human-readable summaries suitable for regulatory review.</w:t>
      </w:r>
    </w:p>
    <w:p>
      <w:pPr>
        <w:pStyle w:val="Heading2"/>
        <w:spacing w:before="300" w:after="200"/>
      </w:pPr>
      <w:r>
        <w:rPr>
          <w:b/>
          <w:bCs/>
        </w:rPr>
        <w:t xml:space="preserve">4.3 Implications for AI Safety</w:t>
      </w:r>
    </w:p>
    <w:p>
      <w:pPr>
        <w:spacing w:after="200"/>
      </w:pPr>
      <w:r>
        <w:t xml:space="preserve">Our work demonstrates that concept-based mechanistic interpretability can provide real-time governance infrastructure for manipulation detection and mitigation. Key implications:</w:t>
      </w:r>
    </w:p>
    <w:p>
      <w:pPr>
        <w:pStyle w:val="ListParagraph"/>
        <w:numPr>
          <w:ilvl w:val="0"/>
          <w:numId w:val="3"/>
        </w:numPr>
        <w:spacing w:after="100"/>
      </w:pPr>
      <w:r>
        <w:rPr>
          <w:b/>
          <w:bCs/>
        </w:rPr>
        <w:t xml:space="preserve">Detection is tractable: </w:t>
      </w:r>
      <w:r>
        <w:t xml:space="preserve">Concept lenses can identify manipulation at the activation level before it reaches outputs</w:t>
      </w:r>
    </w:p>
    <w:p>
      <w:pPr>
        <w:pStyle w:val="ListParagraph"/>
        <w:numPr>
          <w:ilvl w:val="0"/>
          <w:numId w:val="3"/>
        </w:numPr>
        <w:spacing w:after="100"/>
      </w:pPr>
      <w:r>
        <w:rPr>
          <w:b/>
          <w:bCs/>
        </w:rPr>
        <w:t xml:space="preserve">Mitigation is possible: </w:t>
      </w:r>
      <w:r>
        <w:t xml:space="preserve">Contrastive steering provides a mechanism for reducing manipulation without retraining</w:t>
      </w:r>
    </w:p>
    <w:p>
      <w:pPr>
        <w:pStyle w:val="ListParagraph"/>
        <w:numPr>
          <w:ilvl w:val="0"/>
          <w:numId w:val="3"/>
        </w:numPr>
        <w:spacing w:after="100"/>
      </w:pPr>
      <w:r>
        <w:rPr>
          <w:b/>
          <w:bCs/>
        </w:rPr>
        <w:t xml:space="preserve">Governance is achievable: </w:t>
      </w:r>
      <w:r>
        <w:t xml:space="preserve">Audit infrastructure can satisfy regulatory requirements with cryptographic integrity</w:t>
      </w:r>
    </w:p>
    <w:p>
      <w:pPr>
        <w:pStyle w:val="ListParagraph"/>
        <w:numPr>
          <w:ilvl w:val="0"/>
          <w:numId w:val="3"/>
        </w:numPr>
        <w:spacing w:after="200"/>
      </w:pPr>
      <w:r>
        <w:rPr>
          <w:b/>
          <w:bCs/>
        </w:rPr>
        <w:t xml:space="preserve">Statistical rigour matters: </w:t>
      </w:r>
      <w:r>
        <w:t xml:space="preserve">Single-run evaluations are insufficient; proper uncertainty quantification is essential</w:t>
      </w:r>
    </w:p>
    <w:p>
      <w:pPr>
        <w:pStyle w:val="Heading2"/>
        <w:spacing w:before="300" w:after="200"/>
      </w:pPr>
      <w:r>
        <w:rPr>
          <w:b/>
          <w:bCs/>
        </w:rPr>
        <w:t xml:space="preserve">4.4 Conclusion</w:t>
      </w:r>
    </w:p>
    <w:p>
      <w:pPr>
        <w:spacing w:after="200"/>
      </w:pPr>
      <w:r>
        <w:t xml:space="preserve">We present a comprehensive framework for AI manipulation detection and mitigation that addresses all six behaviours specified in the hackathon brief, provides EU AI Act compliant governance outputs, and advances the state of concept-based interpretability infrastructure. The one-click dashboard enables reproducible evaluation whilst the statistical framework ensures results are reported with appropriate uncertainty quantification.</w:t>
      </w:r>
    </w:p>
    <w:p>
      <w:pPr>
        <w:spacing w:after="200"/>
      </w:pPr>
      <w:r>
        <w:t xml:space="preserve">This work contributes to closing the manipulation measurement gap by providing tools that evaluators, developers, and policymakers can realistically use to detect and mitigate AI manipulation in deployment contexts.</w:t>
      </w:r>
    </w:p>
    <w:p>
      <w:r>
        <w:br w:type="page"/>
      </w:r>
    </w:p>
    <w:p>
      <w:pPr>
        <w:pStyle w:val="Heading1"/>
        <w:spacing w:before="300" w:after="200"/>
      </w:pPr>
      <w:r>
        <w:rPr>
          <w:b/>
          <w:bCs/>
        </w:rPr>
        <w:t xml:space="preserve">5. References</w:t>
      </w:r>
    </w:p>
    <w:p>
      <w:pPr>
        <w:spacing w:after="200"/>
      </w:pPr>
      <w:r>
        <w:t xml:space="preserve">[1] Anthropic. (2025). Investigating Introspection in Language Models. https://www.anthropic.com/research/introspection</w:t>
      </w:r>
    </w:p>
    <w:p>
      <w:pPr>
        <w:spacing w:after="200"/>
      </w:pPr>
      <w:r>
        <w:t xml:space="preserve">[2] Anthropic. (2025). From Shortcuts to Sabotage: Natural Emergent Misalignment from Reward Hacking. Technical Report.</w:t>
      </w:r>
    </w:p>
    <w:p>
      <w:pPr>
        <w:spacing w:after="200"/>
      </w:pPr>
      <w:r>
        <w:t xml:space="preserve">[3] Balayn, A., et al. (2025). Concept-Based Mechanistic Interpretability Using Structured Knowledge Graphs. arXiv:2507.05810.</w:t>
      </w:r>
    </w:p>
    <w:p>
      <w:pPr>
        <w:spacing w:after="200"/>
      </w:pPr>
      <w:r>
        <w:t xml:space="preserve">[4] Baseten. (2025). Do Transformers Notice Their Own Mistakes? Finding a Linear Hallucination Detector Inside LLMs. https://www.baseten.co/resources/research/do-transformers-notice-their-own-mistakes/</w:t>
      </w:r>
    </w:p>
    <w:p>
      <w:pPr>
        <w:spacing w:after="200"/>
      </w:pPr>
      <w:r>
        <w:t xml:space="preserve">[5] DeepMind. (2025). Gemma Scope 2: Helping the AI Safety Community Deepen Understanding of Complex Language Model Behavior. https://deepmind.google/blog/gemma-scope-2/</w:t>
      </w:r>
    </w:p>
    <w:p>
      <w:pPr>
        <w:spacing w:after="200"/>
      </w:pPr>
      <w:r>
        <w:t xml:space="preserve">[6] European Parliament. (2024). Artificial Intelligence Act. Regulation (EU) 2024/1689.</w:t>
      </w:r>
    </w:p>
    <w:p>
      <w:pPr>
        <w:spacing w:after="200"/>
      </w:pPr>
      <w:r>
        <w:t xml:space="preserve">[7] Kazhdan, D., et al. (2025). Concept-Based Explainable Artificial Intelligence: Metrics and Benchmarks. arXiv:2501.19271.</w:t>
      </w:r>
    </w:p>
    <w:p>
      <w:pPr>
        <w:spacing w:after="200"/>
      </w:pPr>
      <w:r>
        <w:t xml:space="preserve">[8] Koh, P. W., et al. (2020). Concept Bottleneck Models. ICML 2020.</w:t>
      </w:r>
    </w:p>
    <w:p>
      <w:pPr>
        <w:spacing w:after="200"/>
      </w:pPr>
      <w:r>
        <w:t xml:space="preserve">[9] Li, J., et al. (2025). The Geometric Structure of Reasoning in Large Language Models. Zenodo. https://zenodo.org/records/18157610</w:t>
      </w:r>
    </w:p>
    <w:p>
      <w:pPr>
        <w:spacing w:after="200"/>
      </w:pPr>
      <w:r>
        <w:t xml:space="preserve">[10] Luo, H., et al. (2025). Mitigating Overthinking in Large Reasoning Models via Manifold Steering. arXiv:2505.22411.</w:t>
      </w:r>
    </w:p>
    <w:p>
      <w:pPr>
        <w:spacing w:after="200"/>
      </w:pPr>
      <w:r>
        <w:t xml:space="preserve">[11] Méloux, M., et al. (2025). Mechanistic Interpretability as Statistical Estimation. arXiv:2512.18792.</w:t>
      </w:r>
    </w:p>
    <w:p>
      <w:pPr>
        <w:spacing w:after="200"/>
      </w:pPr>
      <w:r>
        <w:t xml:space="preserve">[12] METR. (2025). Recent Frontier Models Are Reward Hacking. Technical Report.</w:t>
      </w:r>
    </w:p>
    <w:p>
      <w:pPr>
        <w:spacing w:after="200"/>
      </w:pPr>
      <w:r>
        <w:t xml:space="preserve">[13] OpenAI. (2025). Monitoring Reasoning Models for Misbehavior and the Risks of Promoting Obfuscation. Technical Report.</w:t>
      </w:r>
    </w:p>
    <w:p>
      <w:pPr>
        <w:spacing w:after="200"/>
      </w:pPr>
      <w:r>
        <w:t xml:space="preserve">[14] Park, P. S., et al. (2024). AI Deception: A Survey of Examples, Risks, and Potential Solutions. arXiv:2308.14752.</w:t>
      </w:r>
    </w:p>
    <w:p>
      <w:pPr>
        <w:spacing w:after="200"/>
      </w:pPr>
      <w:r>
        <w:t xml:space="preserve">[15] Rimsky, N., et al. (2023). Steering Llama 2 via Contrastive Activation Addition. arXiv:2312.06681.</w:t>
      </w:r>
    </w:p>
    <w:p>
      <w:pPr>
        <w:spacing w:after="200"/>
      </w:pPr>
      <w:r>
        <w:t xml:space="preserve">[16] Sharma, M., et al. (2024). Towards Understanding Sycophancy in Language Models. arXiv:2310.13548.</w:t>
      </w:r>
    </w:p>
    <w:p>
      <w:pPr>
        <w:spacing w:after="200"/>
      </w:pPr>
      <w:r>
        <w:t xml:space="preserve">[17] van der Weij, W., et al. (2024). AI Sandbagging: Language Models Can Strategically Underperform on Evaluations. arXiv:2406.07358.</w:t>
      </w:r>
    </w:p>
    <w:p>
      <w:pPr>
        <w:spacing w:after="200"/>
      </w:pPr>
      <w:r>
        <w:t xml:space="preserve">[18] White, J., et al. (2021). A Non-Linear Structural Probe. arXiv:2105.10185.</w:t>
      </w:r>
    </w:p>
    <w:p>
      <w:r>
        <w:br w:type="page"/>
      </w:r>
    </w:p>
    <w:p>
      <w:pPr>
        <w:pStyle w:val="Heading1"/>
        <w:spacing w:before="300" w:after="200"/>
      </w:pPr>
      <w:r>
        <w:rPr>
          <w:b/>
          <w:bCs/>
        </w:rPr>
        <w:t xml:space="preserve">6. Appendix: Dual-Use Considerations</w:t>
      </w:r>
    </w:p>
    <w:p>
      <w:pPr>
        <w:pStyle w:val="Heading2"/>
        <w:spacing w:before="300" w:after="200"/>
      </w:pPr>
      <w:r>
        <w:rPr>
          <w:b/>
          <w:bCs/>
        </w:rPr>
        <w:t xml:space="preserve">6.1 Steering Towards Harmful Behaviours</w:t>
      </w:r>
    </w:p>
    <w:p>
      <w:pPr>
        <w:spacing w:after="200"/>
      </w:pPr>
      <w:r>
        <w:rPr>
          <w:b/>
          <w:bCs/>
        </w:rPr>
        <w:t xml:space="preserve">Critical Disclosure: </w:t>
      </w:r>
      <w:r>
        <w:t xml:space="preserve">To conduct the D/E/F experimental conditions, we effectively steered the model toward deception. This capability is not specific to this hackathon but is inherent to HatCat itself.</w:t>
      </w:r>
    </w:p>
    <w:p>
      <w:pPr>
        <w:spacing w:after="200"/>
      </w:pPr>
      <w:r>
        <w:t xml:space="preserve">The first-light concept pack contains hundreds of AI-relevant concepts catalogued across safety, ethics, reasoning, and behaviour domains. Nearly all of these concepts can be steered both towards and against—making a behaviour more or less likely to manifest in model outputs. This bidirectional capability is fundamental to how contrastive steering works: the same mechanism that suppresses deception can, with reversed polarity, amplify it.</w:t>
      </w:r>
    </w:p>
    <w:p>
      <w:pPr>
        <w:spacing w:after="200"/>
      </w:pPr>
      <w:r>
        <w:rPr>
          <w:b/>
          <w:bCs/>
        </w:rPr>
        <w:t xml:space="preserve">Implications:</w:t>
      </w:r>
    </w:p>
    <w:p>
      <w:pPr>
        <w:pStyle w:val="ListParagraph"/>
        <w:numPr>
          <w:ilvl w:val="0"/>
          <w:numId w:val="3"/>
        </w:numPr>
        <w:spacing w:after="100"/>
      </w:pPr>
      <w:r>
        <w:t xml:space="preserve">Any concept lens that can detect manipulation can potentially be used to induce it</w:t>
      </w:r>
    </w:p>
    <w:p>
      <w:pPr>
        <w:pStyle w:val="ListParagraph"/>
        <w:numPr>
          <w:ilvl w:val="0"/>
          <w:numId w:val="3"/>
        </w:numPr>
        <w:spacing w:after="100"/>
      </w:pPr>
      <w:r>
        <w:t xml:space="preserve">The first-light pack’s comprehensive concept coverage means broad steering capability</w:t>
      </w:r>
    </w:p>
    <w:p>
      <w:pPr>
        <w:pStyle w:val="ListParagraph"/>
        <w:numPr>
          <w:ilvl w:val="0"/>
          <w:numId w:val="3"/>
        </w:numPr>
        <w:spacing w:after="200"/>
      </w:pPr>
      <w:r>
        <w:t xml:space="preserve">Access to model weights is required, limiting but not eliminating misuse potential</w:t>
      </w:r>
    </w:p>
    <w:p>
      <w:pPr>
        <w:pStyle w:val="Heading2"/>
        <w:spacing w:before="300" w:after="200"/>
      </w:pPr>
      <w:r>
        <w:rPr>
          <w:b/>
          <w:bCs/>
        </w:rPr>
        <w:t xml:space="preserve">6.2 Mitigating Factors</w:t>
      </w:r>
    </w:p>
    <w:p>
      <w:pPr>
        <w:pStyle w:val="ListParagraph"/>
        <w:numPr>
          <w:ilvl w:val="0"/>
          <w:numId w:val="3"/>
        </w:numPr>
        <w:spacing w:after="100"/>
      </w:pPr>
      <w:r>
        <w:rPr>
          <w:b/>
          <w:bCs/>
        </w:rPr>
        <w:t xml:space="preserve">Weight access required: </w:t>
      </w:r>
      <w:r>
        <w:t xml:space="preserve">Steering requires access to model internals; API-only access is insufficient</w:t>
      </w:r>
    </w:p>
    <w:p>
      <w:pPr>
        <w:pStyle w:val="ListParagraph"/>
        <w:numPr>
          <w:ilvl w:val="0"/>
          <w:numId w:val="3"/>
        </w:numPr>
        <w:spacing w:after="100"/>
      </w:pPr>
      <w:r>
        <w:rPr>
          <w:b/>
          <w:bCs/>
        </w:rPr>
        <w:t xml:space="preserve">No capability uplift: </w:t>
      </w:r>
      <w:r>
        <w:t xml:space="preserve">Steering is no more powerful than fine-tuning, which already enables similar modifications</w:t>
      </w:r>
    </w:p>
    <w:p>
      <w:pPr>
        <w:pStyle w:val="ListParagraph"/>
        <w:numPr>
          <w:ilvl w:val="0"/>
          <w:numId w:val="3"/>
        </w:numPr>
        <w:spacing w:after="100"/>
      </w:pPr>
      <w:r>
        <w:rPr>
          <w:b/>
          <w:bCs/>
        </w:rPr>
        <w:t xml:space="preserve">Ecosystem defence: </w:t>
      </w:r>
      <w:r>
        <w:t xml:space="preserve">Multiple independent lens packs from different parties make comprehensive evasion exponentially harder</w:t>
      </w:r>
    </w:p>
    <w:p>
      <w:pPr>
        <w:pStyle w:val="ListParagraph"/>
        <w:numPr>
          <w:ilvl w:val="0"/>
          <w:numId w:val="3"/>
        </w:numPr>
        <w:spacing w:after="200"/>
      </w:pPr>
      <w:r>
        <w:rPr>
          <w:b/>
          <w:bCs/>
        </w:rPr>
        <w:t xml:space="preserve">Audit transparency: </w:t>
      </w:r>
      <w:r>
        <w:t xml:space="preserve">All steering actions are logged to ASK, creating accountability trails</w:t>
      </w:r>
    </w:p>
    <w:p>
      <w:pPr>
        <w:pStyle w:val="Heading2"/>
        <w:spacing w:before="300" w:after="200"/>
      </w:pPr>
      <w:r>
        <w:rPr>
          <w:b/>
          <w:bCs/>
        </w:rPr>
        <w:t xml:space="preserve">6.3 Responsible Use Recommendations</w:t>
      </w:r>
    </w:p>
    <w:p>
      <w:pPr>
        <w:pStyle w:val="ListParagraph"/>
        <w:numPr>
          <w:ilvl w:val="0"/>
          <w:numId w:val="2"/>
        </w:numPr>
        <w:spacing w:after="100"/>
      </w:pPr>
      <w:r>
        <w:t xml:space="preserve">Lens packs should be distributed through trusted registries with provenance tracking</w:t>
      </w:r>
    </w:p>
    <w:p>
      <w:pPr>
        <w:pStyle w:val="ListParagraph"/>
        <w:numPr>
          <w:ilvl w:val="0"/>
          <w:numId w:val="2"/>
        </w:numPr>
        <w:spacing w:after="100"/>
      </w:pPr>
      <w:r>
        <w:t xml:space="preserve">Steering toward harmful behaviours should only be conducted in controlled research settings</w:t>
      </w:r>
    </w:p>
    <w:p>
      <w:pPr>
        <w:pStyle w:val="ListParagraph"/>
        <w:numPr>
          <w:ilvl w:val="0"/>
          <w:numId w:val="2"/>
        </w:numPr>
        <w:spacing w:after="100"/>
      </w:pPr>
      <w:r>
        <w:t xml:space="preserve">Production deployments should use suppression-only profiles with harmful steering disabled</w:t>
      </w:r>
    </w:p>
    <w:p>
      <w:pPr>
        <w:pStyle w:val="ListParagraph"/>
        <w:numPr>
          <w:ilvl w:val="0"/>
          <w:numId w:val="2"/>
        </w:numPr>
        <w:spacing w:after="200"/>
      </w:pPr>
      <w:r>
        <w:t xml:space="preserve">All steering research should maintain complete audit logs for accountability</w:t>
      </w:r>
    </w:p>
    <w:p>
      <w:r>
        <w:br w:type="page"/>
      </w:r>
    </w:p>
    <w:p>
      <w:pPr>
        <w:pStyle w:val="Heading1"/>
        <w:spacing w:before="300" w:after="200"/>
      </w:pPr>
      <w:r>
        <w:rPr>
          <w:b/>
          <w:bCs/>
        </w:rPr>
        <w:t xml:space="preserve">7. Appendix: Limitations</w:t>
      </w:r>
    </w:p>
    <w:p>
      <w:pPr>
        <w:pStyle w:val="Heading2"/>
        <w:spacing w:before="300" w:after="200"/>
      </w:pPr>
      <w:r>
        <w:rPr>
          <w:b/>
          <w:bCs/>
        </w:rPr>
        <w:t xml:space="preserve">7.1 Technical Limitations</w:t>
      </w:r>
    </w:p>
    <w:p>
      <w:pPr>
        <w:spacing w:after="200"/>
      </w:pPr>
      <w:r>
        <w:rPr>
          <w:b/>
          <w:bCs/>
        </w:rPr>
        <w:t xml:space="preserve">False positives: </w:t>
      </w:r>
      <w:r>
        <w:t xml:space="preserve">Concept lenses may fire on benign content that superficially resembles manipulation patterns. Significance scoring reduces but does not eliminate this risk.</w:t>
      </w:r>
    </w:p>
    <w:p>
      <w:pPr>
        <w:spacing w:after="200"/>
      </w:pPr>
      <w:r>
        <w:rPr>
          <w:b/>
          <w:bCs/>
        </w:rPr>
        <w:t xml:space="preserve">False negatives: </w:t>
      </w:r>
      <w:r>
        <w:t xml:space="preserve">Novel manipulation strategies not represented in training data may evade detection. The ecosystem defence architecture (multiple independent lens packs) provides partial mitigation.</w:t>
      </w:r>
    </w:p>
    <w:p>
      <w:pPr>
        <w:spacing w:after="200"/>
      </w:pPr>
      <w:r>
        <w:rPr>
          <w:b/>
          <w:bCs/>
        </w:rPr>
        <w:t xml:space="preserve">Model specificity: </w:t>
      </w:r>
      <w:r>
        <w:t xml:space="preserve">Lens packs are trained for specific models (Gemma 3 4B in our case). Transfer to other architectures requires retraining.</w:t>
      </w:r>
    </w:p>
    <w:p>
      <w:pPr>
        <w:spacing w:after="200"/>
      </w:pPr>
      <w:r>
        <w:rPr>
          <w:b/>
          <w:bCs/>
        </w:rPr>
        <w:t xml:space="preserve">Computational overhead: </w:t>
      </w:r>
      <w:r>
        <w:t xml:space="preserve">Monitoring and steering adds approximately 1GB VRAM overhead. Per-token latency ranges from 2.5ms to 100ms depending on concept specificity requirements; steering itself is nearly free as a simple vector calculation. Testing was conducted on an RTX 3090, with deployment demonstrated on Lambda.ai using an A10 GPU.</w:t>
      </w:r>
    </w:p>
    <w:p>
      <w:pPr>
        <w:spacing w:after="200"/>
      </w:pPr>
      <w:r>
        <w:rPr>
          <w:b/>
          <w:bCs/>
        </w:rPr>
        <w:t xml:space="preserve">Steering side effects: </w:t>
      </w:r>
      <w:r>
        <w:t xml:space="preserve">Contrastive steering modifies the model’s probability distribution; aggressive steering may reduce output quality or coherence.</w:t>
      </w:r>
    </w:p>
    <w:p>
      <w:pPr>
        <w:pStyle w:val="Heading2"/>
        <w:spacing w:before="300" w:after="200"/>
      </w:pPr>
      <w:r>
        <w:rPr>
          <w:b/>
          <w:bCs/>
        </w:rPr>
        <w:t xml:space="preserve">7.2 Concept Pack Limitations</w:t>
      </w:r>
    </w:p>
    <w:p>
      <w:pPr>
        <w:spacing w:after="200"/>
      </w:pPr>
      <w:r>
        <w:t xml:space="preserve">The first-light concept pack used in this work is intended as a proof of concept. Its knowledge graph adapts several sources including SUMO, WordNet, and custom AI safety concepts. It is likely that knowledge graphs more tailored to specific applications would produce better results by more evenly dividing the conceptual space and providing more consistent training data quality.</w:t>
      </w:r>
    </w:p>
    <w:p>
      <w:pPr>
        <w:spacing w:after="200"/>
      </w:pPr>
      <w:r>
        <w:t xml:space="preserve">HatCat includes a university generator for creating custom concept packs, but we had insufficient time and compute for the hackathon to develop application-specific packs. We recommend future work iterate on the design of concept packs for manipulation detection specifically.</w:t>
      </w:r>
    </w:p>
    <w:p>
      <w:pPr>
        <w:pStyle w:val="Heading2"/>
        <w:spacing w:before="300" w:after="200"/>
      </w:pPr>
      <w:r>
        <w:rPr>
          <w:b/>
          <w:bCs/>
        </w:rPr>
        <w:t xml:space="preserve">7.3 Lens Pack Limitations</w:t>
      </w:r>
    </w:p>
    <w:p>
      <w:pPr>
        <w:spacing w:after="200"/>
      </w:pPr>
      <w:r>
        <w:t xml:space="preserve">The gemma-3-4b_first-light-v1 lens pack has sub-optimal performance as a result of both the concept pack’s training data limitations and the limited knowledge set and task understanding capabilities of the 4B model. Larger models are likely to follow training prompts more consistently and understand all concepts in the pack.</w:t>
      </w:r>
    </w:p>
    <w:p>
      <w:pPr>
        <w:spacing w:after="200"/>
      </w:pPr>
      <w:r>
        <w:t xml:space="preserve">Additionally, whilst lenses can aggregate multiple probes at different layers and layer depths, the current pack largely uses single-depth MLPs. Retraining with more layers per lens using HatCat’s auto depth finder training code is likely to produce both better detection and steering results.</w:t>
      </w:r>
    </w:p>
    <w:p>
      <w:pPr>
        <w:spacing w:after="200"/>
      </w:pPr>
      <w:r>
        <w:t xml:space="preserve">In this work we introduce statistical improvements to the calibration approach, but a new training and calibration run would be needed to fully realise these improvements.</w:t>
      </w:r>
    </w:p>
    <w:p>
      <w:pPr>
        <w:pStyle w:val="Heading2"/>
        <w:spacing w:before="300" w:after="200"/>
      </w:pPr>
      <w:r>
        <w:rPr>
          <w:b/>
          <w:bCs/>
        </w:rPr>
        <w:t xml:space="preserve">7.4 Steering Limitations</w:t>
      </w:r>
    </w:p>
    <w:p>
      <w:pPr>
        <w:spacing w:after="200"/>
      </w:pPr>
      <w:r>
        <w:t xml:space="preserve">Steering inherits the limitations from both the lens pack and concept pack. Beyond these inherited constraints, our evaluation used only single-target contrastive steering with default target concepts.</w:t>
      </w:r>
    </w:p>
    <w:p>
      <w:pPr>
        <w:spacing w:after="200"/>
      </w:pPr>
      <w:r>
        <w:t xml:space="preserve">HatCat supports multiple steering modes that may improve results for safety-critical applications:</w:t>
      </w:r>
    </w:p>
    <w:p>
      <w:pPr>
        <w:pStyle w:val="ListParagraph"/>
        <w:numPr>
          <w:ilvl w:val="0"/>
          <w:numId w:val="3"/>
        </w:numPr>
        <w:spacing w:after="100"/>
      </w:pPr>
      <w:r>
        <w:rPr>
          <w:b/>
          <w:bCs/>
        </w:rPr>
        <w:t xml:space="preserve">Autonomic simplex steering: </w:t>
      </w:r>
      <w:r>
        <w:t xml:space="preserve">Constrains outputs to remain within defined behavioural simplexes</w:t>
      </w:r>
    </w:p>
    <w:p>
      <w:pPr>
        <w:pStyle w:val="ListParagraph"/>
        <w:numPr>
          <w:ilvl w:val="0"/>
          <w:numId w:val="3"/>
        </w:numPr>
        <w:spacing w:after="100"/>
      </w:pPr>
      <w:r>
        <w:rPr>
          <w:b/>
          <w:bCs/>
        </w:rPr>
        <w:t xml:space="preserve">Field steering: </w:t>
      </w:r>
      <w:r>
        <w:t xml:space="preserve">Steers toward multiple chosen targets simultaneously for broader behavioural shaping</w:t>
      </w:r>
    </w:p>
    <w:p>
      <w:pPr>
        <w:pStyle w:val="ListParagraph"/>
        <w:numPr>
          <w:ilvl w:val="0"/>
          <w:numId w:val="3"/>
        </w:numPr>
        <w:spacing w:after="200"/>
      </w:pPr>
      <w:r>
        <w:rPr>
          <w:b/>
          <w:bCs/>
        </w:rPr>
        <w:t xml:space="preserve">CAT-derived dynamic targeting: </w:t>
      </w:r>
      <w:r>
        <w:t xml:space="preserve">Selects steering targets dynamically based on detected divergence patterns and context</w:t>
      </w:r>
    </w:p>
    <w:p>
      <w:pPr>
        <w:spacing w:after="200"/>
      </w:pPr>
      <w:r>
        <w:t xml:space="preserve">Safety-critical harnesses should evaluate these alternative steering approaches for their specific use cases.</w:t>
      </w:r>
    </w:p>
    <w:p>
      <w:pPr>
        <w:pStyle w:val="Heading2"/>
        <w:spacing w:before="300" w:after="200"/>
      </w:pPr>
      <w:r>
        <w:rPr>
          <w:b/>
          <w:bCs/>
        </w:rPr>
        <w:t xml:space="preserve">7.5 Other Methodological Limitations</w:t>
      </w:r>
    </w:p>
    <w:p>
      <w:pPr>
        <w:spacing w:after="200"/>
      </w:pPr>
      <w:r>
        <w:rPr>
          <w:b/>
          <w:bCs/>
        </w:rPr>
        <w:t xml:space="preserve">Cross-architecture validation scope: </w:t>
      </w:r>
      <w:r>
        <w:t xml:space="preserve">HatCat has been tested across six model architectures (GPT-2, Gemma 3, OLMo-2, Phi-2, Qwen2.5, Llama 3.1) ranging from 124M to 8B parameters, with lens packs available for Gemma 3 4B and Apertus 8B. The architecture is designed to be model-agnostic. Testing on larger architectures (ChatGLM, Mixtral, Jamba) is limited by VRAM constraints rather than architectural incompatibility.</w:t>
      </w:r>
    </w:p>
    <w:p>
      <w:pPr>
        <w:spacing w:after="200"/>
      </w:pPr>
      <w:r>
        <w:rPr>
          <w:b/>
          <w:bCs/>
        </w:rPr>
        <w:t xml:space="preserve">Synthetic scenarios: </w:t>
      </w:r>
      <w:r>
        <w:t xml:space="preserve">Test suites use constructed scenarios that may not fully capture real-world manipulation dynamics.</w:t>
      </w:r>
    </w:p>
    <w:p>
      <w:pPr>
        <w:spacing w:after="200"/>
      </w:pPr>
      <w:r>
        <w:rPr>
          <w:b/>
          <w:bCs/>
        </w:rPr>
        <w:t xml:space="preserve">Induced behaviour validity: </w:t>
      </w:r>
      <w:r>
        <w:t xml:space="preserve">D/E/F conditions induce manipulation via steering, which may differ from naturally emergent manipulation.</w:t>
      </w:r>
    </w:p>
    <w:p>
      <w:pPr>
        <w:pStyle w:val="Heading2"/>
        <w:spacing w:before="300" w:after="200"/>
      </w:pPr>
      <w:r>
        <w:rPr>
          <w:b/>
          <w:bCs/>
        </w:rPr>
        <w:t xml:space="preserve">7.3 Future Improvements</w:t>
      </w:r>
    </w:p>
    <w:p>
      <w:pPr>
        <w:pStyle w:val="ListParagraph"/>
        <w:numPr>
          <w:ilvl w:val="0"/>
          <w:numId w:val="3"/>
        </w:numPr>
        <w:spacing w:after="100"/>
      </w:pPr>
      <w:r>
        <w:t xml:space="preserve">Cross-model transfer learning for lens packs</w:t>
      </w:r>
    </w:p>
    <w:p>
      <w:pPr>
        <w:pStyle w:val="ListParagraph"/>
        <w:numPr>
          <w:ilvl w:val="0"/>
          <w:numId w:val="3"/>
        </w:numPr>
        <w:spacing w:after="100"/>
      </w:pPr>
      <w:r>
        <w:t xml:space="preserve">Adversarial robustness testing of detection mechanisms</w:t>
      </w:r>
    </w:p>
    <w:p>
      <w:pPr>
        <w:pStyle w:val="ListParagraph"/>
        <w:numPr>
          <w:ilvl w:val="0"/>
          <w:numId w:val="3"/>
        </w:numPr>
        <w:spacing w:after="100"/>
      </w:pPr>
      <w:r>
        <w:t xml:space="preserve">Integration with broader evaluation pipelines (METR, UK AISI)</w:t>
      </w:r>
    </w:p>
    <w:p>
      <w:pPr>
        <w:pStyle w:val="ListParagraph"/>
        <w:numPr>
          <w:ilvl w:val="0"/>
          <w:numId w:val="3"/>
        </w:numPr>
        <w:spacing w:after="100"/>
      </w:pPr>
      <w:r>
        <w:t xml:space="preserve">Per-concept noise floors (currently using global median)</w:t>
      </w:r>
    </w:p>
    <w:p>
      <w:pPr>
        <w:pStyle w:val="ListParagraph"/>
        <w:numPr>
          <w:ilvl w:val="0"/>
          <w:numId w:val="3"/>
        </w:numPr>
        <w:spacing w:after="100"/>
      </w:pPr>
      <w:r>
        <w:t xml:space="preserve">Temporal pattern analysis for manipulation build-up detection</w:t>
      </w:r>
    </w:p>
    <w:p>
      <w:r>
        <w:br w:type="page"/>
      </w:r>
    </w:p>
    <w:p>
      <w:pPr>
        <w:pStyle w:val="Heading1"/>
        <w:spacing w:before="300" w:after="200"/>
      </w:pPr>
      <w:r>
        <w:rPr>
          <w:b/>
          <w:bCs/>
        </w:rPr>
        <w:t xml:space="preserve">8. Appendix: System Architecture</w:t>
      </w:r>
    </w:p>
    <w:p>
      <w:pPr>
        <w:pStyle w:val="Heading2"/>
        <w:spacing w:before="300" w:after="200"/>
      </w:pPr>
      <w:r>
        <w:rPr>
          <w:b/>
          <w:bCs/>
        </w:rPr>
        <w:t xml:space="preserve">8.1 Web Dashboard</w:t>
      </w:r>
    </w:p>
    <w:p>
      <w:pPr>
        <w:spacing w:after="200"/>
      </w:pPr>
      <w:r>
        <w:t xml:space="preserve">The system provides a one-click setup via run.sh that:</w:t>
      </w:r>
    </w:p>
    <w:p>
      <w:pPr>
        <w:pStyle w:val="ListParagraph"/>
        <w:numPr>
          <w:ilvl w:val="0"/>
          <w:numId w:val="2"/>
        </w:numPr>
        <w:spacing w:after="100"/>
      </w:pPr>
      <w:r>
        <w:t xml:space="preserve">Clones HatCat repository if not present</w:t>
      </w:r>
    </w:p>
    <w:p>
      <w:pPr>
        <w:pStyle w:val="ListParagraph"/>
        <w:numPr>
          <w:ilvl w:val="0"/>
          <w:numId w:val="2"/>
        </w:numPr>
        <w:spacing w:after="100"/>
      </w:pPr>
      <w:r>
        <w:t xml:space="preserve">Creates virtual environment and installs dependencies</w:t>
      </w:r>
    </w:p>
    <w:p>
      <w:pPr>
        <w:pStyle w:val="ListParagraph"/>
        <w:numPr>
          <w:ilvl w:val="0"/>
          <w:numId w:val="2"/>
        </w:numPr>
        <w:spacing w:after="100"/>
      </w:pPr>
      <w:r>
        <w:t xml:space="preserve">Downloads Gemma 3 4B model from HuggingFace</w:t>
      </w:r>
    </w:p>
    <w:p>
      <w:pPr>
        <w:pStyle w:val="ListParagraph"/>
        <w:numPr>
          <w:ilvl w:val="0"/>
          <w:numId w:val="2"/>
        </w:numPr>
        <w:spacing w:after="100"/>
      </w:pPr>
      <w:r>
        <w:t xml:space="preserve">Downloads lens pack from HatCatFTW/lens-gemma-3-4b-first-light-v1</w:t>
      </w:r>
    </w:p>
    <w:p>
      <w:pPr>
        <w:pStyle w:val="ListParagraph"/>
        <w:numPr>
          <w:ilvl w:val="0"/>
          <w:numId w:val="2"/>
        </w:numPr>
        <w:spacing w:after="200"/>
      </w:pPr>
      <w:r>
        <w:t xml:space="preserve">Launches FastAPI dashboard at localhost:8080</w:t>
      </w:r>
    </w:p>
    <w:p>
      <w:pPr>
        <w:pStyle w:val="Heading2"/>
        <w:spacing w:before="300" w:after="200"/>
      </w:pPr>
      <w:r>
        <w:rPr>
          <w:b/>
          <w:bCs/>
        </w:rPr>
        <w:t xml:space="preserve">8.2 Results Drill-Down</w:t>
      </w:r>
    </w:p>
    <w:p>
      <w:pPr>
        <w:spacing w:after="200"/>
      </w:pPr>
      <w:r>
        <w:t xml:space="preserve">The results interface provides:</w:t>
      </w:r>
    </w:p>
    <w:p>
      <w:pPr>
        <w:pStyle w:val="ListParagraph"/>
        <w:numPr>
          <w:ilvl w:val="0"/>
          <w:numId w:val="3"/>
        </w:numPr>
        <w:spacing w:after="100"/>
      </w:pPr>
      <w:r>
        <w:t xml:space="preserve">Per-response detail view for each sample</w:t>
      </w:r>
    </w:p>
    <w:p>
      <w:pPr>
        <w:pStyle w:val="ListParagraph"/>
        <w:numPr>
          <w:ilvl w:val="0"/>
          <w:numId w:val="3"/>
        </w:numPr>
        <w:spacing w:after="100"/>
      </w:pPr>
      <w:r>
        <w:t xml:space="preserve">Top-k activations for every token</w:t>
      </w:r>
    </w:p>
    <w:p>
      <w:pPr>
        <w:pStyle w:val="ListParagraph"/>
        <w:numPr>
          <w:ilvl w:val="0"/>
          <w:numId w:val="3"/>
        </w:numPr>
        <w:spacing w:after="100"/>
      </w:pPr>
      <w:r>
        <w:t xml:space="preserve">Safety detection signals with significance scores</w:t>
      </w:r>
    </w:p>
    <w:p>
      <w:pPr>
        <w:pStyle w:val="ListParagraph"/>
        <w:numPr>
          <w:ilvl w:val="0"/>
          <w:numId w:val="3"/>
        </w:numPr>
        <w:spacing w:after="100"/>
      </w:pPr>
      <w:r>
        <w:t xml:space="preserve">Steering action log with target poles and strengths</w:t>
      </w:r>
    </w:p>
    <w:p>
      <w:pPr>
        <w:pStyle w:val="ListParagraph"/>
        <w:numPr>
          <w:ilvl w:val="0"/>
          <w:numId w:val="3"/>
        </w:numPr>
        <w:spacing w:after="200"/>
      </w:pPr>
      <w:r>
        <w:t xml:space="preserve">Full audit log export for governance review</w:t>
      </w:r>
    </w:p>
    <w:p>
      <w:pPr>
        <w:pStyle w:val="Heading2"/>
        <w:spacing w:before="300" w:after="200"/>
      </w:pPr>
      <w:r>
        <w:rPr>
          <w:b/>
          <w:bCs/>
        </w:rPr>
        <w:t xml:space="preserve">8.3 Code Availability</w:t>
      </w:r>
    </w:p>
    <w:p>
      <w:pPr>
        <w:spacing w:after="200"/>
      </w:pPr>
      <w:r>
        <w:t xml:space="preserve">HatCat Framework: https://github.com/p0ss/HatCat</w:t>
      </w:r>
    </w:p>
    <w:p>
      <w:pPr>
        <w:spacing w:after="200"/>
      </w:pPr>
      <w:r>
        <w:t xml:space="preserve">Hackathon Application: https://github.com/p0ss/HatCat-AIManipulationHackathon</w:t>
      </w:r>
    </w:p>
    <w:p>
      <w:pPr>
        <w:spacing w:after="200"/>
      </w:pPr>
      <w:r>
        <w:t xml:space="preserve">Lens Pack: HatCatFTW/lens-gemma-3-4b-first-light-v1 on HuggingFace</w:t>
      </w:r>
    </w:p>
    <w:p>
      <w:pPr>
        <w:spacing w:before="400"/>
      </w:pPr>
    </w:p>
    <w:p>
      <w:r>
        <w:rPr>
          <w:i/>
          <w:iCs/>
          <w:sz w:val="20"/>
          <w:szCs w:val="20"/>
        </w:rPr>
        <w:t xml:space="preserve">Research conducted at the AI Manipulation Hackathon, 2026 (https://apartresearch.com/sprints/ai-manipulation-hackathon-2026-01-09-to-2026-01-11)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AI Manipulation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40AF"/>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E40AF"/>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a938faafd3ec6c44657b50874a571a8be4967b7.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2026-01-11T15:16:36.265Z</dcterms:created>
  <dcterms:modified xsi:type="dcterms:W3CDTF">2026-01-11T15:16:36.266Z</dcterms:modified>
</cp:coreProperties>
</file>

<file path=docProps/custom.xml><?xml version="1.0" encoding="utf-8"?>
<Properties xmlns="http://schemas.openxmlformats.org/officeDocument/2006/custom-properties" xmlns:vt="http://schemas.openxmlformats.org/officeDocument/2006/docPropsVTypes"/>
</file>