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УТВЕРЖДАЮ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Директор 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ОГБУ «</w:t>
      </w:r>
      <w:proofErr w:type="spellStart"/>
      <w:r w:rsidRPr="005C16DE">
        <w:rPr>
          <w:rFonts w:ascii="Times New Roman" w:eastAsia="Times New Roman" w:hAnsi="Times New Roman" w:cs="Times New Roman"/>
          <w:sz w:val="28"/>
          <w:szCs w:val="28"/>
        </w:rPr>
        <w:t>Хинганский</w:t>
      </w:r>
      <w:proofErr w:type="spellEnd"/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 до</w:t>
      </w:r>
      <w:proofErr w:type="gramStart"/>
      <w:r w:rsidRPr="005C16DE">
        <w:rPr>
          <w:rFonts w:ascii="Times New Roman" w:eastAsia="Times New Roman" w:hAnsi="Times New Roman" w:cs="Times New Roman"/>
          <w:sz w:val="28"/>
          <w:szCs w:val="28"/>
        </w:rPr>
        <w:t>м-</w:t>
      </w:r>
      <w:proofErr w:type="gramEnd"/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  интернат»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________М.Г. Симонова.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«___»___________ 201</w:t>
      </w:r>
      <w:r>
        <w:rPr>
          <w:rFonts w:ascii="Times New Roman" w:eastAsia="Times New Roman" w:hAnsi="Times New Roman" w:cs="Times New Roman"/>
          <w:sz w:val="28"/>
          <w:szCs w:val="28"/>
        </w:rPr>
        <w:t>9</w:t>
      </w:r>
      <w:r w:rsidRPr="005C16DE">
        <w:rPr>
          <w:rFonts w:ascii="Times New Roman" w:eastAsia="Times New Roman" w:hAnsi="Times New Roman" w:cs="Times New Roman"/>
          <w:sz w:val="28"/>
          <w:szCs w:val="28"/>
        </w:rPr>
        <w:t>г.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56"/>
          <w:szCs w:val="56"/>
        </w:rPr>
      </w:pPr>
      <w:r w:rsidRPr="005C16DE">
        <w:rPr>
          <w:rFonts w:ascii="Times New Roman" w:eastAsia="Times New Roman" w:hAnsi="Times New Roman" w:cs="Times New Roman"/>
          <w:b/>
          <w:sz w:val="56"/>
          <w:szCs w:val="56"/>
        </w:rPr>
        <w:t>ПОЛИТИКА ИНФОРМАЦИОННОЙ БЕЗОПАСНОСТИ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56"/>
          <w:szCs w:val="56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C16DE">
        <w:rPr>
          <w:rFonts w:ascii="Times New Roman" w:eastAsia="Times New Roman" w:hAnsi="Times New Roman" w:cs="Times New Roman"/>
          <w:sz w:val="28"/>
          <w:szCs w:val="28"/>
        </w:rPr>
        <w:t>п</w:t>
      </w:r>
      <w:proofErr w:type="gramStart"/>
      <w:r w:rsidRPr="005C16DE">
        <w:rPr>
          <w:rFonts w:ascii="Times New Roman" w:eastAsia="Times New Roman" w:hAnsi="Times New Roman" w:cs="Times New Roman"/>
          <w:sz w:val="28"/>
          <w:szCs w:val="28"/>
        </w:rPr>
        <w:t>.Х</w:t>
      </w:r>
      <w:proofErr w:type="gramEnd"/>
      <w:r w:rsidRPr="005C16DE">
        <w:rPr>
          <w:rFonts w:ascii="Times New Roman" w:eastAsia="Times New Roman" w:hAnsi="Times New Roman" w:cs="Times New Roman"/>
          <w:sz w:val="28"/>
          <w:szCs w:val="28"/>
        </w:rPr>
        <w:t>инганск</w:t>
      </w:r>
      <w:proofErr w:type="spellEnd"/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201</w:t>
      </w:r>
      <w:r>
        <w:rPr>
          <w:rFonts w:ascii="Times New Roman" w:eastAsia="Times New Roman" w:hAnsi="Times New Roman" w:cs="Times New Roman"/>
          <w:sz w:val="28"/>
          <w:szCs w:val="28"/>
        </w:rPr>
        <w:t>9</w:t>
      </w:r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lastRenderedPageBreak/>
        <w:t>Содержание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5C16DE">
        <w:rPr>
          <w:rFonts w:ascii="Times New Roman" w:eastAsia="Times New Roman" w:hAnsi="Times New Roman" w:cs="Times New Roman"/>
          <w:sz w:val="28"/>
          <w:szCs w:val="28"/>
        </w:rPr>
        <w:t>. Вводные положения.....................................................................................3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1.1.Введение.....................................................................................................3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1.2. Цели...........................................................................................................3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1.3. Задачи........................................................................................................3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1.4. Область действия......................................................................................4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1.5. Период действия и порядок внесения изменений.................................4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  <w:lang w:val="en-US"/>
        </w:rPr>
        <w:t>II</w:t>
      </w:r>
      <w:r w:rsidRPr="005C16DE">
        <w:rPr>
          <w:rFonts w:ascii="Times New Roman" w:eastAsia="Times New Roman" w:hAnsi="Times New Roman" w:cs="Times New Roman"/>
          <w:sz w:val="28"/>
          <w:szCs w:val="28"/>
        </w:rPr>
        <w:t>. Термины и определения.............................................................................4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  <w:lang w:val="en-US"/>
        </w:rPr>
        <w:t>III</w:t>
      </w:r>
      <w:r w:rsidRPr="005C16DE">
        <w:rPr>
          <w:rFonts w:ascii="Times New Roman" w:eastAsia="Times New Roman" w:hAnsi="Times New Roman" w:cs="Times New Roman"/>
          <w:sz w:val="28"/>
          <w:szCs w:val="28"/>
        </w:rPr>
        <w:t>. Обозначения и сокращения......................................................................8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  <w:lang w:val="en-US"/>
        </w:rPr>
        <w:t>IV</w:t>
      </w:r>
      <w:r w:rsidRPr="005C16DE">
        <w:rPr>
          <w:rFonts w:ascii="Times New Roman" w:eastAsia="Times New Roman" w:hAnsi="Times New Roman" w:cs="Times New Roman"/>
          <w:sz w:val="28"/>
          <w:szCs w:val="28"/>
        </w:rPr>
        <w:t>. Политика информационной безопасности Учреждения.......................8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4.1. Назначение политики информационной безопасности........................8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4.2. Основные принципы обеспечения ИБ ...................................................9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4.3. Соответствие ИБ действующему законодательству.............................9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4.4. Ответственность за реализацию политики информационной безопасности………………………………………………………………………..9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4.5. Порядок подготовки персонала по вопросам информационной безопасности и допуска его к работе………………………………………….....10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4.6. Защищаемые информационные ресурсы Учреждения ......................10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4.7. Организация системы управления информационной безопасностью Учреждения..............................................................................................................11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4.7.1. Реализация системы управления ИБ.................................................11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4.7.2. Методы оценивания информационных рисков................................11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4.8. Политика информационной безопасности ..........................................13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4.8.1. Политика предоставления доступа к информационному ресурсу……………………………………………………………………………..13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4.8.2.Назначение............................................................................................13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4.8.3. Положение политики .........................................................................13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4.9.Политика защиты АРМ...........................................................................13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4.9.1.Назначение............................................................................................13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4.9.2.Положения политики...........................................................................13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4.10. Порядок сопровождения ИС Учреждения ........................................14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4.11.Профилактика нарушений политики информационной безопасности………………………………………………………………………15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4.12.Ликвидация последствий нарушения политики информационной безопасности ...........................................................................................................16</w:t>
      </w:r>
    </w:p>
    <w:p w:rsidR="005C16DE" w:rsidRPr="005C16DE" w:rsidRDefault="005C16DE" w:rsidP="005C16D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4.13. Ответственность нарушителей ИБ ....................................................16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Вводные положения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1. Введение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Политика информационной безопасности ОГБУ «</w:t>
      </w:r>
      <w:proofErr w:type="spellStart"/>
      <w:r w:rsidRPr="005C16DE">
        <w:rPr>
          <w:rFonts w:ascii="Times New Roman" w:eastAsia="Times New Roman" w:hAnsi="Times New Roman" w:cs="Times New Roman"/>
          <w:sz w:val="28"/>
          <w:szCs w:val="28"/>
        </w:rPr>
        <w:t>Хинганский</w:t>
      </w:r>
      <w:proofErr w:type="spellEnd"/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 дом – интернат для престарелых и инвалидов» (далее – Учреждение) определяет цели и задачи системы обеспечения информационной безопасности (ИБ) и устанавливает совокупность правил, требований и руководящих принципов в области ИБ, которыми руководствуется Учреждение в своей деятельности.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2. Цели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Основными целями политики ИБ являются защита информации Учреждения и обеспечение эффективной работы при осуществлении деятельности, указанной в его Уставе. Общее руководство обеспечением ИБ осуществляет директор Учреждения.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Ответственность за организацию мероприятий по обеспечению ИБ и </w:t>
      </w:r>
      <w:proofErr w:type="gramStart"/>
      <w:r w:rsidRPr="005C16DE">
        <w:rPr>
          <w:rFonts w:ascii="Times New Roman" w:eastAsia="Times New Roman" w:hAnsi="Times New Roman" w:cs="Times New Roman"/>
          <w:sz w:val="28"/>
          <w:szCs w:val="28"/>
        </w:rPr>
        <w:t>контроль за</w:t>
      </w:r>
      <w:proofErr w:type="gramEnd"/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 соблюдением требований ИБ несёт директор Учреждения. Сотрудники Учреждения обязаны соблюдать порядок обращения с конфиденциальными документами, носителями ключевой информации и другой защищаемой информацией, соблюдать требования настоящей Политики и других документов ИБ.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3. Задачи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Политика информационной безопасности направлена на защиту информационных активов от угроз, исходящих от противоправных действий злоумышленников, уменьшение рисков и снижение потенциального вреда от аварий, непреднамеренных ошибочных действий персонала, технических сбоев, неправильных технологических и организационных решений в процессах обработки, передачи и хранения информации и обеспечение нормального функционирования технологических процессов.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Наибольшими возможностями для нанесения ущерба Учреждению обладает собственный персонал. Действия персонала могут быть мотивированы злым умыслом (при этом злоумышленник может иметь сообщников как внутри, так и вне Учреждения), либо иметь непреднамеренный ошибочный характер. Риск аварий и технических сбоев определяется состоянием технического парка, надежностью систем энергоснабжения и телекоммуникаций, квалификацией персонала и его способностью к адекватным действиям в нештатной ситуации.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Разработанная на основе прогноза политика ИБ и в соответствии с ней построенная система управления ИБ является наиболее правильным и эффективным способом добиться минимизации рисков нарушения ИБ для Учреждения. Необходимо учитывать, что с течением времени меняется характер угроз, поэтому следует своевременно, используя данные мониторинга и аудита, обновлять модели угроз и нарушителя.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Стратегия обеспечения ИБ заключается в использовании заранее разработанных мер противодействия атакам злоумышленников, а также программно-технических и организационных решений, позволяющих свести к </w:t>
      </w:r>
      <w:r w:rsidRPr="005C16DE">
        <w:rPr>
          <w:rFonts w:ascii="Times New Roman" w:eastAsia="Times New Roman" w:hAnsi="Times New Roman" w:cs="Times New Roman"/>
          <w:sz w:val="28"/>
          <w:szCs w:val="28"/>
        </w:rPr>
        <w:lastRenderedPageBreak/>
        <w:t>минимуму возможные потери от технических аварий и ошибочных действий персонала.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Задачами настоящей политики являются: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описание организации системы управления информационной безопасностью в Учреждении;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определение Политики информационной безопасности: 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Политика реализации антивирусной защиты;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Политика учетных записей;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Политика предоставления доступа к информационному ресурсу;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Политика использования паролей;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Политика защиты АРМ;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Политика конфиденциального делопроизводства;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Определение порядка сопровождения ИС Учреждения.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 Область действия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Настоящая Политика распространяется на все кабинеты Учреждения и обязательна для исполнения всеми его сотрудниками и должностными лицами. Положения настоящей Политики применимы для использования во внутренних нормативных и методических документах, а также в договорах.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5. Период действия и порядок внесения изменений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Настоящая политика вводится в действие приказом о директора Учреждения на основании Решения (Протокола общего собрания).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Политика признается утратившей силу приказом директора Учреждения на основании Решения (Протокола общего собрания).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Изменения в политику вносятся приказом директора Учреждения на основании Решения (Протокола общего собрания).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Актуализация политики информационной безопасности производится в обязательном порядке в следующих случаях: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при изменении политики РФ в области информационной безопасности, указов и законов РФ в области защиты информации;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при изменении внутренних нормативных документов (инструкций, положений, руководств), касающихся информационной безопасности Учреждения;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при происшествии и выявлении инцидента (инцидентов) по нарушению информационной безопасности, влекущего ущерб Учреждению.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C16DE">
        <w:rPr>
          <w:rFonts w:ascii="Times New Roman" w:eastAsia="Times New Roman" w:hAnsi="Times New Roman" w:cs="Times New Roman"/>
          <w:sz w:val="28"/>
          <w:szCs w:val="28"/>
        </w:rPr>
        <w:t>Контроль за</w:t>
      </w:r>
      <w:proofErr w:type="gramEnd"/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 исполнением требований настоящей политики и поддержанием ее в актуальном состоянии возлагается на директора Учреждения.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  <w:lang w:val="en-US"/>
        </w:rPr>
        <w:t>II</w:t>
      </w:r>
      <w:r w:rsidRPr="005C16DE">
        <w:rPr>
          <w:rFonts w:ascii="Times New Roman" w:eastAsia="Times New Roman" w:hAnsi="Times New Roman" w:cs="Times New Roman"/>
          <w:sz w:val="28"/>
          <w:szCs w:val="28"/>
        </w:rPr>
        <w:t>. Термины и определения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Автоматизированная система – система, состоящая из персонала и комплекса средств автоматизации его деятельности, реализующая информационную технологию выполнения установленных функций.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lastRenderedPageBreak/>
        <w:t>Анализ риска – систематическое использование информации для определения источников и оценки риска.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Аудит информационной безопасности – процесс проверки выполнения установленных требований по обеспечению информационной безопасности. Может проводиться как самим учреждением  (внутренний аудит), так и с привлечением независимых внешних организаций (внешний аудит). Результаты проверки документально оформляются свидетельством аудита.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Аутентификация – проверка принадлежности субъекту доступа предъявленного им идентификатора; подтверждение подлинности. Чаще всего аутентификация выполняется путем набора пользователем своего пароля на клавиатуре компьютера.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Доступ к информации – возможность получения информации и ее использования. </w:t>
      </w:r>
      <w:bookmarkStart w:id="0" w:name="_GoBack"/>
      <w:bookmarkEnd w:id="0"/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Защищенный канал передачи данных – логические и физические каналы сетевого взаимодействия, защищенные от прослушивания потенциальными злоумышленниками средствами шифрования данных (средствами VPN), либо путем их физической изоляции и размещения на охраняемой территории.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Идентификатор доступа – уникальный признак субъекта или объекта доступа.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C16DE">
        <w:rPr>
          <w:rFonts w:ascii="Times New Roman" w:eastAsia="Times New Roman" w:hAnsi="Times New Roman" w:cs="Times New Roman"/>
          <w:sz w:val="28"/>
          <w:szCs w:val="28"/>
        </w:rPr>
        <w:t>Идентификация – присвоение субъектам доступа (пользователям, процессам) и объектам доступа (информационным ресурсам, устройствам) идентификатора и (или) сравнение предъявляемого идентификатора с перечнем присвоенных идентификаторов.</w:t>
      </w:r>
      <w:proofErr w:type="gramEnd"/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Информация – это ресурс, который, подобно другим ресурсам Учреждения, имеет ценность и, следовательно, должен быть защищен надлежащим образом.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Информационная безопасность – механизм защиты, обеспечивающий конфиденциальность, целостность, доступность информации; состояние защищенности информационных ресурсов Учреждения в условиях угроз в информационной сфере. Угрозы могут быть вызваны непреднамеренными ошибками персонала, неправильным функционированием технических средств, стихийными бедствиями или авариями (пожар, наводнение, отключение электроснабжения, нарушение телекоммуникационных каналов и т.п.), либо преднамеренными злоумышленными действиями, приводящими к нарушению информационных ресурсов Учреждения.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Информационная система – совокупность программного обеспечения и технических средств, используемых для хранения, обработки и передачи информации, с целью решения задач Учреждения. В Учреждении используются различные типы информационных систем для решения управленческих, учетных, обучающих и других задач.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Информационные технологии – процессы, методы поиска, сбора, хранения, обработки, предоставления, распространения информации и способы осуществления таких процессов и методов.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Информационные ресурсы – информационные системы, информационные средства.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C16DE">
        <w:rPr>
          <w:rFonts w:ascii="Times New Roman" w:eastAsia="Times New Roman" w:hAnsi="Times New Roman" w:cs="Times New Roman"/>
          <w:sz w:val="28"/>
          <w:szCs w:val="28"/>
        </w:rPr>
        <w:lastRenderedPageBreak/>
        <w:t>Информационные средства – программные, технические, лингвистические, правовые, организационные средства (программы для электронных вычислительных машин; средства вычислительной техники и связи; словари, тезаурусы и классификаторы; инструкции и методики; положения, уставы, должностные инструкции; схемы и их описания, другая эксплуатационная и сопроводительная документация), используемые или создаваемые при проектировании информационных систем и обеспечивающие их эксплуатацию.</w:t>
      </w:r>
      <w:proofErr w:type="gramEnd"/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Информационные ресурсы – совокупность содержащейся в базах данных информации и обеспечивающих ее обработку информационных технологий.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Инцидент информационной безопасности – действительное, предпринимаемое или вероятное нарушение информационной безопасности, приводящее к нарушению доступности, конфиденциальности и целостности информационных ресурсов Учреждения.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Источник угрозы – намерение или метод, нацеленный на умышленное использование уязвимости, либо ситуация или метод, которые могут случайно проявить уязвимость.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Конфиденциальная информация – информация с ограниченным доступом, не содержащая сведений, составляющих государственную тайну, доступ к которой ограничивается в соответствии с законодательством Российской Федерации.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Конфиденциальность – доступ к информации только авторизованных пользователей.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Критичная информация – информация, нарушение доступности, целостности, либо конфиденциальности которой, может оказать негативное влияние на функционирование (страница 6 из 15), кабинетов  Учреждения, привести к причинению Учреждению материального или иного вида ущерба.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Локальная вычислительная сеть (ЛВС) – группа ЭВМ, а также периферийное оборудование, объединенные одним или несколькими автономными высокоскоростными каналами передачи цифровых данных в пределах одного или нескольких близлежащих зданий.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Мониторинг информационной безопасности – постоянное наблюдение за объектами, влияющими на обеспечение информационной безопасности, сбор, анализ и обобщение результатов наблюдения под заданные цели. Объектом мониторинга в зависимости от целей может быть автоматизированная система или ее часть, информационные технологические процессы Учреждения, информационные услуги Учреждения и пр.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Несанкционированный доступ к информации (НСД) – доступ к информации, нарушающий правила разграничения уровней полномочий пользователей.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Обработка риска – процесс выбора и осуществления мер по модификации риска.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Остаточный риск – риск, остающийся после обработки риска.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lastRenderedPageBreak/>
        <w:t>Политика информационной безопасности – комплекс взаимоувязанных руководящих принципов и разработанных на их основе правил, процедур и практических приемов, принятых в учреждении для обеспечения его информационной безопасности.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Пользователь ЛВС – сотрудник Учреждения (штатный, временный, работающий по контракту и т.п.), а также прочие лица (подрядчики, аудиторы и т.п.), зарегистрированный в сети в установленном порядке и получивший права на доступ к ресурсам сети в соответствии со своими функциональными обязанностями.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Принятие риска – решение принять риск.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Программное обеспечение – совокупность прикладных программ, установленных на сервере или ЭВМ.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Рабочая станция – персональный компьютер, на котором пользователь сети выполняет свои служебные обязанности.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Регистрационная (учетная) запись пользователя – включает в себя имя пользователя и его уникальный цифровой идентификатор, однозначно идентифицирующий данного пользователя в операционной системе (сети, базе данных, приложении и т.п.). Регистрационная запись создается администратором при регистрации пользователя в операционной системе компьютера, в системе Учреждения базами данных, в сетевых доменах, приложениях и т.п. Она также может содержать такие сведения о пользователе, как Ф.И.О., название Учреждения, телефоны, E-</w:t>
      </w:r>
      <w:proofErr w:type="spellStart"/>
      <w:r w:rsidRPr="005C16DE">
        <w:rPr>
          <w:rFonts w:ascii="Times New Roman" w:eastAsia="Times New Roman" w:hAnsi="Times New Roman" w:cs="Times New Roman"/>
          <w:sz w:val="28"/>
          <w:szCs w:val="28"/>
        </w:rPr>
        <w:t>mail</w:t>
      </w:r>
      <w:proofErr w:type="spellEnd"/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 и т.п.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Роль – совокупность полномочий и привилегий на доступ к информационному ресурсу, необходимых для выполнения пользователем определенных функциональных обязанностей.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Собственник – лицо или организация, которые имеют утвержденные обязательства по менеджменту для контроля разработки, поддержки, использования и безопасности ресурсов.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Термин «собственник» не означает, что лицо действительно имеет какие-либо права собственности на ресурс.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Средства криптографической защиты информации – средства шифрования, средства </w:t>
      </w:r>
      <w:proofErr w:type="spellStart"/>
      <w:r w:rsidRPr="005C16DE">
        <w:rPr>
          <w:rFonts w:ascii="Times New Roman" w:eastAsia="Times New Roman" w:hAnsi="Times New Roman" w:cs="Times New Roman"/>
          <w:sz w:val="28"/>
          <w:szCs w:val="28"/>
        </w:rPr>
        <w:t>имито</w:t>
      </w:r>
      <w:proofErr w:type="spellEnd"/>
      <w:r w:rsidRPr="005C16DE">
        <w:rPr>
          <w:rFonts w:ascii="Times New Roman" w:eastAsia="Times New Roman" w:hAnsi="Times New Roman" w:cs="Times New Roman"/>
          <w:sz w:val="28"/>
          <w:szCs w:val="28"/>
        </w:rPr>
        <w:t>-защиты, средства электронной подписи, средства кодирования, средства изготовления ключевых документов (независимо от вида носителя ключевой информации), ключевые документы (независимо от вида носителя ключевой информации).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Угрозы информационным данным – потенциально существующая опасность случайного или преднамеренного разрушения, несанкционированного получения или модификации данных, обусловленная структурой системы обработки, а также условиями обработки и (страница 7 из 15) хранения данных, т.е. это потенциальная возможность источника угроз успешно выявить определенную уязвимость системы.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Управление информационной безопасностью – совокупность целенаправленных действий, осуществляемых в рамках политики информационной безопасности в условиях угроз в информационной сфере, включающая в себя оценку состояния объекта Учреждения (например, оценку </w:t>
      </w:r>
      <w:r w:rsidRPr="005C16DE">
        <w:rPr>
          <w:rFonts w:ascii="Times New Roman" w:eastAsia="Times New Roman" w:hAnsi="Times New Roman" w:cs="Times New Roman"/>
          <w:sz w:val="28"/>
          <w:szCs w:val="28"/>
        </w:rPr>
        <w:lastRenderedPageBreak/>
        <w:t>и Учреждение рисками), выбор управляющих воздействий и их реализацию (планирование, внедрение и обслуживание защитных мер).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Уязвимость – недостатки или слабые места информационных активов, которые могут привести к нарушению информационной безопасности Учреждения при реализации угроз в информационной сфере.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Целостность информации – состояние защищенности информации, характеризуемое способностью АС обеспечивать сохранность и неизменность конфиденциальной информации при попытках несанкционированных или случайных воздействий на нее в процессе обработки или хранения.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ЭВМ – электронная - вычислительная машина, персональный компьютер.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Электронная цифровая подпись – реквизит электронного документа, предназначенный для защиты электронного документа от подделки, полученный в результате криптографического преобразования информации с использованием закрытого ключа электронной цифровой подписи и позволяющий идентифицировать владельца ключа подписи, а также установить отсутствие искажения информации в электронном документе.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  <w:lang w:val="en-US"/>
        </w:rPr>
        <w:t>III</w:t>
      </w:r>
      <w:r w:rsidRPr="005C16DE">
        <w:rPr>
          <w:rFonts w:ascii="Times New Roman" w:eastAsia="Times New Roman" w:hAnsi="Times New Roman" w:cs="Times New Roman"/>
          <w:sz w:val="28"/>
          <w:szCs w:val="28"/>
        </w:rPr>
        <w:t>. Обозначения и сокращения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АРМ – Автоматизированное рабочее место.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АС – Автоматизированная система.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БД – База данных.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ЗИ – Защита информации.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ИБ – Информационная безопасность.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ИС – Информационная система.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ИТС – Информационно-телекоммуникационная система.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C16DE">
        <w:rPr>
          <w:rFonts w:ascii="Times New Roman" w:eastAsia="Times New Roman" w:hAnsi="Times New Roman" w:cs="Times New Roman"/>
          <w:sz w:val="28"/>
          <w:szCs w:val="28"/>
        </w:rPr>
        <w:t>КЗ</w:t>
      </w:r>
      <w:proofErr w:type="gramEnd"/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 – Контролируемая зона.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МЭ – Межсетевой экран.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НСД – Несанкционированный доступ.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ОС – Операционная система.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ПБ – Политики безопасности.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ПО – Программное обеспечение.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СВТ – Средства вычислительной техники.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СЗИ – Средство защиты информации.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СКЗИ – Средство криптографической защиты информации.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СПД – Система передачи данных.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СУБД – Система Учреждения базами данных.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СУИБ – Система Учреждения информационной безопасностью.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СЭД – Система электронного документооборота.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ЭВМ – Электронная - вычислительная машина, персональный компьютер.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ЭЦП – Электронная цифровая подпись (страница 8 из 15)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  <w:lang w:val="en-US"/>
        </w:rPr>
        <w:t>IV</w:t>
      </w:r>
      <w:r w:rsidRPr="005C16DE">
        <w:rPr>
          <w:rFonts w:ascii="Times New Roman" w:eastAsia="Times New Roman" w:hAnsi="Times New Roman" w:cs="Times New Roman"/>
          <w:sz w:val="28"/>
          <w:szCs w:val="28"/>
        </w:rPr>
        <w:t>. Политики информационной безопасности Учреждения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4.1. Назначение политики информационной безопасности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lastRenderedPageBreak/>
        <w:t>Политика информационной безопасности Учреждения – это совокупность норм, правил и практических рекомендаций, на которых строится Учреждение, защита и распределение информации в Учреждении.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Под политикой безопасности понимается совокупность документированных управленческих решений, направленных на защиту информации и ассоциированных с ней ресурсов.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Политики информационной безопасности относятся к административным мерам обеспечения информационной безопасности и определяют стратегию Учреждения в области ИБ.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Политика информационной безопасности (далее, ИБ) регламентируют эффективную работу средств защиты информации. Они охватывают все особенности процесса обработки информации, определяя поведение ИС и ее пользователей в различных ситуациях. Политика информационной безопасности реализуются посредством административно-организационных мер, физических и программно-технических средств и определяет архитектуру системы защиты.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Все документально оформленные решения, формирующие Политику, должны быть утверждены директором Учреждения.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4.2.. Основные принципы обеспечения ИБ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Основными принципами обеспечения ИБ являются следующие: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Постоянный и всесторонний анализ информационного пространства Учреждения с целью выявления уязвимостей информационных ресурсов.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Своевременное обнаружение проблем, потенциально способных повлиять на ИБ Учреждения, корректировка моделей угроз и нарушителя.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Разработка и внедрение защитных мер, адекватных характеру выявленных угроз, с учетом затрат на их реализацию. При этом меры, принимаемые для обеспечения ИБ, не должны усложнять достижение уставных целей Общества, а также повышать трудоемкость технологических процессов обработки информации.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Контроль эффективности принимаемых защитных мер. Персонификация и адекватное разделение ролей и ответственности между сотрудниками Учреждения, исходя из принципа персональной и единоличной ответственности за совершаемые операции.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4.3.. Соответствие ИБ действующему законодательству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Правовую основу политики составляют законы Российской Федерации и другие законодательные акты, определяющие права и ответственность граждан, сотрудников и государства в сфере безопасности, а также нормативные, отраслевые и ведомственные документы, по вопросам безопасности информации, утвержденные органами государственного управления различного уровня в пределах их компетенции.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4.4. Ответственность за реализацию политики информационной безопасности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lastRenderedPageBreak/>
        <w:t>Ответственность за разработку мер и контроль обеспечения защиты информации несёт директор Учреждения.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Ответственность за реализацию политики возлагается на директора Учреждения. 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4.5. Порядок подготовки персонала по вопросам информационной безопасности и допуска его к работе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Организация просвещения сотрудников Учреждения в области информационной безопасности возлагается на директора. Подписи сотрудников об ознакомлении заносятся в «Журнал проведения инструктажа по информационной безопасности». Обучение сотрудников Учреждения правилам обращения с конфиденциальной информацией, проводится путем: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проведения инструктивных занятий с сотрудниками, принимаемыми на работу в Учреждение; 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самостоятельного изучения сотрудниками внутренних нормативных документов Учреждения.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Допуск персонала к работе с защищаемыми информационными ресурсами Учреждения осуществляется только после его ознакомления с настоящей политикой, а так же иными инструкциями пользователей отдельных информационных систем. Согласие на соблюдение правил и требований настоящих политик подтверждается подписями сотрудников в «Журнале проведения инструктажа по информационной безопасности».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4.6. Защищаемые информационные ресурсы Учреждения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Различаются следующие категории информационных ресурсов, подлежащих защите в Учреждении: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C16DE">
        <w:rPr>
          <w:rFonts w:ascii="Times New Roman" w:eastAsia="Times New Roman" w:hAnsi="Times New Roman" w:cs="Times New Roman"/>
          <w:sz w:val="28"/>
          <w:szCs w:val="28"/>
        </w:rPr>
        <w:t>Конфиденциальная – информация, определенная в соответствии с Федеральным Законом от 27.07.2006г. №149-ФЗ «Об информации, информационных технологиях и о защите информации», ФЗ от 27.07.2006 г. №152-ФЗ «О персональных данных», указом президента РФ от 06.03.1997 №188 «Об утверждении перечня сведений конфиденциального характера», постановлением правительства РФ от 17.11.2007 г. № 781 «Об утверждении Положения об обеспечении безопасности персональных данных при их обработке в информационных</w:t>
      </w:r>
      <w:proofErr w:type="gramEnd"/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 системах персональных данных», </w:t>
      </w:r>
      <w:proofErr w:type="gramStart"/>
      <w:r w:rsidRPr="005C16DE">
        <w:rPr>
          <w:rFonts w:ascii="Times New Roman" w:eastAsia="Times New Roman" w:hAnsi="Times New Roman" w:cs="Times New Roman"/>
          <w:sz w:val="28"/>
          <w:szCs w:val="28"/>
        </w:rPr>
        <w:t>предусмотренная</w:t>
      </w:r>
      <w:proofErr w:type="gramEnd"/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 Перечнем сведений конфиденциального характера.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Публичная – информация, получаемая из публичных источников (публикации в СМИ, теле и радиовещание и т.д.). Информация, предназначенная для размещения на внешних публичных ресурсах;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Открытая – информация, полученная от физических или юридических лиц, запрет на распространение и обработку которой был ими официально снят. Информация, сформированная в результате деятельности Учреждения, которую запрещено относить конфиденциальной на основании законодательства России. Информация, представляемая в публичный доступ, используемая в деятельности Учреждения;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Ограниченного доступа – информация, не попадающая под остальные категории, доступ к которой должен быть ограничен определенной категории лиц.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lastRenderedPageBreak/>
        <w:t>Подходы к решению проблемы защиты информации в Управлении, в общем виде, сводятся к исключению неправомерных или неосторожных действий со сведениями, относящимися к информации ограниченного распространения, а также с информационными ресурсами, являющимися критичными для обеспечения функционирования процессов Учреждения.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Для этого в Учреждении выполняются следующие мероприятия: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определяется порядок работы с документами, образцами изделиями и др., содержащими конфиденциальные сведения;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устанавливается круг лиц и порядок доступа к подобной информации;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вырабатываются меры по контролю обращения с документами, содержащими конфиденциальные сведения;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Согласно</w:t>
      </w:r>
      <w:proofErr w:type="gramStart"/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 С</w:t>
      </w:r>
      <w:proofErr w:type="gramEnd"/>
      <w:r w:rsidRPr="005C16DE">
        <w:rPr>
          <w:rFonts w:ascii="Times New Roman" w:eastAsia="Times New Roman" w:hAnsi="Times New Roman" w:cs="Times New Roman"/>
          <w:sz w:val="28"/>
          <w:szCs w:val="28"/>
        </w:rPr>
        <w:t>т. 86 п.7 Трудового кодекса РФ защита персональных данных сотрудника от неправомерного их использования или утраты должна быть обеспечена работодателем за счет его средств в порядке, установленном федеральным законом.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Согласно</w:t>
      </w:r>
      <w:proofErr w:type="gramStart"/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 С</w:t>
      </w:r>
      <w:proofErr w:type="gramEnd"/>
      <w:r w:rsidRPr="005C16DE">
        <w:rPr>
          <w:rFonts w:ascii="Times New Roman" w:eastAsia="Times New Roman" w:hAnsi="Times New Roman" w:cs="Times New Roman"/>
          <w:sz w:val="28"/>
          <w:szCs w:val="28"/>
        </w:rPr>
        <w:t>т.88 Трудового кодекса РФ при передаче персональных данных сотрудника работодатель должен соблюдать следующие требования: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осуществлять передачу персональных данных сотрудника в пределах одной организации в соответствии с локальным нормативным актом организации, с которым сотрудник должен быть ознакомлен под расписку;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разрешать доступ к персональным данным сотрудников только специально уполномоченным лицам, при этом указанные лица должны иметь право получать только те персональные данные сотрудника, которые необходимы для выполнения конкретных функций.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Согласно</w:t>
      </w:r>
      <w:proofErr w:type="gramStart"/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 С</w:t>
      </w:r>
      <w:proofErr w:type="gramEnd"/>
      <w:r w:rsidRPr="005C16DE">
        <w:rPr>
          <w:rFonts w:ascii="Times New Roman" w:eastAsia="Times New Roman" w:hAnsi="Times New Roman" w:cs="Times New Roman"/>
          <w:sz w:val="28"/>
          <w:szCs w:val="28"/>
        </w:rPr>
        <w:t>т.90 Трудового кодекса РФ лица, виновные в нарушении норм, регулирующих получение, обработку и защиту персональных данных сотрудника, несут дисциплинарную, административную, гражданско-правовую или уголовную ответственность в соответствии с федеральными законами.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4.7. Организация системы управления информационной безопасностью Учреждения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Система управления информационной безопасности Учреждения (СУИБ) – предназначенная для создания, реализации, эксплуатации, мониторинга, анализа, поддержки и повышения информационной безопасности Учреждения.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Для успешного функционирования СУИБ Учреждения должны быть реализованы следующие процессы: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определение и уточнение области действия СУИБ и выбор подхода к оценке рисков ИБ.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определение и уточнение области действия СУИБ должно осуществляться на основе результатов оценки рисков, связанных с их </w:t>
      </w:r>
      <w:r w:rsidRPr="005C16DE">
        <w:rPr>
          <w:rFonts w:ascii="Times New Roman" w:eastAsia="Times New Roman" w:hAnsi="Times New Roman" w:cs="Times New Roman"/>
          <w:sz w:val="28"/>
          <w:szCs w:val="28"/>
        </w:rPr>
        <w:lastRenderedPageBreak/>
        <w:t>основной деятельностью Учреждения, а также оценки правовых рисков деятельности Учреждения;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анализ и оценка рисков ИБ, варианты обработки рисков ИБ </w:t>
      </w:r>
      <w:proofErr w:type="gramStart"/>
      <w:r w:rsidRPr="005C16DE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gramEnd"/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 наиболее критичных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информационных активов.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выбор и уточнение целей ИБ и защитных мер и их обоснование для минимизации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рисков ИБ.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принятие руководством остаточных рисков и решения о реализации и эксплуатации/совершенствовании СУИБ. Остаточные риски ИБ должны быть соотнесены с рисками деятельности Учреждения, и оценено их влияние на достижение целей деятельности.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4.7.1. Реализация системы управления ИБ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В системе управления ИБ должны быть реализованы следующие процессы: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разработка плана обработки рисков ИБ 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реализация плана обработки рисков ИБ и реализация защитных мер, управление работами и ресурсами, связанными с реализацией СУИБ;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реализация программ по обучению и осведомленности ИБ;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обнаружение и реагирование на инциденты безопасности;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обеспечение непрерывности деятельности и восстановления после прерываний.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4.7.2. Методы оценивания информационных рисков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Оценка информационных рисков Учреждения выполняется по следующим основным этапам: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идентификация и количественная оценка информационных ресурсов, значимых для работы Учреждения;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оценивание возможных угроз;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оценивание существующих уязвимостей;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оценивание эффективности средств обеспечения информационной безопасности.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Предполагается, что значимые уязвимые информационные ресурсы Учреждения подвергаются риску, если по отношению к ним существуют какие-либо угрозы. При этом информационные риски зависят </w:t>
      </w:r>
      <w:proofErr w:type="gramStart"/>
      <w:r w:rsidRPr="005C16DE">
        <w:rPr>
          <w:rFonts w:ascii="Times New Roman" w:eastAsia="Times New Roman" w:hAnsi="Times New Roman" w:cs="Times New Roman"/>
          <w:sz w:val="28"/>
          <w:szCs w:val="28"/>
        </w:rPr>
        <w:t>от</w:t>
      </w:r>
      <w:proofErr w:type="gramEnd"/>
      <w:r w:rsidRPr="005C16D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показателей ценности информационных ресурсов;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вероятности реализации угроз для ресурсов;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эффективности существующих или планируемых средств обеспечения информационной безопасности.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Цель оценивания рисков состоит в определении характеристик рисков информационной системы и ее ресурсов. В результате оценки рисков становится возможным выбрать средства, обеспечивающие желаемый уровень информационной безопасности Учреждения.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При оценивании рисков учитываются: 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ценность ресурсов, 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значимость угроз и уязвимостей, 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эффективность существующих и планируемых средств защиты. 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Сами показатели ресурсов, значимости угроз и уязвимостей, эффективность средств защиты могут быть определены как количественными методами, например, при определении стоимостных характеристик, так и качественными, например учитывающими штатные или чрезвычайно опасные нештатные воздействия внешней среды.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Возможность реализации угрозы оценивается вероятностью ее реализации в течение заданного отрезка времени для некоторого ресурса Учреждения.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При этом вероятность того, что угроза реализуется, определяется следующими основными показателями: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привлекательностью ресурса, используется при рассмотрении угрозы от умышленного воздействия со стороны человека;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возможностью использования ресурса для получения дохода, также используется при рассмотрении угрозы от умышленного воздействия со стороны человека;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техническими возможностями реализации угрозы, используется при умышленном воздействии со стороны человека;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степенью легкости, с которой уязвимость может быть использована (страница 12 из 15).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4.8. Политики информационной безопасности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4.8.1.. Политика предоставления доступа к информационному ресурсу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4.8.2. Назначение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Настоящая Политика определяет основные правила предоставления сотрудникам доступа к защищаемым информационным ресурсам Учреждения.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4.8.3.. Положение политики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К работе с информационным ресурсом допускаются пользователи, ознакомленные с правилами работы с информационным ресурсом и ответственностью за их нарушение, а также настоящей политикой.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Каждому сотруднику Учреждения, допущенному к работе с конкретным информационным ресурсом, должно быть сопоставлено персональное уникальное имя (учетная запись пользователя), под которым он будет </w:t>
      </w:r>
      <w:proofErr w:type="gramStart"/>
      <w:r w:rsidRPr="005C16DE">
        <w:rPr>
          <w:rFonts w:ascii="Times New Roman" w:eastAsia="Times New Roman" w:hAnsi="Times New Roman" w:cs="Times New Roman"/>
          <w:sz w:val="28"/>
          <w:szCs w:val="28"/>
        </w:rPr>
        <w:t>регистрироваться</w:t>
      </w:r>
      <w:proofErr w:type="gramEnd"/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 и работать в ИС.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В случае необходимости некоторым сотрудникам могут быть сопоставлены несколько уникальных имен (учетных записей). Использование несколькими сотрудниками при работе в Учреждения одного и того же имени пользователя («группового имени») ЗАПРЕЩЕНО.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4.9. Политика защиты АРМ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4.9.1. Назначение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lastRenderedPageBreak/>
        <w:t>Настоящая Политика определяет основные правила и требования по защите персональных данных и иной конфиденциальной информации Учреждения от неавторизованного доступа, утраты или модификации.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4.9.2.. Положения политики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Во время работы с конфиденциальной информацией должен предотвращаться ее </w:t>
      </w:r>
      <w:proofErr w:type="gramStart"/>
      <w:r w:rsidRPr="005C16DE">
        <w:rPr>
          <w:rFonts w:ascii="Times New Roman" w:eastAsia="Times New Roman" w:hAnsi="Times New Roman" w:cs="Times New Roman"/>
          <w:sz w:val="28"/>
          <w:szCs w:val="28"/>
        </w:rPr>
        <w:t>просмотр</w:t>
      </w:r>
      <w:proofErr w:type="gramEnd"/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 не допущенными к ней лицами.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При любом оставлении рабочего места, рабочая станция должна быть заблокирована, съемные машинные носители, содержащие конфиденциальную информацию, заперты в помещении, шкафу или ящике стола или в сейфе.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Доступ к информации предоставляется только лицам, имеющим обоснованную необходимость в работе с этими данными для выполнения своих должностных обязанностей.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Пользователям запрещается устанавливать неавторизованные программы на компьютеры.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Конфигурация программ на компьютерах должна проверяться ежемесячно на предмет выявления установки неавторизованных программ.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Техническое обслуживание должно осуществляться только на основании обращения пользователя.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Локальное техническое обслуживание должно осуществляться только в личном присутствии пользователя.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Дистанционное техническое обслуживание должно осуществляться только со специально выделенных автоматизированных рабочих мест, конфигурация и состав которых должны быть стандартизованы, а процесс эксплуатации регламентирован и контролироваться.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При проведении технического обслуживания должен выполняться минимальный набор действий, необходимых для устранения проблемы, явившейся причиной обращения и  (страница 13 из 15),использоваться любые возможности, позволяющие впоследствии установить авторство внесенных изменений.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4.10. Порядок сопровождения ИС Учреждения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Обеспечение информационной безопасности информационных систем на стадиях жизненного цикла </w:t>
      </w:r>
      <w:proofErr w:type="gramStart"/>
      <w:r w:rsidRPr="005C16DE">
        <w:rPr>
          <w:rFonts w:ascii="Times New Roman" w:eastAsia="Times New Roman" w:hAnsi="Times New Roman" w:cs="Times New Roman"/>
          <w:sz w:val="28"/>
          <w:szCs w:val="28"/>
        </w:rPr>
        <w:t>ИБ ИС</w:t>
      </w:r>
      <w:proofErr w:type="gramEnd"/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 должна обеспечиваться на всех стадиях жизненного цикла (ЖЦ) ИС, автоматизирующих технологические процессы, с учетом всех сторон, вовлеченных в процессы ЖЦ (разработчиков, заказчиков, поставщиков продуктов и услуг, эксплуатирующих и надзорной комиссии Учреждения). Разработка технических заданий, проектирование, создание, тестирование, приемка средств и систем защиты ИС проводится при участии администратора информационной безопасности и системного администратора. Порядок разработки и внедрения ИС должен быть регламентирован и контролироваться.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При разработке ИС необходимо придерживаться требований и методических указаний, определенных стандартами, входящими в группу ГОСТ 34.ххх «Стандарты информационной технологии».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lastRenderedPageBreak/>
        <w:t>Ввод в действие, эксплуатация, снятие с эксплуатации ИС в части вопросов ИБ должны осуществляться при участии директора.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На стадиях, связанных с разработкой ИС (определение требований заинтересованных сторон, анализ требований, архитектурное проектирование, реализация, интеграция и верификация, поставка, ввод в действие), разработчиком должна быть обеспечена защита от угроз: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неверной формулировки требований к ИС;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выбора неадекватной модели ЖЦ ИС, в том числе неадекватного выбора процессов ЖЦ и вовлеченных в них участников;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принятия неверных проектных решений;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внесения разработчиком дефектов на уровне архитектурных решений;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внесения разработчиком недокументированных возможностей в ИС;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неадекватной (неполной, противоречивой, некорректной и пр.) реализации требований к ИС;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разработки некачественной документации;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сборки ИС разработчиком/производителем с нарушением требований, что приводит к появлению недокументированных возможностей в ИС либо к неадекватной реализации требований;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неверного конфигурирования ИС;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приемки ИС, не отвечающей требованиям заказчика;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внесения недокументированных возможностей в ИС в процессе проведения приемочных испытаний посредством недокументированных возможностей функциональных тестов и тестов ИБ.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Привлекаемые для разработки средств и систем защиты ИС на договорной основе специализированные организации должны иметь лицензии на данный вид деятельности в соответствии с законодательством РФ.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При приобретении готовых ИС и их компонентов разработчиком должна быть предоставлена документация, содержащая, в том числе, описание защитных мер, предпринятых разработчиком в отношении угроз информационной безопасности.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На стадии эксплуатации должна быть обеспечена защита от следующих угроз (страница 14 из 15):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умышленное несанкционированное раскрытие, модификация или уничтожение информации;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неумышленная модификация или уничтожение информации;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недоставка или ошибочная доставка информации;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отказ в обслуживании или ухудшение обслуживания.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Кроме этого, актуальной является угроза отказа от авторства сообщения. На стадии сопровождения должна быть обеспечена защита от угроз: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 xml:space="preserve">внесения изменений в ИС, приводящих к нарушению ее функциональности либо к появлению недокументированных </w:t>
      </w:r>
      <w:r w:rsidRPr="005C16DE">
        <w:rPr>
          <w:rFonts w:ascii="Times New Roman" w:eastAsia="Times New Roman" w:hAnsi="Times New Roman" w:cs="Times New Roman"/>
          <w:sz w:val="28"/>
          <w:szCs w:val="28"/>
        </w:rPr>
        <w:lastRenderedPageBreak/>
        <w:t>возможностей;</w:t>
      </w:r>
    </w:p>
    <w:p w:rsidR="005C16DE" w:rsidRPr="005C16DE" w:rsidRDefault="005C16DE" w:rsidP="005C16D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невнесения разработчиком/поставщиком изменений, необходимых для поддержки правильного функционирования и правильного состояния ИС.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На стадии снятия с эксплуатации должно быть обеспечено удаление информации, несанкционированное использование которой может нанести ущерб Учреждению, и информации, используемой средствами обеспечения ИБ, из постоянной памяти ИС или с внешних носителей.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Требования ИБ должны включаться во все договора и контракты на проведение работ или оказание услуг на всех стадиях ЖЦ ИС.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4.11. Профилактика нарушений политики информационной безопасности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Под профилактикой нарушений политик информационной безопасности понимается проведение регламентных работ по защите информации, предупреждение возможных нарушений информационной безопасности в Учреждении и проведение разъяснительной работы по информационной безопасности среди пользователей.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Прием на работу новых сотрудников должен сопровождаться ознакомлением их с правилами и требованиями настоящих политики.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4.12. Ликвидация последствий нарушения политики информационной безопасности директор, используя данные, полученные в результате применения инструментальных средств контроля (мониторинга) безопасности информации ИС, должен своевременно обнаруживать нарушения информационной безопасности, факты осуществления НСД к защищаемым информационным ресурсам и предпринимать меры по их локализации и устранению.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В случае обнаружения подсистемой защиты информации факта нарушения информационной безопасности или осуществления НСД к защищаемым информационным ресурсам ИС рекомендуется уведомить директора, и далее следовать его указаниям.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4.13. Ответственность нарушителей ПБ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Ответственность за выполнение правил Политики безопасности несет каждый сотрудник Учреждения в рамках своих служебных обязанностей и полномочий.</w:t>
      </w:r>
    </w:p>
    <w:p w:rsidR="005C16DE" w:rsidRPr="005C16DE" w:rsidRDefault="005C16DE" w:rsidP="005C16D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16DE">
        <w:rPr>
          <w:rFonts w:ascii="Times New Roman" w:eastAsia="Times New Roman" w:hAnsi="Times New Roman" w:cs="Times New Roman"/>
          <w:sz w:val="28"/>
          <w:szCs w:val="28"/>
        </w:rPr>
        <w:t>На основании ст. 192 Трудового кодекса РФ сотрудники, нарушающие требования политики безопасности Учреждения, могут быть подвергнуты дисциплинарным взысканиям, включая замечание, выговор и увольнение с работы.</w:t>
      </w:r>
    </w:p>
    <w:p w:rsidR="00AE3529" w:rsidRDefault="00AE3529"/>
    <w:sectPr w:rsidR="00AE3529" w:rsidSect="007D0746">
      <w:headerReference w:type="even" r:id="rId6"/>
      <w:headerReference w:type="default" r:id="rId7"/>
      <w:pgSz w:w="11906" w:h="16838"/>
      <w:pgMar w:top="1134" w:right="707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0C71" w:rsidRDefault="005C16DE" w:rsidP="00956ADB">
    <w:pPr>
      <w:pStyle w:val="aa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:rsidR="005C0C71" w:rsidRDefault="005C16DE">
    <w:pPr>
      <w:pStyle w:val="aa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0C71" w:rsidRDefault="005C16DE" w:rsidP="00956ADB">
    <w:pPr>
      <w:pStyle w:val="aa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8</w:t>
    </w:r>
    <w:r>
      <w:rPr>
        <w:rStyle w:val="ac"/>
      </w:rPr>
      <w:fldChar w:fldCharType="end"/>
    </w:r>
  </w:p>
  <w:p w:rsidR="005C0C71" w:rsidRDefault="005C16DE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F60A4D"/>
    <w:multiLevelType w:val="multilevel"/>
    <w:tmpl w:val="DECCCE20"/>
    <w:lvl w:ilvl="0">
      <w:start w:val="2"/>
      <w:numFmt w:val="decimal"/>
      <w:lvlText w:val="%1"/>
      <w:lvlJc w:val="left"/>
      <w:pPr>
        <w:ind w:left="420" w:hanging="420"/>
      </w:pPr>
      <w:rPr>
        <w:rFonts w:cs="Times New Roman" w:hint="default"/>
      </w:rPr>
    </w:lvl>
    <w:lvl w:ilvl="1">
      <w:start w:val="12"/>
      <w:numFmt w:val="decimal"/>
      <w:lvlText w:val="%1.%2"/>
      <w:lvlJc w:val="left"/>
      <w:pPr>
        <w:ind w:left="780" w:hanging="4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cs="Times New Roman" w:hint="default"/>
      </w:rPr>
    </w:lvl>
  </w:abstractNum>
  <w:abstractNum w:abstractNumId="1">
    <w:nsid w:val="2D794389"/>
    <w:multiLevelType w:val="multilevel"/>
    <w:tmpl w:val="69FC5C18"/>
    <w:lvl w:ilvl="0">
      <w:start w:val="4"/>
      <w:numFmt w:val="decimal"/>
      <w:lvlText w:val="%1."/>
      <w:lvlJc w:val="left"/>
      <w:pPr>
        <w:ind w:left="622" w:hanging="480"/>
      </w:pPr>
      <w:rPr>
        <w:rFonts w:cs="Times New Roman" w:hint="default"/>
      </w:rPr>
    </w:lvl>
    <w:lvl w:ilvl="1">
      <w:start w:val="13"/>
      <w:numFmt w:val="decimal"/>
      <w:lvlText w:val="%1.%2."/>
      <w:lvlJc w:val="left"/>
      <w:pPr>
        <w:ind w:left="840" w:hanging="48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cs="Times New Roman" w:hint="default"/>
      </w:rPr>
    </w:lvl>
  </w:abstractNum>
  <w:abstractNum w:abstractNumId="2">
    <w:nsid w:val="37B278B7"/>
    <w:multiLevelType w:val="multilevel"/>
    <w:tmpl w:val="CFC68DB8"/>
    <w:lvl w:ilvl="0">
      <w:start w:val="2"/>
      <w:numFmt w:val="decimal"/>
      <w:lvlText w:val="%1."/>
      <w:lvlJc w:val="left"/>
      <w:pPr>
        <w:ind w:left="622" w:hanging="480"/>
      </w:pPr>
      <w:rPr>
        <w:rFonts w:cs="Times New Roman" w:hint="default"/>
      </w:rPr>
    </w:lvl>
    <w:lvl w:ilvl="1">
      <w:start w:val="13"/>
      <w:numFmt w:val="decimal"/>
      <w:lvlText w:val="%1.%2."/>
      <w:lvlJc w:val="left"/>
      <w:pPr>
        <w:ind w:left="840" w:hanging="48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cs="Times New Roman" w:hint="default"/>
      </w:rPr>
    </w:lvl>
  </w:abstractNum>
  <w:abstractNum w:abstractNumId="3">
    <w:nsid w:val="3B4E4F93"/>
    <w:multiLevelType w:val="hybridMultilevel"/>
    <w:tmpl w:val="C74E729C"/>
    <w:lvl w:ilvl="0" w:tplc="E356F6FC">
      <w:start w:val="1"/>
      <w:numFmt w:val="decimal"/>
      <w:lvlText w:val="%1."/>
      <w:lvlJc w:val="left"/>
      <w:pPr>
        <w:ind w:left="67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9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1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3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5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7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9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1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37" w:hanging="180"/>
      </w:pPr>
      <w:rPr>
        <w:rFonts w:cs="Times New Roman"/>
      </w:rPr>
    </w:lvl>
  </w:abstractNum>
  <w:abstractNum w:abstractNumId="4">
    <w:nsid w:val="40717AE7"/>
    <w:multiLevelType w:val="hybridMultilevel"/>
    <w:tmpl w:val="29E225EA"/>
    <w:lvl w:ilvl="0" w:tplc="63C28CE8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5">
    <w:nsid w:val="41EF3871"/>
    <w:multiLevelType w:val="multilevel"/>
    <w:tmpl w:val="F4089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 w:hint="default"/>
        <w:b w:val="0"/>
        <w:i w:val="0"/>
      </w:rPr>
    </w:lvl>
    <w:lvl w:ilvl="1">
      <w:start w:val="10"/>
      <w:numFmt w:val="decimal"/>
      <w:isLgl/>
      <w:lvlText w:val="%1.%2."/>
      <w:lvlJc w:val="left"/>
      <w:pPr>
        <w:tabs>
          <w:tab w:val="num" w:pos="0"/>
        </w:tabs>
        <w:ind w:left="840" w:hanging="48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160" w:hanging="1800"/>
      </w:pPr>
      <w:rPr>
        <w:rFonts w:cs="Times New Roman" w:hint="default"/>
      </w:rPr>
    </w:lvl>
  </w:abstractNum>
  <w:abstractNum w:abstractNumId="6">
    <w:nsid w:val="4D2F56F4"/>
    <w:multiLevelType w:val="multilevel"/>
    <w:tmpl w:val="DFD225AE"/>
    <w:lvl w:ilvl="0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cs="Times New Roman" w:hint="default"/>
      </w:rPr>
    </w:lvl>
  </w:abstractNum>
  <w:abstractNum w:abstractNumId="7">
    <w:nsid w:val="69232F25"/>
    <w:multiLevelType w:val="multilevel"/>
    <w:tmpl w:val="9398CB5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0"/>
      <w:numFmt w:val="decimal"/>
      <w:isLgl/>
      <w:lvlText w:val="%1.%2."/>
      <w:lvlJc w:val="left"/>
      <w:pPr>
        <w:ind w:left="840" w:hanging="48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8">
    <w:nsid w:val="74B06132"/>
    <w:multiLevelType w:val="hybridMultilevel"/>
    <w:tmpl w:val="3E00FACA"/>
    <w:lvl w:ilvl="0" w:tplc="13FAACC2">
      <w:start w:val="2"/>
      <w:numFmt w:val="bullet"/>
      <w:lvlText w:val=""/>
      <w:lvlJc w:val="left"/>
      <w:pPr>
        <w:ind w:left="928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>
    <w:nsid w:val="764F0DAF"/>
    <w:multiLevelType w:val="multilevel"/>
    <w:tmpl w:val="49C2E9F4"/>
    <w:lvl w:ilvl="0">
      <w:start w:val="1"/>
      <w:numFmt w:val="decimal"/>
      <w:lvlText w:val="%1."/>
      <w:lvlJc w:val="left"/>
      <w:pPr>
        <w:tabs>
          <w:tab w:val="num" w:pos="2912"/>
        </w:tabs>
        <w:ind w:left="2912" w:hanging="360"/>
      </w:pPr>
      <w:rPr>
        <w:rFonts w:cs="Times New Roman"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288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2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62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62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98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34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34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700" w:hanging="2160"/>
      </w:pPr>
      <w:rPr>
        <w:rFonts w:cs="Times New Roman" w:hint="default"/>
      </w:rPr>
    </w:lvl>
  </w:abstractNum>
  <w:abstractNum w:abstractNumId="10">
    <w:nsid w:val="7A031AE1"/>
    <w:multiLevelType w:val="hybridMultilevel"/>
    <w:tmpl w:val="4050BEA4"/>
    <w:lvl w:ilvl="0" w:tplc="919ED28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0"/>
  </w:num>
  <w:num w:numId="5">
    <w:abstractNumId w:val="2"/>
  </w:num>
  <w:num w:numId="6">
    <w:abstractNumId w:val="7"/>
  </w:num>
  <w:num w:numId="7">
    <w:abstractNumId w:val="9"/>
  </w:num>
  <w:num w:numId="8">
    <w:abstractNumId w:val="3"/>
  </w:num>
  <w:num w:numId="9">
    <w:abstractNumId w:val="1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D28"/>
    <w:rsid w:val="005C16DE"/>
    <w:rsid w:val="00843D28"/>
    <w:rsid w:val="00AE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Нет списка1"/>
    <w:next w:val="a2"/>
    <w:uiPriority w:val="99"/>
    <w:semiHidden/>
    <w:unhideWhenUsed/>
    <w:rsid w:val="005C16DE"/>
  </w:style>
  <w:style w:type="paragraph" w:customStyle="1" w:styleId="Style3">
    <w:name w:val="Style3"/>
    <w:basedOn w:val="a"/>
    <w:uiPriority w:val="99"/>
    <w:rsid w:val="005C16DE"/>
    <w:pPr>
      <w:widowControl w:val="0"/>
      <w:autoSpaceDE w:val="0"/>
      <w:autoSpaceDN w:val="0"/>
      <w:adjustRightInd w:val="0"/>
      <w:spacing w:after="0" w:line="300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"/>
    <w:uiPriority w:val="99"/>
    <w:rsid w:val="005C16DE"/>
    <w:pPr>
      <w:widowControl w:val="0"/>
      <w:autoSpaceDE w:val="0"/>
      <w:autoSpaceDN w:val="0"/>
      <w:adjustRightInd w:val="0"/>
      <w:spacing w:after="0" w:line="324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"/>
    <w:uiPriority w:val="99"/>
    <w:rsid w:val="005C16DE"/>
    <w:pPr>
      <w:widowControl w:val="0"/>
      <w:autoSpaceDE w:val="0"/>
      <w:autoSpaceDN w:val="0"/>
      <w:adjustRightInd w:val="0"/>
      <w:spacing w:after="0" w:line="322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"/>
    <w:uiPriority w:val="99"/>
    <w:rsid w:val="005C16D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8">
    <w:name w:val="Font Style18"/>
    <w:basedOn w:val="a0"/>
    <w:uiPriority w:val="99"/>
    <w:rsid w:val="005C16DE"/>
    <w:rPr>
      <w:rFonts w:ascii="Times New Roman" w:hAnsi="Times New Roman" w:cs="Times New Roman"/>
      <w:sz w:val="24"/>
      <w:szCs w:val="24"/>
    </w:rPr>
  </w:style>
  <w:style w:type="character" w:customStyle="1" w:styleId="FontStyle19">
    <w:name w:val="Font Style19"/>
    <w:basedOn w:val="a0"/>
    <w:uiPriority w:val="99"/>
    <w:rsid w:val="005C16DE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20">
    <w:name w:val="Font Style20"/>
    <w:basedOn w:val="a0"/>
    <w:uiPriority w:val="99"/>
    <w:rsid w:val="005C16DE"/>
    <w:rPr>
      <w:rFonts w:ascii="Times New Roman" w:hAnsi="Times New Roman" w:cs="Times New Roman"/>
      <w:i/>
      <w:iCs/>
      <w:sz w:val="24"/>
      <w:szCs w:val="24"/>
    </w:rPr>
  </w:style>
  <w:style w:type="paragraph" w:customStyle="1" w:styleId="ConsPlusNonformat">
    <w:name w:val="ConsPlusNonformat"/>
    <w:uiPriority w:val="99"/>
    <w:rsid w:val="005C16DE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3">
    <w:name w:val="Plain Text"/>
    <w:basedOn w:val="a"/>
    <w:link w:val="a4"/>
    <w:uiPriority w:val="99"/>
    <w:rsid w:val="005C16D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uiPriority w:val="99"/>
    <w:rsid w:val="005C16DE"/>
    <w:rPr>
      <w:rFonts w:ascii="Courier New" w:eastAsia="Times New Roman" w:hAnsi="Courier New" w:cs="Times New Roman"/>
      <w:sz w:val="20"/>
      <w:szCs w:val="20"/>
      <w:lang w:eastAsia="ru-RU"/>
    </w:rPr>
  </w:style>
  <w:style w:type="table" w:styleId="a5">
    <w:name w:val="Table Grid"/>
    <w:basedOn w:val="a1"/>
    <w:uiPriority w:val="99"/>
    <w:rsid w:val="005C16DE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15">
    <w:name w:val="Font Style15"/>
    <w:uiPriority w:val="99"/>
    <w:rsid w:val="005C16DE"/>
    <w:rPr>
      <w:rFonts w:ascii="Times New Roman" w:hAnsi="Times New Roman"/>
      <w:sz w:val="22"/>
    </w:rPr>
  </w:style>
  <w:style w:type="paragraph" w:styleId="a6">
    <w:name w:val="Body Text"/>
    <w:basedOn w:val="a"/>
    <w:link w:val="a7"/>
    <w:uiPriority w:val="99"/>
    <w:semiHidden/>
    <w:rsid w:val="005C16DE"/>
    <w:pPr>
      <w:widowControl w:val="0"/>
      <w:autoSpaceDE w:val="0"/>
      <w:autoSpaceDN w:val="0"/>
      <w:adjustRightInd w:val="0"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Основной текст Знак"/>
    <w:basedOn w:val="a0"/>
    <w:link w:val="a6"/>
    <w:uiPriority w:val="99"/>
    <w:semiHidden/>
    <w:rsid w:val="005C16D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uiPriority w:val="99"/>
    <w:rsid w:val="005C16D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99"/>
    <w:qFormat/>
    <w:rsid w:val="005C16DE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9">
    <w:name w:val="Знак"/>
    <w:basedOn w:val="a"/>
    <w:uiPriority w:val="99"/>
    <w:rsid w:val="005C16DE"/>
    <w:pPr>
      <w:spacing w:after="160" w:line="240" w:lineRule="exact"/>
    </w:pPr>
    <w:rPr>
      <w:rFonts w:ascii="Verdana" w:eastAsia="Times New Roman" w:hAnsi="Verdana" w:cs="Times New Roman"/>
      <w:sz w:val="24"/>
      <w:szCs w:val="24"/>
      <w:lang w:val="en-US"/>
    </w:rPr>
  </w:style>
  <w:style w:type="character" w:customStyle="1" w:styleId="FontStyle14">
    <w:name w:val="Font Style14"/>
    <w:uiPriority w:val="99"/>
    <w:rsid w:val="005C16DE"/>
    <w:rPr>
      <w:rFonts w:ascii="Times New Roman" w:hAnsi="Times New Roman"/>
      <w:i/>
      <w:sz w:val="22"/>
    </w:rPr>
  </w:style>
  <w:style w:type="character" w:customStyle="1" w:styleId="FontStyle32">
    <w:name w:val="Font Style32"/>
    <w:uiPriority w:val="99"/>
    <w:rsid w:val="005C16DE"/>
    <w:rPr>
      <w:rFonts w:ascii="Times New Roman" w:hAnsi="Times New Roman"/>
      <w:b/>
      <w:sz w:val="26"/>
    </w:rPr>
  </w:style>
  <w:style w:type="paragraph" w:styleId="aa">
    <w:name w:val="header"/>
    <w:basedOn w:val="a"/>
    <w:link w:val="ab"/>
    <w:uiPriority w:val="99"/>
    <w:rsid w:val="005C16D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Верхний колонтитул Знак"/>
    <w:basedOn w:val="a0"/>
    <w:link w:val="aa"/>
    <w:uiPriority w:val="99"/>
    <w:rsid w:val="005C16D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page number"/>
    <w:basedOn w:val="a0"/>
    <w:uiPriority w:val="99"/>
    <w:rsid w:val="005C16DE"/>
    <w:rPr>
      <w:rFonts w:cs="Times New Roman"/>
    </w:rPr>
  </w:style>
  <w:style w:type="character" w:styleId="ad">
    <w:name w:val="Hyperlink"/>
    <w:basedOn w:val="a0"/>
    <w:uiPriority w:val="99"/>
    <w:rsid w:val="005C16DE"/>
    <w:rPr>
      <w:rFonts w:cs="Times New Roman"/>
      <w:color w:val="0000FF"/>
      <w:u w:val="single"/>
    </w:rPr>
  </w:style>
  <w:style w:type="paragraph" w:styleId="ae">
    <w:name w:val="Balloon Text"/>
    <w:basedOn w:val="a"/>
    <w:link w:val="af"/>
    <w:uiPriority w:val="99"/>
    <w:semiHidden/>
    <w:rsid w:val="005C16D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">
    <w:name w:val="Текст выноски Знак"/>
    <w:basedOn w:val="a0"/>
    <w:link w:val="ae"/>
    <w:uiPriority w:val="99"/>
    <w:semiHidden/>
    <w:rsid w:val="005C16DE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Нет списка1"/>
    <w:next w:val="a2"/>
    <w:uiPriority w:val="99"/>
    <w:semiHidden/>
    <w:unhideWhenUsed/>
    <w:rsid w:val="005C16DE"/>
  </w:style>
  <w:style w:type="paragraph" w:customStyle="1" w:styleId="Style3">
    <w:name w:val="Style3"/>
    <w:basedOn w:val="a"/>
    <w:uiPriority w:val="99"/>
    <w:rsid w:val="005C16DE"/>
    <w:pPr>
      <w:widowControl w:val="0"/>
      <w:autoSpaceDE w:val="0"/>
      <w:autoSpaceDN w:val="0"/>
      <w:adjustRightInd w:val="0"/>
      <w:spacing w:after="0" w:line="300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"/>
    <w:uiPriority w:val="99"/>
    <w:rsid w:val="005C16DE"/>
    <w:pPr>
      <w:widowControl w:val="0"/>
      <w:autoSpaceDE w:val="0"/>
      <w:autoSpaceDN w:val="0"/>
      <w:adjustRightInd w:val="0"/>
      <w:spacing w:after="0" w:line="324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"/>
    <w:uiPriority w:val="99"/>
    <w:rsid w:val="005C16DE"/>
    <w:pPr>
      <w:widowControl w:val="0"/>
      <w:autoSpaceDE w:val="0"/>
      <w:autoSpaceDN w:val="0"/>
      <w:adjustRightInd w:val="0"/>
      <w:spacing w:after="0" w:line="322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"/>
    <w:uiPriority w:val="99"/>
    <w:rsid w:val="005C16D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8">
    <w:name w:val="Font Style18"/>
    <w:basedOn w:val="a0"/>
    <w:uiPriority w:val="99"/>
    <w:rsid w:val="005C16DE"/>
    <w:rPr>
      <w:rFonts w:ascii="Times New Roman" w:hAnsi="Times New Roman" w:cs="Times New Roman"/>
      <w:sz w:val="24"/>
      <w:szCs w:val="24"/>
    </w:rPr>
  </w:style>
  <w:style w:type="character" w:customStyle="1" w:styleId="FontStyle19">
    <w:name w:val="Font Style19"/>
    <w:basedOn w:val="a0"/>
    <w:uiPriority w:val="99"/>
    <w:rsid w:val="005C16DE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20">
    <w:name w:val="Font Style20"/>
    <w:basedOn w:val="a0"/>
    <w:uiPriority w:val="99"/>
    <w:rsid w:val="005C16DE"/>
    <w:rPr>
      <w:rFonts w:ascii="Times New Roman" w:hAnsi="Times New Roman" w:cs="Times New Roman"/>
      <w:i/>
      <w:iCs/>
      <w:sz w:val="24"/>
      <w:szCs w:val="24"/>
    </w:rPr>
  </w:style>
  <w:style w:type="paragraph" w:customStyle="1" w:styleId="ConsPlusNonformat">
    <w:name w:val="ConsPlusNonformat"/>
    <w:uiPriority w:val="99"/>
    <w:rsid w:val="005C16DE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3">
    <w:name w:val="Plain Text"/>
    <w:basedOn w:val="a"/>
    <w:link w:val="a4"/>
    <w:uiPriority w:val="99"/>
    <w:rsid w:val="005C16D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uiPriority w:val="99"/>
    <w:rsid w:val="005C16DE"/>
    <w:rPr>
      <w:rFonts w:ascii="Courier New" w:eastAsia="Times New Roman" w:hAnsi="Courier New" w:cs="Times New Roman"/>
      <w:sz w:val="20"/>
      <w:szCs w:val="20"/>
      <w:lang w:eastAsia="ru-RU"/>
    </w:rPr>
  </w:style>
  <w:style w:type="table" w:styleId="a5">
    <w:name w:val="Table Grid"/>
    <w:basedOn w:val="a1"/>
    <w:uiPriority w:val="99"/>
    <w:rsid w:val="005C16DE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15">
    <w:name w:val="Font Style15"/>
    <w:uiPriority w:val="99"/>
    <w:rsid w:val="005C16DE"/>
    <w:rPr>
      <w:rFonts w:ascii="Times New Roman" w:hAnsi="Times New Roman"/>
      <w:sz w:val="22"/>
    </w:rPr>
  </w:style>
  <w:style w:type="paragraph" w:styleId="a6">
    <w:name w:val="Body Text"/>
    <w:basedOn w:val="a"/>
    <w:link w:val="a7"/>
    <w:uiPriority w:val="99"/>
    <w:semiHidden/>
    <w:rsid w:val="005C16DE"/>
    <w:pPr>
      <w:widowControl w:val="0"/>
      <w:autoSpaceDE w:val="0"/>
      <w:autoSpaceDN w:val="0"/>
      <w:adjustRightInd w:val="0"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Основной текст Знак"/>
    <w:basedOn w:val="a0"/>
    <w:link w:val="a6"/>
    <w:uiPriority w:val="99"/>
    <w:semiHidden/>
    <w:rsid w:val="005C16D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uiPriority w:val="99"/>
    <w:rsid w:val="005C16D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99"/>
    <w:qFormat/>
    <w:rsid w:val="005C16DE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9">
    <w:name w:val="Знак"/>
    <w:basedOn w:val="a"/>
    <w:uiPriority w:val="99"/>
    <w:rsid w:val="005C16DE"/>
    <w:pPr>
      <w:spacing w:after="160" w:line="240" w:lineRule="exact"/>
    </w:pPr>
    <w:rPr>
      <w:rFonts w:ascii="Verdana" w:eastAsia="Times New Roman" w:hAnsi="Verdana" w:cs="Times New Roman"/>
      <w:sz w:val="24"/>
      <w:szCs w:val="24"/>
      <w:lang w:val="en-US"/>
    </w:rPr>
  </w:style>
  <w:style w:type="character" w:customStyle="1" w:styleId="FontStyle14">
    <w:name w:val="Font Style14"/>
    <w:uiPriority w:val="99"/>
    <w:rsid w:val="005C16DE"/>
    <w:rPr>
      <w:rFonts w:ascii="Times New Roman" w:hAnsi="Times New Roman"/>
      <w:i/>
      <w:sz w:val="22"/>
    </w:rPr>
  </w:style>
  <w:style w:type="character" w:customStyle="1" w:styleId="FontStyle32">
    <w:name w:val="Font Style32"/>
    <w:uiPriority w:val="99"/>
    <w:rsid w:val="005C16DE"/>
    <w:rPr>
      <w:rFonts w:ascii="Times New Roman" w:hAnsi="Times New Roman"/>
      <w:b/>
      <w:sz w:val="26"/>
    </w:rPr>
  </w:style>
  <w:style w:type="paragraph" w:styleId="aa">
    <w:name w:val="header"/>
    <w:basedOn w:val="a"/>
    <w:link w:val="ab"/>
    <w:uiPriority w:val="99"/>
    <w:rsid w:val="005C16D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Верхний колонтитул Знак"/>
    <w:basedOn w:val="a0"/>
    <w:link w:val="aa"/>
    <w:uiPriority w:val="99"/>
    <w:rsid w:val="005C16D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page number"/>
    <w:basedOn w:val="a0"/>
    <w:uiPriority w:val="99"/>
    <w:rsid w:val="005C16DE"/>
    <w:rPr>
      <w:rFonts w:cs="Times New Roman"/>
    </w:rPr>
  </w:style>
  <w:style w:type="character" w:styleId="ad">
    <w:name w:val="Hyperlink"/>
    <w:basedOn w:val="a0"/>
    <w:uiPriority w:val="99"/>
    <w:rsid w:val="005C16DE"/>
    <w:rPr>
      <w:rFonts w:cs="Times New Roman"/>
      <w:color w:val="0000FF"/>
      <w:u w:val="single"/>
    </w:rPr>
  </w:style>
  <w:style w:type="paragraph" w:styleId="ae">
    <w:name w:val="Balloon Text"/>
    <w:basedOn w:val="a"/>
    <w:link w:val="af"/>
    <w:uiPriority w:val="99"/>
    <w:semiHidden/>
    <w:rsid w:val="005C16D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">
    <w:name w:val="Текст выноски Знак"/>
    <w:basedOn w:val="a0"/>
    <w:link w:val="ae"/>
    <w:uiPriority w:val="99"/>
    <w:semiHidden/>
    <w:rsid w:val="005C16DE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5296</Words>
  <Characters>30192</Characters>
  <Application>Microsoft Office Word</Application>
  <DocSecurity>0</DocSecurity>
  <Lines>251</Lines>
  <Paragraphs>70</Paragraphs>
  <ScaleCrop>false</ScaleCrop>
  <Company/>
  <LinksUpToDate>false</LinksUpToDate>
  <CharactersWithSpaces>35418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2019-07-17T02:03:00Z</dcterms:created>
  <dcterms:modified xsi:type="dcterms:W3CDTF">2019-07-17T02:04:00Z</dcterms:modified>
</cp:coreProperties>
</file>