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ПОЛИТИКА POLICY</w:t>
      </w:r>
    </w:p>
    <w:p/>
    <w:p/>
    <w:p>
      <w:pPr>
        <w:jc w:val="center"/>
      </w:pPr>
      <w:r>
        <w:rPr>
          <w:color w:val="646464"/>
          <w:sz w:val="20"/>
        </w:rPr>
        <w:t>Версия: 1.0 | Дата: 24.04.2026</w:t>
      </w:r>
    </w:p>
    <w:p>
      <w:r>
        <w:br w:type="page"/>
      </w:r>
    </w:p>
    <w:p>
      <w:pPr>
        <w:pStyle w:val="Heading1"/>
      </w:pPr>
      <w:r>
        <w:t>1. КРАТКОЕ РЕЗЮМЕ</w:t>
      </w:r>
    </w:p>
    <w:p>
      <w:r>
        <w:t>• Сформировано разделов: 4</w:t>
        <w:br/>
      </w:r>
      <w:r>
        <w:t>• Источники: gost_57580, fstek_239</w:t>
        <w:br/>
      </w:r>
      <w:r>
        <w:t>• Стандарты: ГОСТ Р 57580, ISO 27001</w:t>
      </w:r>
    </w:p>
    <w:p/>
    <w:p>
      <w:pPr>
        <w:pStyle w:val="Heading1"/>
      </w:pPr>
      <w:r>
        <w:t>2. Общие Положения</w:t>
      </w:r>
    </w:p>
    <w:p>
      <w:pPr>
        <w:spacing w:after="120"/>
      </w:pPr>
      <w:r>
        <w:t>Цель настоящего документа - определение основных принципов информационной безопасности в БУЗОО "МИАЦ". Документ регламентирует требования и процедуры, направленные на защиту информации от несанкционированного доступа, ущерба и разглашения.</w:t>
      </w:r>
    </w:p>
    <w:p>
      <w:pPr>
        <w:pStyle w:val="Heading1"/>
      </w:pPr>
      <w:r>
        <w:t>3. Термины И Определения</w:t>
      </w:r>
    </w:p>
    <w:p>
      <w:pPr>
        <w:spacing w:after="120"/>
      </w:pPr>
      <w:r>
        <w:t>Термин "информационная безопасность" означает комплекс мер по защите информации от неправомерного доступа, изменения, разглашения, уничтожения или других действий, которые могут привести к нарушению целостности, конфиденциальности и доступности информации.\nТермин "активы" в контексте информационной безопасности относится к любым ресурсам, имеющим ценность для организации, включая информацию, системы, оборудование и т.д.\nОпределение "угроза" в ИБ описывает фактор или событие, которое может привести к потере или ущербу активам организации.</w:t>
      </w:r>
    </w:p>
    <w:p>
      <w:pPr>
        <w:pStyle w:val="Heading1"/>
      </w:pPr>
      <w:r>
        <w:t>4. Требования К Защите</w:t>
      </w:r>
    </w:p>
    <w:p>
      <w:pPr>
        <w:spacing w:after="120"/>
      </w:pPr>
      <w:r>
        <w:t>В БУЗОО "МИАЦ" установлены общие требования к защите информации, включая физическую защиту оборудования и данных, а также обеспечение конфиденциальности, целостности и доступности информации. Все сотрудники обязаны соблюдать правила использования информационных ресурсов и принимать меры для предотвращения угроз безопасности.</w:t>
      </w:r>
    </w:p>
    <w:p>
      <w:pPr>
        <w:pStyle w:val="Heading1"/>
      </w:pPr>
      <w:r>
        <w:t>5. Ответственность</w:t>
      </w:r>
    </w:p>
    <w:p>
      <w:pPr>
        <w:spacing w:after="120"/>
      </w:pPr>
      <w:r>
        <w:t>Определена ответственность за реализацию политики информационной безопасности в БУЗОО "МИАЦ". Основные роли и обязанности распределены между сотрудниками, ответственные за техническую защиту информации, администрирование систем, а также за обеспечение конфиденциальности данных. В случае нарушения требований политики, предусмотрены меры дисциплинарного взыскания.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gost_57580</w:t>
      </w:r>
    </w:p>
    <w:p>
      <w:pPr>
        <w:pStyle w:val="ListBullet"/>
        <w:spacing w:after="80"/>
      </w:pPr>
      <w:r>
        <w:t>fstek_239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