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БУЗОО "МИАЦ"</w:t>
      </w:r>
    </w:p>
    <w:p/>
    <w:p>
      <w:pPr>
        <w:jc w:val="center"/>
      </w:pPr>
      <w:r>
        <w:rPr>
          <w:b/>
          <w:color w:val="003366"/>
          <w:sz w:val="32"/>
        </w:rPr>
        <w:t>ПОЛИТИКА POLICY</w:t>
      </w:r>
    </w:p>
    <w:p/>
    <w:p/>
    <w:p>
      <w:pPr>
        <w:jc w:val="center"/>
      </w:pPr>
      <w:r>
        <w:rPr>
          <w:color w:val="646464"/>
          <w:sz w:val="20"/>
        </w:rPr>
        <w:t>Версия: 1.0 | Дата: 24.04.2026</w:t>
      </w:r>
    </w:p>
    <w:p>
      <w:r>
        <w:br w:type="page"/>
      </w:r>
    </w:p>
    <w:p>
      <w:pPr>
        <w:pStyle w:val="Heading1"/>
      </w:pPr>
      <w:r>
        <w:t>1. КРАТКОЕ РЕЗЮМЕ</w:t>
      </w:r>
    </w:p>
    <w:p>
      <w:r>
        <w:t>• Сформировано разделов: 4</w:t>
        <w:br/>
      </w:r>
      <w:r>
        <w:t>• Источники: gost_57580, fstek_239</w:t>
        <w:br/>
      </w:r>
      <w:r>
        <w:t>• Стандарты: ГОСТ Р 57580, ISO 27001</w:t>
      </w:r>
    </w:p>
    <w:p/>
    <w:p>
      <w:pPr>
        <w:pStyle w:val="Heading1"/>
      </w:pPr>
      <w:r>
        <w:t>2. Общие Положения</w:t>
      </w:r>
    </w:p>
    <w:p>
      <w:pPr>
        <w:pStyle w:val="ListNumber"/>
      </w:pPr>
      <w:r>
        <w:t>1. Цели документа</w:t>
      </w:r>
    </w:p>
    <w:p>
      <w:pPr>
        <w:spacing w:after="120"/>
      </w:pPr>
      <w:r>
        <w:t>1.1. Настоящий документ разработан с целью определения принципов и мер информационной безопасности (ИБ) в Бюджетном учреждении здравоохранения Омской области "Медицинский институт акушерства и цинковой терапии" (далее - БУЗОО "МИАЦ"). Цель документа заключается в обеспечении защиты информации, содержащейся в информационных системах учреждения, от несанкционированного доступа, изменения, уничтожения и разглашения.</w:t>
      </w:r>
    </w:p>
    <w:p>
      <w:pPr>
        <w:pStyle w:val="ListNumber"/>
      </w:pPr>
      <w:r>
        <w:t>2. Область применения</w:t>
      </w:r>
    </w:p>
    <w:p>
      <w:pPr>
        <w:spacing w:after="120"/>
      </w:pPr>
      <w:r>
        <w:t>2.1. Настоящие положения распространяются на все подразделения БУЗОО "МИАЦ", включая информационные системы, оборудование и персонал, осуществляющий деятельность с использованием этих систем.</w:t>
      </w:r>
    </w:p>
    <w:p>
      <w:pPr>
        <w:pStyle w:val="ListNumber"/>
      </w:pPr>
      <w:r>
        <w:t>3. Основные требования к обеспечению ИБ</w:t>
      </w:r>
    </w:p>
    <w:p>
      <w:pPr>
        <w:spacing w:after="120"/>
      </w:pPr>
      <w:r>
        <w:t>3.1. Необходимо обеспечить разграничение прав доступа к информации на основе принципов минимального привилегирования. Для этого используется система ролей и разрешений, позволяющая ограничить доступ сотрудников к информации, необходимой для выполнения их функциональных обязанностей.</w:t>
      </w:r>
    </w:p>
    <w:p>
      <w:pPr>
        <w:spacing w:after="120"/>
      </w:pPr>
      <w:r>
        <w:t>3.2. Обязательным является использование шифрования при передаче и хранении конфиденциальной информации. Шифрование должно применяться на всех уровнях - от транспортного до пользовательского.</w:t>
      </w:r>
    </w:p>
    <w:p>
      <w:pPr>
        <w:spacing w:after="120"/>
      </w:pPr>
      <w:r>
        <w:t>3.3. Журналирование действий сотрудников, осуществляющих доступ к информационным ресурсам, является обязательной мерой для обеспечения контроля и аудита. Все действия, связанные с изменением конфигурации систем, должны быть записаны в журнал.</w:t>
      </w:r>
    </w:p>
    <w:p>
      <w:pPr>
        <w:spacing w:after="120"/>
      </w:pPr>
      <w:r>
        <w:t>3.4. Регулярное резервное копирование данных является необходимым условием для восстановления информации при технических сбоях или кибератаках. Копии данных хранятся на надежных носителях, отличных от основной системы.</w:t>
      </w:r>
    </w:p>
    <w:p>
      <w:pPr>
        <w:spacing w:after="120"/>
      </w:pPr>
      <w:r>
        <w:t>3.5. Обязательным является использование антивирусного программного обеспечения для защиты информационных систем от вредоносного ПО. Антивирусные программы должны быть установлены и регулярно обновляться на всех рабочих станциях и серверах.</w:t>
      </w:r>
    </w:p>
    <w:p>
      <w:pPr>
        <w:pStyle w:val="ListNumber"/>
      </w:pPr>
      <w:r>
        <w:t>4. Ответственность за соблюдение требований документа</w:t>
      </w:r>
    </w:p>
    <w:p>
      <w:pPr>
        <w:spacing w:after="120"/>
      </w:pPr>
      <w:r>
        <w:t>4.1. Все сотрудники БУЗОО "МИАЦ" обязаны знать и соблюдать требования данного документа, а также принимать меры по их реализации в своей работе.</w:t>
      </w:r>
    </w:p>
    <w:p>
      <w:pPr>
        <w:spacing w:after="120"/>
      </w:pPr>
      <w:r>
        <w:t>4.2. Ответственность за обеспечение ИБ возлагается на руководство учреждения и специализированные службы информационной безопасности.</w:t>
      </w:r>
    </w:p>
    <w:p>
      <w:pPr>
        <w:pStyle w:val="Heading1"/>
      </w:pPr>
      <w:r>
        <w:t>3. Термины И Определения</w:t>
      </w:r>
    </w:p>
    <w:p>
      <w:pPr>
        <w:spacing w:after="120"/>
      </w:pPr>
      <w:r>
        <w:t>В целях обеспечения информационной безопасности в БУЗОО "МИАЦ" необходимо установить точные понятия, используемые при разработке нормативных документов. В настоящем разделе приводятся термины и их определения, которые являются основой для дальнейшего освещения вопросов информационной безопасности.</w:t>
      </w:r>
    </w:p>
    <w:p>
      <w:pPr>
        <w:spacing w:after="120"/>
      </w:pPr>
      <w:r>
        <w:t>1.1. Информация - данные или набор данных, имеющие какое-либо значение и передаваемые в электронном виде.</w:t>
      </w:r>
    </w:p>
    <w:p>
      <w:pPr>
        <w:spacing w:after="120"/>
      </w:pPr>
      <w:r>
        <w:t>1.2. Система информации - совокупность взаимосвязанных элементов, предназначенных для обработки, хранения и передачи информации.</w:t>
      </w:r>
    </w:p>
    <w:p>
      <w:pPr>
        <w:spacing w:after="120"/>
      </w:pPr>
      <w:r>
        <w:t>1.3. Информационная система - комплекс программно-технических средств, обеспечивающих создание, накопление, обработку, хранение, передачу и использование информации.</w:t>
      </w:r>
    </w:p>
    <w:p>
      <w:pPr>
        <w:spacing w:after="120"/>
      </w:pPr>
      <w:r>
        <w:t>1.4. Оперативное управление информацией - процесс принятия решений в реальном времени на основе анализа текущих данных для обеспечения эффективности работы организации.</w:t>
      </w:r>
    </w:p>
    <w:p>
      <w:pPr>
        <w:spacing w:after="120"/>
      </w:pPr>
      <w:r>
        <w:t>1.5. Система контроля доступа - механизм, обеспечивающий ограничение доступа к информации и ресурсам системы информации только для лиц, имеющих соответствующие права.</w:t>
      </w:r>
    </w:p>
    <w:p>
      <w:pPr>
        <w:spacing w:after="120"/>
      </w:pPr>
      <w:r>
        <w:t>1.6. Шифрование - процесс преобразования информации в непонятный вид с целью обеспечения конфиденциальности данных.</w:t>
      </w:r>
    </w:p>
    <w:p>
      <w:pPr>
        <w:spacing w:after="120"/>
      </w:pPr>
      <w:r>
        <w:t>1.7. Резервное копирование - создание точной копии данных для их последующего восстановления при необходимости.</w:t>
      </w:r>
    </w:p>
    <w:p>
      <w:pPr>
        <w:spacing w:after="120"/>
      </w:pPr>
      <w:r>
        <w:t>1.8. Журналирование - процесс записи всех операций, выполняемых в системе информации, с целью обеспечения контроля и анализа действий пользователей.</w:t>
      </w:r>
    </w:p>
    <w:p>
      <w:pPr>
        <w:spacing w:after="120"/>
      </w:pPr>
      <w:r>
        <w:t>1.9. Разграничение прав - механизм, обеспечивающий управление доступом к ресурсам системы информации на основе ролей пользователей.</w:t>
      </w:r>
    </w:p>
    <w:p>
      <w:pPr>
        <w:spacing w:after="120"/>
      </w:pPr>
      <w:r>
        <w:t>1.10. Безопасность персональных данных - комплекс мер по защите конфиденциальности и целостности персональной информации о физических лицах, собранных в процессе их взаимодействия с организацией.</w:t>
      </w:r>
    </w:p>
    <w:p>
      <w:pPr>
        <w:spacing w:after="120"/>
      </w:pPr>
      <w:r>
        <w:t>1.11. Криптографическая защита - использование криптографических методов для обеспечения конфиденциальности, целостности и неотказуемости информации.</w:t>
      </w:r>
    </w:p>
    <w:p>
      <w:pPr>
        <w:pStyle w:val="Heading1"/>
      </w:pPr>
      <w:r>
        <w:t>4. Требования К Защите</w:t>
      </w:r>
    </w:p>
    <w:p>
      <w:pPr>
        <w:spacing w:after="120"/>
      </w:pPr>
      <w:r>
        <w:t>В целях обеспечения безопасности информации в БУЗОО "МИАЦ" необходимо соблюдать следующие требования:</w:t>
      </w:r>
    </w:p>
    <w:p>
      <w:pPr>
        <w:pStyle w:val="ListNumber"/>
      </w:pPr>
      <w:r>
        <w:t>1. Технические меры защиты:</w:t>
      </w:r>
    </w:p>
    <w:p>
      <w:pPr>
        <w:spacing w:after="120"/>
      </w:pPr>
      <w:r>
        <w:t>1.1 Обязуется внедрение системы шифрования данных для защиты конфиденциальной информации.</w:t>
      </w:r>
    </w:p>
    <w:p>
      <w:pPr>
        <w:spacing w:after="120"/>
      </w:pPr>
      <w:r>
        <w:t>1.2 Необходимо установка и поддержание актуальности антивирусных программ на всех информационных системах.</w:t>
      </w:r>
    </w:p>
    <w:p>
      <w:pPr>
        <w:spacing w:after="120"/>
      </w:pPr>
      <w:r>
        <w:t>1.3 Запрещается использование непроверенных программного обеспечения, что может привести к угрозам безопасности.</w:t>
      </w:r>
    </w:p>
    <w:p>
      <w:pPr>
        <w:pStyle w:val="ListNumber"/>
      </w:pPr>
      <w:r>
        <w:t>2. Физические меры защиты:</w:t>
      </w:r>
    </w:p>
    <w:p>
      <w:pPr>
        <w:spacing w:after="120"/>
      </w:pPr>
      <w:r>
        <w:t>2.1 Обязуется обеспечение физической безопасности серверных помещений путем установки систем видеонаблюдения и контроля доступа.</w:t>
      </w:r>
    </w:p>
    <w:p>
      <w:pPr>
        <w:spacing w:after="120"/>
      </w:pPr>
      <w:r>
        <w:t>2.2 Необходимо регулярное проведение проверок на наличие несанкционированного проникновения в помещения с информационными ресурсами.</w:t>
      </w:r>
    </w:p>
    <w:p>
      <w:pPr>
        <w:pStyle w:val="ListNumber"/>
      </w:pPr>
      <w:r>
        <w:t>3. Процедурные меры защиты:</w:t>
      </w:r>
    </w:p>
    <w:p>
      <w:pPr>
        <w:spacing w:after="120"/>
      </w:pPr>
      <w:r>
        <w:t>3.1 Обязуется разработка и внедрение политики контроля доступа к информации, где определяются уровни доступа для различных категорий пользователей.</w:t>
      </w:r>
    </w:p>
    <w:p>
      <w:pPr>
        <w:spacing w:after="120"/>
      </w:pPr>
      <w:r>
        <w:t>3.2 Необходимо установление процедур журналирования всех операций с информационными ресурсами для последующего анализа и выявления несанкционированных действий.</w:t>
      </w:r>
    </w:p>
    <w:p>
      <w:pPr>
        <w:pStyle w:val="ListNumber"/>
      </w:pPr>
      <w:r>
        <w:t>4. Резервное копирование:</w:t>
      </w:r>
    </w:p>
    <w:p>
      <w:pPr>
        <w:spacing w:after="120"/>
      </w:pPr>
      <w:r>
        <w:t>4.1 Обязуется регулярное создание резервных копий данных, что обеспечит возможность восстановления информации в случае технических сбоев или кибератак.</w:t>
      </w:r>
    </w:p>
    <w:p>
      <w:pPr>
        <w:spacing w:after="120"/>
      </w:pPr>
      <w:r>
        <w:t>4.2 Необходимо хранение резервных копий в защищенном от доступа месте и регулярное проверка их целостности.</w:t>
      </w:r>
    </w:p>
    <w:p>
      <w:pPr>
        <w:pStyle w:val="ListNumber"/>
      </w:pPr>
      <w:r>
        <w:t>5. Обучение персонала:</w:t>
      </w:r>
    </w:p>
    <w:p>
      <w:pPr>
        <w:spacing w:after="120"/>
      </w:pPr>
      <w:r>
        <w:t>5.1 Обязуется проведение ежегодного обучения сотрудников по вопросам информационной безопасности, что обеспечит повышение уровня осведомленности о возможных угрозах и методах их предотвращения.</w:t>
      </w:r>
    </w:p>
    <w:p>
      <w:pPr>
        <w:pStyle w:val="ListNumber"/>
      </w:pPr>
      <w:r>
        <w:t>6. Мониторинг и анализ:</w:t>
      </w:r>
    </w:p>
    <w:p>
      <w:pPr>
        <w:spacing w:after="120"/>
      </w:pPr>
      <w:r>
        <w:t>6.1 Обязуется регулярное проведение мониторинга сети на наличие потенциальных угроз и аномалий, что позволит своевременно реагировать на возможные инциденты.</w:t>
      </w:r>
    </w:p>
    <w:p>
      <w:pPr>
        <w:pStyle w:val="ListNumber"/>
      </w:pPr>
      <w:r>
        <w:t>7. Соблюдение нормативных требований:</w:t>
      </w:r>
    </w:p>
    <w:p>
      <w:pPr>
        <w:spacing w:after="120"/>
      </w:pPr>
      <w:r>
        <w:t>7.1 Необходимо соблюдение требований ГОСТ Р 57580.1-2017 в процессе обеспечения информационной безопасности.</w:t>
      </w:r>
    </w:p>
    <w:p>
      <w:pPr>
        <w:pStyle w:val="Heading1"/>
      </w:pPr>
      <w:r>
        <w:t>5. Ответственность</w:t>
      </w:r>
    </w:p>
    <w:p>
      <w:pPr>
        <w:spacing w:after="120"/>
      </w:pPr>
      <w:r>
        <w:t>Раздел 4 "Ответственность" определяет конкретные обязанности и ответственность лиц, участвующих в реализации политики информационной безопасности (ИБ) БУЗОО "МИАЦ".\n1. Обязательства по обеспечению ИБ:\n1.1. Дирекция организации обязуется разрабатывать и внедрять политику ИБ, утверждаемую на общем собрании акционеров или учредителей.\n1.2. Отдел информационных технологий (ИТ) обязуется обеспечивать техническую реализацию политики ИБ путем внедрения и поддержки соответствующих систем защиты информации, включая шифрование данных, разграничение прав доступа и журналирование операций.\n1.3. Отдел кадров обязуется проводить обучение сотрудников по вопросам информационной безопасности с периодичностью не реже одного раза в год.\n2. Обязательства по соблюдению ИБ:\n2.1. Все сотрудники организации обязаны соблюдать установленные правила использования информационных ресурсов, включая запрет на передачу конфиденциальной информации третьим лицам без согласования с руководством.\n2.2. Сотрудники, работающие с критически важными системами, обязаны поддерживать актуальность учетных записей и паролей, а также регулярно проходить проверки на наличие уязвимостей в своих действиях.\n3. Механизмы контроля:\n3.1. Дирекция обязуется проводить внутренние аудиты ИБ не реже одного раза в календарный год с целью выявления возможных нарушений и устранения недостатков.\n3.2. Отдел информационной безопасности обязуется осуществлять журналирование всех операций, связанных с защитой информации, для последующего анализа и контроля.\n4. Санкции за несоблюдение:\n4.1. В случае выявления нарушений ИБ сотрудникам может быть применена дисциплинарная ответственность в соответствии с внутренними регламентами организации.\n5. Обязательства по резервированию и восстановлению:\n5.1. Отдел ИТ обязуется обеспечивать регулярное создание резервных копий всех важных данных и хранение их в защищенных условиях, а также проводить тестирование процессов восстановления для подтверждения их эффективности.</w:t>
      </w:r>
    </w:p>
    <w:p>
      <w:pPr>
        <w:pStyle w:val="Heading1"/>
      </w:pPr>
      <w:r>
        <w:t>Приложение А. Нормативные ссылки</w:t>
      </w:r>
    </w:p>
    <w:p>
      <w:pPr>
        <w:pStyle w:val="ListBullet"/>
        <w:spacing w:after="80"/>
      </w:pPr>
      <w:r>
        <w:t>gost_57580</w:t>
      </w:r>
    </w:p>
    <w:p>
      <w:pPr>
        <w:pStyle w:val="ListBullet"/>
        <w:spacing w:after="80"/>
      </w:pPr>
      <w:r>
        <w:t>fstek_239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