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8C756" w14:textId="41CAB5E1" w:rsidR="00AD5AEA" w:rsidRPr="00205C49" w:rsidRDefault="00000000" w:rsidP="00205C49">
      <w:pPr>
        <w:spacing w:before="200" w:after="200" w:line="360" w:lineRule="auto"/>
        <w:ind w:left="-360" w:right="-360"/>
        <w:rPr>
          <w:rFonts w:ascii="Google Sans" w:eastAsia="Google Sans" w:hAnsi="Google Sans" w:cs="Google Sans"/>
          <w:b/>
          <w:color w:val="3C4043"/>
          <w:sz w:val="40"/>
          <w:szCs w:val="40"/>
        </w:rPr>
      </w:pPr>
      <w:r>
        <w:rPr>
          <w:rFonts w:ascii="Google Sans" w:eastAsia="Google Sans" w:hAnsi="Google Sans" w:cs="Google Sans"/>
          <w:b/>
          <w:color w:val="3C4043"/>
          <w:sz w:val="40"/>
          <w:szCs w:val="40"/>
        </w:rPr>
        <w:t>Incident report analysis</w:t>
      </w:r>
    </w:p>
    <w:tbl>
      <w:tblPr>
        <w:tblStyle w:val="a"/>
        <w:tblW w:w="100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5"/>
        <w:gridCol w:w="8025"/>
      </w:tblGrid>
      <w:tr w:rsidR="00AD5AEA" w14:paraId="187DF30E" w14:textId="77777777">
        <w:trPr>
          <w:trHeight w:val="420"/>
        </w:trPr>
        <w:tc>
          <w:tcPr>
            <w:tcW w:w="2055" w:type="dxa"/>
            <w:tcMar>
              <w:top w:w="100" w:type="dxa"/>
              <w:left w:w="100" w:type="dxa"/>
              <w:bottom w:w="100" w:type="dxa"/>
              <w:right w:w="100" w:type="dxa"/>
            </w:tcMar>
          </w:tcPr>
          <w:p w14:paraId="405429E0" w14:textId="77777777" w:rsidR="00AD5AEA" w:rsidRDefault="00000000">
            <w:pPr>
              <w:widowControl w:val="0"/>
              <w:spacing w:line="360" w:lineRule="auto"/>
              <w:rPr>
                <w:rFonts w:ascii="Google Sans" w:eastAsia="Google Sans" w:hAnsi="Google Sans" w:cs="Google Sans"/>
              </w:rPr>
            </w:pPr>
            <w:r>
              <w:rPr>
                <w:rFonts w:ascii="Google Sans" w:eastAsia="Google Sans" w:hAnsi="Google Sans" w:cs="Google Sans"/>
                <w:b/>
              </w:rPr>
              <w:t>Summary</w:t>
            </w:r>
          </w:p>
        </w:tc>
        <w:tc>
          <w:tcPr>
            <w:tcW w:w="8025" w:type="dxa"/>
            <w:tcMar>
              <w:top w:w="100" w:type="dxa"/>
              <w:left w:w="100" w:type="dxa"/>
              <w:bottom w:w="100" w:type="dxa"/>
              <w:right w:w="100" w:type="dxa"/>
            </w:tcMar>
          </w:tcPr>
          <w:p w14:paraId="77D744F9" w14:textId="7CFA8F8D" w:rsidR="00AD5AEA" w:rsidRDefault="00441260">
            <w:pPr>
              <w:widowControl w:val="0"/>
              <w:spacing w:line="360" w:lineRule="auto"/>
              <w:rPr>
                <w:rFonts w:ascii="Google Sans" w:eastAsia="Google Sans" w:hAnsi="Google Sans" w:cs="Google Sans"/>
              </w:rPr>
            </w:pPr>
            <w:r>
              <w:rPr>
                <w:rFonts w:ascii="Google Sans" w:eastAsia="Google Sans" w:hAnsi="Google Sans" w:cs="Google Sans"/>
              </w:rPr>
              <w:t xml:space="preserve">The system </w:t>
            </w:r>
            <w:r w:rsidR="00205C49">
              <w:rPr>
                <w:rFonts w:ascii="Google Sans" w:eastAsia="Google Sans" w:hAnsi="Google Sans" w:cs="Google Sans"/>
              </w:rPr>
              <w:t>disruption was caused</w:t>
            </w:r>
            <w:r>
              <w:rPr>
                <w:rFonts w:ascii="Google Sans" w:eastAsia="Google Sans" w:hAnsi="Google Sans" w:cs="Google Sans"/>
              </w:rPr>
              <w:t xml:space="preserve"> by a</w:t>
            </w:r>
            <w:r w:rsidR="00205C49">
              <w:rPr>
                <w:rFonts w:ascii="Google Sans" w:eastAsia="Google Sans" w:hAnsi="Google Sans" w:cs="Google Sans"/>
              </w:rPr>
              <w:t xml:space="preserve"> Distributed</w:t>
            </w:r>
            <w:r>
              <w:rPr>
                <w:rFonts w:ascii="Google Sans" w:eastAsia="Google Sans" w:hAnsi="Google Sans" w:cs="Google Sans"/>
              </w:rPr>
              <w:t xml:space="preserve"> Denial of Service (</w:t>
            </w:r>
            <w:r w:rsidR="00205C49">
              <w:rPr>
                <w:rFonts w:ascii="Google Sans" w:eastAsia="Google Sans" w:hAnsi="Google Sans" w:cs="Google Sans"/>
              </w:rPr>
              <w:t>D</w:t>
            </w:r>
            <w:r>
              <w:rPr>
                <w:rFonts w:ascii="Google Sans" w:eastAsia="Google Sans" w:hAnsi="Google Sans" w:cs="Google Sans"/>
              </w:rPr>
              <w:t xml:space="preserve">DoS) attack where a flood of Internet Control Message Protocol (ICMP) packets </w:t>
            </w:r>
            <w:r w:rsidR="00205C49">
              <w:rPr>
                <w:rFonts w:ascii="Google Sans" w:eastAsia="Google Sans" w:hAnsi="Google Sans" w:cs="Google Sans"/>
              </w:rPr>
              <w:t>was</w:t>
            </w:r>
            <w:r>
              <w:rPr>
                <w:rFonts w:ascii="Google Sans" w:eastAsia="Google Sans" w:hAnsi="Google Sans" w:cs="Google Sans"/>
              </w:rPr>
              <w:t xml:space="preserve"> sent to the system which slowed down the network and prevent</w:t>
            </w:r>
            <w:r w:rsidR="00205C49">
              <w:rPr>
                <w:rFonts w:ascii="Google Sans" w:eastAsia="Google Sans" w:hAnsi="Google Sans" w:cs="Google Sans"/>
              </w:rPr>
              <w:t>ed</w:t>
            </w:r>
            <w:r>
              <w:rPr>
                <w:rFonts w:ascii="Google Sans" w:eastAsia="Google Sans" w:hAnsi="Google Sans" w:cs="Google Sans"/>
              </w:rPr>
              <w:t xml:space="preserve"> access for users. The IT team was able to restrict the flood of packets </w:t>
            </w:r>
            <w:r w:rsidR="00205C49">
              <w:rPr>
                <w:rFonts w:ascii="Google Sans" w:eastAsia="Google Sans" w:hAnsi="Google Sans" w:cs="Google Sans"/>
              </w:rPr>
              <w:t xml:space="preserve">by blocking the attack </w:t>
            </w:r>
            <w:r>
              <w:rPr>
                <w:rFonts w:ascii="Google Sans" w:eastAsia="Google Sans" w:hAnsi="Google Sans" w:cs="Google Sans"/>
              </w:rPr>
              <w:t xml:space="preserve">and </w:t>
            </w:r>
            <w:r w:rsidR="00205C49">
              <w:rPr>
                <w:rFonts w:ascii="Google Sans" w:eastAsia="Google Sans" w:hAnsi="Google Sans" w:cs="Google Sans"/>
              </w:rPr>
              <w:t xml:space="preserve">they </w:t>
            </w:r>
            <w:r>
              <w:rPr>
                <w:rFonts w:ascii="Google Sans" w:eastAsia="Google Sans" w:hAnsi="Google Sans" w:cs="Google Sans"/>
              </w:rPr>
              <w:t>restore</w:t>
            </w:r>
            <w:r w:rsidR="00205C49">
              <w:rPr>
                <w:rFonts w:ascii="Google Sans" w:eastAsia="Google Sans" w:hAnsi="Google Sans" w:cs="Google Sans"/>
              </w:rPr>
              <w:t>d</w:t>
            </w:r>
            <w:r>
              <w:rPr>
                <w:rFonts w:ascii="Google Sans" w:eastAsia="Google Sans" w:hAnsi="Google Sans" w:cs="Google Sans"/>
              </w:rPr>
              <w:t xml:space="preserve"> traffic to critical </w:t>
            </w:r>
            <w:r w:rsidR="00205C49">
              <w:rPr>
                <w:rFonts w:ascii="Google Sans" w:eastAsia="Google Sans" w:hAnsi="Google Sans" w:cs="Google Sans"/>
              </w:rPr>
              <w:t xml:space="preserve">network </w:t>
            </w:r>
            <w:r>
              <w:rPr>
                <w:rFonts w:ascii="Google Sans" w:eastAsia="Google Sans" w:hAnsi="Google Sans" w:cs="Google Sans"/>
              </w:rPr>
              <w:t xml:space="preserve">services. </w:t>
            </w:r>
          </w:p>
        </w:tc>
      </w:tr>
      <w:tr w:rsidR="00AD5AEA" w14:paraId="0084BB41" w14:textId="77777777">
        <w:trPr>
          <w:trHeight w:val="420"/>
        </w:trPr>
        <w:tc>
          <w:tcPr>
            <w:tcW w:w="2055" w:type="dxa"/>
            <w:tcMar>
              <w:top w:w="100" w:type="dxa"/>
              <w:left w:w="100" w:type="dxa"/>
              <w:bottom w:w="100" w:type="dxa"/>
              <w:right w:w="100" w:type="dxa"/>
            </w:tcMar>
          </w:tcPr>
          <w:p w14:paraId="32E21776" w14:textId="77777777" w:rsidR="00AD5AEA" w:rsidRDefault="00000000">
            <w:pPr>
              <w:widowControl w:val="0"/>
              <w:spacing w:line="360" w:lineRule="auto"/>
              <w:rPr>
                <w:rFonts w:ascii="Google Sans" w:eastAsia="Google Sans" w:hAnsi="Google Sans" w:cs="Google Sans"/>
              </w:rPr>
            </w:pPr>
            <w:r>
              <w:rPr>
                <w:rFonts w:ascii="Google Sans" w:eastAsia="Google Sans" w:hAnsi="Google Sans" w:cs="Google Sans"/>
              </w:rPr>
              <w:t>Identify</w:t>
            </w:r>
          </w:p>
        </w:tc>
        <w:tc>
          <w:tcPr>
            <w:tcW w:w="8025" w:type="dxa"/>
            <w:tcMar>
              <w:top w:w="100" w:type="dxa"/>
              <w:left w:w="100" w:type="dxa"/>
              <w:bottom w:w="100" w:type="dxa"/>
              <w:right w:w="100" w:type="dxa"/>
            </w:tcMar>
          </w:tcPr>
          <w:p w14:paraId="26AAC643" w14:textId="5C70EF53" w:rsidR="00AD5AEA" w:rsidRDefault="00205C49">
            <w:pPr>
              <w:widowControl w:val="0"/>
              <w:spacing w:line="360" w:lineRule="auto"/>
              <w:rPr>
                <w:rFonts w:ascii="Google Sans" w:eastAsia="Google Sans" w:hAnsi="Google Sans" w:cs="Google Sans"/>
              </w:rPr>
            </w:pPr>
            <w:r>
              <w:rPr>
                <w:rFonts w:ascii="Google Sans" w:eastAsia="Google Sans" w:hAnsi="Google Sans" w:cs="Google Sans"/>
              </w:rPr>
              <w:t xml:space="preserve">Malicious actor(s) targeted the company with an ICMP flood attack. The entire network was affected and all critical network resources needed to be secured and restored to function. </w:t>
            </w:r>
          </w:p>
        </w:tc>
      </w:tr>
      <w:tr w:rsidR="00AD5AEA" w14:paraId="0FAB7412" w14:textId="77777777">
        <w:trPr>
          <w:trHeight w:val="420"/>
        </w:trPr>
        <w:tc>
          <w:tcPr>
            <w:tcW w:w="2055" w:type="dxa"/>
            <w:tcMar>
              <w:top w:w="100" w:type="dxa"/>
              <w:left w:w="100" w:type="dxa"/>
              <w:bottom w:w="100" w:type="dxa"/>
              <w:right w:w="100" w:type="dxa"/>
            </w:tcMar>
          </w:tcPr>
          <w:p w14:paraId="7F1067F4" w14:textId="77777777" w:rsidR="00AD5AEA" w:rsidRDefault="00000000">
            <w:pPr>
              <w:widowControl w:val="0"/>
              <w:spacing w:line="360" w:lineRule="auto"/>
              <w:rPr>
                <w:rFonts w:ascii="Google Sans" w:eastAsia="Google Sans" w:hAnsi="Google Sans" w:cs="Google Sans"/>
              </w:rPr>
            </w:pPr>
            <w:r>
              <w:rPr>
                <w:rFonts w:ascii="Google Sans" w:eastAsia="Google Sans" w:hAnsi="Google Sans" w:cs="Google Sans"/>
              </w:rPr>
              <w:t>Protect</w:t>
            </w:r>
          </w:p>
        </w:tc>
        <w:tc>
          <w:tcPr>
            <w:tcW w:w="8025" w:type="dxa"/>
            <w:tcMar>
              <w:top w:w="100" w:type="dxa"/>
              <w:left w:w="100" w:type="dxa"/>
              <w:bottom w:w="100" w:type="dxa"/>
              <w:right w:w="100" w:type="dxa"/>
            </w:tcMar>
          </w:tcPr>
          <w:p w14:paraId="3370F673" w14:textId="27798352" w:rsidR="00AD5AEA" w:rsidRPr="00441260" w:rsidRDefault="00441260">
            <w:pPr>
              <w:widowControl w:val="0"/>
              <w:spacing w:line="360" w:lineRule="auto"/>
              <w:rPr>
                <w:rFonts w:ascii="Google Sans" w:eastAsia="Google Sans" w:hAnsi="Google Sans" w:cs="Google Sans"/>
                <w:bCs/>
              </w:rPr>
            </w:pPr>
            <w:r>
              <w:rPr>
                <w:rFonts w:ascii="Google Sans" w:eastAsia="Google Sans" w:hAnsi="Google Sans" w:cs="Google Sans"/>
                <w:bCs/>
              </w:rPr>
              <w:t xml:space="preserve">The team has implemented rules to limit the rate at which packets are received, implemented source IP verification, implemented network monitoring software, and implemented an IDPS. </w:t>
            </w:r>
          </w:p>
        </w:tc>
      </w:tr>
      <w:tr w:rsidR="00AD5AEA" w14:paraId="5DDDCEE7" w14:textId="77777777">
        <w:trPr>
          <w:trHeight w:val="630"/>
        </w:trPr>
        <w:tc>
          <w:tcPr>
            <w:tcW w:w="2055" w:type="dxa"/>
            <w:tcMar>
              <w:top w:w="100" w:type="dxa"/>
              <w:left w:w="100" w:type="dxa"/>
              <w:bottom w:w="100" w:type="dxa"/>
              <w:right w:w="100" w:type="dxa"/>
            </w:tcMar>
          </w:tcPr>
          <w:p w14:paraId="3F90854B" w14:textId="77777777" w:rsidR="00AD5AEA" w:rsidRDefault="00000000">
            <w:pPr>
              <w:widowControl w:val="0"/>
              <w:spacing w:line="360" w:lineRule="auto"/>
              <w:rPr>
                <w:rFonts w:ascii="Google Sans" w:eastAsia="Google Sans" w:hAnsi="Google Sans" w:cs="Google Sans"/>
              </w:rPr>
            </w:pPr>
            <w:r>
              <w:rPr>
                <w:rFonts w:ascii="Google Sans" w:eastAsia="Google Sans" w:hAnsi="Google Sans" w:cs="Google Sans"/>
              </w:rPr>
              <w:t>Detect</w:t>
            </w:r>
          </w:p>
        </w:tc>
        <w:tc>
          <w:tcPr>
            <w:tcW w:w="8025" w:type="dxa"/>
            <w:tcMar>
              <w:top w:w="100" w:type="dxa"/>
              <w:left w:w="100" w:type="dxa"/>
              <w:bottom w:w="100" w:type="dxa"/>
              <w:right w:w="100" w:type="dxa"/>
            </w:tcMar>
          </w:tcPr>
          <w:p w14:paraId="26567546" w14:textId="647A5D16" w:rsidR="00AD5AEA" w:rsidRPr="00441260" w:rsidRDefault="00441260">
            <w:pPr>
              <w:widowControl w:val="0"/>
              <w:spacing w:line="360" w:lineRule="auto"/>
              <w:rPr>
                <w:rFonts w:ascii="Google Sans" w:eastAsia="Google Sans" w:hAnsi="Google Sans" w:cs="Google Sans"/>
              </w:rPr>
            </w:pPr>
            <w:r>
              <w:rPr>
                <w:rFonts w:ascii="Google Sans" w:eastAsia="Google Sans" w:hAnsi="Google Sans" w:cs="Google Sans"/>
              </w:rPr>
              <w:t xml:space="preserve">To detect an attack in the future, the IDS will be used to check for anomalies in the rate of incoming ICMP packets. </w:t>
            </w:r>
            <w:r w:rsidR="00CD6C88">
              <w:rPr>
                <w:rFonts w:ascii="Google Sans" w:eastAsia="Google Sans" w:hAnsi="Google Sans" w:cs="Google Sans"/>
              </w:rPr>
              <w:t xml:space="preserve">The firewall will also check for spoofed IP addresses on incoming ICMP packets. </w:t>
            </w:r>
          </w:p>
        </w:tc>
      </w:tr>
      <w:tr w:rsidR="00AD5AEA" w14:paraId="5D14339A" w14:textId="77777777">
        <w:trPr>
          <w:trHeight w:val="420"/>
        </w:trPr>
        <w:tc>
          <w:tcPr>
            <w:tcW w:w="2055" w:type="dxa"/>
            <w:tcMar>
              <w:top w:w="100" w:type="dxa"/>
              <w:left w:w="100" w:type="dxa"/>
              <w:bottom w:w="100" w:type="dxa"/>
              <w:right w:w="100" w:type="dxa"/>
            </w:tcMar>
          </w:tcPr>
          <w:p w14:paraId="215750E8" w14:textId="77777777" w:rsidR="00AD5AEA" w:rsidRDefault="00000000">
            <w:pPr>
              <w:widowControl w:val="0"/>
              <w:spacing w:line="360" w:lineRule="auto"/>
              <w:rPr>
                <w:rFonts w:ascii="Google Sans" w:eastAsia="Google Sans" w:hAnsi="Google Sans" w:cs="Google Sans"/>
              </w:rPr>
            </w:pPr>
            <w:r>
              <w:rPr>
                <w:rFonts w:ascii="Google Sans" w:eastAsia="Google Sans" w:hAnsi="Google Sans" w:cs="Google Sans"/>
              </w:rPr>
              <w:t>Respond</w:t>
            </w:r>
          </w:p>
        </w:tc>
        <w:tc>
          <w:tcPr>
            <w:tcW w:w="8025" w:type="dxa"/>
            <w:tcMar>
              <w:top w:w="100" w:type="dxa"/>
              <w:left w:w="100" w:type="dxa"/>
              <w:bottom w:w="100" w:type="dxa"/>
              <w:right w:w="100" w:type="dxa"/>
            </w:tcMar>
          </w:tcPr>
          <w:p w14:paraId="2DC797B8" w14:textId="7610C683" w:rsidR="00AD5AEA" w:rsidRDefault="00441260">
            <w:pPr>
              <w:widowControl w:val="0"/>
              <w:spacing w:line="360" w:lineRule="auto"/>
              <w:rPr>
                <w:rFonts w:ascii="Google Sans" w:eastAsia="Google Sans" w:hAnsi="Google Sans" w:cs="Google Sans"/>
              </w:rPr>
            </w:pPr>
            <w:r>
              <w:rPr>
                <w:rFonts w:ascii="Google Sans" w:eastAsia="Google Sans" w:hAnsi="Google Sans" w:cs="Google Sans"/>
              </w:rPr>
              <w:t xml:space="preserve">The team responded by limiting the rate of incoming packets </w:t>
            </w:r>
            <w:r w:rsidR="00F0006F">
              <w:rPr>
                <w:rFonts w:ascii="Google Sans" w:eastAsia="Google Sans" w:hAnsi="Google Sans" w:cs="Google Sans"/>
              </w:rPr>
              <w:t xml:space="preserve">and ensuring network access was restored for critical systems. </w:t>
            </w:r>
            <w:r w:rsidR="00CD6C88">
              <w:rPr>
                <w:rFonts w:ascii="Google Sans" w:eastAsia="Google Sans" w:hAnsi="Google Sans" w:cs="Google Sans"/>
              </w:rPr>
              <w:t xml:space="preserve">In the future, the team will isolate affected systems to prevent any further disruption on the network. Network logs will be analyzed to check for suspicious and abnormal activity. All future incidents will be reported to upper management. </w:t>
            </w:r>
          </w:p>
        </w:tc>
      </w:tr>
      <w:tr w:rsidR="00AD5AEA" w14:paraId="54EC63C0" w14:textId="77777777">
        <w:trPr>
          <w:trHeight w:val="420"/>
        </w:trPr>
        <w:tc>
          <w:tcPr>
            <w:tcW w:w="2055" w:type="dxa"/>
            <w:tcMar>
              <w:top w:w="100" w:type="dxa"/>
              <w:left w:w="100" w:type="dxa"/>
              <w:bottom w:w="100" w:type="dxa"/>
              <w:right w:w="100" w:type="dxa"/>
            </w:tcMar>
          </w:tcPr>
          <w:p w14:paraId="6B0C78E7" w14:textId="77777777" w:rsidR="00AD5AEA" w:rsidRDefault="00000000">
            <w:pPr>
              <w:widowControl w:val="0"/>
              <w:spacing w:line="360" w:lineRule="auto"/>
              <w:rPr>
                <w:rFonts w:ascii="Google Sans" w:eastAsia="Google Sans" w:hAnsi="Google Sans" w:cs="Google Sans"/>
              </w:rPr>
            </w:pPr>
            <w:r>
              <w:rPr>
                <w:rFonts w:ascii="Google Sans" w:eastAsia="Google Sans" w:hAnsi="Google Sans" w:cs="Google Sans"/>
              </w:rPr>
              <w:t>Recover</w:t>
            </w:r>
          </w:p>
        </w:tc>
        <w:tc>
          <w:tcPr>
            <w:tcW w:w="8025" w:type="dxa"/>
            <w:tcMar>
              <w:top w:w="100" w:type="dxa"/>
              <w:left w:w="100" w:type="dxa"/>
              <w:bottom w:w="100" w:type="dxa"/>
              <w:right w:w="100" w:type="dxa"/>
            </w:tcMar>
          </w:tcPr>
          <w:p w14:paraId="58872D94" w14:textId="1C58AFE0" w:rsidR="00AD5AEA" w:rsidRDefault="00F0006F">
            <w:pPr>
              <w:widowControl w:val="0"/>
              <w:spacing w:line="360" w:lineRule="auto"/>
              <w:rPr>
                <w:rFonts w:ascii="Google Sans" w:eastAsia="Google Sans" w:hAnsi="Google Sans" w:cs="Google Sans"/>
              </w:rPr>
            </w:pPr>
            <w:r>
              <w:rPr>
                <w:rFonts w:ascii="Google Sans" w:eastAsia="Google Sans" w:hAnsi="Google Sans" w:cs="Google Sans"/>
              </w:rPr>
              <w:t>The team will recover by restoring access to critical systems and preventing downtime</w:t>
            </w:r>
            <w:r w:rsidR="00CD6C88">
              <w:rPr>
                <w:rFonts w:ascii="Google Sans" w:eastAsia="Google Sans" w:hAnsi="Google Sans" w:cs="Google Sans"/>
              </w:rPr>
              <w:t>,</w:t>
            </w:r>
            <w:r>
              <w:rPr>
                <w:rFonts w:ascii="Google Sans" w:eastAsia="Google Sans" w:hAnsi="Google Sans" w:cs="Google Sans"/>
              </w:rPr>
              <w:t xml:space="preserve"> which could have adverse consequences. </w:t>
            </w:r>
            <w:r w:rsidR="00CD6C88">
              <w:rPr>
                <w:rFonts w:ascii="Google Sans" w:eastAsia="Google Sans" w:hAnsi="Google Sans" w:cs="Google Sans"/>
              </w:rPr>
              <w:t xml:space="preserve">This entails blocking ICMP flood attacks on the firewall, stopping non-critical services, restoring critical services and then restoring non-critical services when when the flood </w:t>
            </w:r>
            <w:r w:rsidR="00CD6C88">
              <w:rPr>
                <w:rFonts w:ascii="Google Sans" w:eastAsia="Google Sans" w:hAnsi="Google Sans" w:cs="Google Sans"/>
              </w:rPr>
              <w:lastRenderedPageBreak/>
              <w:t xml:space="preserve">of packets has timed out.  </w:t>
            </w:r>
          </w:p>
        </w:tc>
      </w:tr>
    </w:tbl>
    <w:p w14:paraId="0BBBA68D" w14:textId="77777777" w:rsidR="00AD5AEA" w:rsidRDefault="00AD5AEA">
      <w:pPr>
        <w:spacing w:after="200" w:line="360" w:lineRule="auto"/>
        <w:ind w:left="-360" w:right="-360"/>
        <w:rPr>
          <w:rFonts w:ascii="Google Sans" w:eastAsia="Google Sans" w:hAnsi="Google Sans" w:cs="Google Sans"/>
        </w:rPr>
      </w:pPr>
    </w:p>
    <w:p w14:paraId="38F134FB" w14:textId="77777777" w:rsidR="00AD5AEA" w:rsidRDefault="00000000">
      <w:pPr>
        <w:spacing w:after="200" w:line="360" w:lineRule="auto"/>
        <w:ind w:left="-360" w:right="-360"/>
        <w:rPr>
          <w:rFonts w:ascii="Google Sans" w:eastAsia="Google Sans" w:hAnsi="Google Sans" w:cs="Google Sans"/>
        </w:rPr>
      </w:pPr>
      <w:r>
        <w:pict w14:anchorId="34364DF8">
          <v:rect id="_x0000_i1025" style="width:0;height:1.5pt" o:hralign="center" o:hrstd="t" o:hr="t" fillcolor="#a0a0a0" stroked="f"/>
        </w:pict>
      </w:r>
    </w:p>
    <w:p w14:paraId="188A5F25" w14:textId="77777777" w:rsidR="00AD5AEA" w:rsidRDefault="00AD5AEA">
      <w:pPr>
        <w:spacing w:line="360" w:lineRule="auto"/>
        <w:ind w:left="-360" w:right="-360"/>
        <w:rPr>
          <w:rFonts w:ascii="Google Sans" w:eastAsia="Google Sans" w:hAnsi="Google Sans" w:cs="Google Sans"/>
        </w:rPr>
      </w:pPr>
    </w:p>
    <w:tbl>
      <w:tblPr>
        <w:tblStyle w:val="a0"/>
        <w:tblW w:w="100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0"/>
      </w:tblGrid>
      <w:tr w:rsidR="00AD5AEA" w14:paraId="78443291" w14:textId="77777777">
        <w:tc>
          <w:tcPr>
            <w:tcW w:w="10080" w:type="dxa"/>
            <w:tcMar>
              <w:top w:w="100" w:type="dxa"/>
              <w:left w:w="100" w:type="dxa"/>
              <w:bottom w:w="100" w:type="dxa"/>
              <w:right w:w="100" w:type="dxa"/>
            </w:tcMar>
          </w:tcPr>
          <w:p w14:paraId="0F70DFBE" w14:textId="281F5AB9" w:rsidR="00AD5AEA" w:rsidRDefault="00000000">
            <w:pPr>
              <w:widowControl w:val="0"/>
              <w:pBdr>
                <w:top w:val="nil"/>
                <w:left w:val="nil"/>
                <w:bottom w:val="nil"/>
                <w:right w:val="nil"/>
                <w:between w:val="nil"/>
              </w:pBdr>
              <w:spacing w:line="240" w:lineRule="auto"/>
              <w:rPr>
                <w:rFonts w:ascii="Google Sans" w:eastAsia="Google Sans" w:hAnsi="Google Sans" w:cs="Google Sans"/>
              </w:rPr>
            </w:pPr>
            <w:r>
              <w:rPr>
                <w:rFonts w:ascii="Google Sans" w:eastAsia="Google Sans" w:hAnsi="Google Sans" w:cs="Google Sans"/>
              </w:rPr>
              <w:t>Reflections/Notes:</w:t>
            </w:r>
            <w:r w:rsidR="00F0006F">
              <w:rPr>
                <w:rFonts w:ascii="Google Sans" w:eastAsia="Google Sans" w:hAnsi="Google Sans" w:cs="Google Sans"/>
              </w:rPr>
              <w:t xml:space="preserve"> </w:t>
            </w:r>
          </w:p>
        </w:tc>
      </w:tr>
    </w:tbl>
    <w:p w14:paraId="6B54EDDE" w14:textId="77777777" w:rsidR="00AD5AEA" w:rsidRDefault="00AD5AEA">
      <w:pPr>
        <w:spacing w:line="360" w:lineRule="auto"/>
        <w:ind w:left="-360" w:right="-360"/>
        <w:rPr>
          <w:rFonts w:ascii="Google Sans" w:eastAsia="Google Sans" w:hAnsi="Google Sans" w:cs="Google Sans"/>
        </w:rPr>
      </w:pPr>
    </w:p>
    <w:sectPr w:rsidR="00AD5AEA">
      <w:headerReference w:type="default" r:id="rId6"/>
      <w:headerReference w:type="first" r:id="rId7"/>
      <w:footerReference w:type="first" r:id="rId8"/>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01AAE" w14:textId="77777777" w:rsidR="00C919BE" w:rsidRDefault="00C919BE">
      <w:pPr>
        <w:spacing w:line="240" w:lineRule="auto"/>
      </w:pPr>
      <w:r>
        <w:separator/>
      </w:r>
    </w:p>
  </w:endnote>
  <w:endnote w:type="continuationSeparator" w:id="0">
    <w:p w14:paraId="0D0172DA" w14:textId="77777777" w:rsidR="00C919BE" w:rsidRDefault="00C919B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oogle Sans">
    <w:charset w:val="00"/>
    <w:family w:val="auto"/>
    <w:pitch w:val="default"/>
    <w:embedRegular r:id="rId1" w:fontKey="{E4A4A533-B4C8-4DEF-A5E0-4A56B957AD6B}"/>
    <w:embedBold r:id="rId2" w:fontKey="{79A9C681-1943-4357-8AFD-954C4547CA34}"/>
  </w:font>
  <w:font w:name="Calibri">
    <w:panose1 w:val="020F0502020204030204"/>
    <w:charset w:val="00"/>
    <w:family w:val="swiss"/>
    <w:pitch w:val="variable"/>
    <w:sig w:usb0="E4002EFF" w:usb1="C200247B" w:usb2="00000009" w:usb3="00000000" w:csb0="000001FF" w:csb1="00000000"/>
    <w:embedRegular r:id="rId3" w:fontKey="{E3C1C550-E1BD-46ED-B451-59C0D4CDE95F}"/>
  </w:font>
  <w:font w:name="Cambria">
    <w:panose1 w:val="02040503050406030204"/>
    <w:charset w:val="00"/>
    <w:family w:val="roman"/>
    <w:pitch w:val="variable"/>
    <w:sig w:usb0="E00006FF" w:usb1="420024FF" w:usb2="02000000" w:usb3="00000000" w:csb0="0000019F" w:csb1="00000000"/>
    <w:embedRegular r:id="rId4" w:fontKey="{81C1E995-A8F0-4730-90CC-78561BDF5B6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49F88" w14:textId="77777777" w:rsidR="00AD5AEA" w:rsidRDefault="00AD5AE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AFF848" w14:textId="77777777" w:rsidR="00C919BE" w:rsidRDefault="00C919BE">
      <w:pPr>
        <w:spacing w:line="240" w:lineRule="auto"/>
      </w:pPr>
      <w:r>
        <w:separator/>
      </w:r>
    </w:p>
  </w:footnote>
  <w:footnote w:type="continuationSeparator" w:id="0">
    <w:p w14:paraId="2D31CED9" w14:textId="77777777" w:rsidR="00C919BE" w:rsidRDefault="00C919B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08E95" w14:textId="77777777" w:rsidR="00AD5AEA" w:rsidRDefault="00AD5AEA"/>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D2FF0" w14:textId="77777777" w:rsidR="00AD5AEA" w:rsidRDefault="00000000">
    <w:r>
      <w:rPr>
        <w:noProof/>
      </w:rPr>
      <w:drawing>
        <wp:inline distT="114300" distB="114300" distL="114300" distR="114300" wp14:anchorId="59A3EC2B" wp14:editId="00A80238">
          <wp:extent cx="1096601" cy="81438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l="13942" t="28613" r="18910" b="26277"/>
                  <a:stretch>
                    <a:fillRect/>
                  </a:stretch>
                </pic:blipFill>
                <pic:spPr>
                  <a:xfrm>
                    <a:off x="0" y="0"/>
                    <a:ext cx="1096601" cy="814388"/>
                  </a:xfrm>
                  <a:prstGeom prst="rect">
                    <a:avLst/>
                  </a:prstGeom>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5AEA"/>
    <w:rsid w:val="00205C49"/>
    <w:rsid w:val="003D3289"/>
    <w:rsid w:val="00441260"/>
    <w:rsid w:val="00851AD7"/>
    <w:rsid w:val="00A059AA"/>
    <w:rsid w:val="00AD5AEA"/>
    <w:rsid w:val="00C919BE"/>
    <w:rsid w:val="00CD6C88"/>
    <w:rsid w:val="00F000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D922E"/>
  <w15:docId w15:val="{FE036E8A-0A35-43A9-B49D-763387B12D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561</TotalTime>
  <Pages>2</Pages>
  <Words>258</Words>
  <Characters>1474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Musawenkosi Sifani</cp:lastModifiedBy>
  <cp:revision>3</cp:revision>
  <dcterms:created xsi:type="dcterms:W3CDTF">2026-05-17T11:39:00Z</dcterms:created>
  <dcterms:modified xsi:type="dcterms:W3CDTF">2026-09-21T17:41:00Z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872d91ce-04c8-4eb0-98c5-cd915b31d709</vt:lpwstr>
  </property>
</Properties>
</file>