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52735" w:rsidRDefault="00652735">
      <w:pPr>
        <w:spacing w:line="360" w:lineRule="auto"/>
        <w:jc w:val="center"/>
        <w:outlineLvl w:val="1"/>
        <w:rPr>
          <w:rFonts w:ascii="黑体" w:eastAsia="黑体" w:hAnsi="黑体" w:cs="黑体" w:hint="eastAsia"/>
          <w:sz w:val="40"/>
          <w:szCs w:val="40"/>
        </w:rPr>
      </w:pPr>
      <w:r>
        <w:rPr>
          <w:rFonts w:ascii="黑体" w:eastAsia="黑体" w:hAnsi="黑体" w:cs="黑体" w:hint="eastAsia"/>
          <w:sz w:val="40"/>
          <w:szCs w:val="40"/>
        </w:rPr>
        <w:t>第四章  劳动</w:t>
      </w:r>
    </w:p>
    <w:p w:rsidR="00652735" w:rsidRDefault="00652735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公明镇劳动办成立于</w:t>
      </w:r>
      <w:r>
        <w:rPr>
          <w:rFonts w:ascii="Times New Roman" w:hAnsi="Times New Roman" w:hint="eastAsia"/>
          <w:szCs w:val="21"/>
        </w:rPr>
        <w:t>80</w:t>
      </w:r>
      <w:r>
        <w:rPr>
          <w:rFonts w:ascii="Times New Roman" w:hAnsi="Times New Roman" w:hint="eastAsia"/>
          <w:szCs w:val="21"/>
        </w:rPr>
        <w:t>年代初期，设有正、副所长各一名。下设三个办公室、一中心和一委员会：信访办公室、劳动监察办公室、合同管理办公室，劳动服务中心和劳动争议仲裁委员会。</w:t>
      </w:r>
    </w:p>
    <w:p w:rsidR="00652735" w:rsidRDefault="00652735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劳动办的主要职能是：监督检查招用工及签订和履行劳动合同的情况，监督检查支付职工工资情况；监督指导劳动保护和职业培训工作；监督检查社会劳动保险和职工福利执行情况；查处职业介绍机构、职业培训机构、职业技能鉴定机构和对外劳务合作机构违反国家劳动法律、法规的行为；受理对违反劳动法律、法规行为的检举、申诉和控告；在有关部门支持配合下，处理因劳动纠纷引起的职工集体上访、罢工等突发事件等。</w:t>
      </w:r>
    </w:p>
    <w:p w:rsidR="00652735" w:rsidRDefault="00652735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镇劳动办严格贯彻《劳动法》规定，狠抓劳动管理和就业再就业工作，为下岗失业人员和企业排忧解难，维护劳资双方的合法利益。就</w:t>
      </w:r>
      <w:r>
        <w:rPr>
          <w:rFonts w:ascii="Times New Roman" w:hAnsi="Times New Roman" w:hint="eastAsia"/>
          <w:szCs w:val="21"/>
        </w:rPr>
        <w:t>2004</w:t>
      </w:r>
      <w:r>
        <w:rPr>
          <w:rFonts w:ascii="Times New Roman" w:hAnsi="Times New Roman" w:hint="eastAsia"/>
          <w:szCs w:val="21"/>
        </w:rPr>
        <w:t>年，镇劳动办为境外就业人员办证</w:t>
      </w:r>
      <w:r>
        <w:rPr>
          <w:rFonts w:ascii="Times New Roman" w:hAnsi="Times New Roman" w:hint="eastAsia"/>
          <w:szCs w:val="21"/>
        </w:rPr>
        <w:t>156</w:t>
      </w:r>
      <w:r>
        <w:rPr>
          <w:rFonts w:ascii="Times New Roman" w:hAnsi="Times New Roman" w:hint="eastAsia"/>
          <w:szCs w:val="21"/>
        </w:rPr>
        <w:t>人，监察小组到</w:t>
      </w:r>
      <w:r>
        <w:rPr>
          <w:rFonts w:ascii="Times New Roman" w:hAnsi="Times New Roman" w:hint="eastAsia"/>
          <w:szCs w:val="21"/>
        </w:rPr>
        <w:t>1234</w:t>
      </w:r>
      <w:r>
        <w:rPr>
          <w:rFonts w:ascii="Times New Roman" w:hAnsi="Times New Roman" w:hint="eastAsia"/>
          <w:szCs w:val="21"/>
        </w:rPr>
        <w:t>家企业进行排查，共涉及劳动者</w:t>
      </w:r>
      <w:r>
        <w:rPr>
          <w:rFonts w:ascii="Times New Roman" w:hAnsi="Times New Roman" w:hint="eastAsia"/>
          <w:szCs w:val="21"/>
        </w:rPr>
        <w:t>29.8</w:t>
      </w:r>
      <w:r>
        <w:rPr>
          <w:rFonts w:ascii="Times New Roman" w:hAnsi="Times New Roman" w:hint="eastAsia"/>
          <w:szCs w:val="21"/>
        </w:rPr>
        <w:t>万人，追发劳动者工资待遇</w:t>
      </w:r>
      <w:r>
        <w:rPr>
          <w:rFonts w:ascii="Times New Roman" w:hAnsi="Times New Roman" w:hint="eastAsia"/>
          <w:szCs w:val="21"/>
        </w:rPr>
        <w:t>6120</w:t>
      </w:r>
      <w:r>
        <w:rPr>
          <w:rFonts w:ascii="Times New Roman" w:hAnsi="Times New Roman" w:hint="eastAsia"/>
          <w:szCs w:val="21"/>
        </w:rPr>
        <w:t>人，共计金额</w:t>
      </w:r>
      <w:r>
        <w:rPr>
          <w:rFonts w:ascii="Times New Roman" w:hAnsi="Times New Roman" w:hint="eastAsia"/>
          <w:szCs w:val="21"/>
        </w:rPr>
        <w:t>650</w:t>
      </w:r>
      <w:r>
        <w:rPr>
          <w:rFonts w:ascii="Times New Roman" w:hAnsi="Times New Roman" w:hint="eastAsia"/>
          <w:szCs w:val="21"/>
        </w:rPr>
        <w:t>万元；信访室接受群众来信、来访共计</w:t>
      </w:r>
      <w:r>
        <w:rPr>
          <w:rFonts w:ascii="Times New Roman" w:hAnsi="Times New Roman" w:hint="eastAsia"/>
          <w:szCs w:val="21"/>
        </w:rPr>
        <w:t>2021</w:t>
      </w:r>
      <w:r>
        <w:rPr>
          <w:rFonts w:ascii="Times New Roman" w:hAnsi="Times New Roman" w:hint="eastAsia"/>
          <w:szCs w:val="21"/>
        </w:rPr>
        <w:t>宗，涉及人数</w:t>
      </w:r>
      <w:r>
        <w:rPr>
          <w:rFonts w:ascii="Times New Roman" w:hAnsi="Times New Roman" w:hint="eastAsia"/>
          <w:szCs w:val="21"/>
        </w:rPr>
        <w:t>4330</w:t>
      </w:r>
      <w:r>
        <w:rPr>
          <w:rFonts w:ascii="Times New Roman" w:hAnsi="Times New Roman" w:hint="eastAsia"/>
          <w:szCs w:val="21"/>
        </w:rPr>
        <w:t>人，其中涉及拖欠工资的</w:t>
      </w:r>
      <w:r>
        <w:rPr>
          <w:rFonts w:ascii="Times New Roman" w:hAnsi="Times New Roman" w:hint="eastAsia"/>
          <w:szCs w:val="21"/>
        </w:rPr>
        <w:t>655</w:t>
      </w:r>
      <w:r>
        <w:rPr>
          <w:rFonts w:ascii="Times New Roman" w:hAnsi="Times New Roman" w:hint="eastAsia"/>
          <w:szCs w:val="21"/>
        </w:rPr>
        <w:t>宗，加班加点的</w:t>
      </w:r>
      <w:r>
        <w:rPr>
          <w:rFonts w:ascii="Times New Roman" w:hAnsi="Times New Roman" w:hint="eastAsia"/>
          <w:szCs w:val="21"/>
        </w:rPr>
        <w:t>57</w:t>
      </w:r>
      <w:r>
        <w:rPr>
          <w:rFonts w:ascii="Times New Roman" w:hAnsi="Times New Roman" w:hint="eastAsia"/>
          <w:szCs w:val="21"/>
        </w:rPr>
        <w:t>宗，辞退补偿的</w:t>
      </w:r>
      <w:r>
        <w:rPr>
          <w:rFonts w:ascii="Times New Roman" w:hAnsi="Times New Roman" w:hint="eastAsia"/>
          <w:szCs w:val="21"/>
        </w:rPr>
        <w:t>349</w:t>
      </w:r>
      <w:r>
        <w:rPr>
          <w:rFonts w:ascii="Times New Roman" w:hAnsi="Times New Roman" w:hint="eastAsia"/>
          <w:szCs w:val="21"/>
        </w:rPr>
        <w:t>宗，工伤赔偿的</w:t>
      </w:r>
      <w:r>
        <w:rPr>
          <w:rFonts w:ascii="Times New Roman" w:hAnsi="Times New Roman" w:hint="eastAsia"/>
          <w:szCs w:val="21"/>
        </w:rPr>
        <w:t>322</w:t>
      </w:r>
      <w:r>
        <w:rPr>
          <w:rFonts w:ascii="Times New Roman" w:hAnsi="Times New Roman" w:hint="eastAsia"/>
          <w:szCs w:val="21"/>
        </w:rPr>
        <w:t>宗，法规咨询的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宗，职业中介的</w:t>
      </w:r>
      <w:r>
        <w:rPr>
          <w:rFonts w:ascii="Times New Roman" w:hAnsi="Times New Roman" w:hint="eastAsia"/>
          <w:szCs w:val="21"/>
        </w:rPr>
        <w:t>176</w:t>
      </w:r>
      <w:r>
        <w:rPr>
          <w:rFonts w:ascii="Times New Roman" w:hAnsi="Times New Roman" w:hint="eastAsia"/>
          <w:szCs w:val="21"/>
        </w:rPr>
        <w:t>宗，合同争议的</w:t>
      </w:r>
      <w:r>
        <w:rPr>
          <w:rFonts w:ascii="Times New Roman" w:hAnsi="Times New Roman" w:hint="eastAsia"/>
          <w:szCs w:val="21"/>
        </w:rPr>
        <w:t>361</w:t>
      </w:r>
      <w:r>
        <w:rPr>
          <w:rFonts w:ascii="Times New Roman" w:hAnsi="Times New Roman" w:hint="eastAsia"/>
          <w:szCs w:val="21"/>
        </w:rPr>
        <w:t>宗，工资低于最低标准的</w:t>
      </w:r>
      <w:r>
        <w:rPr>
          <w:rFonts w:ascii="Times New Roman" w:hAnsi="Times New Roman" w:hint="eastAsia"/>
          <w:szCs w:val="21"/>
        </w:rPr>
        <w:t>16</w:t>
      </w:r>
      <w:r>
        <w:rPr>
          <w:rFonts w:ascii="Times New Roman" w:hAnsi="Times New Roman" w:hint="eastAsia"/>
          <w:szCs w:val="21"/>
        </w:rPr>
        <w:t>宗，其他情况的</w:t>
      </w:r>
      <w:r>
        <w:rPr>
          <w:rFonts w:ascii="Times New Roman" w:hAnsi="Times New Roman" w:hint="eastAsia"/>
          <w:szCs w:val="21"/>
        </w:rPr>
        <w:t>83</w:t>
      </w:r>
      <w:r>
        <w:rPr>
          <w:rFonts w:ascii="Times New Roman" w:hAnsi="Times New Roman" w:hint="eastAsia"/>
          <w:szCs w:val="21"/>
        </w:rPr>
        <w:t>宗，全部案件合计涉及金额</w:t>
      </w:r>
      <w:r>
        <w:rPr>
          <w:rFonts w:ascii="Times New Roman" w:hAnsi="Times New Roman" w:hint="eastAsia"/>
          <w:szCs w:val="21"/>
        </w:rPr>
        <w:t>218</w:t>
      </w:r>
      <w:r>
        <w:rPr>
          <w:rFonts w:ascii="Times New Roman" w:hAnsi="Times New Roman" w:hint="eastAsia"/>
          <w:szCs w:val="21"/>
        </w:rPr>
        <w:t>万元，现已结案</w:t>
      </w:r>
      <w:r>
        <w:rPr>
          <w:rFonts w:ascii="Times New Roman" w:hAnsi="Times New Roman" w:hint="eastAsia"/>
          <w:szCs w:val="21"/>
        </w:rPr>
        <w:t>2021</w:t>
      </w:r>
      <w:r>
        <w:rPr>
          <w:rFonts w:ascii="Times New Roman" w:hAnsi="Times New Roman" w:hint="eastAsia"/>
          <w:szCs w:val="21"/>
        </w:rPr>
        <w:t>宗，结案率为</w:t>
      </w:r>
      <w:r>
        <w:rPr>
          <w:rFonts w:ascii="Times New Roman" w:hAnsi="Times New Roman" w:hint="eastAsia"/>
          <w:szCs w:val="21"/>
        </w:rPr>
        <w:t>100%</w:t>
      </w:r>
      <w:r>
        <w:rPr>
          <w:rFonts w:ascii="Times New Roman" w:hAnsi="Times New Roman" w:hint="eastAsia"/>
          <w:szCs w:val="21"/>
        </w:rPr>
        <w:t>；就业再就业工作发放宣传资料</w:t>
      </w:r>
      <w:r>
        <w:rPr>
          <w:rFonts w:ascii="Times New Roman" w:hAnsi="Times New Roman" w:hint="eastAsia"/>
          <w:szCs w:val="21"/>
        </w:rPr>
        <w:t>2000</w:t>
      </w:r>
      <w:r>
        <w:rPr>
          <w:rFonts w:ascii="Times New Roman" w:hAnsi="Times New Roman" w:hint="eastAsia"/>
          <w:szCs w:val="21"/>
        </w:rPr>
        <w:t>余份，安排失业人员就业</w:t>
      </w:r>
      <w:r>
        <w:rPr>
          <w:rFonts w:ascii="Times New Roman" w:hAnsi="Times New Roman" w:hint="eastAsia"/>
          <w:szCs w:val="21"/>
        </w:rPr>
        <w:t>217</w:t>
      </w:r>
      <w:r>
        <w:rPr>
          <w:rFonts w:ascii="Times New Roman" w:hAnsi="Times New Roman" w:hint="eastAsia"/>
          <w:szCs w:val="21"/>
        </w:rPr>
        <w:t>名；至今劳动办已收集辖区内劳动合同</w:t>
      </w:r>
      <w:r>
        <w:rPr>
          <w:rFonts w:ascii="Times New Roman" w:hAnsi="Times New Roman" w:hint="eastAsia"/>
          <w:szCs w:val="21"/>
        </w:rPr>
        <w:t>37.85</w:t>
      </w:r>
      <w:r>
        <w:rPr>
          <w:rFonts w:ascii="Times New Roman" w:hAnsi="Times New Roman" w:hint="eastAsia"/>
          <w:szCs w:val="21"/>
        </w:rPr>
        <w:t>万份，对合同进行严格监督和管理，完善了劳动保障事务所工作场地的配套设施；同年获得“宝安区文明单位”的称号。</w:t>
      </w:r>
    </w:p>
    <w:p w:rsidR="00652735" w:rsidRDefault="00652735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从</w:t>
      </w:r>
      <w:r>
        <w:rPr>
          <w:rFonts w:ascii="Times New Roman" w:hAnsi="Times New Roman" w:hint="eastAsia"/>
          <w:szCs w:val="21"/>
        </w:rPr>
        <w:t>1999</w:t>
      </w:r>
      <w:r>
        <w:rPr>
          <w:rFonts w:ascii="Times New Roman" w:hAnsi="Times New Roman" w:hint="eastAsia"/>
          <w:szCs w:val="21"/>
        </w:rPr>
        <w:t>年起，镇劳动办正式设立劳动争议仲裁委员会，现有仲裁员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人，负责处理委员会管辖范围内的劳动争议。近年来，劳动办签订劳动工作目标管理责任书和对镇内所有工厂、企业的劳动管理实行分片监控，设立监察协管员，采取有效措施健全劳资关系监控机制，针对老板逃匿，拖欠工资等重点、难点问题，做到即发现即处理，改善了创业和就业的环境。</w:t>
      </w:r>
    </w:p>
    <w:p w:rsidR="00652735" w:rsidRDefault="00652735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公明镇现有职业介绍所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间，每年为失业人员提供就业再就业机会，做到失业人员再就业率达到</w:t>
      </w:r>
      <w:r>
        <w:rPr>
          <w:rFonts w:ascii="Times New Roman" w:hAnsi="Times New Roman" w:hint="eastAsia"/>
          <w:szCs w:val="21"/>
        </w:rPr>
        <w:t>80%</w:t>
      </w:r>
      <w:r>
        <w:rPr>
          <w:rFonts w:ascii="Times New Roman" w:hAnsi="Times New Roman" w:hint="eastAsia"/>
          <w:szCs w:val="21"/>
        </w:rPr>
        <w:t>以上，“</w:t>
      </w:r>
      <w:r>
        <w:rPr>
          <w:rFonts w:ascii="Times New Roman" w:hAnsi="Times New Roman" w:hint="eastAsia"/>
          <w:szCs w:val="21"/>
        </w:rPr>
        <w:t>4050</w:t>
      </w:r>
      <w:r>
        <w:rPr>
          <w:rFonts w:ascii="Times New Roman" w:hAnsi="Times New Roman" w:hint="eastAsia"/>
          <w:szCs w:val="21"/>
        </w:rPr>
        <w:t>”就业困难失业人员再就业率达到</w:t>
      </w:r>
      <w:r>
        <w:rPr>
          <w:rFonts w:ascii="Times New Roman" w:hAnsi="Times New Roman" w:hint="eastAsia"/>
          <w:szCs w:val="21"/>
        </w:rPr>
        <w:t>70%</w:t>
      </w:r>
      <w:r>
        <w:rPr>
          <w:rFonts w:ascii="Times New Roman" w:hAnsi="Times New Roman" w:hint="eastAsia"/>
          <w:szCs w:val="21"/>
        </w:rPr>
        <w:t>以上，登记失业率控制在</w:t>
      </w:r>
      <w:r>
        <w:rPr>
          <w:rFonts w:ascii="Times New Roman" w:hAnsi="Times New Roman" w:hint="eastAsia"/>
          <w:szCs w:val="21"/>
        </w:rPr>
        <w:t>2%</w:t>
      </w:r>
      <w:r>
        <w:rPr>
          <w:rFonts w:ascii="Times New Roman" w:hAnsi="Times New Roman" w:hint="eastAsia"/>
          <w:szCs w:val="21"/>
        </w:rPr>
        <w:t>以内。</w:t>
      </w:r>
    </w:p>
    <w:p w:rsidR="00652735" w:rsidRDefault="00652735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br w:type="page"/>
      </w:r>
    </w:p>
    <w:p w:rsidR="00652735" w:rsidRDefault="00652735" w:rsidP="0028273C">
      <w:pPr>
        <w:sectPr w:rsidR="00652735" w:rsidSect="00652735">
          <w:type w:val="continuous"/>
          <w:pgSz w:w="11906" w:h="16838"/>
          <w:pgMar w:top="1814" w:right="1304" w:bottom="1304" w:left="1304" w:header="1247" w:footer="709" w:gutter="0"/>
          <w:cols w:space="0"/>
          <w:docGrid w:type="lines" w:linePitch="312"/>
        </w:sectPr>
      </w:pPr>
    </w:p>
    <w:p w:rsidR="00C116E6" w:rsidRDefault="00C116E6"/>
    <w:sectPr w:rsidR="00C11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35"/>
    <w:rsid w:val="00162C69"/>
    <w:rsid w:val="00652735"/>
    <w:rsid w:val="00C1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84B529B-88F8-43EC-ADE3-2A14B70AD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文轩 沈</dc:creator>
  <cp:keywords/>
  <dc:description/>
  <cp:lastModifiedBy/>
  <cp:revision>1</cp:revision>
  <dcterms:created xsi:type="dcterms:W3CDTF">2024-11-15T15:15:00Z</dcterms:created>
</cp:coreProperties>
</file>