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8324E" w14:textId="77777777" w:rsidR="000E6048" w:rsidRDefault="00C164E6">
      <w:pPr>
        <w:spacing w:line="240" w:lineRule="auto"/>
        <w:jc w:val="center"/>
        <w:rPr>
          <w:b/>
          <w:sz w:val="24"/>
          <w:szCs w:val="24"/>
        </w:rPr>
      </w:pPr>
      <w:r>
        <w:rPr>
          <w:b/>
          <w:sz w:val="24"/>
          <w:szCs w:val="24"/>
        </w:rPr>
        <w:t xml:space="preserve"> Sea snot, see </w:t>
      </w:r>
      <w:proofErr w:type="spellStart"/>
      <w:r>
        <w:rPr>
          <w:b/>
          <w:sz w:val="24"/>
          <w:szCs w:val="24"/>
        </w:rPr>
        <w:t>ya</w:t>
      </w:r>
      <w:proofErr w:type="spellEnd"/>
      <w:r>
        <w:rPr>
          <w:b/>
          <w:sz w:val="24"/>
          <w:szCs w:val="24"/>
        </w:rPr>
        <w:t xml:space="preserve"> later: Hot water immersions are effective for controlling the invasive, biofouling tunicate, </w:t>
      </w:r>
      <w:proofErr w:type="spellStart"/>
      <w:r>
        <w:rPr>
          <w:b/>
          <w:i/>
          <w:sz w:val="24"/>
          <w:szCs w:val="24"/>
        </w:rPr>
        <w:t>Didemnum</w:t>
      </w:r>
      <w:proofErr w:type="spellEnd"/>
      <w:r>
        <w:rPr>
          <w:b/>
          <w:i/>
          <w:sz w:val="24"/>
          <w:szCs w:val="24"/>
        </w:rPr>
        <w:t xml:space="preserve"> vexillum</w:t>
      </w:r>
    </w:p>
    <w:p w14:paraId="763EA26A" w14:textId="77777777" w:rsidR="000E6048" w:rsidRDefault="000E6048">
      <w:pPr>
        <w:spacing w:after="120" w:line="240" w:lineRule="auto"/>
        <w:jc w:val="center"/>
        <w:rPr>
          <w:sz w:val="24"/>
          <w:szCs w:val="24"/>
        </w:rPr>
      </w:pPr>
    </w:p>
    <w:p w14:paraId="5BE9B2AB" w14:textId="77777777" w:rsidR="000E6048" w:rsidRDefault="000E6048">
      <w:pPr>
        <w:spacing w:after="120" w:line="240" w:lineRule="auto"/>
        <w:jc w:val="center"/>
        <w:rPr>
          <w:sz w:val="24"/>
          <w:szCs w:val="24"/>
        </w:rPr>
      </w:pPr>
    </w:p>
    <w:p w14:paraId="2F783532" w14:textId="77777777" w:rsidR="000E6048" w:rsidRDefault="000E6048">
      <w:pPr>
        <w:spacing w:after="120" w:line="240" w:lineRule="auto"/>
        <w:jc w:val="center"/>
        <w:rPr>
          <w:sz w:val="24"/>
          <w:szCs w:val="24"/>
        </w:rPr>
      </w:pPr>
    </w:p>
    <w:p w14:paraId="319D884C" w14:textId="77777777" w:rsidR="000E6048" w:rsidRDefault="00C164E6">
      <w:pPr>
        <w:spacing w:after="120" w:line="240" w:lineRule="auto"/>
        <w:jc w:val="center"/>
        <w:rPr>
          <w:sz w:val="24"/>
          <w:szCs w:val="24"/>
        </w:rPr>
      </w:pPr>
      <w:r>
        <w:rPr>
          <w:sz w:val="24"/>
          <w:szCs w:val="24"/>
        </w:rPr>
        <w:t>by</w:t>
      </w:r>
    </w:p>
    <w:p w14:paraId="038289E1" w14:textId="77777777" w:rsidR="000E6048" w:rsidRDefault="000E6048">
      <w:pPr>
        <w:spacing w:after="120" w:line="240" w:lineRule="auto"/>
        <w:jc w:val="center"/>
        <w:rPr>
          <w:sz w:val="24"/>
          <w:szCs w:val="24"/>
        </w:rPr>
      </w:pPr>
    </w:p>
    <w:p w14:paraId="41F02E0B" w14:textId="77777777" w:rsidR="000E6048" w:rsidRDefault="00C164E6">
      <w:pPr>
        <w:spacing w:after="120" w:line="240" w:lineRule="auto"/>
        <w:jc w:val="center"/>
        <w:rPr>
          <w:sz w:val="24"/>
          <w:szCs w:val="24"/>
        </w:rPr>
      </w:pPr>
      <w:r>
        <w:rPr>
          <w:sz w:val="24"/>
          <w:szCs w:val="24"/>
        </w:rPr>
        <w:t>Payton Arthur, Hazel de Haas, Lauren Gill</w:t>
      </w:r>
    </w:p>
    <w:p w14:paraId="36232367" w14:textId="77777777" w:rsidR="000E6048" w:rsidRDefault="00C164E6">
      <w:pPr>
        <w:spacing w:after="120" w:line="240" w:lineRule="auto"/>
        <w:jc w:val="center"/>
        <w:rPr>
          <w:sz w:val="24"/>
          <w:szCs w:val="24"/>
        </w:rPr>
      </w:pPr>
      <w:r>
        <w:rPr>
          <w:sz w:val="24"/>
          <w:szCs w:val="24"/>
        </w:rPr>
        <w:t>A report submitted in partial fulfilment of the requirements of</w:t>
      </w:r>
    </w:p>
    <w:p w14:paraId="7D12043A" w14:textId="77777777" w:rsidR="000E6048" w:rsidRDefault="00C164E6">
      <w:pPr>
        <w:spacing w:after="120" w:line="240" w:lineRule="auto"/>
        <w:jc w:val="center"/>
        <w:rPr>
          <w:sz w:val="24"/>
          <w:szCs w:val="24"/>
        </w:rPr>
      </w:pPr>
      <w:r>
        <w:rPr>
          <w:smallCaps/>
          <w:sz w:val="24"/>
          <w:szCs w:val="24"/>
        </w:rPr>
        <w:t>APPLIED DATA ANALYSIS AND DIRECTED STUDIES</w:t>
      </w:r>
    </w:p>
    <w:p w14:paraId="37390ECC" w14:textId="77777777" w:rsidR="000E6048" w:rsidRDefault="000E6048">
      <w:pPr>
        <w:spacing w:after="120" w:line="240" w:lineRule="auto"/>
        <w:jc w:val="center"/>
        <w:rPr>
          <w:sz w:val="24"/>
          <w:szCs w:val="24"/>
        </w:rPr>
      </w:pPr>
    </w:p>
    <w:p w14:paraId="22F966FA" w14:textId="77777777" w:rsidR="000E6048" w:rsidRDefault="00C164E6">
      <w:pPr>
        <w:spacing w:after="120" w:line="240" w:lineRule="auto"/>
        <w:jc w:val="center"/>
        <w:rPr>
          <w:sz w:val="24"/>
          <w:szCs w:val="24"/>
        </w:rPr>
      </w:pPr>
      <w:r>
        <w:rPr>
          <w:sz w:val="24"/>
          <w:szCs w:val="24"/>
        </w:rPr>
        <w:t>at</w:t>
      </w:r>
    </w:p>
    <w:p w14:paraId="54F04781" w14:textId="77777777" w:rsidR="000E6048" w:rsidRDefault="00C164E6">
      <w:pPr>
        <w:spacing w:after="120" w:line="240" w:lineRule="auto"/>
        <w:jc w:val="center"/>
        <w:rPr>
          <w:sz w:val="24"/>
          <w:szCs w:val="24"/>
        </w:rPr>
      </w:pPr>
      <w:proofErr w:type="spellStart"/>
      <w:r>
        <w:rPr>
          <w:sz w:val="24"/>
          <w:szCs w:val="24"/>
        </w:rPr>
        <w:t>Bamfield</w:t>
      </w:r>
      <w:proofErr w:type="spellEnd"/>
      <w:r>
        <w:rPr>
          <w:sz w:val="24"/>
          <w:szCs w:val="24"/>
        </w:rPr>
        <w:t xml:space="preserve"> Marine Sciences Centre</w:t>
      </w:r>
    </w:p>
    <w:p w14:paraId="20F41308" w14:textId="77777777" w:rsidR="000E6048" w:rsidRDefault="000E6048">
      <w:pPr>
        <w:spacing w:after="120" w:line="240" w:lineRule="auto"/>
        <w:jc w:val="center"/>
        <w:rPr>
          <w:sz w:val="24"/>
          <w:szCs w:val="24"/>
        </w:rPr>
      </w:pPr>
    </w:p>
    <w:p w14:paraId="4E8AD45A" w14:textId="77777777" w:rsidR="000E6048" w:rsidRDefault="000E6048">
      <w:pPr>
        <w:spacing w:after="120" w:line="240" w:lineRule="auto"/>
        <w:jc w:val="center"/>
        <w:rPr>
          <w:sz w:val="24"/>
          <w:szCs w:val="24"/>
        </w:rPr>
      </w:pPr>
    </w:p>
    <w:p w14:paraId="3F014E3F" w14:textId="77777777" w:rsidR="000E6048" w:rsidRDefault="00C164E6">
      <w:pPr>
        <w:spacing w:after="120" w:line="240" w:lineRule="auto"/>
        <w:jc w:val="center"/>
        <w:rPr>
          <w:sz w:val="24"/>
          <w:szCs w:val="24"/>
        </w:rPr>
      </w:pPr>
      <w:r>
        <w:rPr>
          <w:sz w:val="24"/>
          <w:szCs w:val="24"/>
        </w:rPr>
        <w:t xml:space="preserve">Instructor: Dr. Sara </w:t>
      </w:r>
      <w:proofErr w:type="spellStart"/>
      <w:r>
        <w:rPr>
          <w:sz w:val="24"/>
          <w:szCs w:val="24"/>
        </w:rPr>
        <w:t>Wuitchik</w:t>
      </w:r>
      <w:proofErr w:type="spellEnd"/>
      <w:r>
        <w:rPr>
          <w:sz w:val="24"/>
          <w:szCs w:val="24"/>
        </w:rPr>
        <w:t xml:space="preserve"> and Daniel </w:t>
      </w:r>
      <w:proofErr w:type="spellStart"/>
      <w:r>
        <w:rPr>
          <w:sz w:val="24"/>
          <w:szCs w:val="24"/>
        </w:rPr>
        <w:t>Wuitchik</w:t>
      </w:r>
      <w:proofErr w:type="spellEnd"/>
    </w:p>
    <w:p w14:paraId="3023A0A7" w14:textId="77777777" w:rsidR="000E6048" w:rsidRDefault="00C164E6">
      <w:pPr>
        <w:spacing w:after="120" w:line="240" w:lineRule="auto"/>
        <w:jc w:val="center"/>
        <w:rPr>
          <w:sz w:val="24"/>
          <w:szCs w:val="24"/>
        </w:rPr>
      </w:pPr>
      <w:r>
        <w:rPr>
          <w:sz w:val="24"/>
          <w:szCs w:val="24"/>
        </w:rPr>
        <w:t>Teaching Assistant: Jenna Fleet</w:t>
      </w:r>
    </w:p>
    <w:p w14:paraId="61D6F15F" w14:textId="77777777" w:rsidR="000E6048" w:rsidRDefault="000E6048">
      <w:pPr>
        <w:spacing w:after="120" w:line="240" w:lineRule="auto"/>
        <w:jc w:val="center"/>
        <w:rPr>
          <w:sz w:val="24"/>
          <w:szCs w:val="24"/>
        </w:rPr>
      </w:pPr>
    </w:p>
    <w:p w14:paraId="0DF6A707" w14:textId="77777777" w:rsidR="000E6048" w:rsidRDefault="000E6048">
      <w:pPr>
        <w:spacing w:after="120" w:line="240" w:lineRule="auto"/>
        <w:jc w:val="center"/>
        <w:rPr>
          <w:sz w:val="24"/>
          <w:szCs w:val="24"/>
        </w:rPr>
      </w:pPr>
    </w:p>
    <w:p w14:paraId="4A725F08" w14:textId="77777777" w:rsidR="000E6048" w:rsidRDefault="000E6048">
      <w:pPr>
        <w:spacing w:after="120" w:line="240" w:lineRule="auto"/>
        <w:jc w:val="center"/>
        <w:rPr>
          <w:sz w:val="24"/>
          <w:szCs w:val="24"/>
        </w:rPr>
      </w:pPr>
    </w:p>
    <w:p w14:paraId="20B4852F" w14:textId="77777777" w:rsidR="000E6048" w:rsidRDefault="000E6048">
      <w:pPr>
        <w:spacing w:after="120" w:line="240" w:lineRule="auto"/>
        <w:jc w:val="center"/>
        <w:rPr>
          <w:sz w:val="24"/>
          <w:szCs w:val="24"/>
        </w:rPr>
      </w:pPr>
    </w:p>
    <w:p w14:paraId="4866164B" w14:textId="77777777" w:rsidR="000E6048" w:rsidRDefault="000E6048">
      <w:pPr>
        <w:spacing w:after="120" w:line="240" w:lineRule="auto"/>
        <w:jc w:val="center"/>
        <w:rPr>
          <w:sz w:val="24"/>
          <w:szCs w:val="24"/>
        </w:rPr>
      </w:pPr>
    </w:p>
    <w:p w14:paraId="0F721A42" w14:textId="77777777" w:rsidR="000E6048" w:rsidRDefault="000E6048">
      <w:pPr>
        <w:spacing w:after="120" w:line="240" w:lineRule="auto"/>
        <w:jc w:val="center"/>
        <w:rPr>
          <w:sz w:val="24"/>
          <w:szCs w:val="24"/>
        </w:rPr>
      </w:pPr>
    </w:p>
    <w:p w14:paraId="276615BE" w14:textId="77777777" w:rsidR="000E6048" w:rsidRDefault="000E6048">
      <w:pPr>
        <w:spacing w:after="120" w:line="240" w:lineRule="auto"/>
        <w:rPr>
          <w:sz w:val="24"/>
          <w:szCs w:val="24"/>
        </w:rPr>
      </w:pPr>
    </w:p>
    <w:p w14:paraId="125CE39B" w14:textId="77777777" w:rsidR="000E6048" w:rsidRDefault="000E6048">
      <w:pPr>
        <w:spacing w:after="120" w:line="240" w:lineRule="auto"/>
        <w:jc w:val="center"/>
        <w:rPr>
          <w:sz w:val="24"/>
          <w:szCs w:val="24"/>
        </w:rPr>
      </w:pPr>
    </w:p>
    <w:p w14:paraId="10947306" w14:textId="77777777" w:rsidR="000E6048" w:rsidRDefault="00C164E6">
      <w:pPr>
        <w:spacing w:after="120" w:line="240" w:lineRule="auto"/>
        <w:jc w:val="center"/>
        <w:rPr>
          <w:sz w:val="24"/>
          <w:szCs w:val="24"/>
        </w:rPr>
      </w:pPr>
      <w:r>
        <w:rPr>
          <w:sz w:val="24"/>
          <w:szCs w:val="24"/>
        </w:rPr>
        <w:t>© Payton Arthur, 12/2</w:t>
      </w:r>
      <w:r>
        <w:rPr>
          <w:sz w:val="24"/>
          <w:szCs w:val="24"/>
        </w:rPr>
        <w:t>021</w:t>
      </w:r>
    </w:p>
    <w:p w14:paraId="2A0D6C1F" w14:textId="77777777" w:rsidR="000E6048" w:rsidRDefault="00C164E6">
      <w:pPr>
        <w:spacing w:after="120" w:line="240" w:lineRule="auto"/>
        <w:jc w:val="center"/>
        <w:rPr>
          <w:sz w:val="24"/>
          <w:szCs w:val="24"/>
        </w:rPr>
      </w:pPr>
      <w:r>
        <w:rPr>
          <w:sz w:val="24"/>
          <w:szCs w:val="24"/>
        </w:rPr>
        <w:t>Home University: University of Calgary</w:t>
      </w:r>
    </w:p>
    <w:p w14:paraId="5FF9AAEA" w14:textId="77777777" w:rsidR="000E6048" w:rsidRDefault="000E6048">
      <w:pPr>
        <w:spacing w:after="120" w:line="240" w:lineRule="auto"/>
        <w:jc w:val="center"/>
        <w:rPr>
          <w:sz w:val="24"/>
          <w:szCs w:val="24"/>
        </w:rPr>
      </w:pPr>
    </w:p>
    <w:p w14:paraId="081EC20E" w14:textId="77777777" w:rsidR="000E6048" w:rsidRDefault="00C164E6">
      <w:pPr>
        <w:spacing w:after="120" w:line="240" w:lineRule="auto"/>
        <w:jc w:val="center"/>
        <w:rPr>
          <w:sz w:val="24"/>
          <w:szCs w:val="24"/>
        </w:rPr>
      </w:pPr>
      <w:r>
        <w:rPr>
          <w:sz w:val="24"/>
          <w:szCs w:val="24"/>
        </w:rPr>
        <w:t>© Hazel de Haas, 12/2021</w:t>
      </w:r>
    </w:p>
    <w:p w14:paraId="1F074DE8" w14:textId="77777777" w:rsidR="000E6048" w:rsidRDefault="00C164E6">
      <w:pPr>
        <w:spacing w:after="120" w:line="240" w:lineRule="auto"/>
        <w:jc w:val="center"/>
        <w:rPr>
          <w:sz w:val="24"/>
          <w:szCs w:val="24"/>
        </w:rPr>
      </w:pPr>
      <w:r>
        <w:rPr>
          <w:sz w:val="24"/>
          <w:szCs w:val="24"/>
        </w:rPr>
        <w:t>Home University: University of Victoria</w:t>
      </w:r>
    </w:p>
    <w:p w14:paraId="7644874F" w14:textId="77777777" w:rsidR="000E6048" w:rsidRDefault="000E6048">
      <w:pPr>
        <w:spacing w:after="120" w:line="240" w:lineRule="auto"/>
        <w:jc w:val="center"/>
        <w:rPr>
          <w:sz w:val="24"/>
          <w:szCs w:val="24"/>
        </w:rPr>
      </w:pPr>
    </w:p>
    <w:p w14:paraId="3E07CD39" w14:textId="77777777" w:rsidR="000E6048" w:rsidRDefault="00C164E6">
      <w:pPr>
        <w:spacing w:after="120" w:line="240" w:lineRule="auto"/>
        <w:jc w:val="center"/>
        <w:rPr>
          <w:sz w:val="24"/>
          <w:szCs w:val="24"/>
        </w:rPr>
      </w:pPr>
      <w:r>
        <w:rPr>
          <w:sz w:val="24"/>
          <w:szCs w:val="24"/>
        </w:rPr>
        <w:t>© Lauren Gill, 12/2021</w:t>
      </w:r>
    </w:p>
    <w:p w14:paraId="4C58D05C" w14:textId="77777777" w:rsidR="000E6048" w:rsidRDefault="00C164E6">
      <w:pPr>
        <w:spacing w:after="120" w:line="240" w:lineRule="auto"/>
        <w:jc w:val="center"/>
        <w:rPr>
          <w:sz w:val="24"/>
          <w:szCs w:val="24"/>
        </w:rPr>
      </w:pPr>
      <w:r>
        <w:rPr>
          <w:sz w:val="24"/>
          <w:szCs w:val="24"/>
        </w:rPr>
        <w:t>Home University: University of British Columbia</w:t>
      </w:r>
    </w:p>
    <w:p w14:paraId="063E2C4C" w14:textId="77777777" w:rsidR="000E6048" w:rsidRDefault="00C164E6">
      <w:pPr>
        <w:spacing w:after="160" w:line="259" w:lineRule="auto"/>
        <w:rPr>
          <w:b/>
          <w:sz w:val="24"/>
          <w:szCs w:val="24"/>
          <w:highlight w:val="darkGray"/>
        </w:rPr>
      </w:pPr>
      <w:bookmarkStart w:id="0" w:name="_30j0zll" w:colFirst="0" w:colLast="0"/>
      <w:bookmarkEnd w:id="0"/>
      <w:r>
        <w:rPr>
          <w:b/>
          <w:sz w:val="24"/>
          <w:szCs w:val="24"/>
        </w:rPr>
        <w:lastRenderedPageBreak/>
        <w:t>Abstract</w:t>
      </w:r>
    </w:p>
    <w:p w14:paraId="1A360F0B" w14:textId="77777777" w:rsidR="000E6048" w:rsidRDefault="000E6048">
      <w:pPr>
        <w:rPr>
          <w:sz w:val="24"/>
          <w:szCs w:val="24"/>
        </w:rPr>
      </w:pPr>
    </w:p>
    <w:p w14:paraId="26EBCBA6" w14:textId="77777777" w:rsidR="000E6048" w:rsidRDefault="00C164E6">
      <w:r>
        <w:rPr>
          <w:sz w:val="24"/>
          <w:szCs w:val="24"/>
        </w:rPr>
        <w:t xml:space="preserve">Biofouling, the unwanted establishment of organisms on surfaces, impacts aquaculture facilities by decreasing product value and causing expensive damages to their equipment. The biofouling tunicate </w:t>
      </w:r>
      <w:proofErr w:type="spellStart"/>
      <w:r>
        <w:rPr>
          <w:i/>
          <w:sz w:val="24"/>
          <w:szCs w:val="24"/>
        </w:rPr>
        <w:t>Didemnum</w:t>
      </w:r>
      <w:proofErr w:type="spellEnd"/>
      <w:r>
        <w:rPr>
          <w:i/>
          <w:sz w:val="24"/>
          <w:szCs w:val="24"/>
        </w:rPr>
        <w:t xml:space="preserve"> vexillum</w:t>
      </w:r>
      <w:r>
        <w:rPr>
          <w:sz w:val="24"/>
          <w:szCs w:val="24"/>
        </w:rPr>
        <w:t xml:space="preserve"> poses a notable threat to aquaculture fa</w:t>
      </w:r>
      <w:r>
        <w:rPr>
          <w:sz w:val="24"/>
          <w:szCs w:val="24"/>
        </w:rPr>
        <w:t xml:space="preserve">cilities as it is an invasive species with strong competition abilities and is rapidly expanding its range. In this study, we seek to determine the impact of combining high temperatures and freshwater treatments for different immersion times on </w:t>
      </w:r>
      <w:r>
        <w:rPr>
          <w:i/>
          <w:sz w:val="24"/>
          <w:szCs w:val="24"/>
        </w:rPr>
        <w:t>D. vexillum</w:t>
      </w:r>
      <w:r>
        <w:rPr>
          <w:i/>
          <w:sz w:val="24"/>
          <w:szCs w:val="24"/>
        </w:rPr>
        <w:t xml:space="preserve"> </w:t>
      </w:r>
      <w:r>
        <w:rPr>
          <w:sz w:val="24"/>
          <w:szCs w:val="24"/>
        </w:rPr>
        <w:t xml:space="preserve">as a method for controlling biofouling. We immersed </w:t>
      </w:r>
      <w:r>
        <w:rPr>
          <w:i/>
          <w:sz w:val="24"/>
          <w:szCs w:val="24"/>
        </w:rPr>
        <w:t>D. vexillum</w:t>
      </w:r>
      <w:r>
        <w:rPr>
          <w:sz w:val="24"/>
          <w:szCs w:val="24"/>
        </w:rPr>
        <w:t xml:space="preserve"> in either freshwater or seawater at one of four different temperatures (12, 50, 70, and 90°C), for 60 or 120 seconds. We then analyzed the survival of the tunicates 3 weeks post treatment. We</w:t>
      </w:r>
      <w:r>
        <w:rPr>
          <w:sz w:val="24"/>
          <w:szCs w:val="24"/>
        </w:rPr>
        <w:t xml:space="preserve"> found that only temperature impacted survival with some tunicates dying at 12°C and 50°C but all samples dying at both 70°C and 90°C. Therefore, to maximize the effectiveness of biofouling removal efforts while limiting the amount of time and energy used,</w:t>
      </w:r>
      <w:r>
        <w:rPr>
          <w:sz w:val="24"/>
          <w:szCs w:val="24"/>
        </w:rPr>
        <w:t xml:space="preserve"> we recommend that aquaculture facilities use 60 second 70°C seawater or freshwater dips to control </w:t>
      </w:r>
      <w:r>
        <w:rPr>
          <w:i/>
          <w:sz w:val="24"/>
          <w:szCs w:val="24"/>
        </w:rPr>
        <w:t xml:space="preserve">D. vexillum </w:t>
      </w:r>
      <w:r>
        <w:rPr>
          <w:sz w:val="24"/>
          <w:szCs w:val="24"/>
        </w:rPr>
        <w:t xml:space="preserve">on their gear. Using this method to remove </w:t>
      </w:r>
      <w:r>
        <w:rPr>
          <w:i/>
          <w:sz w:val="24"/>
          <w:szCs w:val="24"/>
        </w:rPr>
        <w:t>D. vexillum</w:t>
      </w:r>
      <w:r>
        <w:rPr>
          <w:sz w:val="24"/>
          <w:szCs w:val="24"/>
        </w:rPr>
        <w:t xml:space="preserve"> biofouling will help to decrease aquaculture gear </w:t>
      </w:r>
      <w:proofErr w:type="gramStart"/>
      <w:r>
        <w:rPr>
          <w:sz w:val="24"/>
          <w:szCs w:val="24"/>
        </w:rPr>
        <w:t>damage, and</w:t>
      </w:r>
      <w:proofErr w:type="gramEnd"/>
      <w:r>
        <w:rPr>
          <w:sz w:val="24"/>
          <w:szCs w:val="24"/>
        </w:rPr>
        <w:t xml:space="preserve"> reduce the spread of an inv</w:t>
      </w:r>
      <w:r>
        <w:rPr>
          <w:sz w:val="24"/>
          <w:szCs w:val="24"/>
        </w:rPr>
        <w:t>asive species</w:t>
      </w:r>
      <w:r>
        <w:t>.</w:t>
      </w:r>
    </w:p>
    <w:p w14:paraId="3EF0710D" w14:textId="77777777" w:rsidR="000E6048" w:rsidRDefault="000E6048"/>
    <w:p w14:paraId="292DE015" w14:textId="77777777" w:rsidR="000E6048" w:rsidRDefault="00C164E6">
      <w:pPr>
        <w:pStyle w:val="Heading1"/>
        <w:spacing w:before="360" w:line="520" w:lineRule="auto"/>
        <w:rPr>
          <w:b/>
          <w:sz w:val="24"/>
          <w:szCs w:val="24"/>
        </w:rPr>
      </w:pPr>
      <w:r>
        <w:rPr>
          <w:b/>
          <w:sz w:val="24"/>
          <w:szCs w:val="24"/>
        </w:rPr>
        <w:t>Keywords</w:t>
      </w:r>
    </w:p>
    <w:p w14:paraId="5FFA4FBB" w14:textId="77777777" w:rsidR="000E6048" w:rsidRDefault="00C164E6">
      <w:pPr>
        <w:spacing w:before="120" w:after="360" w:line="240" w:lineRule="auto"/>
        <w:rPr>
          <w:sz w:val="24"/>
          <w:szCs w:val="24"/>
        </w:rPr>
      </w:pPr>
      <w:r>
        <w:rPr>
          <w:sz w:val="24"/>
          <w:szCs w:val="24"/>
        </w:rPr>
        <w:t>Aquaculture, Colonial tunicates, Heat treatments, Freshwater, Mortality experiment</w:t>
      </w:r>
    </w:p>
    <w:p w14:paraId="20D1AB6D" w14:textId="77777777" w:rsidR="000E6048" w:rsidRDefault="000E6048">
      <w:pPr>
        <w:pStyle w:val="Heading1"/>
        <w:spacing w:before="360" w:line="520" w:lineRule="auto"/>
        <w:rPr>
          <w:b/>
          <w:sz w:val="24"/>
          <w:szCs w:val="24"/>
        </w:rPr>
      </w:pPr>
    </w:p>
    <w:p w14:paraId="26AA3D0E" w14:textId="77777777" w:rsidR="000E6048" w:rsidRDefault="000E6048">
      <w:pPr>
        <w:pStyle w:val="Heading1"/>
        <w:spacing w:before="360" w:line="520" w:lineRule="auto"/>
        <w:rPr>
          <w:b/>
          <w:sz w:val="24"/>
          <w:szCs w:val="24"/>
        </w:rPr>
      </w:pPr>
    </w:p>
    <w:p w14:paraId="6BF50E5C" w14:textId="77777777" w:rsidR="000E6048" w:rsidRDefault="000E6048"/>
    <w:p w14:paraId="3334DC2E" w14:textId="77777777" w:rsidR="000E6048" w:rsidRDefault="000E6048"/>
    <w:p w14:paraId="0DEF94D3" w14:textId="77777777" w:rsidR="000E6048" w:rsidRDefault="000E6048">
      <w:pPr>
        <w:pStyle w:val="Heading1"/>
        <w:spacing w:before="360" w:line="520" w:lineRule="auto"/>
        <w:rPr>
          <w:b/>
          <w:sz w:val="24"/>
          <w:szCs w:val="24"/>
        </w:rPr>
      </w:pPr>
    </w:p>
    <w:p w14:paraId="3B2D1A66" w14:textId="77777777" w:rsidR="000E6048" w:rsidRDefault="000E6048"/>
    <w:p w14:paraId="4C5A9A4A" w14:textId="77777777" w:rsidR="000E6048" w:rsidRDefault="00C164E6">
      <w:pPr>
        <w:pStyle w:val="Heading1"/>
        <w:spacing w:before="360" w:line="520" w:lineRule="auto"/>
        <w:rPr>
          <w:b/>
          <w:sz w:val="24"/>
          <w:szCs w:val="24"/>
        </w:rPr>
      </w:pPr>
      <w:r>
        <w:rPr>
          <w:b/>
          <w:sz w:val="24"/>
          <w:szCs w:val="24"/>
        </w:rPr>
        <w:lastRenderedPageBreak/>
        <w:t>Introduction</w:t>
      </w:r>
    </w:p>
    <w:p w14:paraId="4ADDDD8D" w14:textId="77777777" w:rsidR="000E6048" w:rsidRDefault="00C164E6">
      <w:pPr>
        <w:spacing w:line="360" w:lineRule="auto"/>
        <w:rPr>
          <w:sz w:val="24"/>
          <w:szCs w:val="24"/>
        </w:rPr>
      </w:pPr>
      <w:r>
        <w:rPr>
          <w:sz w:val="24"/>
          <w:szCs w:val="24"/>
        </w:rPr>
        <w:t>Biofouling, the establishment of unwanted organisms on aquaculture products or gear, is a major concern for marine shellfish farm</w:t>
      </w:r>
      <w:r>
        <w:rPr>
          <w:sz w:val="24"/>
          <w:szCs w:val="24"/>
        </w:rPr>
        <w:t>s (Adams et al</w:t>
      </w:r>
      <w:r>
        <w:rPr>
          <w:i/>
          <w:sz w:val="24"/>
          <w:szCs w:val="24"/>
        </w:rPr>
        <w:t xml:space="preserve">., </w:t>
      </w:r>
      <w:proofErr w:type="gramStart"/>
      <w:r>
        <w:rPr>
          <w:sz w:val="24"/>
          <w:szCs w:val="24"/>
        </w:rPr>
        <w:t>2011;</w:t>
      </w:r>
      <w:r>
        <w:rPr>
          <w:i/>
          <w:sz w:val="24"/>
          <w:szCs w:val="24"/>
        </w:rPr>
        <w:t xml:space="preserve">  </w:t>
      </w:r>
      <w:proofErr w:type="spellStart"/>
      <w:r>
        <w:rPr>
          <w:sz w:val="24"/>
          <w:szCs w:val="24"/>
        </w:rPr>
        <w:t>Fitridge</w:t>
      </w:r>
      <w:proofErr w:type="spellEnd"/>
      <w:proofErr w:type="gramEnd"/>
      <w:r>
        <w:rPr>
          <w:sz w:val="24"/>
          <w:szCs w:val="24"/>
        </w:rPr>
        <w:t xml:space="preserve"> et al</w:t>
      </w:r>
      <w:r>
        <w:rPr>
          <w:i/>
          <w:sz w:val="24"/>
          <w:szCs w:val="24"/>
        </w:rPr>
        <w:t xml:space="preserve">., </w:t>
      </w:r>
      <w:r>
        <w:rPr>
          <w:sz w:val="24"/>
          <w:szCs w:val="24"/>
        </w:rPr>
        <w:t>2012). Biofouling leads to decreased quality of the shellfish product and can reduce the longevity of expensive gear (</w:t>
      </w:r>
      <w:proofErr w:type="spellStart"/>
      <w:r>
        <w:rPr>
          <w:sz w:val="24"/>
          <w:szCs w:val="24"/>
        </w:rPr>
        <w:t>Fitridge</w:t>
      </w:r>
      <w:proofErr w:type="spellEnd"/>
      <w:r>
        <w:rPr>
          <w:i/>
          <w:sz w:val="24"/>
          <w:szCs w:val="24"/>
        </w:rPr>
        <w:t xml:space="preserve"> </w:t>
      </w:r>
      <w:r>
        <w:rPr>
          <w:sz w:val="24"/>
          <w:szCs w:val="24"/>
        </w:rPr>
        <w:t>et al., 2012). Typical biofouling species include mussels, tunicates, barnacles, and mac</w:t>
      </w:r>
      <w:r>
        <w:rPr>
          <w:sz w:val="24"/>
          <w:szCs w:val="24"/>
        </w:rPr>
        <w:t xml:space="preserve">roalgae, which can be found growing on gear such as racks, floating pens, rope lines, and rafts (Adams et al., 2011). Annually, over 14% of operating costs for shellfish farmers go towards biofouling management (Adams et al., 2011). Due to the substantial </w:t>
      </w:r>
      <w:r>
        <w:rPr>
          <w:sz w:val="24"/>
          <w:szCs w:val="24"/>
        </w:rPr>
        <w:t>economic challenges that biofouling poses for shellfish aquaculture, effective and efficient methods are necessary for removing these species. Invasive species are of particular concern to the aquaculture industry because they are often dominant and fast-g</w:t>
      </w:r>
      <w:r>
        <w:rPr>
          <w:sz w:val="24"/>
          <w:szCs w:val="24"/>
        </w:rPr>
        <w:t>rowing, making them detrimental biofouling agents (Lambert, 2009).</w:t>
      </w:r>
    </w:p>
    <w:p w14:paraId="3C894DCE" w14:textId="77777777" w:rsidR="000E6048" w:rsidRDefault="000E6048">
      <w:pPr>
        <w:spacing w:line="360" w:lineRule="auto"/>
        <w:rPr>
          <w:sz w:val="24"/>
          <w:szCs w:val="24"/>
        </w:rPr>
      </w:pPr>
    </w:p>
    <w:p w14:paraId="7A7A9AAB" w14:textId="77777777" w:rsidR="000E6048" w:rsidRDefault="00C164E6">
      <w:pPr>
        <w:spacing w:line="360" w:lineRule="auto"/>
        <w:rPr>
          <w:sz w:val="24"/>
          <w:szCs w:val="24"/>
        </w:rPr>
      </w:pPr>
      <w:r>
        <w:rPr>
          <w:sz w:val="24"/>
          <w:szCs w:val="24"/>
        </w:rPr>
        <w:t>Aquatic invasive species pose a prominent management challenge in the aquaculture industry (Rolheiser, et al.</w:t>
      </w:r>
      <w:r>
        <w:rPr>
          <w:i/>
          <w:sz w:val="24"/>
          <w:szCs w:val="24"/>
        </w:rPr>
        <w:t xml:space="preserve">, </w:t>
      </w:r>
      <w:r>
        <w:rPr>
          <w:sz w:val="24"/>
          <w:szCs w:val="24"/>
        </w:rPr>
        <w:t xml:space="preserve">2012). An invasive species is an organism that causes ecological or economic </w:t>
      </w:r>
      <w:r>
        <w:rPr>
          <w:sz w:val="24"/>
          <w:szCs w:val="24"/>
        </w:rPr>
        <w:t>harm in an ecosystem where it is not native (NOAA, 2021). Invasive species are often introduced through transportation vessels and aquaculture trade (Lambert, 2009). Government regulations regarding the spread of invasive species can often impose tight res</w:t>
      </w:r>
      <w:r>
        <w:rPr>
          <w:sz w:val="24"/>
          <w:szCs w:val="24"/>
        </w:rPr>
        <w:t xml:space="preserve">trictions on the sale and distribution of aquaculture products (US Geological Survey, 2003). Therefore, this loss in sales paired with the cost of </w:t>
      </w:r>
      <w:proofErr w:type="spellStart"/>
      <w:r>
        <w:rPr>
          <w:sz w:val="24"/>
          <w:szCs w:val="24"/>
        </w:rPr>
        <w:t>labour-intensive</w:t>
      </w:r>
      <w:proofErr w:type="spellEnd"/>
      <w:r>
        <w:rPr>
          <w:sz w:val="24"/>
          <w:szCs w:val="24"/>
        </w:rPr>
        <w:t xml:space="preserve"> removal methods results in invasive species having a considerable negative economic impact o</w:t>
      </w:r>
      <w:r>
        <w:rPr>
          <w:sz w:val="24"/>
          <w:szCs w:val="24"/>
        </w:rPr>
        <w:t xml:space="preserve">n shellfish farmers (US Geological Survey, 2003). Biofouling invasive species can be diverse in form and taxonomic origin and include species of algae, </w:t>
      </w:r>
      <w:proofErr w:type="spellStart"/>
      <w:r>
        <w:rPr>
          <w:sz w:val="24"/>
          <w:szCs w:val="24"/>
        </w:rPr>
        <w:t>molluscs</w:t>
      </w:r>
      <w:proofErr w:type="spellEnd"/>
      <w:r>
        <w:rPr>
          <w:sz w:val="24"/>
          <w:szCs w:val="24"/>
        </w:rPr>
        <w:t>, and tunicates (</w:t>
      </w:r>
      <w:proofErr w:type="spellStart"/>
      <w:r>
        <w:rPr>
          <w:sz w:val="24"/>
          <w:szCs w:val="24"/>
        </w:rPr>
        <w:t>Fitridge</w:t>
      </w:r>
      <w:proofErr w:type="spellEnd"/>
      <w:r>
        <w:rPr>
          <w:i/>
          <w:sz w:val="24"/>
          <w:szCs w:val="24"/>
        </w:rPr>
        <w:t xml:space="preserve"> </w:t>
      </w:r>
      <w:r>
        <w:rPr>
          <w:sz w:val="24"/>
          <w:szCs w:val="24"/>
        </w:rPr>
        <w:t xml:space="preserve">et al., 2012; McCarthy et al., 1997). </w:t>
      </w:r>
    </w:p>
    <w:p w14:paraId="4C8C9339" w14:textId="77777777" w:rsidR="000E6048" w:rsidRDefault="000E6048">
      <w:pPr>
        <w:spacing w:line="360" w:lineRule="auto"/>
        <w:rPr>
          <w:sz w:val="24"/>
          <w:szCs w:val="24"/>
        </w:rPr>
      </w:pPr>
    </w:p>
    <w:p w14:paraId="47F8CA59" w14:textId="77777777" w:rsidR="000E6048" w:rsidRDefault="00C164E6">
      <w:pPr>
        <w:spacing w:line="360" w:lineRule="auto"/>
        <w:rPr>
          <w:sz w:val="24"/>
          <w:szCs w:val="24"/>
        </w:rPr>
      </w:pPr>
      <w:r>
        <w:rPr>
          <w:sz w:val="24"/>
          <w:szCs w:val="24"/>
        </w:rPr>
        <w:t xml:space="preserve">One such invasive tunicate is </w:t>
      </w:r>
      <w:proofErr w:type="spellStart"/>
      <w:r>
        <w:rPr>
          <w:i/>
          <w:sz w:val="24"/>
          <w:szCs w:val="24"/>
        </w:rPr>
        <w:t>Didemnum</w:t>
      </w:r>
      <w:proofErr w:type="spellEnd"/>
      <w:r>
        <w:rPr>
          <w:i/>
          <w:sz w:val="24"/>
          <w:szCs w:val="24"/>
        </w:rPr>
        <w:t xml:space="preserve"> vexillum </w:t>
      </w:r>
      <w:r>
        <w:rPr>
          <w:sz w:val="24"/>
          <w:szCs w:val="24"/>
        </w:rPr>
        <w:t>Kott, 2002, a notorious biofouling agent within aquaculture shellfish farms (Switzer et al</w:t>
      </w:r>
      <w:r>
        <w:rPr>
          <w:i/>
          <w:sz w:val="24"/>
          <w:szCs w:val="24"/>
        </w:rPr>
        <w:t xml:space="preserve">., </w:t>
      </w:r>
      <w:r>
        <w:rPr>
          <w:sz w:val="24"/>
          <w:szCs w:val="24"/>
        </w:rPr>
        <w:t>2011; Rolheiser et al</w:t>
      </w:r>
      <w:r>
        <w:rPr>
          <w:i/>
          <w:sz w:val="24"/>
          <w:szCs w:val="24"/>
        </w:rPr>
        <w:t>., 2012)</w:t>
      </w:r>
      <w:r>
        <w:rPr>
          <w:sz w:val="24"/>
          <w:szCs w:val="24"/>
        </w:rPr>
        <w:t xml:space="preserve">. </w:t>
      </w:r>
      <w:r>
        <w:rPr>
          <w:i/>
          <w:sz w:val="24"/>
          <w:szCs w:val="24"/>
        </w:rPr>
        <w:t xml:space="preserve">D. vexillum </w:t>
      </w:r>
      <w:r>
        <w:rPr>
          <w:sz w:val="24"/>
          <w:szCs w:val="24"/>
        </w:rPr>
        <w:t>(Phylum Chordata, Class Ascidiacea) is an invasive colonial ascidian tha</w:t>
      </w:r>
      <w:r>
        <w:rPr>
          <w:sz w:val="24"/>
          <w:szCs w:val="24"/>
        </w:rPr>
        <w:t xml:space="preserve">t has a characteristic tough outer layer called a tunic (Dijkstra et al., 2007; DFO, 2018). It is a </w:t>
      </w:r>
      <w:r>
        <w:rPr>
          <w:sz w:val="24"/>
          <w:szCs w:val="24"/>
        </w:rPr>
        <w:lastRenderedPageBreak/>
        <w:t xml:space="preserve">highly pigmented tunicate which appears orange in </w:t>
      </w:r>
      <w:proofErr w:type="spellStart"/>
      <w:r>
        <w:rPr>
          <w:sz w:val="24"/>
          <w:szCs w:val="24"/>
        </w:rPr>
        <w:t>colouration</w:t>
      </w:r>
      <w:proofErr w:type="spellEnd"/>
      <w:r>
        <w:rPr>
          <w:sz w:val="24"/>
          <w:szCs w:val="24"/>
        </w:rPr>
        <w:t xml:space="preserve"> (Hirose, E. 2009, DFO, 2018). Originally native to Japan, </w:t>
      </w:r>
      <w:r>
        <w:rPr>
          <w:i/>
          <w:sz w:val="24"/>
          <w:szCs w:val="24"/>
        </w:rPr>
        <w:t xml:space="preserve">D. vexillum </w:t>
      </w:r>
      <w:r>
        <w:rPr>
          <w:sz w:val="24"/>
          <w:szCs w:val="24"/>
        </w:rPr>
        <w:t>has invaded globally, an</w:t>
      </w:r>
      <w:r>
        <w:rPr>
          <w:sz w:val="24"/>
          <w:szCs w:val="24"/>
        </w:rPr>
        <w:t xml:space="preserve">d was first recorded on the west coast of North America in 1998 and appeared for the first time in British Columbia in 2003 (Dijkstra et al., 2007). </w:t>
      </w:r>
      <w:r>
        <w:rPr>
          <w:i/>
          <w:sz w:val="24"/>
          <w:szCs w:val="24"/>
        </w:rPr>
        <w:t>D. vexillum</w:t>
      </w:r>
      <w:r>
        <w:rPr>
          <w:sz w:val="24"/>
          <w:szCs w:val="24"/>
        </w:rPr>
        <w:t xml:space="preserve"> is a strong competitor for space (Dijkstra et al., 2007). This species can reproduce by means o</w:t>
      </w:r>
      <w:r>
        <w:rPr>
          <w:sz w:val="24"/>
          <w:szCs w:val="24"/>
        </w:rPr>
        <w:t xml:space="preserve">f fragmentation, in which fragments break off from the larger colony and reattach to the substrate to form a new colony (Carman et al., 2014). These fragments can disperse and grow, forming a suffocating carpet along the benthos after settlement (Dijkstra </w:t>
      </w:r>
      <w:r>
        <w:rPr>
          <w:sz w:val="24"/>
          <w:szCs w:val="24"/>
        </w:rPr>
        <w:t>et al</w:t>
      </w:r>
      <w:r>
        <w:rPr>
          <w:i/>
          <w:sz w:val="24"/>
          <w:szCs w:val="24"/>
        </w:rPr>
        <w:t>.</w:t>
      </w:r>
      <w:r>
        <w:rPr>
          <w:sz w:val="24"/>
          <w:szCs w:val="24"/>
        </w:rPr>
        <w:t xml:space="preserve">, 2007; DFO, 2018). </w:t>
      </w:r>
      <w:r>
        <w:rPr>
          <w:i/>
          <w:sz w:val="24"/>
          <w:szCs w:val="24"/>
        </w:rPr>
        <w:t>D. vexillum</w:t>
      </w:r>
      <w:r>
        <w:rPr>
          <w:sz w:val="24"/>
          <w:szCs w:val="24"/>
        </w:rPr>
        <w:t xml:space="preserve"> can smother mussel and oyster beds and hinder recruitment of other species (Dijkstra et al., 2007).</w:t>
      </w:r>
    </w:p>
    <w:p w14:paraId="2E778D9A" w14:textId="77777777" w:rsidR="000E6048" w:rsidRDefault="000E6048">
      <w:pPr>
        <w:spacing w:line="360" w:lineRule="auto"/>
        <w:rPr>
          <w:sz w:val="24"/>
          <w:szCs w:val="24"/>
        </w:rPr>
      </w:pPr>
    </w:p>
    <w:p w14:paraId="3B801B8C" w14:textId="77777777" w:rsidR="000E6048" w:rsidRDefault="00C164E6">
      <w:pPr>
        <w:spacing w:line="360" w:lineRule="auto"/>
        <w:rPr>
          <w:sz w:val="24"/>
          <w:szCs w:val="24"/>
        </w:rPr>
      </w:pPr>
      <w:r>
        <w:rPr>
          <w:sz w:val="24"/>
          <w:szCs w:val="24"/>
        </w:rPr>
        <w:t xml:space="preserve">The establishment of </w:t>
      </w:r>
      <w:r>
        <w:rPr>
          <w:i/>
          <w:sz w:val="24"/>
          <w:szCs w:val="24"/>
        </w:rPr>
        <w:t>D. vexillum</w:t>
      </w:r>
      <w:r>
        <w:rPr>
          <w:sz w:val="24"/>
          <w:szCs w:val="24"/>
        </w:rPr>
        <w:t xml:space="preserve"> can lead to altered circulation of water and nutrients, decreased feeding rate of shellfish and reduced value of shellfish products due to decreased visual appeal (</w:t>
      </w:r>
      <w:proofErr w:type="spellStart"/>
      <w:r>
        <w:rPr>
          <w:sz w:val="24"/>
          <w:szCs w:val="24"/>
        </w:rPr>
        <w:t>Fitridge</w:t>
      </w:r>
      <w:proofErr w:type="spellEnd"/>
      <w:r>
        <w:rPr>
          <w:sz w:val="24"/>
          <w:szCs w:val="24"/>
        </w:rPr>
        <w:t xml:space="preserve"> et al., 2012). Additionally, gradual temperature increases hasten the growth of </w:t>
      </w:r>
      <w:r>
        <w:rPr>
          <w:i/>
          <w:sz w:val="24"/>
          <w:szCs w:val="24"/>
        </w:rPr>
        <w:t>D.</w:t>
      </w:r>
      <w:r>
        <w:rPr>
          <w:i/>
          <w:sz w:val="24"/>
          <w:szCs w:val="24"/>
        </w:rPr>
        <w:t xml:space="preserve"> vexillum, </w:t>
      </w:r>
      <w:r>
        <w:rPr>
          <w:sz w:val="24"/>
          <w:szCs w:val="24"/>
        </w:rPr>
        <w:t xml:space="preserve">thereby increasing their rate of spread under a warming climate (McCarthy et al., 2007; Hawes et al., 2018). Due to its rapidly expanding range and dominant nature, </w:t>
      </w:r>
      <w:r>
        <w:rPr>
          <w:i/>
          <w:sz w:val="24"/>
          <w:szCs w:val="24"/>
        </w:rPr>
        <w:t xml:space="preserve">D. vexillum </w:t>
      </w:r>
      <w:r>
        <w:rPr>
          <w:sz w:val="24"/>
          <w:szCs w:val="24"/>
        </w:rPr>
        <w:t>is a threat to the aquaculture industry and considerable efforts are</w:t>
      </w:r>
      <w:r>
        <w:rPr>
          <w:sz w:val="24"/>
          <w:szCs w:val="24"/>
        </w:rPr>
        <w:t xml:space="preserve"> being made to facilitate its removal (Dijkstra et al., 2007).</w:t>
      </w:r>
    </w:p>
    <w:p w14:paraId="3CAD9217" w14:textId="77777777" w:rsidR="000E6048" w:rsidRDefault="000E6048">
      <w:pPr>
        <w:spacing w:line="360" w:lineRule="auto"/>
        <w:rPr>
          <w:sz w:val="24"/>
          <w:szCs w:val="24"/>
        </w:rPr>
      </w:pPr>
    </w:p>
    <w:p w14:paraId="69CA5A17" w14:textId="77777777" w:rsidR="000E6048" w:rsidRDefault="00C164E6">
      <w:pPr>
        <w:spacing w:line="360" w:lineRule="auto"/>
        <w:rPr>
          <w:sz w:val="24"/>
          <w:szCs w:val="24"/>
        </w:rPr>
      </w:pPr>
      <w:r>
        <w:rPr>
          <w:sz w:val="24"/>
          <w:szCs w:val="24"/>
        </w:rPr>
        <w:t xml:space="preserve">To date, several methods for removing biofouling </w:t>
      </w:r>
      <w:r>
        <w:rPr>
          <w:i/>
          <w:sz w:val="24"/>
          <w:szCs w:val="24"/>
        </w:rPr>
        <w:t xml:space="preserve">D. vexillum </w:t>
      </w:r>
      <w:r>
        <w:rPr>
          <w:sz w:val="24"/>
          <w:szCs w:val="24"/>
        </w:rPr>
        <w:t>have been investigated</w:t>
      </w:r>
      <w:r>
        <w:rPr>
          <w:i/>
          <w:sz w:val="24"/>
          <w:szCs w:val="24"/>
        </w:rPr>
        <w:t>,</w:t>
      </w:r>
      <w:r>
        <w:rPr>
          <w:sz w:val="24"/>
          <w:szCs w:val="24"/>
        </w:rPr>
        <w:t xml:space="preserve"> with varying degrees of success. These methods include utilizing biological control (Carman et al., 2009; S</w:t>
      </w:r>
      <w:r>
        <w:rPr>
          <w:sz w:val="24"/>
          <w:szCs w:val="24"/>
        </w:rPr>
        <w:t>witzer et al., 2011), mechanical scrubbing (Switzer et al., 2011), freshwater dips (Rolheiser et al., 2012; McCann et al., 2013), and chemical treatments such as acetic acid, citric acid, or bleach (Switzer et al., 2011; Rolheiser et al., 2012; McCann et a</w:t>
      </w:r>
      <w:r>
        <w:rPr>
          <w:sz w:val="24"/>
          <w:szCs w:val="24"/>
        </w:rPr>
        <w:t xml:space="preserve">l., 2013). Biological controls to remove </w:t>
      </w:r>
      <w:r>
        <w:rPr>
          <w:i/>
          <w:sz w:val="24"/>
          <w:szCs w:val="24"/>
        </w:rPr>
        <w:t xml:space="preserve">D. vexillum, </w:t>
      </w:r>
      <w:r>
        <w:rPr>
          <w:sz w:val="24"/>
          <w:szCs w:val="24"/>
        </w:rPr>
        <w:t xml:space="preserve">such as snails or green sea urchins, were found to be ineffective at reducing biofouling (Carman et al., 2009; Switzer et al., 2011). Freshwater treatments had mixed results on </w:t>
      </w:r>
      <w:r>
        <w:rPr>
          <w:i/>
          <w:sz w:val="24"/>
          <w:szCs w:val="24"/>
        </w:rPr>
        <w:t xml:space="preserve">D. vexillum </w:t>
      </w:r>
      <w:r>
        <w:rPr>
          <w:sz w:val="24"/>
          <w:szCs w:val="24"/>
        </w:rPr>
        <w:t xml:space="preserve">survival, as </w:t>
      </w:r>
      <w:r>
        <w:rPr>
          <w:sz w:val="24"/>
          <w:szCs w:val="24"/>
        </w:rPr>
        <w:t xml:space="preserve">shorter immersion times (up to 10 minutes) did not reduce growth, whereas longer exposure times (4 hours) resulted in successful eradication (Rolheiser et al., 2012; McCann et al., 2013). Mechanical removal of </w:t>
      </w:r>
      <w:r>
        <w:rPr>
          <w:i/>
          <w:sz w:val="24"/>
          <w:szCs w:val="24"/>
        </w:rPr>
        <w:t>D. vexillum</w:t>
      </w:r>
      <w:r>
        <w:rPr>
          <w:sz w:val="24"/>
          <w:szCs w:val="24"/>
        </w:rPr>
        <w:t xml:space="preserve"> was effective in removing the </w:t>
      </w:r>
      <w:r>
        <w:rPr>
          <w:sz w:val="24"/>
          <w:szCs w:val="24"/>
        </w:rPr>
        <w:lastRenderedPageBreak/>
        <w:t>tuni</w:t>
      </w:r>
      <w:r>
        <w:rPr>
          <w:sz w:val="24"/>
          <w:szCs w:val="24"/>
        </w:rPr>
        <w:t xml:space="preserve">cates, though was deemed inefficient given how </w:t>
      </w:r>
      <w:proofErr w:type="spellStart"/>
      <w:r>
        <w:rPr>
          <w:sz w:val="24"/>
          <w:szCs w:val="24"/>
        </w:rPr>
        <w:t>labour</w:t>
      </w:r>
      <w:proofErr w:type="spellEnd"/>
      <w:r>
        <w:rPr>
          <w:sz w:val="24"/>
          <w:szCs w:val="24"/>
        </w:rPr>
        <w:t xml:space="preserve"> intensive it was (Switzer et al., 2011). Finally, chemical treatments also had mixed results, with the most effective method proving to be short dips in acetic acid which completely eradicated tunicate </w:t>
      </w:r>
      <w:r>
        <w:rPr>
          <w:sz w:val="24"/>
          <w:szCs w:val="24"/>
        </w:rPr>
        <w:t>growth in just 30s (Rolheiser et al., 2012). Despite the promising value of chemical treatments, upscaling this method may prove difficult and expensive for aquaculture facilities that already spend much of their annual operating costs on removing biofouli</w:t>
      </w:r>
      <w:r>
        <w:rPr>
          <w:sz w:val="24"/>
          <w:szCs w:val="24"/>
        </w:rPr>
        <w:t xml:space="preserve">ng. One treatment that hasn’t been thoroughly explored is temperature as a method for controlling </w:t>
      </w:r>
      <w:r>
        <w:rPr>
          <w:i/>
          <w:sz w:val="24"/>
          <w:szCs w:val="24"/>
        </w:rPr>
        <w:t xml:space="preserve">D. vexillum </w:t>
      </w:r>
      <w:r>
        <w:rPr>
          <w:sz w:val="24"/>
          <w:szCs w:val="24"/>
        </w:rPr>
        <w:t xml:space="preserve">in an aquaculture setting. </w:t>
      </w:r>
    </w:p>
    <w:p w14:paraId="12EF071D" w14:textId="77777777" w:rsidR="000E6048" w:rsidRDefault="000E6048">
      <w:pPr>
        <w:spacing w:line="360" w:lineRule="auto"/>
        <w:rPr>
          <w:sz w:val="24"/>
          <w:szCs w:val="24"/>
        </w:rPr>
      </w:pPr>
    </w:p>
    <w:p w14:paraId="76F0A671" w14:textId="77777777" w:rsidR="000E6048" w:rsidRDefault="00C164E6">
      <w:pPr>
        <w:spacing w:line="360" w:lineRule="auto"/>
        <w:rPr>
          <w:sz w:val="24"/>
          <w:szCs w:val="24"/>
        </w:rPr>
      </w:pPr>
      <w:r>
        <w:rPr>
          <w:sz w:val="24"/>
          <w:szCs w:val="24"/>
        </w:rPr>
        <w:t xml:space="preserve">Because most previous research on control of </w:t>
      </w:r>
      <w:r>
        <w:rPr>
          <w:i/>
          <w:sz w:val="24"/>
          <w:szCs w:val="24"/>
        </w:rPr>
        <w:t xml:space="preserve">D. vexillum </w:t>
      </w:r>
      <w:r>
        <w:rPr>
          <w:sz w:val="24"/>
          <w:szCs w:val="24"/>
        </w:rPr>
        <w:t xml:space="preserve">has considered the survival of affected shellfish products, </w:t>
      </w:r>
      <w:r>
        <w:rPr>
          <w:sz w:val="24"/>
          <w:szCs w:val="24"/>
        </w:rPr>
        <w:t>there are very few studies that investigate high temperatures as a possible removal method</w:t>
      </w:r>
      <w:r>
        <w:rPr>
          <w:i/>
          <w:sz w:val="24"/>
          <w:szCs w:val="24"/>
        </w:rPr>
        <w:t xml:space="preserve">. </w:t>
      </w:r>
      <w:r>
        <w:rPr>
          <w:sz w:val="24"/>
          <w:szCs w:val="24"/>
        </w:rPr>
        <w:t xml:space="preserve"> The few studies that do explore heat treatments in other species of biofouling tunicates have been successful, and therefore heat treatments may have the potential</w:t>
      </w:r>
      <w:r>
        <w:rPr>
          <w:sz w:val="24"/>
          <w:szCs w:val="24"/>
        </w:rPr>
        <w:t xml:space="preserve"> to control </w:t>
      </w:r>
      <w:r>
        <w:rPr>
          <w:i/>
          <w:sz w:val="24"/>
          <w:szCs w:val="24"/>
        </w:rPr>
        <w:t>D. vexillum</w:t>
      </w:r>
      <w:r>
        <w:rPr>
          <w:sz w:val="24"/>
          <w:szCs w:val="24"/>
        </w:rPr>
        <w:t xml:space="preserve"> biofouling (Minchin &amp; Duggan, 1988; Sievers et al</w:t>
      </w:r>
      <w:r>
        <w:rPr>
          <w:i/>
          <w:sz w:val="24"/>
          <w:szCs w:val="24"/>
        </w:rPr>
        <w:t xml:space="preserve">., </w:t>
      </w:r>
      <w:r>
        <w:rPr>
          <w:sz w:val="24"/>
          <w:szCs w:val="24"/>
        </w:rPr>
        <w:t>2019). Sievers et al., (2019) explored a variety of removal methods including heat, organic acids, and combined treatments on two species of solitary tunicates. The authors found t</w:t>
      </w:r>
      <w:r>
        <w:rPr>
          <w:sz w:val="24"/>
          <w:szCs w:val="24"/>
        </w:rPr>
        <w:t>hat exposures to high temperatures (40, 50, and 60°C) at several immersion times (10, 30, and 60s) were effective at eradicating a large proportion of biofouling organisms (Sievers et al., 2019). Also, when they combined heat and organic acid treatments, r</w:t>
      </w:r>
      <w:r>
        <w:rPr>
          <w:sz w:val="24"/>
          <w:szCs w:val="24"/>
        </w:rPr>
        <w:t>emoval was more effective than when treatments were done independently (Sievers et al., 2019). Since heat has the potential to reduce the survival of tunicates (Minchin &amp; Duggan, 1988; Sievers et al</w:t>
      </w:r>
      <w:r>
        <w:rPr>
          <w:i/>
          <w:sz w:val="24"/>
          <w:szCs w:val="24"/>
        </w:rPr>
        <w:t xml:space="preserve">., </w:t>
      </w:r>
      <w:r>
        <w:rPr>
          <w:sz w:val="24"/>
          <w:szCs w:val="24"/>
        </w:rPr>
        <w:t>2019), and freshwater (as previously mentioned) has mix</w:t>
      </w:r>
      <w:r>
        <w:rPr>
          <w:sz w:val="24"/>
          <w:szCs w:val="24"/>
        </w:rPr>
        <w:t>ed effects (Rolheiser et al., 2012; McCann et al., 2013), this experiment aims to combine these treatments to see if one treatment alone, or the interaction of both factors may reduce overall tunicate growth.</w:t>
      </w:r>
    </w:p>
    <w:p w14:paraId="092E4520" w14:textId="77777777" w:rsidR="000E6048" w:rsidRDefault="000E6048">
      <w:pPr>
        <w:spacing w:line="360" w:lineRule="auto"/>
        <w:rPr>
          <w:sz w:val="24"/>
          <w:szCs w:val="24"/>
        </w:rPr>
      </w:pPr>
    </w:p>
    <w:p w14:paraId="4F1E8AB5" w14:textId="77777777" w:rsidR="000E6048" w:rsidRDefault="00C164E6">
      <w:pPr>
        <w:spacing w:line="360" w:lineRule="auto"/>
        <w:rPr>
          <w:sz w:val="24"/>
          <w:szCs w:val="24"/>
        </w:rPr>
      </w:pPr>
      <w:r>
        <w:rPr>
          <w:sz w:val="24"/>
          <w:szCs w:val="24"/>
        </w:rPr>
        <w:t>The objective of this study is to determine th</w:t>
      </w:r>
      <w:r>
        <w:rPr>
          <w:sz w:val="24"/>
          <w:szCs w:val="24"/>
        </w:rPr>
        <w:t xml:space="preserve">e effect of high temperatures, freshwater treatments, and immersion times on the survival of the invasive, biofouling tunicate </w:t>
      </w:r>
      <w:r>
        <w:rPr>
          <w:i/>
          <w:sz w:val="24"/>
          <w:szCs w:val="24"/>
        </w:rPr>
        <w:t>D. vexillum</w:t>
      </w:r>
      <w:r>
        <w:rPr>
          <w:sz w:val="24"/>
          <w:szCs w:val="24"/>
        </w:rPr>
        <w:t xml:space="preserve">. We hypothesize that combination treatments (high temperature and freshwater) with longer immersion times will cause </w:t>
      </w:r>
      <w:r>
        <w:rPr>
          <w:sz w:val="24"/>
          <w:szCs w:val="24"/>
        </w:rPr>
        <w:t xml:space="preserve">the highest mortality due to the compounded effects of temperature and osmotic stress. We also investigated several </w:t>
      </w:r>
      <w:r>
        <w:rPr>
          <w:sz w:val="24"/>
          <w:szCs w:val="24"/>
        </w:rPr>
        <w:lastRenderedPageBreak/>
        <w:t xml:space="preserve">proxies for survival </w:t>
      </w:r>
      <w:proofErr w:type="gramStart"/>
      <w:r>
        <w:rPr>
          <w:sz w:val="24"/>
          <w:szCs w:val="24"/>
        </w:rPr>
        <w:t>in the event that</w:t>
      </w:r>
      <w:proofErr w:type="gramEnd"/>
      <w:r>
        <w:rPr>
          <w:sz w:val="24"/>
          <w:szCs w:val="24"/>
        </w:rPr>
        <w:t xml:space="preserve"> survival was not obvious following three week; these proxies include pigment loss represented by chan</w:t>
      </w:r>
      <w:r>
        <w:rPr>
          <w:sz w:val="24"/>
          <w:szCs w:val="24"/>
        </w:rPr>
        <w:t xml:space="preserve">ge in mean red-green-blue (RGB) value after 48 hours, whether to tunicate reattached to the substrate, change in wet weight after 48 hours, change in wet weight after 3 weeks, and mold cover. </w:t>
      </w:r>
    </w:p>
    <w:p w14:paraId="61BC106D" w14:textId="77777777" w:rsidR="000E6048" w:rsidRDefault="000E6048">
      <w:pPr>
        <w:spacing w:line="360" w:lineRule="auto"/>
        <w:rPr>
          <w:sz w:val="24"/>
          <w:szCs w:val="24"/>
        </w:rPr>
      </w:pPr>
    </w:p>
    <w:p w14:paraId="06CF1B2A" w14:textId="77777777" w:rsidR="000E6048" w:rsidRDefault="00C164E6">
      <w:pPr>
        <w:spacing w:line="360" w:lineRule="auto"/>
        <w:rPr>
          <w:sz w:val="24"/>
          <w:szCs w:val="24"/>
        </w:rPr>
      </w:pPr>
      <w:r>
        <w:rPr>
          <w:sz w:val="24"/>
          <w:szCs w:val="24"/>
        </w:rPr>
        <w:t>We specifically predict that treatments using high temperature</w:t>
      </w:r>
      <w:r>
        <w:rPr>
          <w:sz w:val="24"/>
          <w:szCs w:val="24"/>
        </w:rPr>
        <w:t>s, freshwater and long immersion times will have the lowest proportion of tunicates that survive water dips. 48 hours after treatment, we predict that tunicates subjected to long immersion, high temperature freshwater treatments will display the most pigme</w:t>
      </w:r>
      <w:r>
        <w:rPr>
          <w:sz w:val="24"/>
          <w:szCs w:val="24"/>
        </w:rPr>
        <w:t xml:space="preserve">ntation loss. Additionally, we predict that after a </w:t>
      </w:r>
      <w:proofErr w:type="gramStart"/>
      <w:r>
        <w:rPr>
          <w:sz w:val="24"/>
          <w:szCs w:val="24"/>
        </w:rPr>
        <w:t>3 week</w:t>
      </w:r>
      <w:proofErr w:type="gramEnd"/>
      <w:r>
        <w:rPr>
          <w:sz w:val="24"/>
          <w:szCs w:val="24"/>
        </w:rPr>
        <w:t xml:space="preserve"> monitoring period, tunicates treated with long immersion times, high temperatures, and freshwater will lose weight, have higher mold cover, and will not reattach to the substrate.</w:t>
      </w:r>
    </w:p>
    <w:p w14:paraId="5251CD82" w14:textId="77777777" w:rsidR="000E6048" w:rsidRDefault="000E6048">
      <w:pPr>
        <w:spacing w:line="360" w:lineRule="auto"/>
        <w:rPr>
          <w:sz w:val="24"/>
          <w:szCs w:val="24"/>
        </w:rPr>
      </w:pPr>
    </w:p>
    <w:p w14:paraId="2745D75C" w14:textId="77777777" w:rsidR="000E6048" w:rsidRDefault="00C164E6">
      <w:pPr>
        <w:widowControl w:val="0"/>
        <w:spacing w:line="360" w:lineRule="auto"/>
        <w:rPr>
          <w:b/>
          <w:color w:val="0E101A"/>
          <w:sz w:val="24"/>
          <w:szCs w:val="24"/>
        </w:rPr>
      </w:pPr>
      <w:r>
        <w:rPr>
          <w:b/>
          <w:color w:val="0E101A"/>
          <w:sz w:val="24"/>
          <w:szCs w:val="24"/>
        </w:rPr>
        <w:t>Methods</w:t>
      </w:r>
    </w:p>
    <w:p w14:paraId="3D63A3D0" w14:textId="77777777" w:rsidR="000E6048" w:rsidRDefault="000E6048">
      <w:pPr>
        <w:widowControl w:val="0"/>
        <w:spacing w:line="360" w:lineRule="auto"/>
        <w:rPr>
          <w:color w:val="0E101A"/>
          <w:sz w:val="24"/>
          <w:szCs w:val="24"/>
        </w:rPr>
      </w:pPr>
    </w:p>
    <w:p w14:paraId="32902FAA" w14:textId="77777777" w:rsidR="000E6048" w:rsidRDefault="00C164E6">
      <w:pPr>
        <w:widowControl w:val="0"/>
        <w:spacing w:line="360" w:lineRule="auto"/>
        <w:rPr>
          <w:color w:val="0E101A"/>
          <w:sz w:val="24"/>
          <w:szCs w:val="24"/>
          <w:u w:val="single"/>
        </w:rPr>
      </w:pPr>
      <w:r>
        <w:rPr>
          <w:color w:val="0E101A"/>
          <w:sz w:val="24"/>
          <w:szCs w:val="24"/>
          <w:u w:val="single"/>
        </w:rPr>
        <w:t>Study S</w:t>
      </w:r>
      <w:r>
        <w:rPr>
          <w:color w:val="0E101A"/>
          <w:sz w:val="24"/>
          <w:szCs w:val="24"/>
          <w:u w:val="single"/>
        </w:rPr>
        <w:t>ystem and Data Collection</w:t>
      </w:r>
    </w:p>
    <w:p w14:paraId="60816313" w14:textId="77777777" w:rsidR="000E6048" w:rsidRDefault="000E6048">
      <w:pPr>
        <w:widowControl w:val="0"/>
        <w:spacing w:line="360" w:lineRule="auto"/>
        <w:rPr>
          <w:color w:val="0E101A"/>
          <w:sz w:val="24"/>
          <w:szCs w:val="24"/>
        </w:rPr>
      </w:pPr>
    </w:p>
    <w:p w14:paraId="5EC2B355" w14:textId="77777777" w:rsidR="000E6048" w:rsidRDefault="00C164E6">
      <w:pPr>
        <w:widowControl w:val="0"/>
        <w:spacing w:line="360" w:lineRule="auto"/>
        <w:rPr>
          <w:color w:val="0E101A"/>
          <w:sz w:val="24"/>
          <w:szCs w:val="24"/>
        </w:rPr>
      </w:pPr>
      <w:proofErr w:type="spellStart"/>
      <w:r>
        <w:rPr>
          <w:i/>
          <w:color w:val="0E101A"/>
          <w:sz w:val="24"/>
          <w:szCs w:val="24"/>
        </w:rPr>
        <w:t>Didemnum</w:t>
      </w:r>
      <w:proofErr w:type="spellEnd"/>
      <w:r>
        <w:rPr>
          <w:i/>
          <w:color w:val="0E101A"/>
          <w:sz w:val="24"/>
          <w:szCs w:val="24"/>
        </w:rPr>
        <w:t xml:space="preserve"> vexillum</w:t>
      </w:r>
      <w:r>
        <w:rPr>
          <w:color w:val="0E101A"/>
          <w:sz w:val="24"/>
          <w:szCs w:val="24"/>
        </w:rPr>
        <w:t xml:space="preserve"> was collected in </w:t>
      </w:r>
      <w:proofErr w:type="spellStart"/>
      <w:r>
        <w:rPr>
          <w:color w:val="0E101A"/>
          <w:sz w:val="24"/>
          <w:szCs w:val="24"/>
        </w:rPr>
        <w:t>Bamfield</w:t>
      </w:r>
      <w:proofErr w:type="spellEnd"/>
      <w:r>
        <w:rPr>
          <w:color w:val="0E101A"/>
          <w:sz w:val="24"/>
          <w:szCs w:val="24"/>
        </w:rPr>
        <w:t xml:space="preserve"> Inlet (</w:t>
      </w:r>
      <w:proofErr w:type="spellStart"/>
      <w:r>
        <w:rPr>
          <w:color w:val="0E101A"/>
          <w:sz w:val="24"/>
          <w:szCs w:val="24"/>
        </w:rPr>
        <w:t>Bamfield</w:t>
      </w:r>
      <w:proofErr w:type="spellEnd"/>
      <w:r>
        <w:rPr>
          <w:color w:val="0E101A"/>
          <w:sz w:val="24"/>
          <w:szCs w:val="24"/>
        </w:rPr>
        <w:t xml:space="preserve">, BC, Canada; 48.8254° N, 125.1381° W) on October 22 and 23, 2021 from ropes hanging </w:t>
      </w:r>
      <w:proofErr w:type="gramStart"/>
      <w:r>
        <w:rPr>
          <w:color w:val="0E101A"/>
          <w:sz w:val="24"/>
          <w:szCs w:val="24"/>
        </w:rPr>
        <w:t>off of</w:t>
      </w:r>
      <w:proofErr w:type="gramEnd"/>
      <w:r>
        <w:rPr>
          <w:color w:val="0E101A"/>
          <w:sz w:val="24"/>
          <w:szCs w:val="24"/>
        </w:rPr>
        <w:t xml:space="preserve"> the </w:t>
      </w:r>
      <w:proofErr w:type="spellStart"/>
      <w:r>
        <w:rPr>
          <w:color w:val="0E101A"/>
          <w:sz w:val="24"/>
          <w:szCs w:val="24"/>
        </w:rPr>
        <w:t>Bamfield</w:t>
      </w:r>
      <w:proofErr w:type="spellEnd"/>
      <w:r>
        <w:rPr>
          <w:color w:val="0E101A"/>
          <w:sz w:val="24"/>
          <w:szCs w:val="24"/>
        </w:rPr>
        <w:t xml:space="preserve"> Marine Science Centre docks. On the day of collection, the sea surface temperature of the inlet was measured </w:t>
      </w:r>
      <w:r>
        <w:rPr>
          <w:color w:val="0E101A"/>
          <w:sz w:val="24"/>
          <w:szCs w:val="24"/>
        </w:rPr>
        <w:t xml:space="preserve">to determine the temperature for the control (ambient seawater temperature) treatment (12°C). Large chunks of </w:t>
      </w:r>
      <w:r>
        <w:rPr>
          <w:i/>
          <w:color w:val="0E101A"/>
          <w:sz w:val="24"/>
          <w:szCs w:val="24"/>
        </w:rPr>
        <w:t>D. vexillum</w:t>
      </w:r>
      <w:r>
        <w:rPr>
          <w:color w:val="0E101A"/>
          <w:sz w:val="24"/>
          <w:szCs w:val="24"/>
        </w:rPr>
        <w:t xml:space="preserve"> were taken from 5 individual colonies. After collection, tunicates from each colony were cut using scissors to obtain 16 pieces per co</w:t>
      </w:r>
      <w:r>
        <w:rPr>
          <w:color w:val="0E101A"/>
          <w:sz w:val="24"/>
          <w:szCs w:val="24"/>
        </w:rPr>
        <w:t xml:space="preserve">lony (80 total) with wet weights ranging between 6.5 to 7.5 g. Then, samples were placed into separate Tupperware containers with holes and were left to acclimate in a 12°C flow-through seawater table for 48 hours. </w:t>
      </w:r>
    </w:p>
    <w:p w14:paraId="6E669F24" w14:textId="77777777" w:rsidR="000E6048" w:rsidRDefault="000E6048">
      <w:pPr>
        <w:widowControl w:val="0"/>
        <w:spacing w:line="360" w:lineRule="auto"/>
        <w:rPr>
          <w:color w:val="0E101A"/>
          <w:sz w:val="24"/>
          <w:szCs w:val="24"/>
        </w:rPr>
      </w:pPr>
    </w:p>
    <w:p w14:paraId="71F40B0E" w14:textId="77777777" w:rsidR="000E6048" w:rsidRDefault="00C164E6">
      <w:pPr>
        <w:widowControl w:val="0"/>
        <w:spacing w:line="360" w:lineRule="auto"/>
        <w:rPr>
          <w:color w:val="0E101A"/>
          <w:sz w:val="24"/>
          <w:szCs w:val="24"/>
          <w:u w:val="single"/>
        </w:rPr>
      </w:pPr>
      <w:r>
        <w:rPr>
          <w:color w:val="0E101A"/>
          <w:sz w:val="24"/>
          <w:szCs w:val="24"/>
          <w:u w:val="single"/>
        </w:rPr>
        <w:t>Experimental Design</w:t>
      </w:r>
    </w:p>
    <w:p w14:paraId="3A591657" w14:textId="77777777" w:rsidR="000E6048" w:rsidRDefault="000E6048">
      <w:pPr>
        <w:widowControl w:val="0"/>
        <w:spacing w:line="360" w:lineRule="auto"/>
        <w:rPr>
          <w:color w:val="0E101A"/>
          <w:sz w:val="24"/>
          <w:szCs w:val="24"/>
        </w:rPr>
      </w:pPr>
    </w:p>
    <w:p w14:paraId="06BAE3FF" w14:textId="77777777" w:rsidR="000E6048" w:rsidRDefault="00C164E6">
      <w:pPr>
        <w:widowControl w:val="0"/>
        <w:spacing w:line="360" w:lineRule="auto"/>
        <w:rPr>
          <w:color w:val="0E101A"/>
          <w:sz w:val="24"/>
          <w:szCs w:val="24"/>
        </w:rPr>
      </w:pPr>
      <w:r>
        <w:rPr>
          <w:color w:val="0E101A"/>
          <w:sz w:val="24"/>
          <w:szCs w:val="24"/>
        </w:rPr>
        <w:t>To test the effect</w:t>
      </w:r>
      <w:r>
        <w:rPr>
          <w:color w:val="0E101A"/>
          <w:sz w:val="24"/>
          <w:szCs w:val="24"/>
        </w:rPr>
        <w:t xml:space="preserve">s of heat and freshwater treatments, </w:t>
      </w:r>
      <w:r>
        <w:rPr>
          <w:i/>
          <w:color w:val="0E101A"/>
          <w:sz w:val="24"/>
          <w:szCs w:val="24"/>
        </w:rPr>
        <w:t>D. vexillum</w:t>
      </w:r>
      <w:r>
        <w:rPr>
          <w:color w:val="0E101A"/>
          <w:sz w:val="24"/>
          <w:szCs w:val="24"/>
        </w:rPr>
        <w:t xml:space="preserve"> was exposed to either fresh or saltwater at 12°C (ambient seawater temperature), 50°C, 70°C, or 90°C. </w:t>
      </w:r>
      <w:r>
        <w:rPr>
          <w:color w:val="0E101A"/>
          <w:sz w:val="24"/>
          <w:szCs w:val="24"/>
        </w:rPr>
        <w:lastRenderedPageBreak/>
        <w:t xml:space="preserve">Temperature increments were chosen based on a pilot study and previous studies of temperature treatments </w:t>
      </w:r>
      <w:r>
        <w:rPr>
          <w:color w:val="0E101A"/>
          <w:sz w:val="24"/>
          <w:szCs w:val="24"/>
        </w:rPr>
        <w:t xml:space="preserve">on the tunicates </w:t>
      </w:r>
      <w:proofErr w:type="spellStart"/>
      <w:r>
        <w:rPr>
          <w:i/>
          <w:color w:val="0E101A"/>
          <w:sz w:val="24"/>
          <w:szCs w:val="24"/>
        </w:rPr>
        <w:t>Styela</w:t>
      </w:r>
      <w:proofErr w:type="spellEnd"/>
      <w:r>
        <w:rPr>
          <w:i/>
          <w:color w:val="0E101A"/>
          <w:sz w:val="24"/>
          <w:szCs w:val="24"/>
        </w:rPr>
        <w:t xml:space="preserve"> </w:t>
      </w:r>
      <w:proofErr w:type="spellStart"/>
      <w:r>
        <w:rPr>
          <w:i/>
          <w:color w:val="0E101A"/>
          <w:sz w:val="24"/>
          <w:szCs w:val="24"/>
        </w:rPr>
        <w:t>clava</w:t>
      </w:r>
      <w:proofErr w:type="spellEnd"/>
      <w:r>
        <w:rPr>
          <w:color w:val="0E101A"/>
          <w:sz w:val="24"/>
          <w:szCs w:val="24"/>
        </w:rPr>
        <w:t xml:space="preserve"> and </w:t>
      </w:r>
      <w:proofErr w:type="spellStart"/>
      <w:r>
        <w:rPr>
          <w:i/>
          <w:color w:val="0E101A"/>
          <w:sz w:val="24"/>
          <w:szCs w:val="24"/>
        </w:rPr>
        <w:t>Ciona</w:t>
      </w:r>
      <w:proofErr w:type="spellEnd"/>
      <w:r>
        <w:rPr>
          <w:i/>
          <w:color w:val="0E101A"/>
          <w:sz w:val="24"/>
          <w:szCs w:val="24"/>
        </w:rPr>
        <w:t xml:space="preserve"> intestinalis</w:t>
      </w:r>
      <w:r>
        <w:rPr>
          <w:color w:val="0E101A"/>
          <w:sz w:val="24"/>
          <w:szCs w:val="24"/>
        </w:rPr>
        <w:t xml:space="preserve"> (Minchin &amp; Duggan, 1988; Sievers et al</w:t>
      </w:r>
      <w:r>
        <w:rPr>
          <w:i/>
          <w:color w:val="0E101A"/>
          <w:sz w:val="24"/>
          <w:szCs w:val="24"/>
        </w:rPr>
        <w:t xml:space="preserve">., </w:t>
      </w:r>
      <w:r>
        <w:rPr>
          <w:color w:val="0E101A"/>
          <w:sz w:val="24"/>
          <w:szCs w:val="24"/>
        </w:rPr>
        <w:t xml:space="preserve">2019). Seawater was sourced from </w:t>
      </w:r>
      <w:proofErr w:type="spellStart"/>
      <w:r>
        <w:rPr>
          <w:color w:val="0E101A"/>
          <w:sz w:val="24"/>
          <w:szCs w:val="24"/>
        </w:rPr>
        <w:t>Bamfield</w:t>
      </w:r>
      <w:proofErr w:type="spellEnd"/>
      <w:r>
        <w:rPr>
          <w:color w:val="0E101A"/>
          <w:sz w:val="24"/>
          <w:szCs w:val="24"/>
        </w:rPr>
        <w:t xml:space="preserve"> Inlet and tap water was used for the freshwater. Tap water was used rather than dH2O to reflect the most affordable and </w:t>
      </w:r>
      <w:r>
        <w:rPr>
          <w:color w:val="0E101A"/>
          <w:sz w:val="24"/>
          <w:szCs w:val="24"/>
        </w:rPr>
        <w:t>readily available source of fresh water in an aquaculture setting. Immersion times were either 60 or 120 seconds. The three experimental factors were crossed, resulting in 16 treatment combinations (four temperatures × two water variations × two exposure t</w:t>
      </w:r>
      <w:r>
        <w:rPr>
          <w:color w:val="0E101A"/>
          <w:sz w:val="24"/>
          <w:szCs w:val="24"/>
        </w:rPr>
        <w:t>imes) with each treatment having five replicates (Fig. 1). The replicates included representatives from each of the 5 colonies. Seawater or freshwater was heated in a 1L beaker using a hotplate. Once the treatment temperature was reached, the tunicate samp</w:t>
      </w:r>
      <w:r>
        <w:rPr>
          <w:color w:val="0E101A"/>
          <w:sz w:val="24"/>
          <w:szCs w:val="24"/>
        </w:rPr>
        <w:t xml:space="preserve">le was dipped into the water using forceps, held there for 60 or 120 seconds, then returned to the water tables. </w:t>
      </w:r>
    </w:p>
    <w:p w14:paraId="4AC95FB0" w14:textId="77777777" w:rsidR="000E6048" w:rsidRDefault="000E6048">
      <w:pPr>
        <w:widowControl w:val="0"/>
        <w:spacing w:line="360" w:lineRule="auto"/>
        <w:rPr>
          <w:color w:val="0E101A"/>
          <w:sz w:val="24"/>
          <w:szCs w:val="24"/>
        </w:rPr>
      </w:pPr>
    </w:p>
    <w:p w14:paraId="2A68C9AA" w14:textId="77777777" w:rsidR="000E6048" w:rsidRDefault="00C164E6">
      <w:pPr>
        <w:widowControl w:val="0"/>
        <w:spacing w:line="360" w:lineRule="auto"/>
        <w:rPr>
          <w:color w:val="0E101A"/>
          <w:sz w:val="24"/>
          <w:szCs w:val="24"/>
        </w:rPr>
      </w:pPr>
      <w:r>
        <w:rPr>
          <w:color w:val="0E101A"/>
          <w:sz w:val="24"/>
          <w:szCs w:val="24"/>
        </w:rPr>
        <w:t>After acclimation, sample wet weights and mean RGB (red-green-blue) values were collected. Pigmentation loss can be used as an indicator of m</w:t>
      </w:r>
      <w:r>
        <w:rPr>
          <w:color w:val="0E101A"/>
          <w:sz w:val="24"/>
          <w:szCs w:val="24"/>
        </w:rPr>
        <w:t>ortality in tunicates (</w:t>
      </w:r>
      <w:proofErr w:type="spellStart"/>
      <w:r>
        <w:rPr>
          <w:color w:val="0E101A"/>
          <w:sz w:val="24"/>
          <w:szCs w:val="24"/>
        </w:rPr>
        <w:t>Piola</w:t>
      </w:r>
      <w:proofErr w:type="spellEnd"/>
      <w:r>
        <w:rPr>
          <w:color w:val="0E101A"/>
          <w:sz w:val="24"/>
          <w:szCs w:val="24"/>
        </w:rPr>
        <w:t xml:space="preserve"> et al., 2009; McCann et al., 2013, Ramsay, 2015). This method has been used in studies examining bleaching in corals (</w:t>
      </w:r>
      <w:proofErr w:type="spellStart"/>
      <w:r>
        <w:rPr>
          <w:color w:val="0E101A"/>
          <w:sz w:val="24"/>
          <w:szCs w:val="24"/>
        </w:rPr>
        <w:t>Gushi</w:t>
      </w:r>
      <w:proofErr w:type="spellEnd"/>
      <w:r>
        <w:rPr>
          <w:color w:val="0E101A"/>
          <w:sz w:val="24"/>
          <w:szCs w:val="24"/>
        </w:rPr>
        <w:t xml:space="preserve">, et al., 2021), but has not been used for pigmentation loss in tunicates. Samples were photographed in </w:t>
      </w:r>
      <w:r>
        <w:rPr>
          <w:color w:val="0E101A"/>
          <w:sz w:val="24"/>
          <w:szCs w:val="24"/>
        </w:rPr>
        <w:t xml:space="preserve">a clear bowl on a laminated piece of white paper, using a methodology </w:t>
      </w:r>
      <w:proofErr w:type="gramStart"/>
      <w:r>
        <w:rPr>
          <w:color w:val="0E101A"/>
          <w:sz w:val="24"/>
          <w:szCs w:val="24"/>
        </w:rPr>
        <w:t>similar to</w:t>
      </w:r>
      <w:proofErr w:type="gramEnd"/>
      <w:r>
        <w:rPr>
          <w:color w:val="0E101A"/>
          <w:sz w:val="24"/>
          <w:szCs w:val="24"/>
        </w:rPr>
        <w:t xml:space="preserve"> England (2015). Lighting was standardized by taking the photographs in a windowless hallway with all ceiling lights and the camera flash turned on. Photographs were taken usin</w:t>
      </w:r>
      <w:r>
        <w:rPr>
          <w:color w:val="0E101A"/>
          <w:sz w:val="24"/>
          <w:szCs w:val="24"/>
        </w:rPr>
        <w:t xml:space="preserve">g a Nikon D50 camera on a tripod whose position was not moved throughout the entire data collection process. Wet weight and </w:t>
      </w:r>
      <w:proofErr w:type="spellStart"/>
      <w:r>
        <w:rPr>
          <w:color w:val="0E101A"/>
          <w:sz w:val="24"/>
          <w:szCs w:val="24"/>
        </w:rPr>
        <w:t>colour</w:t>
      </w:r>
      <w:proofErr w:type="spellEnd"/>
      <w:r>
        <w:rPr>
          <w:color w:val="0E101A"/>
          <w:sz w:val="24"/>
          <w:szCs w:val="24"/>
        </w:rPr>
        <w:t xml:space="preserve"> of the tunicates were recorded again 48 hours and three weeks after treatments. Tunicates that became moldy were transferred </w:t>
      </w:r>
      <w:r>
        <w:rPr>
          <w:color w:val="0E101A"/>
          <w:sz w:val="24"/>
          <w:szCs w:val="24"/>
        </w:rPr>
        <w:t>to another sea table to limit their effect on other samples.</w:t>
      </w:r>
    </w:p>
    <w:p w14:paraId="110D59B9" w14:textId="77777777" w:rsidR="000E6048" w:rsidRDefault="000E6048">
      <w:pPr>
        <w:widowControl w:val="0"/>
        <w:spacing w:line="360" w:lineRule="auto"/>
        <w:rPr>
          <w:color w:val="0E101A"/>
          <w:sz w:val="24"/>
          <w:szCs w:val="24"/>
        </w:rPr>
      </w:pPr>
    </w:p>
    <w:p w14:paraId="4837D550" w14:textId="77777777" w:rsidR="000E6048" w:rsidRDefault="00C164E6">
      <w:pPr>
        <w:widowControl w:val="0"/>
        <w:spacing w:line="360" w:lineRule="auto"/>
        <w:rPr>
          <w:color w:val="0E101A"/>
          <w:sz w:val="24"/>
          <w:szCs w:val="24"/>
        </w:rPr>
      </w:pPr>
      <w:r>
        <w:rPr>
          <w:color w:val="0E101A"/>
          <w:sz w:val="24"/>
          <w:szCs w:val="24"/>
        </w:rPr>
        <w:t>RGB data was gathered using photograph analysis adapted from England (2015). Photographs of the tunicates before and after treatment were first white balanced in GIMP (v. 2.10.12; The GIMP Devel</w:t>
      </w:r>
      <w:r>
        <w:rPr>
          <w:color w:val="0E101A"/>
          <w:sz w:val="24"/>
          <w:szCs w:val="24"/>
        </w:rPr>
        <w:t xml:space="preserve">opment Team, 2019) by selecting the laminated paper (included in each picture) which shifted the light intensity of the picture to a consistent, arbitrary standard value. The RGB values were then analyzed using ImageJ </w:t>
      </w:r>
      <w:r>
        <w:rPr>
          <w:color w:val="0E101A"/>
          <w:sz w:val="24"/>
          <w:szCs w:val="24"/>
        </w:rPr>
        <w:lastRenderedPageBreak/>
        <w:t xml:space="preserve">(v1.53k; Schneider, C. A., </w:t>
      </w:r>
      <w:proofErr w:type="spellStart"/>
      <w:r>
        <w:rPr>
          <w:color w:val="0E101A"/>
          <w:sz w:val="24"/>
          <w:szCs w:val="24"/>
        </w:rPr>
        <w:t>Rasband</w:t>
      </w:r>
      <w:proofErr w:type="spellEnd"/>
      <w:r>
        <w:rPr>
          <w:color w:val="0E101A"/>
          <w:sz w:val="24"/>
          <w:szCs w:val="24"/>
        </w:rPr>
        <w:t>, W.</w:t>
      </w:r>
      <w:r>
        <w:rPr>
          <w:color w:val="0E101A"/>
          <w:sz w:val="24"/>
          <w:szCs w:val="24"/>
        </w:rPr>
        <w:t xml:space="preserve"> S., &amp; </w:t>
      </w:r>
      <w:proofErr w:type="spellStart"/>
      <w:r>
        <w:rPr>
          <w:color w:val="0E101A"/>
          <w:sz w:val="24"/>
          <w:szCs w:val="24"/>
        </w:rPr>
        <w:t>Eliceiri</w:t>
      </w:r>
      <w:proofErr w:type="spellEnd"/>
      <w:r>
        <w:rPr>
          <w:color w:val="0E101A"/>
          <w:sz w:val="24"/>
          <w:szCs w:val="24"/>
        </w:rPr>
        <w:t>, K. W., 2012). The wand tool with a tolerance of 60 was used to outline the tunicate in the photographs and touched up with the brush selection tool. Then, the histogram tool was used to measure average RGB intensity. The means and standard</w:t>
      </w:r>
      <w:r>
        <w:rPr>
          <w:color w:val="0E101A"/>
          <w:sz w:val="24"/>
          <w:szCs w:val="24"/>
        </w:rPr>
        <w:t xml:space="preserve"> deviations of these values were recorded.</w:t>
      </w:r>
    </w:p>
    <w:p w14:paraId="20FF465D" w14:textId="77777777" w:rsidR="000E6048" w:rsidRDefault="000E6048">
      <w:pPr>
        <w:widowControl w:val="0"/>
        <w:spacing w:line="360" w:lineRule="auto"/>
        <w:rPr>
          <w:color w:val="0E101A"/>
          <w:sz w:val="24"/>
          <w:szCs w:val="24"/>
        </w:rPr>
      </w:pPr>
    </w:p>
    <w:p w14:paraId="7C3B31A0" w14:textId="77777777" w:rsidR="000E6048" w:rsidRDefault="00C164E6">
      <w:pPr>
        <w:widowControl w:val="0"/>
        <w:spacing w:line="360" w:lineRule="auto"/>
        <w:rPr>
          <w:color w:val="0E101A"/>
          <w:sz w:val="24"/>
          <w:szCs w:val="24"/>
        </w:rPr>
      </w:pPr>
      <w:r>
        <w:rPr>
          <w:color w:val="0E101A"/>
          <w:sz w:val="24"/>
          <w:szCs w:val="24"/>
        </w:rPr>
        <w:t xml:space="preserve">Following three weeks, data on wet weight, attachment, survival, and mold cover were collected. Survival in the colonial ascidian </w:t>
      </w:r>
      <w:r>
        <w:rPr>
          <w:i/>
          <w:color w:val="0E101A"/>
          <w:sz w:val="24"/>
          <w:szCs w:val="24"/>
        </w:rPr>
        <w:t>D. vexillum</w:t>
      </w:r>
      <w:r>
        <w:rPr>
          <w:color w:val="0E101A"/>
          <w:sz w:val="24"/>
          <w:szCs w:val="24"/>
        </w:rPr>
        <w:t xml:space="preserve"> is more difficult to determine compared to solitary species of tunicat</w:t>
      </w:r>
      <w:r>
        <w:rPr>
          <w:color w:val="0E101A"/>
          <w:sz w:val="24"/>
          <w:szCs w:val="24"/>
        </w:rPr>
        <w:t xml:space="preserve">e. Mortality in solitary species of tunicate can be determined based on the </w:t>
      </w:r>
      <w:proofErr w:type="spellStart"/>
      <w:r>
        <w:rPr>
          <w:color w:val="0E101A"/>
          <w:sz w:val="24"/>
          <w:szCs w:val="24"/>
        </w:rPr>
        <w:t>colouration</w:t>
      </w:r>
      <w:proofErr w:type="spellEnd"/>
      <w:r>
        <w:rPr>
          <w:color w:val="0E101A"/>
          <w:sz w:val="24"/>
          <w:szCs w:val="24"/>
        </w:rPr>
        <w:t xml:space="preserve"> of the tunicate, its ability to feed and filter water, ability to open and close siphon, and response to stimuli (Ramsay, 2015; Sievers et al., 2019). However, the indi</w:t>
      </w:r>
      <w:r>
        <w:rPr>
          <w:color w:val="0E101A"/>
          <w:sz w:val="24"/>
          <w:szCs w:val="24"/>
        </w:rPr>
        <w:t xml:space="preserve">vidual zooids of the colonial tunicate </w:t>
      </w:r>
      <w:r>
        <w:rPr>
          <w:i/>
          <w:color w:val="0E101A"/>
          <w:sz w:val="24"/>
          <w:szCs w:val="24"/>
        </w:rPr>
        <w:t>D. vexillum</w:t>
      </w:r>
      <w:r>
        <w:rPr>
          <w:color w:val="0E101A"/>
          <w:sz w:val="24"/>
          <w:szCs w:val="24"/>
        </w:rPr>
        <w:t xml:space="preserve"> are very small, thus simple measures of ability to filter feed or response of the siphon are a logistical challenge. Other studies have analyzed colonial growth over time using image analysis software and </w:t>
      </w:r>
      <w:r>
        <w:rPr>
          <w:color w:val="0E101A"/>
          <w:sz w:val="24"/>
          <w:szCs w:val="24"/>
        </w:rPr>
        <w:t>survival based on tissue loss (</w:t>
      </w:r>
      <w:proofErr w:type="spellStart"/>
      <w:r>
        <w:rPr>
          <w:color w:val="0E101A"/>
          <w:sz w:val="24"/>
          <w:szCs w:val="24"/>
        </w:rPr>
        <w:t>Poila</w:t>
      </w:r>
      <w:proofErr w:type="spellEnd"/>
      <w:r>
        <w:rPr>
          <w:color w:val="0E101A"/>
          <w:sz w:val="24"/>
          <w:szCs w:val="24"/>
        </w:rPr>
        <w:t xml:space="preserve"> et al., 2010; Switzer et al. 2011; McCann, et al., 2013). Given the applied nature of our study, we decided to define survival based on the body condition of the tunicate three weeks following treatment.</w:t>
      </w:r>
    </w:p>
    <w:p w14:paraId="05EBD126" w14:textId="77777777" w:rsidR="000E6048" w:rsidRDefault="000E6048">
      <w:pPr>
        <w:widowControl w:val="0"/>
        <w:spacing w:line="360" w:lineRule="auto"/>
        <w:rPr>
          <w:color w:val="0E101A"/>
          <w:sz w:val="24"/>
          <w:szCs w:val="24"/>
        </w:rPr>
      </w:pPr>
    </w:p>
    <w:p w14:paraId="42C34265" w14:textId="77777777" w:rsidR="000E6048" w:rsidRDefault="00C164E6">
      <w:pPr>
        <w:widowControl w:val="0"/>
        <w:spacing w:line="360" w:lineRule="auto"/>
        <w:rPr>
          <w:color w:val="0E101A"/>
          <w:sz w:val="24"/>
          <w:szCs w:val="24"/>
        </w:rPr>
      </w:pPr>
      <w:r>
        <w:rPr>
          <w:color w:val="0E101A"/>
          <w:sz w:val="24"/>
          <w:szCs w:val="24"/>
        </w:rPr>
        <w:t>Survival was a</w:t>
      </w:r>
      <w:r>
        <w:rPr>
          <w:color w:val="0E101A"/>
          <w:sz w:val="24"/>
          <w:szCs w:val="24"/>
        </w:rPr>
        <w:t xml:space="preserve">ssessed by whether the tunicate disintegrated when we attempted to transfer it to a different container. If the tunicate maintained its structural integrity following wet weight data collection, it was subject to a drop test. The tunicate was dropped from </w:t>
      </w:r>
      <w:r>
        <w:rPr>
          <w:color w:val="0E101A"/>
          <w:sz w:val="24"/>
          <w:szCs w:val="24"/>
        </w:rPr>
        <w:t xml:space="preserve">20 cm; if the tunicate lost its original structural integrity, it was deemed to be dead. Attachment was determined by </w:t>
      </w:r>
      <w:proofErr w:type="gramStart"/>
      <w:r>
        <w:rPr>
          <w:color w:val="0E101A"/>
          <w:sz w:val="24"/>
          <w:szCs w:val="24"/>
        </w:rPr>
        <w:t>whether or not</w:t>
      </w:r>
      <w:proofErr w:type="gramEnd"/>
      <w:r>
        <w:rPr>
          <w:color w:val="0E101A"/>
          <w:sz w:val="24"/>
          <w:szCs w:val="24"/>
        </w:rPr>
        <w:t xml:space="preserve"> the tunicate had attached to its container and would stay attached when the container was moved. Finally, mold cover (Fig. </w:t>
      </w:r>
      <w:r>
        <w:rPr>
          <w:color w:val="0E101A"/>
          <w:sz w:val="24"/>
          <w:szCs w:val="24"/>
        </w:rPr>
        <w:t xml:space="preserve">2) was qualitatively assessed by giving the tunicate a rating on a scale from 0-5, with zero being 0% mold cover then increasing by 20% increments for each value on the scale. Mean RGB values were not collected following three weeks as we had a definitive </w:t>
      </w:r>
      <w:r>
        <w:rPr>
          <w:color w:val="0E101A"/>
          <w:sz w:val="24"/>
          <w:szCs w:val="24"/>
        </w:rPr>
        <w:t>way to tell functional mortality, and thus we did not need a proxy. Three weeks was chosen as the amount of time to assess mortality as a study by McCann et al</w:t>
      </w:r>
      <w:r>
        <w:rPr>
          <w:i/>
          <w:color w:val="0E101A"/>
          <w:sz w:val="24"/>
          <w:szCs w:val="24"/>
        </w:rPr>
        <w:t xml:space="preserve">., </w:t>
      </w:r>
      <w:r>
        <w:rPr>
          <w:color w:val="0E101A"/>
          <w:sz w:val="24"/>
          <w:szCs w:val="24"/>
        </w:rPr>
        <w:t xml:space="preserve">(2013) found that the health of </w:t>
      </w:r>
      <w:r>
        <w:rPr>
          <w:i/>
          <w:color w:val="0E101A"/>
          <w:sz w:val="24"/>
          <w:szCs w:val="24"/>
        </w:rPr>
        <w:t xml:space="preserve">D. vexillum </w:t>
      </w:r>
      <w:r>
        <w:rPr>
          <w:color w:val="0E101A"/>
          <w:sz w:val="24"/>
          <w:szCs w:val="24"/>
        </w:rPr>
        <w:t xml:space="preserve">colonies that appeared dead rebounded within that </w:t>
      </w:r>
      <w:r>
        <w:rPr>
          <w:color w:val="0E101A"/>
          <w:sz w:val="24"/>
          <w:szCs w:val="24"/>
        </w:rPr>
        <w:t xml:space="preserve">time. </w:t>
      </w:r>
    </w:p>
    <w:p w14:paraId="57D7013E" w14:textId="77777777" w:rsidR="000E6048" w:rsidRDefault="000E6048">
      <w:pPr>
        <w:widowControl w:val="0"/>
        <w:spacing w:line="360" w:lineRule="auto"/>
        <w:rPr>
          <w:color w:val="0E101A"/>
          <w:sz w:val="24"/>
          <w:szCs w:val="24"/>
        </w:rPr>
      </w:pPr>
    </w:p>
    <w:p w14:paraId="6E579E95" w14:textId="77777777" w:rsidR="000E6048" w:rsidRDefault="00C164E6">
      <w:pPr>
        <w:widowControl w:val="0"/>
        <w:spacing w:line="360" w:lineRule="auto"/>
        <w:rPr>
          <w:color w:val="0E101A"/>
          <w:sz w:val="24"/>
          <w:szCs w:val="24"/>
          <w:u w:val="single"/>
        </w:rPr>
      </w:pPr>
      <w:r>
        <w:rPr>
          <w:color w:val="0E101A"/>
          <w:sz w:val="24"/>
          <w:szCs w:val="24"/>
          <w:u w:val="single"/>
        </w:rPr>
        <w:lastRenderedPageBreak/>
        <w:t>Data Analysis</w:t>
      </w:r>
    </w:p>
    <w:p w14:paraId="326BAC05" w14:textId="77777777" w:rsidR="000E6048" w:rsidRDefault="000E6048">
      <w:pPr>
        <w:widowControl w:val="0"/>
        <w:spacing w:line="360" w:lineRule="auto"/>
        <w:rPr>
          <w:color w:val="0E101A"/>
          <w:sz w:val="24"/>
          <w:szCs w:val="24"/>
        </w:rPr>
      </w:pPr>
    </w:p>
    <w:p w14:paraId="67B31940" w14:textId="77777777" w:rsidR="000E6048" w:rsidRDefault="00C164E6">
      <w:pPr>
        <w:widowControl w:val="0"/>
        <w:spacing w:line="360" w:lineRule="auto"/>
        <w:rPr>
          <w:color w:val="0E101A"/>
          <w:sz w:val="24"/>
          <w:szCs w:val="24"/>
        </w:rPr>
      </w:pPr>
      <w:r>
        <w:rPr>
          <w:color w:val="0E101A"/>
          <w:sz w:val="24"/>
          <w:szCs w:val="24"/>
        </w:rPr>
        <w:t xml:space="preserve">We tested all response variables for normality using a Shapiro-Wilk test (Royston, P., 1982) and RGB data after 48 hours (W = 0.98249, p = 0.3433) and wet weight after three weeks (W = 0.98952, p = 0.765) met the assumption of normality. For the variables </w:t>
      </w:r>
      <w:r>
        <w:rPr>
          <w:color w:val="0E101A"/>
          <w:sz w:val="24"/>
          <w:szCs w:val="24"/>
        </w:rPr>
        <w:t xml:space="preserve">that did not, we ran distribution fitting in </w:t>
      </w:r>
      <w:proofErr w:type="spellStart"/>
      <w:r>
        <w:rPr>
          <w:color w:val="0E101A"/>
          <w:sz w:val="24"/>
          <w:szCs w:val="24"/>
        </w:rPr>
        <w:t>fitDist</w:t>
      </w:r>
      <w:proofErr w:type="spellEnd"/>
      <w:r>
        <w:rPr>
          <w:color w:val="0E101A"/>
          <w:sz w:val="24"/>
          <w:szCs w:val="24"/>
        </w:rPr>
        <w:t xml:space="preserve"> from the </w:t>
      </w:r>
      <w:proofErr w:type="spellStart"/>
      <w:r>
        <w:rPr>
          <w:color w:val="0E101A"/>
          <w:sz w:val="24"/>
          <w:szCs w:val="24"/>
        </w:rPr>
        <w:t>gamlss</w:t>
      </w:r>
      <w:proofErr w:type="spellEnd"/>
      <w:r>
        <w:rPr>
          <w:color w:val="0E101A"/>
          <w:sz w:val="24"/>
          <w:szCs w:val="24"/>
        </w:rPr>
        <w:t xml:space="preserve"> package (Rigby R.A. and Stasinopoulos D.M., 2005). The best fit distribution for wet weight after 48 hours was determined to be the logistic distribution. As survival and attachment were </w:t>
      </w:r>
      <w:r>
        <w:rPr>
          <w:color w:val="0E101A"/>
          <w:sz w:val="24"/>
          <w:szCs w:val="24"/>
        </w:rPr>
        <w:t xml:space="preserve">measured in a binary (0 or 1) approach, the data were both best fit to the binomial distribution. </w:t>
      </w:r>
    </w:p>
    <w:p w14:paraId="5CDC997E" w14:textId="77777777" w:rsidR="000E6048" w:rsidRDefault="00C164E6">
      <w:pPr>
        <w:widowControl w:val="0"/>
        <w:spacing w:line="360" w:lineRule="auto"/>
        <w:rPr>
          <w:color w:val="0E101A"/>
          <w:sz w:val="24"/>
          <w:szCs w:val="24"/>
        </w:rPr>
      </w:pPr>
      <w:r>
        <w:rPr>
          <w:color w:val="0E101A"/>
          <w:sz w:val="24"/>
          <w:szCs w:val="24"/>
        </w:rPr>
        <w:t>A full linear model was created for both RGB after 48 hours and wet weight after three weeks then reduced through a backwards stepwise Akaike information cri</w:t>
      </w:r>
      <w:r>
        <w:rPr>
          <w:color w:val="0E101A"/>
          <w:sz w:val="24"/>
          <w:szCs w:val="24"/>
        </w:rPr>
        <w:t xml:space="preserve">terion (AIC) to get a reduced model (Sakamoto, Y., Ishiguro, M., and Kitagawa G., 1986; Table S1). The data for wet weight after 48 hours, survival, and attachment were modeled using a generalized additive model (GAMLSS) with the </w:t>
      </w:r>
      <w:proofErr w:type="spellStart"/>
      <w:r>
        <w:rPr>
          <w:i/>
          <w:color w:val="0E101A"/>
          <w:sz w:val="24"/>
          <w:szCs w:val="24"/>
        </w:rPr>
        <w:t>gamls</w:t>
      </w:r>
      <w:r>
        <w:rPr>
          <w:color w:val="0E101A"/>
          <w:sz w:val="24"/>
          <w:szCs w:val="24"/>
        </w:rPr>
        <w:t>s</w:t>
      </w:r>
      <w:proofErr w:type="spellEnd"/>
      <w:r>
        <w:rPr>
          <w:color w:val="0E101A"/>
          <w:sz w:val="24"/>
          <w:szCs w:val="24"/>
        </w:rPr>
        <w:t xml:space="preserve"> package (Rigby R.A.</w:t>
      </w:r>
      <w:r>
        <w:rPr>
          <w:color w:val="0E101A"/>
          <w:sz w:val="24"/>
          <w:szCs w:val="24"/>
        </w:rPr>
        <w:t xml:space="preserve"> and Stasinopoulos D.M., 2005). The full model was run through model selection using a backwards </w:t>
      </w:r>
      <w:proofErr w:type="gramStart"/>
      <w:r>
        <w:rPr>
          <w:color w:val="0E101A"/>
          <w:sz w:val="24"/>
          <w:szCs w:val="24"/>
        </w:rPr>
        <w:t>step-wise</w:t>
      </w:r>
      <w:proofErr w:type="gramEnd"/>
      <w:r>
        <w:rPr>
          <w:color w:val="0E101A"/>
          <w:sz w:val="24"/>
          <w:szCs w:val="24"/>
        </w:rPr>
        <w:t xml:space="preserve"> generalized Akaike information criterion (GAIC; Chambers, J. M. and Hastie, T. J., 1991; Table S1). As only temperature explained the most variance i</w:t>
      </w:r>
      <w:r>
        <w:rPr>
          <w:color w:val="0E101A"/>
          <w:sz w:val="24"/>
          <w:szCs w:val="24"/>
        </w:rPr>
        <w:t>n both survival and attachment, a Kruskal-Wallis test (Hollander, M. and Wolfe, D., 1973) was conducted to confirm that there were significant differences between treatments. As the Kruskal-Wallis test was significant, we conducted a Dunn Test to determine</w:t>
      </w:r>
      <w:r>
        <w:rPr>
          <w:color w:val="0E101A"/>
          <w:sz w:val="24"/>
          <w:szCs w:val="24"/>
        </w:rPr>
        <w:t xml:space="preserve"> which treatments were different (Dunn, O.J., 1964). Finally, mold cover was measured on a 0-5 ordinal scale, so the data was analyzed using a cumulative linear mixed model, using the </w:t>
      </w:r>
      <w:r>
        <w:rPr>
          <w:i/>
          <w:color w:val="0E101A"/>
          <w:sz w:val="24"/>
          <w:szCs w:val="24"/>
        </w:rPr>
        <w:t>ordinal</w:t>
      </w:r>
      <w:r>
        <w:rPr>
          <w:color w:val="0E101A"/>
          <w:sz w:val="24"/>
          <w:szCs w:val="24"/>
        </w:rPr>
        <w:t xml:space="preserve"> package (</w:t>
      </w:r>
      <w:proofErr w:type="spellStart"/>
      <w:r>
        <w:rPr>
          <w:color w:val="0E101A"/>
          <w:sz w:val="24"/>
          <w:szCs w:val="24"/>
        </w:rPr>
        <w:t>Agresti</w:t>
      </w:r>
      <w:proofErr w:type="spellEnd"/>
      <w:r>
        <w:rPr>
          <w:color w:val="0E101A"/>
          <w:sz w:val="24"/>
          <w:szCs w:val="24"/>
        </w:rPr>
        <w:t>, A., 2002; Christensen, R. H. B., 2019; Table S</w:t>
      </w:r>
      <w:r>
        <w:rPr>
          <w:color w:val="0E101A"/>
          <w:sz w:val="24"/>
          <w:szCs w:val="24"/>
        </w:rPr>
        <w:t xml:space="preserve">1). </w:t>
      </w:r>
      <w:proofErr w:type="gramStart"/>
      <w:r>
        <w:rPr>
          <w:color w:val="0E101A"/>
          <w:sz w:val="24"/>
          <w:szCs w:val="24"/>
        </w:rPr>
        <w:t>All of</w:t>
      </w:r>
      <w:proofErr w:type="gramEnd"/>
      <w:r>
        <w:rPr>
          <w:color w:val="0E101A"/>
          <w:sz w:val="24"/>
          <w:szCs w:val="24"/>
        </w:rPr>
        <w:t xml:space="preserve"> the above analyses were performed in R (v. 4.1.1, R Core Team, 2021). </w:t>
      </w:r>
    </w:p>
    <w:p w14:paraId="15F97089" w14:textId="77777777" w:rsidR="000E6048" w:rsidRDefault="000E6048">
      <w:pPr>
        <w:widowControl w:val="0"/>
        <w:spacing w:line="360" w:lineRule="auto"/>
        <w:rPr>
          <w:sz w:val="24"/>
          <w:szCs w:val="24"/>
        </w:rPr>
      </w:pPr>
    </w:p>
    <w:p w14:paraId="1D5EF19E" w14:textId="77777777" w:rsidR="000E6048" w:rsidRDefault="00C164E6">
      <w:pPr>
        <w:pStyle w:val="Heading1"/>
        <w:spacing w:before="360" w:line="520" w:lineRule="auto"/>
        <w:rPr>
          <w:b/>
          <w:sz w:val="24"/>
          <w:szCs w:val="24"/>
        </w:rPr>
      </w:pPr>
      <w:r>
        <w:rPr>
          <w:b/>
          <w:sz w:val="24"/>
          <w:szCs w:val="24"/>
        </w:rPr>
        <w:t>Results</w:t>
      </w:r>
    </w:p>
    <w:p w14:paraId="5E67F690" w14:textId="77777777" w:rsidR="000E6048" w:rsidRDefault="00C164E6">
      <w:pPr>
        <w:rPr>
          <w:sz w:val="24"/>
          <w:szCs w:val="24"/>
          <w:u w:val="single"/>
        </w:rPr>
      </w:pPr>
      <w:r>
        <w:rPr>
          <w:sz w:val="24"/>
          <w:szCs w:val="24"/>
          <w:u w:val="single"/>
        </w:rPr>
        <w:t>Survival</w:t>
      </w:r>
    </w:p>
    <w:p w14:paraId="556AED0B" w14:textId="77777777" w:rsidR="000E6048" w:rsidRDefault="000E6048">
      <w:pPr>
        <w:rPr>
          <w:u w:val="single"/>
        </w:rPr>
      </w:pPr>
    </w:p>
    <w:p w14:paraId="0214AD12" w14:textId="77777777" w:rsidR="000E6048" w:rsidRDefault="00C164E6">
      <w:pPr>
        <w:widowControl w:val="0"/>
        <w:spacing w:line="360" w:lineRule="auto"/>
        <w:rPr>
          <w:sz w:val="24"/>
          <w:szCs w:val="24"/>
        </w:rPr>
      </w:pPr>
      <w:r>
        <w:rPr>
          <w:sz w:val="24"/>
          <w:szCs w:val="24"/>
        </w:rPr>
        <w:t xml:space="preserve">After 3 weeks, only tunicates subjected to 12°C seawater (50% survival), freshwater </w:t>
      </w:r>
      <w:r>
        <w:rPr>
          <w:sz w:val="24"/>
          <w:szCs w:val="24"/>
        </w:rPr>
        <w:lastRenderedPageBreak/>
        <w:t>(60% survival), and 50°C seawater (40% survival) survived (Fig. 3).  Te</w:t>
      </w:r>
      <w:r>
        <w:rPr>
          <w:sz w:val="24"/>
          <w:szCs w:val="24"/>
        </w:rPr>
        <w:t>mperature significantly impacted survival (Kruskal-Wallis, chi-squared = 26.171, df = 3, p = 8.78e-6; Table S2), which was driven by all three treatment levels. All tunicates subjected to 70°C (Dunn Kruskal-Wallis, Z = 2.82, p = 5.70e-05) and 90°C (Dunn Kr</w:t>
      </w:r>
      <w:r>
        <w:rPr>
          <w:sz w:val="24"/>
          <w:szCs w:val="24"/>
        </w:rPr>
        <w:t xml:space="preserve">uskal-Wallis, Z = 4.42, p = 4.75e-5) temperature treatments died regardless of water type and exposure time (Fig. 3; Table S3). Even though some survived, 50°C led to more deaths than the control (Dunn Kruskal-Wallis, Z = 2.82, p = 1.93e-2; Table S3).  </w:t>
      </w:r>
    </w:p>
    <w:p w14:paraId="6E40387E" w14:textId="77777777" w:rsidR="000E6048" w:rsidRDefault="000E6048">
      <w:pPr>
        <w:widowControl w:val="0"/>
        <w:spacing w:line="360" w:lineRule="auto"/>
        <w:rPr>
          <w:sz w:val="24"/>
          <w:szCs w:val="24"/>
          <w:u w:val="single"/>
        </w:rPr>
      </w:pPr>
    </w:p>
    <w:p w14:paraId="30C43961" w14:textId="77777777" w:rsidR="000E6048" w:rsidRDefault="00C164E6">
      <w:pPr>
        <w:widowControl w:val="0"/>
        <w:spacing w:line="360" w:lineRule="auto"/>
        <w:rPr>
          <w:sz w:val="24"/>
          <w:szCs w:val="24"/>
          <w:u w:val="single"/>
        </w:rPr>
      </w:pPr>
      <w:r>
        <w:rPr>
          <w:sz w:val="24"/>
          <w:szCs w:val="24"/>
          <w:u w:val="single"/>
        </w:rPr>
        <w:t>M</w:t>
      </w:r>
      <w:r>
        <w:rPr>
          <w:sz w:val="24"/>
          <w:szCs w:val="24"/>
          <w:u w:val="single"/>
        </w:rPr>
        <w:t>ean RGB after 48 hours</w:t>
      </w:r>
    </w:p>
    <w:p w14:paraId="72DA1587" w14:textId="77777777" w:rsidR="000E6048" w:rsidRDefault="000E6048">
      <w:pPr>
        <w:widowControl w:val="0"/>
        <w:spacing w:line="360" w:lineRule="auto"/>
        <w:rPr>
          <w:sz w:val="24"/>
          <w:szCs w:val="24"/>
          <w:u w:val="single"/>
        </w:rPr>
      </w:pPr>
    </w:p>
    <w:p w14:paraId="3378CD56" w14:textId="77777777" w:rsidR="000E6048" w:rsidRDefault="00C164E6">
      <w:pPr>
        <w:widowControl w:val="0"/>
        <w:spacing w:line="360" w:lineRule="auto"/>
        <w:rPr>
          <w:sz w:val="24"/>
          <w:szCs w:val="24"/>
        </w:rPr>
      </w:pPr>
      <w:r>
        <w:rPr>
          <w:sz w:val="24"/>
          <w:szCs w:val="24"/>
        </w:rPr>
        <w:t>In general, higher temperatures resulted in larger average RGB values for tunicates 48 hours after the treatment (Fig. 4). From the backwards model selection, change in mean RGB was driven mainly by temperature (</w:t>
      </w:r>
      <w:proofErr w:type="gramStart"/>
      <w:r>
        <w:rPr>
          <w:sz w:val="24"/>
          <w:szCs w:val="24"/>
        </w:rPr>
        <w:t>F(</w:t>
      </w:r>
      <w:proofErr w:type="gramEnd"/>
      <w:r>
        <w:rPr>
          <w:sz w:val="24"/>
          <w:szCs w:val="24"/>
        </w:rPr>
        <w:t>4, 65) = 4.18, p=0.0418; Table S1). This i</w:t>
      </w:r>
      <w:r>
        <w:rPr>
          <w:sz w:val="24"/>
          <w:szCs w:val="24"/>
        </w:rPr>
        <w:t xml:space="preserve">ncrease in mean RGB value was significantly higher in the tunicates that had been treated at 70°C (p </w:t>
      </w:r>
      <w:proofErr w:type="gramStart"/>
      <w:r>
        <w:rPr>
          <w:sz w:val="24"/>
          <w:szCs w:val="24"/>
        </w:rPr>
        <w:t>=  0.00286</w:t>
      </w:r>
      <w:proofErr w:type="gramEnd"/>
      <w:r>
        <w:rPr>
          <w:sz w:val="24"/>
          <w:szCs w:val="24"/>
        </w:rPr>
        <w:t>) and 90°C (p = 0.0193; Table S4). Mean RGB values also increased for tunicates treated in freshwater, though this value was not quite significan</w:t>
      </w:r>
      <w:r>
        <w:rPr>
          <w:sz w:val="24"/>
          <w:szCs w:val="24"/>
        </w:rPr>
        <w:t>t (p = 0.0503; Table S4).</w:t>
      </w:r>
    </w:p>
    <w:p w14:paraId="3C6A284C" w14:textId="77777777" w:rsidR="000E6048" w:rsidRDefault="000E6048">
      <w:pPr>
        <w:widowControl w:val="0"/>
        <w:spacing w:line="360" w:lineRule="auto"/>
        <w:rPr>
          <w:sz w:val="24"/>
          <w:szCs w:val="24"/>
          <w:u w:val="single"/>
        </w:rPr>
      </w:pPr>
    </w:p>
    <w:p w14:paraId="4F98AD19" w14:textId="77777777" w:rsidR="000E6048" w:rsidRDefault="00C164E6">
      <w:pPr>
        <w:widowControl w:val="0"/>
        <w:spacing w:line="360" w:lineRule="auto"/>
        <w:rPr>
          <w:sz w:val="24"/>
          <w:szCs w:val="24"/>
          <w:u w:val="single"/>
        </w:rPr>
      </w:pPr>
      <w:r>
        <w:rPr>
          <w:sz w:val="24"/>
          <w:szCs w:val="24"/>
          <w:u w:val="single"/>
        </w:rPr>
        <w:t>Attachment</w:t>
      </w:r>
    </w:p>
    <w:p w14:paraId="2F35687B" w14:textId="77777777" w:rsidR="000E6048" w:rsidRDefault="000E6048">
      <w:pPr>
        <w:widowControl w:val="0"/>
        <w:spacing w:line="360" w:lineRule="auto"/>
        <w:rPr>
          <w:sz w:val="24"/>
          <w:szCs w:val="24"/>
          <w:u w:val="single"/>
        </w:rPr>
      </w:pPr>
    </w:p>
    <w:p w14:paraId="2EF60CB4" w14:textId="77777777" w:rsidR="000E6048" w:rsidRDefault="00C164E6">
      <w:pPr>
        <w:widowControl w:val="0"/>
        <w:spacing w:line="360" w:lineRule="auto"/>
        <w:rPr>
          <w:sz w:val="24"/>
          <w:szCs w:val="24"/>
        </w:rPr>
      </w:pPr>
      <w:r>
        <w:rPr>
          <w:sz w:val="24"/>
          <w:szCs w:val="24"/>
        </w:rPr>
        <w:t>After three weeks, the only temperature treatment that had samples attached to their containers was 12°C (Fig. 5).  The median proportion of attachment was 1.2 times higher in seawater (0.6) than in freshwater (0.5; F</w:t>
      </w:r>
      <w:r>
        <w:rPr>
          <w:sz w:val="24"/>
          <w:szCs w:val="24"/>
        </w:rPr>
        <w:t>ig. 5). However, only temperature had a statistically significant impact on attachment (Kruskal-Wallis, chi-squared=37.783, df = 3, p = 3.142; Table S2). Attachment proportion was significantly higher in 12°C compared to 50°C (Dunn Kruskal-Wallis Z = 5.018</w:t>
      </w:r>
      <w:r>
        <w:rPr>
          <w:sz w:val="24"/>
          <w:szCs w:val="24"/>
        </w:rPr>
        <w:t>805, p-adj = 3.12e-06), 70°C (Dunn Kruskal-Wallis Z = 5.018805, p-adj = 2.60e-06) and 90°C (Dunn Kruskal-Wallis Z = 5.018805, p-adj = 2.08e-06; Table S3).</w:t>
      </w:r>
    </w:p>
    <w:p w14:paraId="30521CF3" w14:textId="77777777" w:rsidR="000E6048" w:rsidRDefault="000E6048">
      <w:pPr>
        <w:widowControl w:val="0"/>
        <w:spacing w:line="360" w:lineRule="auto"/>
        <w:rPr>
          <w:sz w:val="24"/>
          <w:szCs w:val="24"/>
        </w:rPr>
      </w:pPr>
    </w:p>
    <w:p w14:paraId="592D5BA9" w14:textId="77777777" w:rsidR="000E6048" w:rsidRDefault="00C164E6">
      <w:pPr>
        <w:widowControl w:val="0"/>
        <w:spacing w:line="360" w:lineRule="auto"/>
        <w:rPr>
          <w:sz w:val="24"/>
          <w:szCs w:val="24"/>
          <w:u w:val="single"/>
        </w:rPr>
      </w:pPr>
      <w:r>
        <w:rPr>
          <w:sz w:val="24"/>
          <w:szCs w:val="24"/>
          <w:u w:val="single"/>
        </w:rPr>
        <w:t xml:space="preserve">Change in wet weight after 48 hours </w:t>
      </w:r>
    </w:p>
    <w:p w14:paraId="3C2243E0" w14:textId="77777777" w:rsidR="000E6048" w:rsidRDefault="000E6048">
      <w:pPr>
        <w:widowControl w:val="0"/>
        <w:spacing w:line="360" w:lineRule="auto"/>
        <w:rPr>
          <w:sz w:val="24"/>
          <w:szCs w:val="24"/>
          <w:u w:val="single"/>
        </w:rPr>
      </w:pPr>
    </w:p>
    <w:p w14:paraId="0992CE48" w14:textId="77777777" w:rsidR="000E6048" w:rsidRDefault="00C164E6">
      <w:pPr>
        <w:widowControl w:val="0"/>
        <w:spacing w:line="360" w:lineRule="auto"/>
        <w:rPr>
          <w:sz w:val="24"/>
          <w:szCs w:val="24"/>
        </w:rPr>
      </w:pPr>
      <w:r>
        <w:rPr>
          <w:sz w:val="24"/>
          <w:szCs w:val="24"/>
        </w:rPr>
        <w:lastRenderedPageBreak/>
        <w:t>Tunicates decreased in wet weight after 48 hours in all freshw</w:t>
      </w:r>
      <w:r>
        <w:rPr>
          <w:sz w:val="24"/>
          <w:szCs w:val="24"/>
        </w:rPr>
        <w:t>ater treatments and almost all seawater treatments (Fig. 6A). Tunicates immersed at 50°C seawater were the exception in that the median change in wet weight of these samples was positive (+2.34 g for a 120 second exposure time and +0.17 g for a 60 second e</w:t>
      </w:r>
      <w:r>
        <w:rPr>
          <w:sz w:val="24"/>
          <w:szCs w:val="24"/>
        </w:rPr>
        <w:t xml:space="preserve">xposure </w:t>
      </w:r>
      <w:proofErr w:type="gramStart"/>
      <w:r>
        <w:rPr>
          <w:sz w:val="24"/>
          <w:szCs w:val="24"/>
        </w:rPr>
        <w:t>time;</w:t>
      </w:r>
      <w:proofErr w:type="gramEnd"/>
      <w:r>
        <w:rPr>
          <w:sz w:val="24"/>
          <w:szCs w:val="24"/>
        </w:rPr>
        <w:t xml:space="preserve"> Fig. 6A). From the backwards model selection, water type, </w:t>
      </w:r>
      <w:proofErr w:type="gramStart"/>
      <w:r>
        <w:rPr>
          <w:sz w:val="24"/>
          <w:szCs w:val="24"/>
        </w:rPr>
        <w:t>temperature</w:t>
      </w:r>
      <w:proofErr w:type="gramEnd"/>
      <w:r>
        <w:rPr>
          <w:sz w:val="24"/>
          <w:szCs w:val="24"/>
        </w:rPr>
        <w:t xml:space="preserve"> and the interaction between the two best explained the variation in the change in wet weight after 48 hours (Table S1). An increase in wet weight for samples subjected to 5</w:t>
      </w:r>
      <w:r>
        <w:rPr>
          <w:sz w:val="24"/>
          <w:szCs w:val="24"/>
        </w:rPr>
        <w:t xml:space="preserve">0°C seawater was the only significantly different treatment (p = 0.00922; Table S4). </w:t>
      </w:r>
    </w:p>
    <w:p w14:paraId="600054D4" w14:textId="77777777" w:rsidR="000E6048" w:rsidRDefault="000E6048">
      <w:pPr>
        <w:widowControl w:val="0"/>
        <w:spacing w:line="360" w:lineRule="auto"/>
        <w:rPr>
          <w:sz w:val="24"/>
          <w:szCs w:val="24"/>
          <w:u w:val="single"/>
        </w:rPr>
      </w:pPr>
    </w:p>
    <w:p w14:paraId="07C33D75" w14:textId="77777777" w:rsidR="000E6048" w:rsidRDefault="00C164E6">
      <w:pPr>
        <w:widowControl w:val="0"/>
        <w:spacing w:line="360" w:lineRule="auto"/>
        <w:rPr>
          <w:sz w:val="24"/>
          <w:szCs w:val="24"/>
          <w:u w:val="single"/>
        </w:rPr>
      </w:pPr>
      <w:r>
        <w:rPr>
          <w:sz w:val="24"/>
          <w:szCs w:val="24"/>
          <w:u w:val="single"/>
        </w:rPr>
        <w:t>Change in wet weight after three weeks</w:t>
      </w:r>
    </w:p>
    <w:p w14:paraId="68196F51" w14:textId="77777777" w:rsidR="000E6048" w:rsidRDefault="000E6048">
      <w:pPr>
        <w:widowControl w:val="0"/>
        <w:spacing w:line="360" w:lineRule="auto"/>
        <w:rPr>
          <w:sz w:val="24"/>
          <w:szCs w:val="24"/>
          <w:u w:val="single"/>
        </w:rPr>
      </w:pPr>
    </w:p>
    <w:p w14:paraId="32D07102" w14:textId="77777777" w:rsidR="000E6048" w:rsidRDefault="00C164E6">
      <w:pPr>
        <w:widowControl w:val="0"/>
        <w:spacing w:line="360" w:lineRule="auto"/>
        <w:rPr>
          <w:sz w:val="24"/>
          <w:szCs w:val="24"/>
        </w:rPr>
      </w:pPr>
      <w:r>
        <w:rPr>
          <w:sz w:val="24"/>
          <w:szCs w:val="24"/>
        </w:rPr>
        <w:t>After three weeks, all tunicates (except for a single individual) lost weight (Fig. 6B). From the backwards model selection, chan</w:t>
      </w:r>
      <w:r>
        <w:rPr>
          <w:sz w:val="24"/>
          <w:szCs w:val="24"/>
        </w:rPr>
        <w:t>ge in wet weight after three weeks was driven by water type and temperature, however, there was no statistical difference between water treatments (Table S1). Change in wet weight after three weeks was only statistically significant for the 90°C temperatur</w:t>
      </w:r>
      <w:r>
        <w:rPr>
          <w:sz w:val="24"/>
          <w:szCs w:val="24"/>
        </w:rPr>
        <w:t>e treatment (p = 0.0315; Table S4). While water type influenced weight loss at the 50°C and 90°C treatments, this was not statically significant (Fig. 6B). Immersion times did not have a statistically significant impact on change in wet weight after 3 week</w:t>
      </w:r>
      <w:r>
        <w:rPr>
          <w:sz w:val="24"/>
          <w:szCs w:val="24"/>
        </w:rPr>
        <w:t>s (Table S1).</w:t>
      </w:r>
    </w:p>
    <w:p w14:paraId="018C39DD" w14:textId="77777777" w:rsidR="000E6048" w:rsidRDefault="000E6048">
      <w:pPr>
        <w:widowControl w:val="0"/>
        <w:spacing w:line="360" w:lineRule="auto"/>
        <w:rPr>
          <w:sz w:val="24"/>
          <w:szCs w:val="24"/>
        </w:rPr>
      </w:pPr>
    </w:p>
    <w:p w14:paraId="7B94887B" w14:textId="77777777" w:rsidR="000E6048" w:rsidRDefault="00C164E6">
      <w:pPr>
        <w:widowControl w:val="0"/>
        <w:spacing w:line="360" w:lineRule="auto"/>
        <w:rPr>
          <w:sz w:val="24"/>
          <w:szCs w:val="24"/>
          <w:u w:val="single"/>
        </w:rPr>
      </w:pPr>
      <w:r>
        <w:rPr>
          <w:sz w:val="24"/>
          <w:szCs w:val="24"/>
          <w:u w:val="single"/>
        </w:rPr>
        <w:t>Mold Cover</w:t>
      </w:r>
    </w:p>
    <w:p w14:paraId="0C44D58B" w14:textId="77777777" w:rsidR="000E6048" w:rsidRDefault="000E6048">
      <w:pPr>
        <w:widowControl w:val="0"/>
        <w:spacing w:line="360" w:lineRule="auto"/>
        <w:rPr>
          <w:sz w:val="24"/>
          <w:szCs w:val="24"/>
          <w:u w:val="single"/>
        </w:rPr>
      </w:pPr>
    </w:p>
    <w:p w14:paraId="47C0E214" w14:textId="77777777" w:rsidR="000E6048" w:rsidRDefault="00C164E6">
      <w:pPr>
        <w:widowControl w:val="0"/>
        <w:spacing w:line="360" w:lineRule="auto"/>
        <w:rPr>
          <w:sz w:val="24"/>
          <w:szCs w:val="24"/>
        </w:rPr>
      </w:pPr>
      <w:r>
        <w:rPr>
          <w:sz w:val="24"/>
          <w:szCs w:val="24"/>
        </w:rPr>
        <w:t>In general, mold cover increased with higher temperature treatments; this pattern was more pronounced in freshwater (Fig. 7). After three weeks, mold cover was higher for the 90°C freshwater treatment compared to the 12°C control (p = 0.0416; Fig. 7; Table</w:t>
      </w:r>
      <w:r>
        <w:rPr>
          <w:sz w:val="24"/>
          <w:szCs w:val="24"/>
        </w:rPr>
        <w:t xml:space="preserve"> S4). However, there was no statistically significant difference between the mold cover in both 50°C and 70°C treatments when compared to the control (Table S4).  Water type and exposure time had no significant effect (Fig. 7; Table S4).</w:t>
      </w:r>
    </w:p>
    <w:p w14:paraId="4DADF607" w14:textId="77777777" w:rsidR="000E6048" w:rsidRDefault="000E6048">
      <w:pPr>
        <w:widowControl w:val="0"/>
        <w:spacing w:line="360" w:lineRule="auto"/>
        <w:rPr>
          <w:sz w:val="24"/>
          <w:szCs w:val="24"/>
        </w:rPr>
      </w:pPr>
    </w:p>
    <w:p w14:paraId="25C43F70" w14:textId="77777777" w:rsidR="000E6048" w:rsidRDefault="000E6048"/>
    <w:p w14:paraId="74C27DCE" w14:textId="77777777" w:rsidR="000E6048" w:rsidRDefault="00C164E6">
      <w:pPr>
        <w:pStyle w:val="Heading1"/>
        <w:spacing w:before="360" w:line="520" w:lineRule="auto"/>
        <w:rPr>
          <w:b/>
          <w:sz w:val="24"/>
          <w:szCs w:val="24"/>
        </w:rPr>
      </w:pPr>
      <w:r>
        <w:rPr>
          <w:b/>
          <w:sz w:val="24"/>
          <w:szCs w:val="24"/>
        </w:rPr>
        <w:lastRenderedPageBreak/>
        <w:t>Discussion</w:t>
      </w:r>
    </w:p>
    <w:p w14:paraId="64614B09" w14:textId="77777777" w:rsidR="000E6048" w:rsidRDefault="00C164E6">
      <w:pPr>
        <w:spacing w:line="360" w:lineRule="auto"/>
        <w:rPr>
          <w:color w:val="0E101A"/>
          <w:sz w:val="24"/>
          <w:szCs w:val="24"/>
          <w:u w:val="single"/>
        </w:rPr>
      </w:pPr>
      <w:r>
        <w:rPr>
          <w:color w:val="0E101A"/>
          <w:sz w:val="24"/>
          <w:szCs w:val="24"/>
          <w:u w:val="single"/>
        </w:rPr>
        <w:t>Summa</w:t>
      </w:r>
      <w:r>
        <w:rPr>
          <w:color w:val="0E101A"/>
          <w:sz w:val="24"/>
          <w:szCs w:val="24"/>
          <w:u w:val="single"/>
        </w:rPr>
        <w:t xml:space="preserve">ry of Main Results </w:t>
      </w:r>
    </w:p>
    <w:p w14:paraId="03887436" w14:textId="77777777" w:rsidR="000E6048" w:rsidRDefault="000E6048">
      <w:pPr>
        <w:spacing w:line="360" w:lineRule="auto"/>
        <w:rPr>
          <w:color w:val="0E101A"/>
          <w:sz w:val="24"/>
          <w:szCs w:val="24"/>
          <w:u w:val="single"/>
        </w:rPr>
      </w:pPr>
    </w:p>
    <w:p w14:paraId="24DEEA39" w14:textId="77777777" w:rsidR="000E6048" w:rsidRDefault="00C164E6">
      <w:pPr>
        <w:spacing w:line="360" w:lineRule="auto"/>
        <w:rPr>
          <w:color w:val="0E101A"/>
          <w:sz w:val="24"/>
          <w:szCs w:val="24"/>
        </w:rPr>
      </w:pPr>
      <w:r>
        <w:rPr>
          <w:color w:val="0E101A"/>
          <w:sz w:val="24"/>
          <w:szCs w:val="24"/>
        </w:rPr>
        <w:t xml:space="preserve">We hypothesized that combining treatments of high temperatures and freshwater with longer immersion times would cause the highest mortality of </w:t>
      </w:r>
      <w:proofErr w:type="spellStart"/>
      <w:r>
        <w:rPr>
          <w:i/>
          <w:color w:val="0E101A"/>
          <w:sz w:val="24"/>
          <w:szCs w:val="24"/>
        </w:rPr>
        <w:t>Didemnum</w:t>
      </w:r>
      <w:proofErr w:type="spellEnd"/>
      <w:r>
        <w:rPr>
          <w:i/>
          <w:color w:val="0E101A"/>
          <w:sz w:val="24"/>
          <w:szCs w:val="24"/>
        </w:rPr>
        <w:t xml:space="preserve"> vexillum</w:t>
      </w:r>
      <w:r>
        <w:rPr>
          <w:color w:val="0E101A"/>
          <w:sz w:val="24"/>
          <w:szCs w:val="24"/>
        </w:rPr>
        <w:t>. Our results partially support our hypothesis, as we found that temperatur</w:t>
      </w:r>
      <w:r>
        <w:rPr>
          <w:color w:val="0E101A"/>
          <w:sz w:val="24"/>
          <w:szCs w:val="24"/>
        </w:rPr>
        <w:t>e treatments of 50°C, 70°C, and 90°C significantly reduced tunicate survival but only the latter two killed all tunicates. However, we found that water type did not significantly impact survival, indicating freshwater does not play a large role in controll</w:t>
      </w:r>
      <w:r>
        <w:rPr>
          <w:color w:val="0E101A"/>
          <w:sz w:val="24"/>
          <w:szCs w:val="24"/>
        </w:rPr>
        <w:t xml:space="preserve">ing </w:t>
      </w:r>
      <w:r>
        <w:rPr>
          <w:i/>
          <w:color w:val="0E101A"/>
          <w:sz w:val="24"/>
          <w:szCs w:val="24"/>
        </w:rPr>
        <w:t>D. vexillum</w:t>
      </w:r>
      <w:r>
        <w:rPr>
          <w:color w:val="0E101A"/>
          <w:sz w:val="24"/>
          <w:szCs w:val="24"/>
        </w:rPr>
        <w:t>. Our hypothesis was also not supported regarding long exposure time as there were no significant differences in survival between the 60s and 120s exposure times. Our survival proxies reflected relatively similar trends to survival in respon</w:t>
      </w:r>
      <w:r>
        <w:rPr>
          <w:color w:val="0E101A"/>
          <w:sz w:val="24"/>
          <w:szCs w:val="24"/>
        </w:rPr>
        <w:t xml:space="preserve">se to heat, </w:t>
      </w:r>
      <w:proofErr w:type="gramStart"/>
      <w:r>
        <w:rPr>
          <w:color w:val="0E101A"/>
          <w:sz w:val="24"/>
          <w:szCs w:val="24"/>
        </w:rPr>
        <w:t>freshwater</w:t>
      </w:r>
      <w:proofErr w:type="gramEnd"/>
      <w:r>
        <w:rPr>
          <w:color w:val="0E101A"/>
          <w:sz w:val="24"/>
          <w:szCs w:val="24"/>
        </w:rPr>
        <w:t xml:space="preserve"> and immersion times. Thus, we suggest the most effective and energy-efficient method for eradicating </w:t>
      </w:r>
      <w:r>
        <w:rPr>
          <w:i/>
          <w:color w:val="0E101A"/>
          <w:sz w:val="24"/>
          <w:szCs w:val="24"/>
        </w:rPr>
        <w:t xml:space="preserve">D. vexillum </w:t>
      </w:r>
      <w:r>
        <w:rPr>
          <w:color w:val="0E101A"/>
          <w:sz w:val="24"/>
          <w:szCs w:val="24"/>
        </w:rPr>
        <w:t xml:space="preserve">is immersing the tunicate in 70°C water for 60s in either freshwater or seawater. </w:t>
      </w:r>
    </w:p>
    <w:p w14:paraId="16CC65CD" w14:textId="77777777" w:rsidR="000E6048" w:rsidRDefault="000E6048">
      <w:pPr>
        <w:spacing w:line="360" w:lineRule="auto"/>
        <w:rPr>
          <w:color w:val="0E101A"/>
          <w:sz w:val="24"/>
          <w:szCs w:val="24"/>
        </w:rPr>
      </w:pPr>
    </w:p>
    <w:p w14:paraId="3A6A1BD3" w14:textId="77777777" w:rsidR="000E6048" w:rsidRDefault="00C164E6">
      <w:pPr>
        <w:spacing w:line="360" w:lineRule="auto"/>
        <w:rPr>
          <w:i/>
          <w:color w:val="0E101A"/>
          <w:sz w:val="24"/>
          <w:szCs w:val="24"/>
          <w:u w:val="single"/>
        </w:rPr>
      </w:pPr>
      <w:r>
        <w:rPr>
          <w:color w:val="0E101A"/>
          <w:sz w:val="24"/>
          <w:szCs w:val="24"/>
          <w:u w:val="single"/>
        </w:rPr>
        <w:t xml:space="preserve">Survival in </w:t>
      </w:r>
      <w:r>
        <w:rPr>
          <w:i/>
          <w:color w:val="0E101A"/>
          <w:sz w:val="24"/>
          <w:szCs w:val="24"/>
          <w:u w:val="single"/>
        </w:rPr>
        <w:t>D. vexillum</w:t>
      </w:r>
    </w:p>
    <w:p w14:paraId="13BA49E4" w14:textId="77777777" w:rsidR="000E6048" w:rsidRDefault="000E6048">
      <w:pPr>
        <w:spacing w:line="360" w:lineRule="auto"/>
        <w:rPr>
          <w:i/>
          <w:color w:val="0E101A"/>
          <w:sz w:val="24"/>
          <w:szCs w:val="24"/>
          <w:u w:val="single"/>
        </w:rPr>
      </w:pPr>
    </w:p>
    <w:p w14:paraId="6CB17A4E" w14:textId="77777777" w:rsidR="000E6048" w:rsidRDefault="00C164E6">
      <w:pPr>
        <w:spacing w:line="360" w:lineRule="auto"/>
        <w:rPr>
          <w:color w:val="0E101A"/>
          <w:sz w:val="24"/>
          <w:szCs w:val="24"/>
        </w:rPr>
      </w:pPr>
      <w:r>
        <w:rPr>
          <w:color w:val="0E101A"/>
          <w:sz w:val="24"/>
          <w:szCs w:val="24"/>
        </w:rPr>
        <w:t xml:space="preserve">After three weeks we found that all tunicates immersed in 70°C and 90°C water died regardless of immersion time and water type. This supports our first prediction because it shows that higher temperatures result in lower survival proportions of </w:t>
      </w:r>
      <w:r>
        <w:rPr>
          <w:i/>
          <w:color w:val="0E101A"/>
          <w:sz w:val="24"/>
          <w:szCs w:val="24"/>
        </w:rPr>
        <w:t>D. vexillum</w:t>
      </w:r>
      <w:r>
        <w:rPr>
          <w:color w:val="0E101A"/>
          <w:sz w:val="24"/>
          <w:szCs w:val="24"/>
        </w:rPr>
        <w:t>. Our measure of survival was a measure of functional mortality, such that even though there may have been a few individual zooids within the colony that survived, the colony itself had deteriorated to such a level that they would not withstand ocean curre</w:t>
      </w:r>
      <w:r>
        <w:rPr>
          <w:color w:val="0E101A"/>
          <w:sz w:val="24"/>
          <w:szCs w:val="24"/>
        </w:rPr>
        <w:t>nts and would be swept off aquaculture gear. Although we found that tunicates treated at 50°C had significantly higher mortality than the control, some replicates were still alive three weeks after treatment. Since</w:t>
      </w:r>
      <w:r>
        <w:rPr>
          <w:i/>
          <w:color w:val="0E101A"/>
          <w:sz w:val="24"/>
          <w:szCs w:val="24"/>
        </w:rPr>
        <w:t xml:space="preserve"> </w:t>
      </w:r>
      <w:r>
        <w:rPr>
          <w:color w:val="0E101A"/>
          <w:sz w:val="24"/>
          <w:szCs w:val="24"/>
        </w:rPr>
        <w:t>the surviving</w:t>
      </w:r>
      <w:r>
        <w:rPr>
          <w:i/>
          <w:color w:val="0E101A"/>
          <w:sz w:val="24"/>
          <w:szCs w:val="24"/>
        </w:rPr>
        <w:t xml:space="preserve"> D. vexillum </w:t>
      </w:r>
      <w:r>
        <w:rPr>
          <w:color w:val="0E101A"/>
          <w:sz w:val="24"/>
          <w:szCs w:val="24"/>
        </w:rPr>
        <w:t>can spread quic</w:t>
      </w:r>
      <w:r>
        <w:rPr>
          <w:color w:val="0E101A"/>
          <w:sz w:val="24"/>
          <w:szCs w:val="24"/>
        </w:rPr>
        <w:t>kly through fragmentation, we are hesitant to recommend this temperature treatment for applied usage.</w:t>
      </w:r>
    </w:p>
    <w:p w14:paraId="6FADF14D" w14:textId="77777777" w:rsidR="000E6048" w:rsidRDefault="000E6048">
      <w:pPr>
        <w:spacing w:line="360" w:lineRule="auto"/>
        <w:rPr>
          <w:color w:val="0E101A"/>
          <w:sz w:val="24"/>
          <w:szCs w:val="24"/>
        </w:rPr>
      </w:pPr>
    </w:p>
    <w:p w14:paraId="7F0F179F" w14:textId="77777777" w:rsidR="000E6048" w:rsidRDefault="00C164E6">
      <w:pPr>
        <w:spacing w:line="360" w:lineRule="auto"/>
        <w:rPr>
          <w:color w:val="0E101A"/>
          <w:sz w:val="24"/>
          <w:szCs w:val="24"/>
        </w:rPr>
      </w:pPr>
      <w:r>
        <w:rPr>
          <w:color w:val="0E101A"/>
          <w:sz w:val="24"/>
          <w:szCs w:val="24"/>
        </w:rPr>
        <w:lastRenderedPageBreak/>
        <w:t xml:space="preserve">Although no previous research has investigated temperature as a method for controlling </w:t>
      </w:r>
      <w:r>
        <w:rPr>
          <w:i/>
          <w:color w:val="0E101A"/>
          <w:sz w:val="24"/>
          <w:szCs w:val="24"/>
        </w:rPr>
        <w:t>D. vexillum</w:t>
      </w:r>
      <w:r>
        <w:rPr>
          <w:color w:val="0E101A"/>
          <w:sz w:val="24"/>
          <w:szCs w:val="24"/>
        </w:rPr>
        <w:t xml:space="preserve">, other studies have looked at heat </w:t>
      </w:r>
      <w:proofErr w:type="gramStart"/>
      <w:r>
        <w:rPr>
          <w:color w:val="0E101A"/>
          <w:sz w:val="24"/>
          <w:szCs w:val="24"/>
        </w:rPr>
        <w:t>as a way to</w:t>
      </w:r>
      <w:proofErr w:type="gramEnd"/>
      <w:r>
        <w:rPr>
          <w:color w:val="0E101A"/>
          <w:sz w:val="24"/>
          <w:szCs w:val="24"/>
        </w:rPr>
        <w:t xml:space="preserve"> kill ot</w:t>
      </w:r>
      <w:r>
        <w:rPr>
          <w:color w:val="0E101A"/>
          <w:sz w:val="24"/>
          <w:szCs w:val="24"/>
        </w:rPr>
        <w:t xml:space="preserve">her biofouling tunicates. Studies using the solitary tunicate </w:t>
      </w:r>
      <w:proofErr w:type="spellStart"/>
      <w:r>
        <w:rPr>
          <w:i/>
          <w:color w:val="0E101A"/>
          <w:sz w:val="24"/>
          <w:szCs w:val="24"/>
        </w:rPr>
        <w:t>Styela</w:t>
      </w:r>
      <w:proofErr w:type="spellEnd"/>
      <w:r>
        <w:rPr>
          <w:i/>
          <w:color w:val="0E101A"/>
          <w:sz w:val="24"/>
          <w:szCs w:val="24"/>
        </w:rPr>
        <w:t xml:space="preserve"> </w:t>
      </w:r>
      <w:proofErr w:type="spellStart"/>
      <w:r>
        <w:rPr>
          <w:i/>
          <w:color w:val="0E101A"/>
          <w:sz w:val="24"/>
          <w:szCs w:val="24"/>
        </w:rPr>
        <w:t>clava</w:t>
      </w:r>
      <w:proofErr w:type="spellEnd"/>
      <w:r>
        <w:rPr>
          <w:color w:val="0E101A"/>
          <w:sz w:val="24"/>
          <w:szCs w:val="24"/>
        </w:rPr>
        <w:t xml:space="preserve"> have found results </w:t>
      </w:r>
      <w:proofErr w:type="gramStart"/>
      <w:r>
        <w:rPr>
          <w:color w:val="0E101A"/>
          <w:sz w:val="24"/>
          <w:szCs w:val="24"/>
        </w:rPr>
        <w:t>similar to</w:t>
      </w:r>
      <w:proofErr w:type="gramEnd"/>
      <w:r>
        <w:rPr>
          <w:color w:val="0E101A"/>
          <w:sz w:val="24"/>
          <w:szCs w:val="24"/>
        </w:rPr>
        <w:t xml:space="preserve"> ours regarding the success of different temperature treatments (Minchin &amp; Duggan, 1988; Sievers et al., 2019). In a study by Sievers et al. (2019), 50°</w:t>
      </w:r>
      <w:r>
        <w:rPr>
          <w:color w:val="0E101A"/>
          <w:sz w:val="24"/>
          <w:szCs w:val="24"/>
        </w:rPr>
        <w:t xml:space="preserve">C immersions for 60s only killed 86% of </w:t>
      </w:r>
      <w:r>
        <w:rPr>
          <w:i/>
          <w:color w:val="0E101A"/>
          <w:sz w:val="24"/>
          <w:szCs w:val="24"/>
        </w:rPr>
        <w:t xml:space="preserve">S. </w:t>
      </w:r>
      <w:proofErr w:type="spellStart"/>
      <w:r>
        <w:rPr>
          <w:i/>
          <w:color w:val="0E101A"/>
          <w:sz w:val="24"/>
          <w:szCs w:val="24"/>
        </w:rPr>
        <w:t>clava</w:t>
      </w:r>
      <w:proofErr w:type="spellEnd"/>
      <w:r>
        <w:rPr>
          <w:color w:val="0E101A"/>
          <w:sz w:val="24"/>
          <w:szCs w:val="24"/>
        </w:rPr>
        <w:t xml:space="preserve"> samples. This agrees with our findings of the limited success of 50°C treatments. Dips at 70°C for 10 and 15s killed 100% of </w:t>
      </w:r>
      <w:r>
        <w:rPr>
          <w:i/>
          <w:color w:val="0E101A"/>
          <w:sz w:val="24"/>
          <w:szCs w:val="24"/>
        </w:rPr>
        <w:t xml:space="preserve">S. </w:t>
      </w:r>
      <w:proofErr w:type="spellStart"/>
      <w:r>
        <w:rPr>
          <w:i/>
          <w:color w:val="0E101A"/>
          <w:sz w:val="24"/>
          <w:szCs w:val="24"/>
        </w:rPr>
        <w:t>clava</w:t>
      </w:r>
      <w:proofErr w:type="spellEnd"/>
      <w:r>
        <w:rPr>
          <w:color w:val="0E101A"/>
          <w:sz w:val="24"/>
          <w:szCs w:val="24"/>
        </w:rPr>
        <w:t xml:space="preserve"> in a different study (Minchin &amp; Duggan, 1988). This agrees with our findi</w:t>
      </w:r>
      <w:r>
        <w:rPr>
          <w:color w:val="0E101A"/>
          <w:sz w:val="24"/>
          <w:szCs w:val="24"/>
        </w:rPr>
        <w:t xml:space="preserve">ngs that 100% of </w:t>
      </w:r>
      <w:r>
        <w:rPr>
          <w:i/>
          <w:color w:val="0E101A"/>
          <w:sz w:val="24"/>
          <w:szCs w:val="24"/>
        </w:rPr>
        <w:t>D. vexillum</w:t>
      </w:r>
      <w:r>
        <w:rPr>
          <w:color w:val="0E101A"/>
          <w:sz w:val="24"/>
          <w:szCs w:val="24"/>
        </w:rPr>
        <w:t xml:space="preserve"> died at 70°</w:t>
      </w:r>
      <w:proofErr w:type="gramStart"/>
      <w:r>
        <w:rPr>
          <w:color w:val="0E101A"/>
          <w:sz w:val="24"/>
          <w:szCs w:val="24"/>
        </w:rPr>
        <w:t>C .</w:t>
      </w:r>
      <w:proofErr w:type="gramEnd"/>
      <w:r>
        <w:rPr>
          <w:color w:val="0E101A"/>
          <w:sz w:val="24"/>
          <w:szCs w:val="24"/>
        </w:rPr>
        <w:t xml:space="preserve"> However, our results do not agree with those of other tunicate species studied. For example, Sievers et al. (2019) found that 60 seconds of both 40°C and 50°C dips killed 100% of </w:t>
      </w:r>
      <w:r>
        <w:rPr>
          <w:i/>
          <w:color w:val="0E101A"/>
          <w:sz w:val="24"/>
          <w:szCs w:val="24"/>
        </w:rPr>
        <w:t>C. intestinalis</w:t>
      </w:r>
      <w:r>
        <w:rPr>
          <w:color w:val="0E101A"/>
          <w:sz w:val="24"/>
          <w:szCs w:val="24"/>
        </w:rPr>
        <w:t xml:space="preserve"> samples whereas w</w:t>
      </w:r>
      <w:r>
        <w:rPr>
          <w:color w:val="0E101A"/>
          <w:sz w:val="24"/>
          <w:szCs w:val="24"/>
        </w:rPr>
        <w:t xml:space="preserve">e found that only 70°C and 90°C treatments killed all </w:t>
      </w:r>
      <w:r>
        <w:rPr>
          <w:i/>
          <w:color w:val="0E101A"/>
          <w:sz w:val="24"/>
          <w:szCs w:val="24"/>
        </w:rPr>
        <w:t>D. vexillum</w:t>
      </w:r>
      <w:r>
        <w:rPr>
          <w:color w:val="0E101A"/>
          <w:sz w:val="24"/>
          <w:szCs w:val="24"/>
        </w:rPr>
        <w:t xml:space="preserve"> samples. These apparent differences in whether the literature supports our findings is likely due to interspecific differences.  Therefore, aquaculture facilities should be cautious when usi</w:t>
      </w:r>
      <w:r>
        <w:rPr>
          <w:color w:val="0E101A"/>
          <w:sz w:val="24"/>
          <w:szCs w:val="24"/>
        </w:rPr>
        <w:t>ng our recommendations on other species as our findings may not be as effective on other biofouling organisms.</w:t>
      </w:r>
    </w:p>
    <w:p w14:paraId="010A2A53" w14:textId="77777777" w:rsidR="000E6048" w:rsidRDefault="000E6048">
      <w:pPr>
        <w:spacing w:line="360" w:lineRule="auto"/>
        <w:rPr>
          <w:color w:val="0E101A"/>
          <w:sz w:val="24"/>
          <w:szCs w:val="24"/>
        </w:rPr>
      </w:pPr>
    </w:p>
    <w:p w14:paraId="7E06537E" w14:textId="77777777" w:rsidR="000E6048" w:rsidRDefault="00C164E6">
      <w:pPr>
        <w:spacing w:line="360" w:lineRule="auto"/>
        <w:rPr>
          <w:color w:val="0E101A"/>
          <w:sz w:val="24"/>
          <w:szCs w:val="24"/>
        </w:rPr>
      </w:pPr>
      <w:r>
        <w:rPr>
          <w:color w:val="0E101A"/>
          <w:sz w:val="24"/>
          <w:szCs w:val="24"/>
        </w:rPr>
        <w:t xml:space="preserve">We found that freshwater did not significantly affect the mortality of </w:t>
      </w:r>
      <w:r>
        <w:rPr>
          <w:i/>
          <w:color w:val="0E101A"/>
          <w:sz w:val="24"/>
          <w:szCs w:val="24"/>
        </w:rPr>
        <w:t>D. vexillum</w:t>
      </w:r>
      <w:r>
        <w:rPr>
          <w:color w:val="0E101A"/>
          <w:sz w:val="24"/>
          <w:szCs w:val="24"/>
        </w:rPr>
        <w:t>. This therefore partially rejects our prediction regarding hi</w:t>
      </w:r>
      <w:r>
        <w:rPr>
          <w:color w:val="0E101A"/>
          <w:sz w:val="24"/>
          <w:szCs w:val="24"/>
        </w:rPr>
        <w:t>gh temperature, freshwater, and long immersion times leading to low survival proportions. Other researchers found similar results when examining freshwater as a method for controlling biofouling ascidians. Rolheiser et al. (2012) found that shorter immersi</w:t>
      </w:r>
      <w:r>
        <w:rPr>
          <w:color w:val="0E101A"/>
          <w:sz w:val="24"/>
          <w:szCs w:val="24"/>
        </w:rPr>
        <w:t xml:space="preserve">on times (0.5, 5, and 10 minutes) in freshwater </w:t>
      </w:r>
      <w:proofErr w:type="gramStart"/>
      <w:r>
        <w:rPr>
          <w:color w:val="0E101A"/>
          <w:sz w:val="24"/>
          <w:szCs w:val="24"/>
        </w:rPr>
        <w:t>actually increased</w:t>
      </w:r>
      <w:proofErr w:type="gramEnd"/>
      <w:r>
        <w:rPr>
          <w:color w:val="0E101A"/>
          <w:sz w:val="24"/>
          <w:szCs w:val="24"/>
        </w:rPr>
        <w:t xml:space="preserve"> </w:t>
      </w:r>
      <w:r>
        <w:rPr>
          <w:i/>
          <w:color w:val="0E101A"/>
          <w:sz w:val="24"/>
          <w:szCs w:val="24"/>
        </w:rPr>
        <w:t xml:space="preserve">D. vexillum </w:t>
      </w:r>
      <w:r>
        <w:rPr>
          <w:color w:val="0E101A"/>
          <w:sz w:val="24"/>
          <w:szCs w:val="24"/>
        </w:rPr>
        <w:t xml:space="preserve">growth. Another study investigated the biofouling ascidian </w:t>
      </w:r>
      <w:r>
        <w:rPr>
          <w:i/>
          <w:color w:val="0E101A"/>
          <w:sz w:val="24"/>
          <w:szCs w:val="24"/>
        </w:rPr>
        <w:t xml:space="preserve">S. </w:t>
      </w:r>
      <w:proofErr w:type="spellStart"/>
      <w:r>
        <w:rPr>
          <w:i/>
          <w:color w:val="0E101A"/>
          <w:sz w:val="24"/>
          <w:szCs w:val="24"/>
        </w:rPr>
        <w:t>clava</w:t>
      </w:r>
      <w:proofErr w:type="spellEnd"/>
      <w:r>
        <w:rPr>
          <w:color w:val="0E101A"/>
          <w:sz w:val="24"/>
          <w:szCs w:val="24"/>
        </w:rPr>
        <w:t xml:space="preserve"> and found that immersion in fresh water for 1 hour was also not an adequate amount of time for eradication (M</w:t>
      </w:r>
      <w:r>
        <w:rPr>
          <w:color w:val="0E101A"/>
          <w:sz w:val="24"/>
          <w:szCs w:val="24"/>
        </w:rPr>
        <w:t xml:space="preserve">inchin &amp; Duggan, 1988). However, longer immersion times (4 hours) in freshwater have been successful in eradicating </w:t>
      </w:r>
      <w:r>
        <w:rPr>
          <w:i/>
          <w:color w:val="0E101A"/>
          <w:sz w:val="24"/>
          <w:szCs w:val="24"/>
        </w:rPr>
        <w:t>D. vexillum</w:t>
      </w:r>
      <w:r>
        <w:rPr>
          <w:color w:val="0E101A"/>
          <w:sz w:val="24"/>
          <w:szCs w:val="24"/>
        </w:rPr>
        <w:t xml:space="preserve"> (McCann</w:t>
      </w:r>
      <w:r>
        <w:rPr>
          <w:i/>
          <w:color w:val="0E101A"/>
          <w:sz w:val="24"/>
          <w:szCs w:val="24"/>
        </w:rPr>
        <w:t xml:space="preserve"> </w:t>
      </w:r>
      <w:r>
        <w:rPr>
          <w:color w:val="0E101A"/>
          <w:sz w:val="24"/>
          <w:szCs w:val="24"/>
        </w:rPr>
        <w:t>et al.</w:t>
      </w:r>
      <w:r>
        <w:rPr>
          <w:i/>
          <w:color w:val="0E101A"/>
          <w:sz w:val="24"/>
          <w:szCs w:val="24"/>
        </w:rPr>
        <w:t xml:space="preserve">, </w:t>
      </w:r>
      <w:r>
        <w:rPr>
          <w:color w:val="0E101A"/>
          <w:sz w:val="24"/>
          <w:szCs w:val="24"/>
        </w:rPr>
        <w:t>2013). Regardless, immersion times longer than about 10 minutes are unlikely to be employed by aquaculture facil</w:t>
      </w:r>
      <w:r>
        <w:rPr>
          <w:color w:val="0E101A"/>
          <w:sz w:val="24"/>
          <w:szCs w:val="24"/>
        </w:rPr>
        <w:t xml:space="preserve">ities due to energy and timing constraints (Rolheiser et al., 2012). </w:t>
      </w:r>
      <w:r>
        <w:rPr>
          <w:i/>
          <w:color w:val="0E101A"/>
          <w:sz w:val="24"/>
          <w:szCs w:val="24"/>
        </w:rPr>
        <w:t>D. vexillum</w:t>
      </w:r>
      <w:r>
        <w:rPr>
          <w:color w:val="0E101A"/>
          <w:sz w:val="24"/>
          <w:szCs w:val="24"/>
        </w:rPr>
        <w:t xml:space="preserve"> may be especially tolerant to changes in salinity, which could explain its success in range expansion and invasion of new habitats.</w:t>
      </w:r>
    </w:p>
    <w:p w14:paraId="53BE0275" w14:textId="77777777" w:rsidR="000E6048" w:rsidRDefault="000E6048">
      <w:pPr>
        <w:spacing w:line="360" w:lineRule="auto"/>
        <w:rPr>
          <w:color w:val="0E101A"/>
          <w:sz w:val="24"/>
          <w:szCs w:val="24"/>
        </w:rPr>
      </w:pPr>
    </w:p>
    <w:p w14:paraId="3B712748" w14:textId="77777777" w:rsidR="000E6048" w:rsidRDefault="00C164E6">
      <w:pPr>
        <w:spacing w:line="360" w:lineRule="auto"/>
        <w:rPr>
          <w:color w:val="0E101A"/>
          <w:sz w:val="24"/>
          <w:szCs w:val="24"/>
        </w:rPr>
      </w:pPr>
      <w:r>
        <w:rPr>
          <w:color w:val="0E101A"/>
          <w:sz w:val="24"/>
          <w:szCs w:val="24"/>
        </w:rPr>
        <w:lastRenderedPageBreak/>
        <w:t xml:space="preserve">Given that </w:t>
      </w:r>
      <w:r>
        <w:rPr>
          <w:i/>
          <w:color w:val="0E101A"/>
          <w:sz w:val="24"/>
          <w:szCs w:val="24"/>
        </w:rPr>
        <w:t xml:space="preserve">D. vexillum </w:t>
      </w:r>
      <w:r>
        <w:rPr>
          <w:color w:val="0E101A"/>
          <w:sz w:val="24"/>
          <w:szCs w:val="24"/>
        </w:rPr>
        <w:t xml:space="preserve">is such a prolific </w:t>
      </w:r>
      <w:r>
        <w:rPr>
          <w:color w:val="0E101A"/>
          <w:sz w:val="24"/>
          <w:szCs w:val="24"/>
        </w:rPr>
        <w:t>marine invader, is it likely tolerant to a range of temperature and salinity regimes, allowing it to outcompete native species (</w:t>
      </w:r>
      <w:proofErr w:type="spellStart"/>
      <w:r>
        <w:rPr>
          <w:color w:val="0E101A"/>
          <w:sz w:val="24"/>
          <w:szCs w:val="24"/>
        </w:rPr>
        <w:t>Gröner</w:t>
      </w:r>
      <w:proofErr w:type="spellEnd"/>
      <w:r>
        <w:rPr>
          <w:color w:val="0E101A"/>
          <w:sz w:val="24"/>
          <w:szCs w:val="24"/>
        </w:rPr>
        <w:t xml:space="preserve"> et al. 2011). A study by </w:t>
      </w:r>
      <w:proofErr w:type="spellStart"/>
      <w:r>
        <w:rPr>
          <w:color w:val="0E101A"/>
          <w:sz w:val="24"/>
          <w:szCs w:val="24"/>
        </w:rPr>
        <w:t>Gröner</w:t>
      </w:r>
      <w:proofErr w:type="spellEnd"/>
      <w:r>
        <w:rPr>
          <w:color w:val="0E101A"/>
          <w:sz w:val="24"/>
          <w:szCs w:val="24"/>
        </w:rPr>
        <w:t xml:space="preserve"> et al. (2011) investigated the impact of chronic and acute low salinity stress on two spe</w:t>
      </w:r>
      <w:r>
        <w:rPr>
          <w:color w:val="0E101A"/>
          <w:sz w:val="24"/>
          <w:szCs w:val="24"/>
        </w:rPr>
        <w:t xml:space="preserve">cies of colonial tunicate: the invasive </w:t>
      </w:r>
      <w:r>
        <w:rPr>
          <w:i/>
          <w:color w:val="0E101A"/>
          <w:sz w:val="24"/>
          <w:szCs w:val="24"/>
        </w:rPr>
        <w:t xml:space="preserve">D. vexillum </w:t>
      </w:r>
      <w:r>
        <w:rPr>
          <w:color w:val="0E101A"/>
          <w:sz w:val="24"/>
          <w:szCs w:val="24"/>
        </w:rPr>
        <w:t xml:space="preserve">and the native </w:t>
      </w:r>
      <w:proofErr w:type="spellStart"/>
      <w:r>
        <w:rPr>
          <w:i/>
          <w:color w:val="0E101A"/>
          <w:sz w:val="24"/>
          <w:szCs w:val="24"/>
        </w:rPr>
        <w:t>Diplosoma</w:t>
      </w:r>
      <w:proofErr w:type="spellEnd"/>
      <w:r>
        <w:rPr>
          <w:i/>
          <w:color w:val="0E101A"/>
          <w:sz w:val="24"/>
          <w:szCs w:val="24"/>
        </w:rPr>
        <w:t xml:space="preserve"> </w:t>
      </w:r>
      <w:proofErr w:type="spellStart"/>
      <w:r>
        <w:rPr>
          <w:i/>
          <w:color w:val="0E101A"/>
          <w:sz w:val="24"/>
          <w:szCs w:val="24"/>
        </w:rPr>
        <w:t>listerianum</w:t>
      </w:r>
      <w:proofErr w:type="spellEnd"/>
      <w:r>
        <w:rPr>
          <w:color w:val="0E101A"/>
          <w:sz w:val="24"/>
          <w:szCs w:val="24"/>
        </w:rPr>
        <w:t xml:space="preserve">. They found that </w:t>
      </w:r>
      <w:r>
        <w:rPr>
          <w:i/>
          <w:color w:val="0E101A"/>
          <w:sz w:val="24"/>
          <w:szCs w:val="24"/>
        </w:rPr>
        <w:t>D. vexillum</w:t>
      </w:r>
      <w:r>
        <w:rPr>
          <w:color w:val="0E101A"/>
          <w:sz w:val="24"/>
          <w:szCs w:val="24"/>
        </w:rPr>
        <w:t xml:space="preserve"> had higher survival and growth compared to </w:t>
      </w:r>
      <w:r>
        <w:rPr>
          <w:i/>
          <w:color w:val="0E101A"/>
          <w:sz w:val="24"/>
          <w:szCs w:val="24"/>
        </w:rPr>
        <w:t xml:space="preserve">D. </w:t>
      </w:r>
      <w:proofErr w:type="spellStart"/>
      <w:r>
        <w:rPr>
          <w:i/>
          <w:color w:val="0E101A"/>
          <w:sz w:val="24"/>
          <w:szCs w:val="24"/>
        </w:rPr>
        <w:t>listerianum</w:t>
      </w:r>
      <w:proofErr w:type="spellEnd"/>
      <w:r>
        <w:rPr>
          <w:color w:val="0E101A"/>
          <w:sz w:val="24"/>
          <w:szCs w:val="24"/>
        </w:rPr>
        <w:t>, and that it was more tolerant to short-term changes in salinity (</w:t>
      </w:r>
      <w:proofErr w:type="spellStart"/>
      <w:r>
        <w:rPr>
          <w:color w:val="0E101A"/>
          <w:sz w:val="24"/>
          <w:szCs w:val="24"/>
        </w:rPr>
        <w:t>Gröner</w:t>
      </w:r>
      <w:proofErr w:type="spellEnd"/>
      <w:r>
        <w:rPr>
          <w:color w:val="0E101A"/>
          <w:sz w:val="24"/>
          <w:szCs w:val="24"/>
        </w:rPr>
        <w:t xml:space="preserve"> et al.,</w:t>
      </w:r>
      <w:r>
        <w:rPr>
          <w:color w:val="0E101A"/>
          <w:sz w:val="24"/>
          <w:szCs w:val="24"/>
        </w:rPr>
        <w:t xml:space="preserve"> 2011). </w:t>
      </w:r>
      <w:r>
        <w:rPr>
          <w:i/>
          <w:color w:val="0E101A"/>
          <w:sz w:val="24"/>
          <w:szCs w:val="24"/>
        </w:rPr>
        <w:t>D. vexillum</w:t>
      </w:r>
      <w:r>
        <w:rPr>
          <w:color w:val="0E101A"/>
          <w:sz w:val="24"/>
          <w:szCs w:val="24"/>
        </w:rPr>
        <w:t xml:space="preserve"> may employ a strategy </w:t>
      </w:r>
      <w:proofErr w:type="gramStart"/>
      <w:r>
        <w:rPr>
          <w:color w:val="0E101A"/>
          <w:sz w:val="24"/>
          <w:szCs w:val="24"/>
        </w:rPr>
        <w:t>similar to</w:t>
      </w:r>
      <w:proofErr w:type="gramEnd"/>
      <w:r>
        <w:rPr>
          <w:color w:val="0E101A"/>
          <w:sz w:val="24"/>
          <w:szCs w:val="24"/>
        </w:rPr>
        <w:t xml:space="preserve"> another species of tunicate, </w:t>
      </w:r>
      <w:r>
        <w:rPr>
          <w:i/>
          <w:color w:val="0E101A"/>
          <w:sz w:val="24"/>
          <w:szCs w:val="24"/>
        </w:rPr>
        <w:t>C. intestinalis</w:t>
      </w:r>
      <w:r>
        <w:rPr>
          <w:color w:val="0E101A"/>
          <w:sz w:val="24"/>
          <w:szCs w:val="24"/>
        </w:rPr>
        <w:t xml:space="preserve"> when experiencing salinity stress; to maintain bodily ion concentrations, they halt siphonal pumping and close their siphons (Denny, 2008; </w:t>
      </w:r>
      <w:proofErr w:type="spellStart"/>
      <w:r>
        <w:rPr>
          <w:color w:val="0E101A"/>
          <w:sz w:val="24"/>
          <w:szCs w:val="24"/>
        </w:rPr>
        <w:t>Gröner</w:t>
      </w:r>
      <w:proofErr w:type="spellEnd"/>
      <w:r>
        <w:rPr>
          <w:color w:val="0E101A"/>
          <w:sz w:val="24"/>
          <w:szCs w:val="24"/>
        </w:rPr>
        <w:t xml:space="preserve"> et al., 2011</w:t>
      </w:r>
      <w:r>
        <w:rPr>
          <w:color w:val="0E101A"/>
          <w:sz w:val="24"/>
          <w:szCs w:val="24"/>
        </w:rPr>
        <w:t xml:space="preserve">). This is likely why we observed a negligible impact of short-term freshwater immersions on </w:t>
      </w:r>
      <w:r>
        <w:rPr>
          <w:i/>
          <w:color w:val="0E101A"/>
          <w:sz w:val="24"/>
          <w:szCs w:val="24"/>
        </w:rPr>
        <w:t xml:space="preserve">D. vexillum, </w:t>
      </w:r>
      <w:r>
        <w:rPr>
          <w:color w:val="0E101A"/>
          <w:sz w:val="24"/>
          <w:szCs w:val="24"/>
        </w:rPr>
        <w:t xml:space="preserve">making it an ineffective method for controlling </w:t>
      </w:r>
      <w:r>
        <w:rPr>
          <w:i/>
          <w:color w:val="0E101A"/>
          <w:sz w:val="24"/>
          <w:szCs w:val="24"/>
        </w:rPr>
        <w:t>D. vexillum</w:t>
      </w:r>
      <w:r>
        <w:rPr>
          <w:color w:val="0E101A"/>
          <w:sz w:val="24"/>
          <w:szCs w:val="24"/>
        </w:rPr>
        <w:t xml:space="preserve">. </w:t>
      </w:r>
    </w:p>
    <w:p w14:paraId="7EFCDAC1" w14:textId="77777777" w:rsidR="000E6048" w:rsidRDefault="000E6048">
      <w:pPr>
        <w:spacing w:line="360" w:lineRule="auto"/>
        <w:rPr>
          <w:color w:val="0E101A"/>
          <w:sz w:val="24"/>
          <w:szCs w:val="24"/>
        </w:rPr>
      </w:pPr>
    </w:p>
    <w:p w14:paraId="45612A01" w14:textId="77777777" w:rsidR="000E6048" w:rsidRDefault="00C164E6">
      <w:pPr>
        <w:spacing w:line="360" w:lineRule="auto"/>
        <w:rPr>
          <w:color w:val="0E101A"/>
          <w:sz w:val="24"/>
          <w:szCs w:val="24"/>
        </w:rPr>
      </w:pPr>
      <w:r>
        <w:rPr>
          <w:color w:val="0E101A"/>
          <w:sz w:val="24"/>
          <w:szCs w:val="24"/>
        </w:rPr>
        <w:t xml:space="preserve">We also found that our chosen immersion times did not significantly affect survival in </w:t>
      </w:r>
      <w:r>
        <w:rPr>
          <w:i/>
          <w:color w:val="0E101A"/>
          <w:sz w:val="24"/>
          <w:szCs w:val="24"/>
        </w:rPr>
        <w:t>D. vexillum</w:t>
      </w:r>
      <w:r>
        <w:rPr>
          <w:color w:val="0E101A"/>
          <w:sz w:val="24"/>
          <w:szCs w:val="24"/>
        </w:rPr>
        <w:t>. This therefore partially rejects our prediction regarding high temperature, freshwater, and long immersion times leading to low survival proportions. This lack of support is likely because our shortest immersion time, 60s, was sufficient in ki</w:t>
      </w:r>
      <w:r>
        <w:rPr>
          <w:color w:val="0E101A"/>
          <w:sz w:val="24"/>
          <w:szCs w:val="24"/>
        </w:rPr>
        <w:t xml:space="preserve">lling 100% of </w:t>
      </w:r>
      <w:r>
        <w:rPr>
          <w:i/>
          <w:color w:val="0E101A"/>
          <w:sz w:val="24"/>
          <w:szCs w:val="24"/>
        </w:rPr>
        <w:t>D. vexillum</w:t>
      </w:r>
      <w:r>
        <w:rPr>
          <w:color w:val="0E101A"/>
          <w:sz w:val="24"/>
          <w:szCs w:val="24"/>
        </w:rPr>
        <w:t xml:space="preserve"> at 70 and 90°C. A study by Minchin &amp; Duggan (1988) found that 10 and 15s immersion times in and 70°C seawater resulted in 100% mortality of </w:t>
      </w:r>
      <w:r>
        <w:rPr>
          <w:i/>
          <w:color w:val="0E101A"/>
          <w:sz w:val="24"/>
          <w:szCs w:val="24"/>
        </w:rPr>
        <w:t xml:space="preserve">S. </w:t>
      </w:r>
      <w:proofErr w:type="spellStart"/>
      <w:r>
        <w:rPr>
          <w:i/>
          <w:color w:val="0E101A"/>
          <w:sz w:val="24"/>
          <w:szCs w:val="24"/>
        </w:rPr>
        <w:t>clava</w:t>
      </w:r>
      <w:proofErr w:type="spellEnd"/>
      <w:r>
        <w:rPr>
          <w:color w:val="0E101A"/>
          <w:sz w:val="24"/>
          <w:szCs w:val="24"/>
        </w:rPr>
        <w:t xml:space="preserve"> (Minchin &amp; Duggan, 1988). They used similar temperatures but shorter immersion ti</w:t>
      </w:r>
      <w:r>
        <w:rPr>
          <w:color w:val="0E101A"/>
          <w:sz w:val="24"/>
          <w:szCs w:val="24"/>
        </w:rPr>
        <w:t>mes and yet found the same success in eradicating the tunicates. This indicates that immersion times shorter than 60s have the potential to be effective in controlling D. vexillum, however, it should be investigated further as this result could be species-</w:t>
      </w:r>
      <w:r>
        <w:rPr>
          <w:color w:val="0E101A"/>
          <w:sz w:val="24"/>
          <w:szCs w:val="24"/>
        </w:rPr>
        <w:t>specific.</w:t>
      </w:r>
    </w:p>
    <w:p w14:paraId="3B954700" w14:textId="77777777" w:rsidR="000E6048" w:rsidRDefault="000E6048">
      <w:pPr>
        <w:spacing w:line="360" w:lineRule="auto"/>
        <w:rPr>
          <w:color w:val="0E101A"/>
          <w:sz w:val="24"/>
          <w:szCs w:val="24"/>
        </w:rPr>
      </w:pPr>
    </w:p>
    <w:p w14:paraId="68D18E49" w14:textId="77777777" w:rsidR="000E6048" w:rsidRDefault="00C164E6">
      <w:pPr>
        <w:spacing w:line="360" w:lineRule="auto"/>
        <w:rPr>
          <w:color w:val="0E101A"/>
          <w:sz w:val="24"/>
          <w:szCs w:val="24"/>
        </w:rPr>
      </w:pPr>
      <w:r>
        <w:rPr>
          <w:color w:val="0E101A"/>
          <w:sz w:val="24"/>
          <w:szCs w:val="24"/>
        </w:rPr>
        <w:t>Combined treatments of heat, freshwater, or chemicals have the potential to make controlling of biofouling species more efficient for aquaculture facilities. They can reduce the amount of energy, time, and resources required for large-scale erad</w:t>
      </w:r>
      <w:r>
        <w:rPr>
          <w:color w:val="0E101A"/>
          <w:sz w:val="24"/>
          <w:szCs w:val="24"/>
        </w:rPr>
        <w:t xml:space="preserve">ications (Sievers et al., 2019). We predicted that heat treatments combined with freshwater would be more effective at controlling </w:t>
      </w:r>
      <w:r>
        <w:rPr>
          <w:i/>
          <w:color w:val="0E101A"/>
          <w:sz w:val="24"/>
          <w:szCs w:val="24"/>
        </w:rPr>
        <w:t xml:space="preserve">D. vexillum. </w:t>
      </w:r>
      <w:r>
        <w:rPr>
          <w:color w:val="0E101A"/>
          <w:sz w:val="24"/>
          <w:szCs w:val="24"/>
        </w:rPr>
        <w:t>This prediction was not supported by our results, but other studies have found success in combination treatments</w:t>
      </w:r>
      <w:r>
        <w:rPr>
          <w:color w:val="0E101A"/>
          <w:sz w:val="24"/>
          <w:szCs w:val="24"/>
        </w:rPr>
        <w:t xml:space="preserve">. A study by </w:t>
      </w:r>
      <w:r>
        <w:rPr>
          <w:color w:val="0E101A"/>
          <w:sz w:val="24"/>
          <w:szCs w:val="24"/>
        </w:rPr>
        <w:lastRenderedPageBreak/>
        <w:t xml:space="preserve">Sievers et al. (2019) found that it took 60s in 40°C seawater to completely eradicate </w:t>
      </w:r>
      <w:r>
        <w:rPr>
          <w:i/>
          <w:color w:val="0E101A"/>
          <w:sz w:val="24"/>
          <w:szCs w:val="24"/>
        </w:rPr>
        <w:t xml:space="preserve">C. </w:t>
      </w:r>
      <w:proofErr w:type="spellStart"/>
      <w:r>
        <w:rPr>
          <w:i/>
          <w:color w:val="0E101A"/>
          <w:sz w:val="24"/>
          <w:szCs w:val="24"/>
        </w:rPr>
        <w:t>intenstinalis</w:t>
      </w:r>
      <w:proofErr w:type="spellEnd"/>
      <w:r>
        <w:rPr>
          <w:color w:val="0E101A"/>
          <w:sz w:val="24"/>
          <w:szCs w:val="24"/>
        </w:rPr>
        <w:t>, but when 2% acetic acid was added, it took only 10 seconds. They showed that combined treatments had greater efficacy in removing biofoulin</w:t>
      </w:r>
      <w:r>
        <w:rPr>
          <w:color w:val="0E101A"/>
          <w:sz w:val="24"/>
          <w:szCs w:val="24"/>
        </w:rPr>
        <w:t xml:space="preserve">g tunicates and required lower temperatures and shorter immersion times when acid concentrations were added (Sievers et al., 2019). Combining heat treatments with acids may be useful to reduce the immersion time for eradicating </w:t>
      </w:r>
      <w:r>
        <w:rPr>
          <w:i/>
          <w:color w:val="0E101A"/>
          <w:sz w:val="24"/>
          <w:szCs w:val="24"/>
        </w:rPr>
        <w:t xml:space="preserve">D. vexillum. </w:t>
      </w:r>
      <w:r>
        <w:rPr>
          <w:color w:val="0E101A"/>
          <w:sz w:val="24"/>
          <w:szCs w:val="24"/>
        </w:rPr>
        <w:t>However, resear</w:t>
      </w:r>
      <w:r>
        <w:rPr>
          <w:color w:val="0E101A"/>
          <w:sz w:val="24"/>
          <w:szCs w:val="24"/>
        </w:rPr>
        <w:t>ch has only been done on solitary species of tunicate as opposed to colonial, thus it should be explored further in future research.</w:t>
      </w:r>
    </w:p>
    <w:p w14:paraId="4A4C64B4" w14:textId="77777777" w:rsidR="000E6048" w:rsidRDefault="000E6048">
      <w:pPr>
        <w:spacing w:line="360" w:lineRule="auto"/>
        <w:rPr>
          <w:color w:val="0E101A"/>
          <w:sz w:val="24"/>
          <w:szCs w:val="24"/>
        </w:rPr>
      </w:pPr>
    </w:p>
    <w:p w14:paraId="6FC03397" w14:textId="77777777" w:rsidR="000E6048" w:rsidRDefault="000E6048">
      <w:pPr>
        <w:spacing w:line="360" w:lineRule="auto"/>
        <w:rPr>
          <w:color w:val="0E101A"/>
          <w:sz w:val="24"/>
          <w:szCs w:val="24"/>
          <w:u w:val="single"/>
        </w:rPr>
      </w:pPr>
    </w:p>
    <w:p w14:paraId="3B881EC4" w14:textId="77777777" w:rsidR="000E6048" w:rsidRDefault="00C164E6">
      <w:pPr>
        <w:spacing w:line="360" w:lineRule="auto"/>
        <w:rPr>
          <w:color w:val="0E101A"/>
          <w:sz w:val="24"/>
          <w:szCs w:val="24"/>
          <w:u w:val="single"/>
        </w:rPr>
      </w:pPr>
      <w:r>
        <w:rPr>
          <w:color w:val="0E101A"/>
          <w:sz w:val="24"/>
          <w:szCs w:val="24"/>
          <w:u w:val="single"/>
        </w:rPr>
        <w:t>Summary and Interpretation of Survival Proxies</w:t>
      </w:r>
    </w:p>
    <w:p w14:paraId="7011293B" w14:textId="77777777" w:rsidR="000E6048" w:rsidRDefault="000E6048">
      <w:pPr>
        <w:spacing w:line="360" w:lineRule="auto"/>
        <w:rPr>
          <w:color w:val="0E101A"/>
          <w:sz w:val="24"/>
          <w:szCs w:val="24"/>
        </w:rPr>
      </w:pPr>
    </w:p>
    <w:p w14:paraId="5D67A914" w14:textId="77777777" w:rsidR="000E6048" w:rsidRDefault="00C164E6">
      <w:pPr>
        <w:spacing w:line="360" w:lineRule="auto"/>
        <w:rPr>
          <w:color w:val="0E101A"/>
          <w:sz w:val="24"/>
          <w:szCs w:val="24"/>
        </w:rPr>
      </w:pPr>
      <w:r>
        <w:rPr>
          <w:color w:val="0E101A"/>
          <w:sz w:val="24"/>
          <w:szCs w:val="24"/>
        </w:rPr>
        <w:t>As we were unsure as to whether functional survival would be obvious following three weeks, we also investigated numerous other proxies for fitness; including changes in mean RGB, wet weight, mold cover, and attachment. Tunicate survival was lowest for 70°</w:t>
      </w:r>
      <w:r>
        <w:rPr>
          <w:color w:val="0E101A"/>
          <w:sz w:val="24"/>
          <w:szCs w:val="24"/>
        </w:rPr>
        <w:t xml:space="preserve">C and 90°C treatments, and this trend was also consistent with most of our survival proxies. </w:t>
      </w:r>
      <w:r>
        <w:rPr>
          <w:i/>
          <w:color w:val="0E101A"/>
          <w:sz w:val="24"/>
          <w:szCs w:val="24"/>
        </w:rPr>
        <w:t>D. vexillum</w:t>
      </w:r>
      <w:r>
        <w:rPr>
          <w:color w:val="0E101A"/>
          <w:sz w:val="24"/>
          <w:szCs w:val="24"/>
        </w:rPr>
        <w:t xml:space="preserve"> subjected to 70°C and 90°C temperatures had significantly higher mean RGB values 48 hours after treatments in comparison to the control, meaning that t</w:t>
      </w:r>
      <w:r>
        <w:rPr>
          <w:color w:val="0E101A"/>
          <w:sz w:val="24"/>
          <w:szCs w:val="24"/>
        </w:rPr>
        <w:t xml:space="preserve">hey had lost </w:t>
      </w:r>
      <w:proofErr w:type="spellStart"/>
      <w:r>
        <w:rPr>
          <w:color w:val="0E101A"/>
          <w:sz w:val="24"/>
          <w:szCs w:val="24"/>
        </w:rPr>
        <w:t>colour</w:t>
      </w:r>
      <w:proofErr w:type="spellEnd"/>
      <w:r>
        <w:rPr>
          <w:color w:val="0E101A"/>
          <w:sz w:val="24"/>
          <w:szCs w:val="24"/>
        </w:rPr>
        <w:t>. Pigmentation loss can be used as an indicator of mortality in tunicates (</w:t>
      </w:r>
      <w:proofErr w:type="spellStart"/>
      <w:r>
        <w:rPr>
          <w:color w:val="0E101A"/>
          <w:sz w:val="24"/>
          <w:szCs w:val="24"/>
        </w:rPr>
        <w:t>Piola</w:t>
      </w:r>
      <w:proofErr w:type="spellEnd"/>
      <w:r>
        <w:rPr>
          <w:color w:val="0E101A"/>
          <w:sz w:val="24"/>
          <w:szCs w:val="24"/>
        </w:rPr>
        <w:t xml:space="preserve"> et al., 2009; McCann et al., 2013, Aaron, 2015). While changes in mean RGB have not been used as proxies for fitness in tunicates in the past, it is commonl</w:t>
      </w:r>
      <w:r>
        <w:rPr>
          <w:color w:val="0E101A"/>
          <w:sz w:val="24"/>
          <w:szCs w:val="24"/>
        </w:rPr>
        <w:t xml:space="preserve">y used for corals when examining coral bleaching. A study by </w:t>
      </w:r>
      <w:proofErr w:type="spellStart"/>
      <w:r>
        <w:rPr>
          <w:color w:val="0E101A"/>
          <w:sz w:val="24"/>
          <w:szCs w:val="24"/>
        </w:rPr>
        <w:t>Gushi</w:t>
      </w:r>
      <w:proofErr w:type="spellEnd"/>
      <w:r>
        <w:rPr>
          <w:color w:val="0E101A"/>
          <w:sz w:val="24"/>
          <w:szCs w:val="24"/>
        </w:rPr>
        <w:t xml:space="preserve"> et al., (2021) looked at changes in RGB values as an indicator for bleaching after corals were exposed to an herbicide. </w:t>
      </w:r>
      <w:proofErr w:type="gramStart"/>
      <w:r>
        <w:rPr>
          <w:color w:val="0E101A"/>
          <w:sz w:val="24"/>
          <w:szCs w:val="24"/>
        </w:rPr>
        <w:t>Similar to</w:t>
      </w:r>
      <w:proofErr w:type="gramEnd"/>
      <w:r>
        <w:rPr>
          <w:color w:val="0E101A"/>
          <w:sz w:val="24"/>
          <w:szCs w:val="24"/>
        </w:rPr>
        <w:t xml:space="preserve"> our results, they observed a trend of increasing RGB value</w:t>
      </w:r>
      <w:r>
        <w:rPr>
          <w:color w:val="0E101A"/>
          <w:sz w:val="24"/>
          <w:szCs w:val="24"/>
        </w:rPr>
        <w:t>s when corals were exposed to higher temperature treatments (</w:t>
      </w:r>
      <w:proofErr w:type="spellStart"/>
      <w:r>
        <w:rPr>
          <w:color w:val="0E101A"/>
          <w:sz w:val="24"/>
          <w:szCs w:val="24"/>
        </w:rPr>
        <w:t>Gushi</w:t>
      </w:r>
      <w:proofErr w:type="spellEnd"/>
      <w:r>
        <w:rPr>
          <w:color w:val="0E101A"/>
          <w:sz w:val="24"/>
          <w:szCs w:val="24"/>
        </w:rPr>
        <w:t xml:space="preserve"> et al., 2021). Like corals, an increased RGB value indicates that the </w:t>
      </w:r>
      <w:proofErr w:type="spellStart"/>
      <w:r>
        <w:rPr>
          <w:color w:val="0E101A"/>
          <w:sz w:val="24"/>
          <w:szCs w:val="24"/>
        </w:rPr>
        <w:t>colour</w:t>
      </w:r>
      <w:proofErr w:type="spellEnd"/>
      <w:r>
        <w:rPr>
          <w:color w:val="0E101A"/>
          <w:sz w:val="24"/>
          <w:szCs w:val="24"/>
        </w:rPr>
        <w:t xml:space="preserve"> of the tunicate has become whiter. As </w:t>
      </w:r>
      <w:proofErr w:type="spellStart"/>
      <w:r>
        <w:rPr>
          <w:color w:val="0E101A"/>
          <w:sz w:val="24"/>
          <w:szCs w:val="24"/>
        </w:rPr>
        <w:t>colour</w:t>
      </w:r>
      <w:proofErr w:type="spellEnd"/>
      <w:r>
        <w:rPr>
          <w:color w:val="0E101A"/>
          <w:sz w:val="24"/>
          <w:szCs w:val="24"/>
        </w:rPr>
        <w:t xml:space="preserve"> is expressed by pigment cells (Hirose, 2009), this could indicate t</w:t>
      </w:r>
      <w:r>
        <w:rPr>
          <w:color w:val="0E101A"/>
          <w:sz w:val="24"/>
          <w:szCs w:val="24"/>
        </w:rPr>
        <w:t xml:space="preserve">hat 70°C and 90°C water immersions cause pigment cell death in tunicates. </w:t>
      </w:r>
    </w:p>
    <w:p w14:paraId="6CCE4CCA" w14:textId="77777777" w:rsidR="000E6048" w:rsidRDefault="000E6048">
      <w:pPr>
        <w:spacing w:line="360" w:lineRule="auto"/>
        <w:rPr>
          <w:color w:val="0E101A"/>
          <w:sz w:val="24"/>
          <w:szCs w:val="24"/>
        </w:rPr>
      </w:pPr>
    </w:p>
    <w:p w14:paraId="4164CA22" w14:textId="77777777" w:rsidR="000E6048" w:rsidRDefault="00C164E6">
      <w:pPr>
        <w:spacing w:line="360" w:lineRule="auto"/>
        <w:rPr>
          <w:color w:val="0E101A"/>
          <w:sz w:val="24"/>
          <w:szCs w:val="24"/>
        </w:rPr>
      </w:pPr>
      <w:r>
        <w:rPr>
          <w:color w:val="0E101A"/>
          <w:sz w:val="24"/>
          <w:szCs w:val="24"/>
        </w:rPr>
        <w:t xml:space="preserve">Reattachment of </w:t>
      </w:r>
      <w:r>
        <w:rPr>
          <w:i/>
          <w:color w:val="0E101A"/>
          <w:sz w:val="24"/>
          <w:szCs w:val="24"/>
        </w:rPr>
        <w:t xml:space="preserve">D. vexillum </w:t>
      </w:r>
      <w:r>
        <w:rPr>
          <w:color w:val="0E101A"/>
          <w:sz w:val="24"/>
          <w:szCs w:val="24"/>
        </w:rPr>
        <w:t xml:space="preserve">to its substrate is another important variable that needs to be considered when removing biofouling from aquaculture gear. A study by Carman et </w:t>
      </w:r>
      <w:r>
        <w:rPr>
          <w:color w:val="0E101A"/>
          <w:sz w:val="24"/>
          <w:szCs w:val="24"/>
        </w:rPr>
        <w:lastRenderedPageBreak/>
        <w:t xml:space="preserve">al., (2014) found that </w:t>
      </w:r>
      <w:r>
        <w:rPr>
          <w:i/>
          <w:color w:val="0E101A"/>
          <w:sz w:val="24"/>
          <w:szCs w:val="24"/>
        </w:rPr>
        <w:t xml:space="preserve">D. vexillum </w:t>
      </w:r>
      <w:r>
        <w:rPr>
          <w:color w:val="0E101A"/>
          <w:sz w:val="24"/>
          <w:szCs w:val="24"/>
        </w:rPr>
        <w:t>fragments could reattach to artificial substrates and natural substrates in a</w:t>
      </w:r>
      <w:r>
        <w:rPr>
          <w:color w:val="0E101A"/>
          <w:sz w:val="24"/>
          <w:szCs w:val="24"/>
        </w:rPr>
        <w:t xml:space="preserve"> temperature range from 3 - 10°C, with 10°C being the highest temperature that was tested. This is </w:t>
      </w:r>
      <w:proofErr w:type="gramStart"/>
      <w:r>
        <w:rPr>
          <w:color w:val="0E101A"/>
          <w:sz w:val="24"/>
          <w:szCs w:val="24"/>
        </w:rPr>
        <w:t>similar to</w:t>
      </w:r>
      <w:proofErr w:type="gramEnd"/>
      <w:r>
        <w:rPr>
          <w:color w:val="0E101A"/>
          <w:sz w:val="24"/>
          <w:szCs w:val="24"/>
        </w:rPr>
        <w:t xml:space="preserve"> our results as we found that tunicates exposed to 12°C could reattach to the artificial substrate, while those exposed to 50°C, 70°C and 90°C trea</w:t>
      </w:r>
      <w:r>
        <w:rPr>
          <w:color w:val="0E101A"/>
          <w:sz w:val="24"/>
          <w:szCs w:val="24"/>
        </w:rPr>
        <w:t xml:space="preserve">tments did not. Since heat treatments prevent the reattachment of tunicates to the substrate, this method can be used as a strategy to mitigate the growth and spread of </w:t>
      </w:r>
      <w:r>
        <w:rPr>
          <w:i/>
          <w:color w:val="0E101A"/>
          <w:sz w:val="24"/>
          <w:szCs w:val="24"/>
        </w:rPr>
        <w:t>D. vexillum</w:t>
      </w:r>
      <w:r>
        <w:rPr>
          <w:color w:val="0E101A"/>
          <w:sz w:val="24"/>
          <w:szCs w:val="24"/>
        </w:rPr>
        <w:t xml:space="preserve">. After aquaculture gear is heat-treated and returned to the ocean, </w:t>
      </w:r>
      <w:r>
        <w:rPr>
          <w:i/>
          <w:color w:val="0E101A"/>
          <w:sz w:val="24"/>
          <w:szCs w:val="24"/>
        </w:rPr>
        <w:t>D. vexil</w:t>
      </w:r>
      <w:r>
        <w:rPr>
          <w:i/>
          <w:color w:val="0E101A"/>
          <w:sz w:val="24"/>
          <w:szCs w:val="24"/>
        </w:rPr>
        <w:t>lum</w:t>
      </w:r>
      <w:r>
        <w:rPr>
          <w:color w:val="0E101A"/>
          <w:sz w:val="24"/>
          <w:szCs w:val="24"/>
        </w:rPr>
        <w:t xml:space="preserve"> is unlikely to spread and establish new colonies as they cannot reattach to substrates. This would also have positive ecological implications as it mitigates the spread of an invasive species.</w:t>
      </w:r>
    </w:p>
    <w:p w14:paraId="52AB51CB" w14:textId="77777777" w:rsidR="000E6048" w:rsidRDefault="000E6048">
      <w:pPr>
        <w:spacing w:line="360" w:lineRule="auto"/>
        <w:rPr>
          <w:color w:val="0E101A"/>
          <w:sz w:val="24"/>
          <w:szCs w:val="24"/>
        </w:rPr>
      </w:pPr>
    </w:p>
    <w:p w14:paraId="116DB19D" w14:textId="77777777" w:rsidR="000E6048" w:rsidRDefault="00C164E6">
      <w:pPr>
        <w:spacing w:line="360" w:lineRule="auto"/>
        <w:rPr>
          <w:color w:val="0E101A"/>
          <w:sz w:val="24"/>
          <w:szCs w:val="24"/>
        </w:rPr>
      </w:pPr>
      <w:r>
        <w:rPr>
          <w:color w:val="0E101A"/>
          <w:sz w:val="24"/>
          <w:szCs w:val="24"/>
        </w:rPr>
        <w:t>Tunicates treated at 90°C lost weight after 3 weeks and ha</w:t>
      </w:r>
      <w:r>
        <w:rPr>
          <w:color w:val="0E101A"/>
          <w:sz w:val="24"/>
          <w:szCs w:val="24"/>
        </w:rPr>
        <w:t>d significantly more mold than the controls. Tunicates subjected to high temperatures were decomposing and disintegrating following three weeks, which explains their drastic weight loss. The increased mold cover also indicates that they were decomposing. T</w:t>
      </w:r>
      <w:r>
        <w:rPr>
          <w:color w:val="0E101A"/>
          <w:sz w:val="24"/>
          <w:szCs w:val="24"/>
        </w:rPr>
        <w:t xml:space="preserve">hese findings are supported by the literature as previous studies found that dead </w:t>
      </w:r>
      <w:r>
        <w:rPr>
          <w:i/>
          <w:color w:val="0E101A"/>
          <w:sz w:val="24"/>
          <w:szCs w:val="24"/>
        </w:rPr>
        <w:t>D. vexillum</w:t>
      </w:r>
      <w:r>
        <w:rPr>
          <w:color w:val="0E101A"/>
          <w:sz w:val="24"/>
          <w:szCs w:val="24"/>
        </w:rPr>
        <w:t xml:space="preserve"> was moldy and had extensive tissue loss (McCann, et al., 2013, Sievers, et al., 2019).</w:t>
      </w:r>
    </w:p>
    <w:p w14:paraId="384397D9" w14:textId="77777777" w:rsidR="000E6048" w:rsidRDefault="000E6048">
      <w:pPr>
        <w:spacing w:line="360" w:lineRule="auto"/>
        <w:rPr>
          <w:color w:val="0E101A"/>
          <w:sz w:val="24"/>
          <w:szCs w:val="24"/>
        </w:rPr>
      </w:pPr>
    </w:p>
    <w:p w14:paraId="14252212" w14:textId="77777777" w:rsidR="000E6048" w:rsidRDefault="00C164E6">
      <w:pPr>
        <w:spacing w:line="360" w:lineRule="auto"/>
        <w:rPr>
          <w:color w:val="0E101A"/>
          <w:sz w:val="24"/>
          <w:szCs w:val="24"/>
        </w:rPr>
      </w:pPr>
      <w:r>
        <w:rPr>
          <w:color w:val="0E101A"/>
          <w:sz w:val="24"/>
          <w:szCs w:val="24"/>
        </w:rPr>
        <w:t>Change in wet weight after 48 hours was an inconsistent indicator for fitn</w:t>
      </w:r>
      <w:r>
        <w:rPr>
          <w:color w:val="0E101A"/>
          <w:sz w:val="24"/>
          <w:szCs w:val="24"/>
        </w:rPr>
        <w:t>ess as only the 50°C freshwater treatment had a change in wet weight that was statistically different from the seawater control. This means that in seawater treatments, increasing the temperature to 50°C results in tunicate growth. There exists minimal lit</w:t>
      </w:r>
      <w:r>
        <w:rPr>
          <w:color w:val="0E101A"/>
          <w:sz w:val="24"/>
          <w:szCs w:val="24"/>
        </w:rPr>
        <w:t>erature on the wet weight of tunicates subjected to hot water treatments however, there are studies on hydroids. Guenther et al. (2011), found that after 50°C immersions, the total weight of the hydroids decreased. This does not support our findings, becau</w:t>
      </w:r>
      <w:r>
        <w:rPr>
          <w:color w:val="0E101A"/>
          <w:sz w:val="24"/>
          <w:szCs w:val="24"/>
        </w:rPr>
        <w:t xml:space="preserve">se after 50°C immersions, </w:t>
      </w:r>
      <w:r>
        <w:rPr>
          <w:i/>
          <w:color w:val="0E101A"/>
          <w:sz w:val="24"/>
          <w:szCs w:val="24"/>
        </w:rPr>
        <w:t>D. vexillum</w:t>
      </w:r>
      <w:r>
        <w:rPr>
          <w:color w:val="0E101A"/>
          <w:sz w:val="24"/>
          <w:szCs w:val="24"/>
        </w:rPr>
        <w:t xml:space="preserve"> gained weight. Therefore, further research should be done to see if this is a species-specific difference.</w:t>
      </w:r>
      <w:r>
        <w:rPr>
          <w:b/>
          <w:color w:val="0E101A"/>
          <w:sz w:val="24"/>
          <w:szCs w:val="24"/>
        </w:rPr>
        <w:t xml:space="preserve"> </w:t>
      </w:r>
      <w:r>
        <w:rPr>
          <w:color w:val="0E101A"/>
          <w:sz w:val="24"/>
          <w:szCs w:val="24"/>
        </w:rPr>
        <w:t>An increase in wet weight could also indicate higher fitness. This is consistent with our findings that, at 50°</w:t>
      </w:r>
      <w:r>
        <w:rPr>
          <w:color w:val="0E101A"/>
          <w:sz w:val="24"/>
          <w:szCs w:val="24"/>
        </w:rPr>
        <w:t xml:space="preserve">C, only the seawater treatments had some survivors. A paper by Hillock and Costello (2013) has found that higher weight is linked to longer survival which therefore supports this theory. However, </w:t>
      </w:r>
      <w:r>
        <w:rPr>
          <w:color w:val="0E101A"/>
          <w:sz w:val="24"/>
          <w:szCs w:val="24"/>
        </w:rPr>
        <w:lastRenderedPageBreak/>
        <w:t>we did not observe the increase in wet weights for our contr</w:t>
      </w:r>
      <w:r>
        <w:rPr>
          <w:color w:val="0E101A"/>
          <w:sz w:val="24"/>
          <w:szCs w:val="24"/>
        </w:rPr>
        <w:t xml:space="preserve">ols, suggesting that wet weight after 48 hours should not be used to signal the success of </w:t>
      </w:r>
      <w:r>
        <w:rPr>
          <w:i/>
          <w:color w:val="0E101A"/>
          <w:sz w:val="24"/>
          <w:szCs w:val="24"/>
        </w:rPr>
        <w:t>D. vexillum</w:t>
      </w:r>
      <w:r>
        <w:rPr>
          <w:color w:val="0E101A"/>
          <w:sz w:val="24"/>
          <w:szCs w:val="24"/>
        </w:rPr>
        <w:t xml:space="preserve"> mortality.</w:t>
      </w:r>
    </w:p>
    <w:p w14:paraId="6F98D5E4" w14:textId="77777777" w:rsidR="000E6048" w:rsidRDefault="000E6048">
      <w:pPr>
        <w:spacing w:line="360" w:lineRule="auto"/>
        <w:rPr>
          <w:color w:val="0E101A"/>
          <w:sz w:val="24"/>
          <w:szCs w:val="24"/>
        </w:rPr>
      </w:pPr>
    </w:p>
    <w:p w14:paraId="5552855C" w14:textId="77777777" w:rsidR="000E6048" w:rsidRDefault="00C164E6">
      <w:pPr>
        <w:spacing w:line="360" w:lineRule="auto"/>
        <w:rPr>
          <w:color w:val="0E101A"/>
          <w:sz w:val="24"/>
          <w:szCs w:val="24"/>
        </w:rPr>
      </w:pPr>
      <w:r>
        <w:rPr>
          <w:color w:val="0E101A"/>
          <w:sz w:val="24"/>
          <w:szCs w:val="24"/>
        </w:rPr>
        <w:t xml:space="preserve">These findings partially support our predictions that tunicates treated with higher temperatures will have greater pigmentation loss, higher </w:t>
      </w:r>
      <w:r>
        <w:rPr>
          <w:color w:val="0E101A"/>
          <w:sz w:val="24"/>
          <w:szCs w:val="24"/>
        </w:rPr>
        <w:t>mold cover, and 3-week weight loss, and be unable to reattach, however longer immersion times and freshwater did not have an effect. We found that a change in wet weight after 48 hours is not a good proxy for survival. It was only impacted by 50°C seawater</w:t>
      </w:r>
      <w:r>
        <w:rPr>
          <w:color w:val="0E101A"/>
          <w:sz w:val="24"/>
          <w:szCs w:val="24"/>
        </w:rPr>
        <w:t xml:space="preserve"> and thus lent no support to our prediction. 48-hour change in mean RGB, wet weight after 3 weeks, mold cover, and attachment are good indicators for survival. However, given that functional survival is apparent following three weeks, they are redundant.</w:t>
      </w:r>
    </w:p>
    <w:p w14:paraId="59D30C3D" w14:textId="77777777" w:rsidR="000E6048" w:rsidRDefault="000E6048">
      <w:pPr>
        <w:spacing w:line="360" w:lineRule="auto"/>
        <w:rPr>
          <w:color w:val="0E101A"/>
          <w:sz w:val="24"/>
          <w:szCs w:val="24"/>
        </w:rPr>
      </w:pPr>
    </w:p>
    <w:p w14:paraId="108956A1" w14:textId="77777777" w:rsidR="000E6048" w:rsidRDefault="00C164E6">
      <w:pPr>
        <w:spacing w:line="360" w:lineRule="auto"/>
        <w:rPr>
          <w:color w:val="0E101A"/>
          <w:sz w:val="24"/>
          <w:szCs w:val="24"/>
          <w:u w:val="single"/>
        </w:rPr>
      </w:pPr>
      <w:r>
        <w:rPr>
          <w:color w:val="0E101A"/>
          <w:sz w:val="24"/>
          <w:szCs w:val="24"/>
          <w:u w:val="single"/>
        </w:rPr>
        <w:t xml:space="preserve">Limitations and Future Research </w:t>
      </w:r>
    </w:p>
    <w:p w14:paraId="7FCD297D" w14:textId="77777777" w:rsidR="000E6048" w:rsidRDefault="000E6048">
      <w:pPr>
        <w:spacing w:line="360" w:lineRule="auto"/>
        <w:rPr>
          <w:color w:val="0E101A"/>
          <w:sz w:val="24"/>
          <w:szCs w:val="24"/>
        </w:rPr>
      </w:pPr>
    </w:p>
    <w:p w14:paraId="7CBD99CA" w14:textId="77777777" w:rsidR="000E6048" w:rsidRDefault="00C164E6">
      <w:pPr>
        <w:spacing w:line="360" w:lineRule="auto"/>
        <w:rPr>
          <w:color w:val="0E101A"/>
          <w:sz w:val="24"/>
          <w:szCs w:val="24"/>
        </w:rPr>
      </w:pPr>
      <w:r>
        <w:rPr>
          <w:color w:val="0E101A"/>
          <w:sz w:val="24"/>
          <w:szCs w:val="24"/>
        </w:rPr>
        <w:t xml:space="preserve">This experiment had various caveats that should be addressed in future research. </w:t>
      </w:r>
      <w:r>
        <w:rPr>
          <w:i/>
          <w:color w:val="0E101A"/>
          <w:sz w:val="24"/>
          <w:szCs w:val="24"/>
        </w:rPr>
        <w:t xml:space="preserve">D. vexillum </w:t>
      </w:r>
      <w:r>
        <w:rPr>
          <w:color w:val="0E101A"/>
          <w:sz w:val="24"/>
          <w:szCs w:val="24"/>
        </w:rPr>
        <w:t>was collected in the late fall/early winter which is when the colonies show signs of regressions (Carman et al., 2014). Therefore</w:t>
      </w:r>
      <w:r>
        <w:rPr>
          <w:color w:val="0E101A"/>
          <w:sz w:val="24"/>
          <w:szCs w:val="24"/>
        </w:rPr>
        <w:t>, the heat-treated tunicates may have already been in decline when they were exposed to high temperatures. Thus, the results of our experiment may have differed if this experiment was repeated during the time of year when tunicates are actively growing. Aq</w:t>
      </w:r>
      <w:r>
        <w:rPr>
          <w:color w:val="0E101A"/>
          <w:sz w:val="24"/>
          <w:szCs w:val="24"/>
        </w:rPr>
        <w:t xml:space="preserve">uaculture facilities should consider this when planning the best times to heat treat their gear, as treating the tunicate at times of the year when it is not actively growing might yield more successful eradications. To determine if this is true, it would </w:t>
      </w:r>
      <w:r>
        <w:rPr>
          <w:color w:val="0E101A"/>
          <w:sz w:val="24"/>
          <w:szCs w:val="24"/>
        </w:rPr>
        <w:t xml:space="preserve">be useful to repeat our experiment during different seasons. </w:t>
      </w:r>
    </w:p>
    <w:p w14:paraId="10C1E47B" w14:textId="77777777" w:rsidR="000E6048" w:rsidRDefault="000E6048">
      <w:pPr>
        <w:spacing w:line="360" w:lineRule="auto"/>
        <w:rPr>
          <w:color w:val="0E101A"/>
          <w:sz w:val="24"/>
          <w:szCs w:val="24"/>
        </w:rPr>
      </w:pPr>
    </w:p>
    <w:p w14:paraId="7966ED2A" w14:textId="77777777" w:rsidR="000E6048" w:rsidRDefault="00C164E6">
      <w:pPr>
        <w:spacing w:line="360" w:lineRule="auto"/>
        <w:rPr>
          <w:color w:val="0E101A"/>
          <w:sz w:val="24"/>
          <w:szCs w:val="24"/>
        </w:rPr>
      </w:pPr>
      <w:r>
        <w:rPr>
          <w:color w:val="0E101A"/>
          <w:sz w:val="24"/>
          <w:szCs w:val="24"/>
        </w:rPr>
        <w:t xml:space="preserve">Additionally, we found that </w:t>
      </w:r>
      <w:r>
        <w:rPr>
          <w:i/>
          <w:color w:val="0E101A"/>
          <w:sz w:val="24"/>
          <w:szCs w:val="24"/>
        </w:rPr>
        <w:t>D. vexillum</w:t>
      </w:r>
      <w:r>
        <w:rPr>
          <w:color w:val="0E101A"/>
          <w:sz w:val="24"/>
          <w:szCs w:val="24"/>
        </w:rPr>
        <w:t xml:space="preserve"> does not do well in lab conditions as our control group had a 50% survival proportion. This could be due to unequal distribution of flow within our sea t</w:t>
      </w:r>
      <w:r>
        <w:rPr>
          <w:color w:val="0E101A"/>
          <w:sz w:val="24"/>
          <w:szCs w:val="24"/>
        </w:rPr>
        <w:t xml:space="preserve">able and confinement to Tupperware containers which may have affected survivorship. This could have caused inflated mortality in treatments that otherwise may have had higher survivorship. Allowing </w:t>
      </w:r>
      <w:r>
        <w:rPr>
          <w:i/>
          <w:color w:val="0E101A"/>
          <w:sz w:val="24"/>
          <w:szCs w:val="24"/>
        </w:rPr>
        <w:t>D. vexillum</w:t>
      </w:r>
      <w:r>
        <w:rPr>
          <w:color w:val="0E101A"/>
          <w:sz w:val="24"/>
          <w:szCs w:val="24"/>
        </w:rPr>
        <w:t xml:space="preserve"> to recover </w:t>
      </w:r>
      <w:r>
        <w:rPr>
          <w:i/>
          <w:color w:val="0E101A"/>
          <w:sz w:val="24"/>
          <w:szCs w:val="24"/>
        </w:rPr>
        <w:t>in situ</w:t>
      </w:r>
      <w:r>
        <w:rPr>
          <w:color w:val="0E101A"/>
          <w:sz w:val="24"/>
          <w:szCs w:val="24"/>
        </w:rPr>
        <w:t xml:space="preserve"> as opposed to laboratory co</w:t>
      </w:r>
      <w:r>
        <w:rPr>
          <w:color w:val="0E101A"/>
          <w:sz w:val="24"/>
          <w:szCs w:val="24"/>
        </w:rPr>
        <w:t xml:space="preserve">nditions would reveal whether the mortality experienced in our </w:t>
      </w:r>
      <w:r>
        <w:rPr>
          <w:color w:val="0E101A"/>
          <w:sz w:val="24"/>
          <w:szCs w:val="24"/>
        </w:rPr>
        <w:lastRenderedPageBreak/>
        <w:t>experiment was due to poor survival in laboratory conditions or due to the heat treatments (Switzer et al</w:t>
      </w:r>
      <w:r>
        <w:rPr>
          <w:i/>
          <w:color w:val="0E101A"/>
          <w:sz w:val="24"/>
          <w:szCs w:val="24"/>
        </w:rPr>
        <w:t xml:space="preserve">., </w:t>
      </w:r>
      <w:r>
        <w:rPr>
          <w:color w:val="0E101A"/>
          <w:sz w:val="24"/>
          <w:szCs w:val="24"/>
        </w:rPr>
        <w:t xml:space="preserve">2011). </w:t>
      </w:r>
    </w:p>
    <w:p w14:paraId="7CA56415" w14:textId="77777777" w:rsidR="000E6048" w:rsidRDefault="000E6048">
      <w:pPr>
        <w:spacing w:line="360" w:lineRule="auto"/>
        <w:rPr>
          <w:color w:val="0E101A"/>
          <w:sz w:val="24"/>
          <w:szCs w:val="24"/>
        </w:rPr>
      </w:pPr>
    </w:p>
    <w:p w14:paraId="6FFD7555" w14:textId="77777777" w:rsidR="000E6048" w:rsidRDefault="00C164E6">
      <w:pPr>
        <w:spacing w:line="360" w:lineRule="auto"/>
        <w:rPr>
          <w:color w:val="0E101A"/>
          <w:sz w:val="24"/>
          <w:szCs w:val="24"/>
        </w:rPr>
      </w:pPr>
      <w:r>
        <w:rPr>
          <w:color w:val="0E101A"/>
          <w:sz w:val="24"/>
          <w:szCs w:val="24"/>
        </w:rPr>
        <w:t>Finally, the way in which we heat treated our tunicates might not be represe</w:t>
      </w:r>
      <w:r>
        <w:rPr>
          <w:color w:val="0E101A"/>
          <w:sz w:val="24"/>
          <w:szCs w:val="24"/>
        </w:rPr>
        <w:t>ntative of how aquaculture facilities treat their equipment. We used tunicate fragments in our study which have a high surface area exposed to the heated water. When aquaculture facilities will be treating their gear, tunicates are attached to the gear, me</w:t>
      </w:r>
      <w:r>
        <w:rPr>
          <w:color w:val="0E101A"/>
          <w:sz w:val="24"/>
          <w:szCs w:val="24"/>
        </w:rPr>
        <w:t>aning there is a lower surface area exposed to the treatment. Consequently, survivorship may be higher for tunicates attached to aquaculture gear as opposed to fragments, however, this should be investigated further in future research.</w:t>
      </w:r>
    </w:p>
    <w:p w14:paraId="698B39E2" w14:textId="77777777" w:rsidR="000E6048" w:rsidRDefault="000E6048">
      <w:pPr>
        <w:spacing w:line="360" w:lineRule="auto"/>
        <w:rPr>
          <w:color w:val="0E101A"/>
          <w:sz w:val="24"/>
          <w:szCs w:val="24"/>
        </w:rPr>
      </w:pPr>
    </w:p>
    <w:p w14:paraId="1D38849F" w14:textId="77777777" w:rsidR="000E6048" w:rsidRDefault="00C164E6">
      <w:pPr>
        <w:spacing w:line="360" w:lineRule="auto"/>
        <w:rPr>
          <w:color w:val="0E101A"/>
          <w:sz w:val="24"/>
          <w:szCs w:val="24"/>
        </w:rPr>
      </w:pPr>
      <w:r>
        <w:rPr>
          <w:color w:val="0E101A"/>
          <w:sz w:val="24"/>
          <w:szCs w:val="24"/>
        </w:rPr>
        <w:t>There are many aven</w:t>
      </w:r>
      <w:r>
        <w:rPr>
          <w:color w:val="0E101A"/>
          <w:sz w:val="24"/>
          <w:szCs w:val="24"/>
        </w:rPr>
        <w:t xml:space="preserve">ues for further research involving the eradication of </w:t>
      </w:r>
      <w:r>
        <w:rPr>
          <w:i/>
          <w:color w:val="0E101A"/>
          <w:sz w:val="24"/>
          <w:szCs w:val="24"/>
        </w:rPr>
        <w:t xml:space="preserve">D. vexillum </w:t>
      </w:r>
      <w:r>
        <w:rPr>
          <w:color w:val="0E101A"/>
          <w:sz w:val="24"/>
          <w:szCs w:val="24"/>
        </w:rPr>
        <w:t>that still need to be explored. Future research should consider using more exposure times of different lengths to narrow down the minimum length of time necessary to kill the tunicates. Ther</w:t>
      </w:r>
      <w:r>
        <w:rPr>
          <w:color w:val="0E101A"/>
          <w:sz w:val="24"/>
          <w:szCs w:val="24"/>
        </w:rPr>
        <w:t xml:space="preserve">e was no significant difference in survival between our immersion times because our shorter immersion time (60s) was effective in killing 100% of </w:t>
      </w:r>
      <w:r>
        <w:rPr>
          <w:i/>
          <w:color w:val="0E101A"/>
          <w:sz w:val="24"/>
          <w:szCs w:val="24"/>
        </w:rPr>
        <w:t>D. vexillum</w:t>
      </w:r>
      <w:r>
        <w:rPr>
          <w:color w:val="0E101A"/>
          <w:sz w:val="24"/>
          <w:szCs w:val="24"/>
        </w:rPr>
        <w:t>. Thus, future research should investigate shorter immersion times (</w:t>
      </w:r>
      <w:proofErr w:type="spellStart"/>
      <w:r>
        <w:rPr>
          <w:color w:val="0E101A"/>
          <w:sz w:val="24"/>
          <w:szCs w:val="24"/>
        </w:rPr>
        <w:t>eg.</w:t>
      </w:r>
      <w:proofErr w:type="spellEnd"/>
      <w:r>
        <w:rPr>
          <w:color w:val="0E101A"/>
          <w:sz w:val="24"/>
          <w:szCs w:val="24"/>
        </w:rPr>
        <w:t xml:space="preserve"> 10s and 30s) to narrow down</w:t>
      </w:r>
      <w:r>
        <w:rPr>
          <w:color w:val="0E101A"/>
          <w:sz w:val="24"/>
          <w:szCs w:val="24"/>
        </w:rPr>
        <w:t xml:space="preserve"> the minimum temperature needed to kill </w:t>
      </w:r>
      <w:r>
        <w:rPr>
          <w:i/>
          <w:color w:val="0E101A"/>
          <w:sz w:val="24"/>
          <w:szCs w:val="24"/>
        </w:rPr>
        <w:t>D. vexillum</w:t>
      </w:r>
      <w:r>
        <w:rPr>
          <w:color w:val="0E101A"/>
          <w:sz w:val="24"/>
          <w:szCs w:val="24"/>
        </w:rPr>
        <w:t xml:space="preserve">. For example, </w:t>
      </w:r>
      <w:r>
        <w:rPr>
          <w:i/>
          <w:color w:val="0E101A"/>
          <w:sz w:val="24"/>
          <w:szCs w:val="24"/>
        </w:rPr>
        <w:t xml:space="preserve">S. </w:t>
      </w:r>
      <w:proofErr w:type="spellStart"/>
      <w:r>
        <w:rPr>
          <w:i/>
          <w:color w:val="0E101A"/>
          <w:sz w:val="24"/>
          <w:szCs w:val="24"/>
        </w:rPr>
        <w:t>clava</w:t>
      </w:r>
      <w:proofErr w:type="spellEnd"/>
      <w:r>
        <w:rPr>
          <w:color w:val="0E101A"/>
          <w:sz w:val="24"/>
          <w:szCs w:val="24"/>
        </w:rPr>
        <w:t xml:space="preserve"> showed a 74% increase in mortality after increasing the hot water treatment temperature by just 10°C (from 40°C to 50°C; Sievers et al., 2019). Also, an exploration of energy effici</w:t>
      </w:r>
      <w:r>
        <w:rPr>
          <w:color w:val="0E101A"/>
          <w:sz w:val="24"/>
          <w:szCs w:val="24"/>
        </w:rPr>
        <w:t>encies would be useful. As multiple treatment combinations are effective, it would be useful to determine which is more energy efficient: to kill the tunicate using higher temperature treatments (90°C) at shorter immersion times (10s) or lower temperatures</w:t>
      </w:r>
      <w:r>
        <w:rPr>
          <w:color w:val="0E101A"/>
          <w:sz w:val="24"/>
          <w:szCs w:val="24"/>
        </w:rPr>
        <w:t xml:space="preserve"> (50°C) for longer immersion times (60s +). Maximizing energy efficiency can further help to minimize the economic impacts of </w:t>
      </w:r>
      <w:r>
        <w:rPr>
          <w:i/>
          <w:color w:val="0E101A"/>
          <w:sz w:val="24"/>
          <w:szCs w:val="24"/>
        </w:rPr>
        <w:t>D. vexillum</w:t>
      </w:r>
      <w:r>
        <w:rPr>
          <w:color w:val="0E101A"/>
          <w:sz w:val="24"/>
          <w:szCs w:val="24"/>
        </w:rPr>
        <w:t xml:space="preserve"> biofouling on aquaculture facilities.  </w:t>
      </w:r>
    </w:p>
    <w:p w14:paraId="1C44825C" w14:textId="77777777" w:rsidR="000E6048" w:rsidRDefault="000E6048">
      <w:pPr>
        <w:spacing w:line="360" w:lineRule="auto"/>
        <w:rPr>
          <w:color w:val="0E101A"/>
          <w:sz w:val="24"/>
          <w:szCs w:val="24"/>
        </w:rPr>
      </w:pPr>
    </w:p>
    <w:p w14:paraId="0B49B88D" w14:textId="77777777" w:rsidR="000E6048" w:rsidRDefault="00C164E6">
      <w:pPr>
        <w:spacing w:line="360" w:lineRule="auto"/>
        <w:rPr>
          <w:color w:val="0E101A"/>
          <w:sz w:val="24"/>
          <w:szCs w:val="24"/>
        </w:rPr>
      </w:pPr>
      <w:r>
        <w:rPr>
          <w:color w:val="0E101A"/>
          <w:sz w:val="24"/>
          <w:szCs w:val="24"/>
        </w:rPr>
        <w:t>Future experiments should also examine combination treatments for controlling</w:t>
      </w:r>
      <w:r>
        <w:rPr>
          <w:color w:val="0E101A"/>
          <w:sz w:val="24"/>
          <w:szCs w:val="24"/>
        </w:rPr>
        <w:t xml:space="preserve"> </w:t>
      </w:r>
      <w:r>
        <w:rPr>
          <w:i/>
          <w:color w:val="0E101A"/>
          <w:sz w:val="24"/>
          <w:szCs w:val="24"/>
        </w:rPr>
        <w:t xml:space="preserve">D. vexillum </w:t>
      </w:r>
      <w:r>
        <w:rPr>
          <w:color w:val="0E101A"/>
          <w:sz w:val="24"/>
          <w:szCs w:val="24"/>
        </w:rPr>
        <w:t>biofouling as there are promising results involving solitary tunicates (Sievers et al., 2019). By combining heat treatments with low concentration organic acids such as acetic or citric acid for short immersion times, aquaculture facilities co</w:t>
      </w:r>
      <w:r>
        <w:rPr>
          <w:color w:val="0E101A"/>
          <w:sz w:val="24"/>
          <w:szCs w:val="24"/>
        </w:rPr>
        <w:t xml:space="preserve">uld reap the </w:t>
      </w:r>
      <w:r>
        <w:rPr>
          <w:color w:val="0E101A"/>
          <w:sz w:val="24"/>
          <w:szCs w:val="24"/>
        </w:rPr>
        <w:lastRenderedPageBreak/>
        <w:t xml:space="preserve">benefits of effective biofouling removal while requiring less energy, </w:t>
      </w:r>
      <w:proofErr w:type="spellStart"/>
      <w:r>
        <w:rPr>
          <w:color w:val="0E101A"/>
          <w:sz w:val="24"/>
          <w:szCs w:val="24"/>
        </w:rPr>
        <w:t>labour</w:t>
      </w:r>
      <w:proofErr w:type="spellEnd"/>
      <w:r>
        <w:rPr>
          <w:color w:val="0E101A"/>
          <w:sz w:val="24"/>
          <w:szCs w:val="24"/>
        </w:rPr>
        <w:t xml:space="preserve">, and time (Sievers et al., 2019). However, this remains to be tested on the colonial tunicate </w:t>
      </w:r>
      <w:r>
        <w:rPr>
          <w:i/>
          <w:color w:val="0E101A"/>
          <w:sz w:val="24"/>
          <w:szCs w:val="24"/>
        </w:rPr>
        <w:t>D. vexillum</w:t>
      </w:r>
      <w:r>
        <w:rPr>
          <w:color w:val="0E101A"/>
          <w:sz w:val="24"/>
          <w:szCs w:val="24"/>
        </w:rPr>
        <w:t xml:space="preserve"> and it is unclear whether the added cost of purchasing organ</w:t>
      </w:r>
      <w:r>
        <w:rPr>
          <w:color w:val="0E101A"/>
          <w:sz w:val="24"/>
          <w:szCs w:val="24"/>
        </w:rPr>
        <w:t>ic acids is low enough to make this method more cost-effective. Therefore, this is an important area for future research.</w:t>
      </w:r>
    </w:p>
    <w:p w14:paraId="2639A462" w14:textId="77777777" w:rsidR="000E6048" w:rsidRDefault="000E6048">
      <w:pPr>
        <w:spacing w:line="360" w:lineRule="auto"/>
        <w:rPr>
          <w:color w:val="0E101A"/>
          <w:sz w:val="24"/>
          <w:szCs w:val="24"/>
        </w:rPr>
      </w:pPr>
    </w:p>
    <w:p w14:paraId="0C640F0F" w14:textId="77777777" w:rsidR="000E6048" w:rsidRDefault="00C164E6">
      <w:pPr>
        <w:spacing w:line="360" w:lineRule="auto"/>
        <w:rPr>
          <w:color w:val="0E101A"/>
          <w:sz w:val="24"/>
          <w:szCs w:val="24"/>
          <w:u w:val="single"/>
        </w:rPr>
      </w:pPr>
      <w:r>
        <w:rPr>
          <w:color w:val="0E101A"/>
          <w:sz w:val="24"/>
          <w:szCs w:val="24"/>
          <w:u w:val="single"/>
        </w:rPr>
        <w:t>Conclusions</w:t>
      </w:r>
    </w:p>
    <w:p w14:paraId="75A2628D" w14:textId="77777777" w:rsidR="000E6048" w:rsidRDefault="000E6048">
      <w:pPr>
        <w:spacing w:line="360" w:lineRule="auto"/>
        <w:rPr>
          <w:color w:val="0E101A"/>
          <w:sz w:val="24"/>
          <w:szCs w:val="24"/>
        </w:rPr>
      </w:pPr>
    </w:p>
    <w:p w14:paraId="71ABAC96" w14:textId="77777777" w:rsidR="000E6048" w:rsidRDefault="00C164E6">
      <w:pPr>
        <w:spacing w:line="360" w:lineRule="auto"/>
        <w:rPr>
          <w:color w:val="0E101A"/>
          <w:sz w:val="24"/>
          <w:szCs w:val="24"/>
        </w:rPr>
      </w:pPr>
      <w:r>
        <w:rPr>
          <w:color w:val="0E101A"/>
          <w:sz w:val="24"/>
          <w:szCs w:val="24"/>
        </w:rPr>
        <w:t xml:space="preserve">Over the past 40 years, </w:t>
      </w:r>
      <w:r>
        <w:rPr>
          <w:i/>
          <w:color w:val="0E101A"/>
          <w:sz w:val="24"/>
          <w:szCs w:val="24"/>
        </w:rPr>
        <w:t xml:space="preserve">D. vexillum </w:t>
      </w:r>
      <w:r>
        <w:rPr>
          <w:color w:val="0E101A"/>
          <w:sz w:val="24"/>
          <w:szCs w:val="24"/>
        </w:rPr>
        <w:t>has drastically extended its range and is now a global invader (Switzer et al.</w:t>
      </w:r>
      <w:r>
        <w:rPr>
          <w:i/>
          <w:color w:val="0E101A"/>
          <w:sz w:val="24"/>
          <w:szCs w:val="24"/>
        </w:rPr>
        <w:t xml:space="preserve">, </w:t>
      </w:r>
      <w:r>
        <w:rPr>
          <w:color w:val="0E101A"/>
          <w:sz w:val="24"/>
          <w:szCs w:val="24"/>
        </w:rPr>
        <w:t>2011). This colonial tunicate outcompetes native species for space and has serious ecological and economic implications (Dijkstra et al</w:t>
      </w:r>
      <w:r>
        <w:rPr>
          <w:i/>
          <w:color w:val="0E101A"/>
          <w:sz w:val="24"/>
          <w:szCs w:val="24"/>
        </w:rPr>
        <w:t>.</w:t>
      </w:r>
      <w:r>
        <w:rPr>
          <w:color w:val="0E101A"/>
          <w:sz w:val="24"/>
          <w:szCs w:val="24"/>
        </w:rPr>
        <w:t xml:space="preserve">, 2007; DFO, 2018). Additionally, aquaculture facilities worldwide are looking for the most effective way to eliminate </w:t>
      </w:r>
      <w:r>
        <w:rPr>
          <w:i/>
          <w:color w:val="0E101A"/>
          <w:sz w:val="24"/>
          <w:szCs w:val="24"/>
        </w:rPr>
        <w:t>D</w:t>
      </w:r>
      <w:r>
        <w:rPr>
          <w:i/>
          <w:color w:val="0E101A"/>
          <w:sz w:val="24"/>
          <w:szCs w:val="24"/>
        </w:rPr>
        <w:t xml:space="preserve">. vexillum </w:t>
      </w:r>
      <w:r>
        <w:rPr>
          <w:color w:val="0E101A"/>
          <w:sz w:val="24"/>
          <w:szCs w:val="24"/>
        </w:rPr>
        <w:t>biofouling on their aquaculture products and equipment (Carman et al</w:t>
      </w:r>
      <w:r>
        <w:rPr>
          <w:i/>
          <w:color w:val="0E101A"/>
          <w:sz w:val="24"/>
          <w:szCs w:val="24"/>
        </w:rPr>
        <w:t xml:space="preserve">., </w:t>
      </w:r>
      <w:r>
        <w:rPr>
          <w:color w:val="0E101A"/>
          <w:sz w:val="24"/>
          <w:szCs w:val="24"/>
        </w:rPr>
        <w:t>2010</w:t>
      </w:r>
      <w:r>
        <w:rPr>
          <w:i/>
          <w:color w:val="0E101A"/>
          <w:sz w:val="24"/>
          <w:szCs w:val="24"/>
        </w:rPr>
        <w:t xml:space="preserve">, </w:t>
      </w:r>
      <w:r>
        <w:rPr>
          <w:color w:val="0E101A"/>
          <w:sz w:val="24"/>
          <w:szCs w:val="24"/>
        </w:rPr>
        <w:t>Switzer et al</w:t>
      </w:r>
      <w:r>
        <w:rPr>
          <w:i/>
          <w:color w:val="0E101A"/>
          <w:sz w:val="24"/>
          <w:szCs w:val="24"/>
        </w:rPr>
        <w:t xml:space="preserve">., </w:t>
      </w:r>
      <w:r>
        <w:rPr>
          <w:color w:val="0E101A"/>
          <w:sz w:val="24"/>
          <w:szCs w:val="24"/>
        </w:rPr>
        <w:t>2011; Rolheiser et al</w:t>
      </w:r>
      <w:r>
        <w:rPr>
          <w:i/>
          <w:color w:val="0E101A"/>
          <w:sz w:val="24"/>
          <w:szCs w:val="24"/>
        </w:rPr>
        <w:t xml:space="preserve">., </w:t>
      </w:r>
      <w:r>
        <w:rPr>
          <w:color w:val="0E101A"/>
          <w:sz w:val="24"/>
          <w:szCs w:val="24"/>
        </w:rPr>
        <w:t>2012)</w:t>
      </w:r>
      <w:r>
        <w:rPr>
          <w:i/>
          <w:color w:val="0E101A"/>
          <w:sz w:val="24"/>
          <w:szCs w:val="24"/>
        </w:rPr>
        <w:t xml:space="preserve">. </w:t>
      </w:r>
      <w:r>
        <w:rPr>
          <w:color w:val="0E101A"/>
          <w:sz w:val="24"/>
          <w:szCs w:val="24"/>
        </w:rPr>
        <w:t xml:space="preserve">Here we suggest that heat treatments are an effective method for controlling the </w:t>
      </w:r>
      <w:r>
        <w:rPr>
          <w:i/>
          <w:color w:val="0E101A"/>
          <w:sz w:val="24"/>
          <w:szCs w:val="24"/>
        </w:rPr>
        <w:t xml:space="preserve">D. vexillum. </w:t>
      </w:r>
      <w:r>
        <w:rPr>
          <w:color w:val="0E101A"/>
          <w:sz w:val="24"/>
          <w:szCs w:val="24"/>
        </w:rPr>
        <w:t>Based on our results we rec</w:t>
      </w:r>
      <w:r>
        <w:rPr>
          <w:color w:val="0E101A"/>
          <w:sz w:val="24"/>
          <w:szCs w:val="24"/>
        </w:rPr>
        <w:t xml:space="preserve">ommend immersing aquaculture equipment at 70°C for 60s. We found that water type did not significantly affect the survival of </w:t>
      </w:r>
      <w:r>
        <w:rPr>
          <w:i/>
          <w:color w:val="0E101A"/>
          <w:sz w:val="24"/>
          <w:szCs w:val="24"/>
        </w:rPr>
        <w:t>D. vexillum</w:t>
      </w:r>
      <w:r>
        <w:rPr>
          <w:color w:val="0E101A"/>
          <w:sz w:val="24"/>
          <w:szCs w:val="24"/>
        </w:rPr>
        <w:t>, thus aquaculture facilities should use whichever water source is more readily available and easiest to obtain. Furthe</w:t>
      </w:r>
      <w:r>
        <w:rPr>
          <w:color w:val="0E101A"/>
          <w:sz w:val="24"/>
          <w:szCs w:val="24"/>
        </w:rPr>
        <w:t xml:space="preserve">r research would be beneficial to refine specific temperatures and immersion times and explore the potential for combination treatments </w:t>
      </w:r>
      <w:proofErr w:type="gramStart"/>
      <w:r>
        <w:rPr>
          <w:color w:val="0E101A"/>
          <w:sz w:val="24"/>
          <w:szCs w:val="24"/>
        </w:rPr>
        <w:t>in order to</w:t>
      </w:r>
      <w:proofErr w:type="gramEnd"/>
      <w:r>
        <w:rPr>
          <w:color w:val="0E101A"/>
          <w:sz w:val="24"/>
          <w:szCs w:val="24"/>
        </w:rPr>
        <w:t xml:space="preserve"> maximize energy efficiency and subsequently minimize the costs for aquaculture facilities.</w:t>
      </w:r>
    </w:p>
    <w:p w14:paraId="6208EFF3" w14:textId="77777777" w:rsidR="000E6048" w:rsidRDefault="000E6048">
      <w:pPr>
        <w:spacing w:line="360" w:lineRule="auto"/>
        <w:rPr>
          <w:sz w:val="24"/>
          <w:szCs w:val="24"/>
          <w:u w:val="single"/>
        </w:rPr>
      </w:pPr>
    </w:p>
    <w:p w14:paraId="0BEA280E" w14:textId="77777777" w:rsidR="000E6048" w:rsidRDefault="000E6048">
      <w:pPr>
        <w:spacing w:line="360" w:lineRule="auto"/>
        <w:rPr>
          <w:b/>
          <w:sz w:val="24"/>
          <w:szCs w:val="24"/>
        </w:rPr>
      </w:pPr>
    </w:p>
    <w:p w14:paraId="310F4E58" w14:textId="77777777" w:rsidR="000E6048" w:rsidRDefault="00C164E6">
      <w:pPr>
        <w:spacing w:line="360" w:lineRule="auto"/>
        <w:rPr>
          <w:sz w:val="24"/>
          <w:szCs w:val="24"/>
        </w:rPr>
      </w:pPr>
      <w:r>
        <w:rPr>
          <w:b/>
          <w:sz w:val="24"/>
          <w:szCs w:val="24"/>
        </w:rPr>
        <w:t>Acknowledgments</w:t>
      </w:r>
    </w:p>
    <w:p w14:paraId="333D54B8" w14:textId="77777777" w:rsidR="000E6048" w:rsidRDefault="000E6048">
      <w:pPr>
        <w:spacing w:line="360" w:lineRule="auto"/>
        <w:rPr>
          <w:sz w:val="24"/>
          <w:szCs w:val="24"/>
        </w:rPr>
      </w:pPr>
    </w:p>
    <w:p w14:paraId="52E7ED03" w14:textId="77777777" w:rsidR="000E6048" w:rsidRDefault="00C164E6">
      <w:pPr>
        <w:spacing w:line="360" w:lineRule="auto"/>
        <w:rPr>
          <w:sz w:val="24"/>
          <w:szCs w:val="24"/>
        </w:rPr>
      </w:pPr>
      <w:r>
        <w:rPr>
          <w:sz w:val="24"/>
          <w:szCs w:val="24"/>
        </w:rPr>
        <w:t xml:space="preserve">We would like to thank our Applied Data Analysis and Directed Studies instructors Sara </w:t>
      </w:r>
      <w:proofErr w:type="spellStart"/>
      <w:r>
        <w:rPr>
          <w:sz w:val="24"/>
          <w:szCs w:val="24"/>
        </w:rPr>
        <w:t>Wuitchik</w:t>
      </w:r>
      <w:proofErr w:type="spellEnd"/>
      <w:r>
        <w:rPr>
          <w:sz w:val="24"/>
          <w:szCs w:val="24"/>
        </w:rPr>
        <w:t xml:space="preserve"> and Dan </w:t>
      </w:r>
      <w:proofErr w:type="spellStart"/>
      <w:r>
        <w:rPr>
          <w:sz w:val="24"/>
          <w:szCs w:val="24"/>
        </w:rPr>
        <w:t>Wuitchik</w:t>
      </w:r>
      <w:proofErr w:type="spellEnd"/>
      <w:r>
        <w:rPr>
          <w:sz w:val="24"/>
          <w:szCs w:val="24"/>
        </w:rPr>
        <w:t xml:space="preserve"> for advising, </w:t>
      </w:r>
      <w:proofErr w:type="gramStart"/>
      <w:r>
        <w:rPr>
          <w:sz w:val="24"/>
          <w:szCs w:val="24"/>
        </w:rPr>
        <w:t>reviewing</w:t>
      </w:r>
      <w:proofErr w:type="gramEnd"/>
      <w:r>
        <w:rPr>
          <w:sz w:val="24"/>
          <w:szCs w:val="24"/>
        </w:rPr>
        <w:t xml:space="preserve"> and guiding us through this project and bestowing upon us the lovely nickname ‘Sea Cheese’. A special thanks to our T</w:t>
      </w:r>
      <w:r>
        <w:rPr>
          <w:sz w:val="24"/>
          <w:szCs w:val="24"/>
        </w:rPr>
        <w:t xml:space="preserve">A Jenna Fleet for helping us along the way. Thanks to our peer reviewers </w:t>
      </w:r>
      <w:proofErr w:type="spellStart"/>
      <w:r>
        <w:rPr>
          <w:sz w:val="24"/>
          <w:szCs w:val="24"/>
        </w:rPr>
        <w:t>Lyulu</w:t>
      </w:r>
      <w:proofErr w:type="spellEnd"/>
      <w:r>
        <w:rPr>
          <w:sz w:val="24"/>
          <w:szCs w:val="24"/>
        </w:rPr>
        <w:t xml:space="preserve">, </w:t>
      </w:r>
      <w:proofErr w:type="spellStart"/>
      <w:r>
        <w:rPr>
          <w:sz w:val="24"/>
          <w:szCs w:val="24"/>
        </w:rPr>
        <w:t>Carsy</w:t>
      </w:r>
      <w:proofErr w:type="spellEnd"/>
      <w:r>
        <w:rPr>
          <w:sz w:val="24"/>
          <w:szCs w:val="24"/>
        </w:rPr>
        <w:t xml:space="preserve">, J-dawg, </w:t>
      </w:r>
      <w:proofErr w:type="spellStart"/>
      <w:r>
        <w:rPr>
          <w:sz w:val="24"/>
          <w:szCs w:val="24"/>
        </w:rPr>
        <w:t>Declop</w:t>
      </w:r>
      <w:proofErr w:type="spellEnd"/>
      <w:r>
        <w:rPr>
          <w:sz w:val="24"/>
          <w:szCs w:val="24"/>
        </w:rPr>
        <w:t xml:space="preserve">, Gabriella, and Julia. Shoutout to Brenna and Andrew for sharing the </w:t>
      </w:r>
      <w:r>
        <w:rPr>
          <w:sz w:val="24"/>
          <w:szCs w:val="24"/>
        </w:rPr>
        <w:lastRenderedPageBreak/>
        <w:t xml:space="preserve">lower teaching lab with us even though it reeked of moldy </w:t>
      </w:r>
      <w:proofErr w:type="spellStart"/>
      <w:r>
        <w:rPr>
          <w:sz w:val="24"/>
          <w:szCs w:val="24"/>
        </w:rPr>
        <w:t>tunciates</w:t>
      </w:r>
      <w:proofErr w:type="spellEnd"/>
      <w:r>
        <w:rPr>
          <w:sz w:val="24"/>
          <w:szCs w:val="24"/>
        </w:rPr>
        <w:t>. We would also li</w:t>
      </w:r>
      <w:r>
        <w:rPr>
          <w:sz w:val="24"/>
          <w:szCs w:val="24"/>
        </w:rPr>
        <w:t xml:space="preserve">ke to thank NOVA Harvest for meeting with us to discuss our experiment. Finally, we would like to thank all the tunicates who willing to sacrifice their lives for our study; </w:t>
      </w:r>
      <w:proofErr w:type="gramStart"/>
      <w:r>
        <w:rPr>
          <w:sz w:val="24"/>
          <w:szCs w:val="24"/>
        </w:rPr>
        <w:t>specifically</w:t>
      </w:r>
      <w:proofErr w:type="gramEnd"/>
      <w:r>
        <w:rPr>
          <w:sz w:val="24"/>
          <w:szCs w:val="24"/>
        </w:rPr>
        <w:t xml:space="preserve"> we would like to thank Moon-man, Drumstick, and PP for being the cool</w:t>
      </w:r>
      <w:r>
        <w:rPr>
          <w:sz w:val="24"/>
          <w:szCs w:val="24"/>
        </w:rPr>
        <w:t xml:space="preserve">est tunicates on the block. </w:t>
      </w:r>
    </w:p>
    <w:p w14:paraId="267C6196" w14:textId="77777777" w:rsidR="000E6048" w:rsidRDefault="00C164E6">
      <w:pPr>
        <w:pStyle w:val="Heading1"/>
        <w:spacing w:before="360" w:line="520" w:lineRule="auto"/>
        <w:rPr>
          <w:sz w:val="24"/>
          <w:szCs w:val="24"/>
        </w:rPr>
      </w:pPr>
      <w:r>
        <w:rPr>
          <w:b/>
          <w:sz w:val="24"/>
          <w:szCs w:val="24"/>
        </w:rPr>
        <w:t>References</w:t>
      </w:r>
    </w:p>
    <w:p w14:paraId="0CB874A3" w14:textId="77777777" w:rsidR="000E6048" w:rsidRDefault="00C164E6">
      <w:pPr>
        <w:spacing w:after="120" w:line="240" w:lineRule="auto"/>
        <w:ind w:left="720" w:hanging="720"/>
        <w:rPr>
          <w:sz w:val="24"/>
          <w:szCs w:val="24"/>
        </w:rPr>
      </w:pPr>
      <w:r>
        <w:rPr>
          <w:sz w:val="24"/>
          <w:szCs w:val="24"/>
        </w:rPr>
        <w:t xml:space="preserve">Adams, C. M., Shumway, S. E., </w:t>
      </w:r>
      <w:proofErr w:type="spellStart"/>
      <w:r>
        <w:rPr>
          <w:sz w:val="24"/>
          <w:szCs w:val="24"/>
        </w:rPr>
        <w:t>Whitlatch</w:t>
      </w:r>
      <w:proofErr w:type="spellEnd"/>
      <w:r>
        <w:rPr>
          <w:sz w:val="24"/>
          <w:szCs w:val="24"/>
        </w:rPr>
        <w:t xml:space="preserve">, R. B., &amp; </w:t>
      </w:r>
      <w:proofErr w:type="spellStart"/>
      <w:r>
        <w:rPr>
          <w:sz w:val="24"/>
          <w:szCs w:val="24"/>
        </w:rPr>
        <w:t>Getchis</w:t>
      </w:r>
      <w:proofErr w:type="spellEnd"/>
      <w:r>
        <w:rPr>
          <w:sz w:val="24"/>
          <w:szCs w:val="24"/>
        </w:rPr>
        <w:t xml:space="preserve">, T. (2011). Biofouling in marine molluscan shellfish aquaculture: a survey assessing the business and economic implications of mitigation. </w:t>
      </w:r>
      <w:r>
        <w:rPr>
          <w:i/>
          <w:sz w:val="24"/>
          <w:szCs w:val="24"/>
        </w:rPr>
        <w:t>Journal of the World Aquaculture Society</w:t>
      </w:r>
      <w:r>
        <w:rPr>
          <w:sz w:val="24"/>
          <w:szCs w:val="24"/>
        </w:rPr>
        <w:t xml:space="preserve">, </w:t>
      </w:r>
      <w:r>
        <w:rPr>
          <w:i/>
          <w:sz w:val="24"/>
          <w:szCs w:val="24"/>
        </w:rPr>
        <w:t>42</w:t>
      </w:r>
      <w:r>
        <w:rPr>
          <w:sz w:val="24"/>
          <w:szCs w:val="24"/>
        </w:rPr>
        <w:t>(2), 242–252. h</w:t>
      </w:r>
      <w:r>
        <w:rPr>
          <w:sz w:val="24"/>
          <w:szCs w:val="24"/>
        </w:rPr>
        <w:t>ttps://doi.org/10.1111/j.1749-7345.2011.00460.x</w:t>
      </w:r>
    </w:p>
    <w:p w14:paraId="1B5F4D16" w14:textId="77777777" w:rsidR="000E6048" w:rsidRDefault="00C164E6">
      <w:pPr>
        <w:spacing w:after="120" w:line="240" w:lineRule="auto"/>
        <w:ind w:left="720" w:hanging="720"/>
      </w:pPr>
      <w:proofErr w:type="spellStart"/>
      <w:r>
        <w:rPr>
          <w:sz w:val="24"/>
          <w:szCs w:val="24"/>
        </w:rPr>
        <w:t>Agresti</w:t>
      </w:r>
      <w:proofErr w:type="spellEnd"/>
      <w:r>
        <w:rPr>
          <w:sz w:val="24"/>
          <w:szCs w:val="24"/>
        </w:rPr>
        <w:t>, A. (2002) Categorical Data Analysis. Second edition. Wiley</w:t>
      </w:r>
    </w:p>
    <w:p w14:paraId="321CFD7D" w14:textId="77777777" w:rsidR="000E6048" w:rsidRDefault="00C164E6">
      <w:pPr>
        <w:spacing w:after="120" w:line="240" w:lineRule="auto"/>
        <w:ind w:left="720" w:hanging="720"/>
        <w:rPr>
          <w:sz w:val="24"/>
          <w:szCs w:val="24"/>
        </w:rPr>
      </w:pPr>
      <w:r>
        <w:rPr>
          <w:sz w:val="24"/>
          <w:szCs w:val="24"/>
        </w:rPr>
        <w:t>Carman, M. R., Allen, H. M., &amp; Tyrrell, M. C. (2009). Limited value of the common periwinkle snail</w:t>
      </w:r>
      <w:r>
        <w:rPr>
          <w:i/>
          <w:sz w:val="24"/>
          <w:szCs w:val="24"/>
        </w:rPr>
        <w:t xml:space="preserve"> Littorina </w:t>
      </w:r>
      <w:proofErr w:type="spellStart"/>
      <w:r>
        <w:rPr>
          <w:i/>
          <w:sz w:val="24"/>
          <w:szCs w:val="24"/>
        </w:rPr>
        <w:t>littorea</w:t>
      </w:r>
      <w:proofErr w:type="spellEnd"/>
      <w:r>
        <w:rPr>
          <w:sz w:val="24"/>
          <w:szCs w:val="24"/>
        </w:rPr>
        <w:t xml:space="preserve"> as a biological contro</w:t>
      </w:r>
      <w:r>
        <w:rPr>
          <w:sz w:val="24"/>
          <w:szCs w:val="24"/>
        </w:rPr>
        <w:t xml:space="preserve">l for the invasive tunicate </w:t>
      </w:r>
      <w:proofErr w:type="spellStart"/>
      <w:r>
        <w:rPr>
          <w:i/>
          <w:sz w:val="24"/>
          <w:szCs w:val="24"/>
        </w:rPr>
        <w:t>Didemnum</w:t>
      </w:r>
      <w:proofErr w:type="spellEnd"/>
      <w:r>
        <w:rPr>
          <w:i/>
          <w:sz w:val="24"/>
          <w:szCs w:val="24"/>
        </w:rPr>
        <w:t xml:space="preserve"> vexillum</w:t>
      </w:r>
      <w:r>
        <w:rPr>
          <w:sz w:val="24"/>
          <w:szCs w:val="24"/>
        </w:rPr>
        <w:t xml:space="preserve">. </w:t>
      </w:r>
      <w:r>
        <w:rPr>
          <w:i/>
          <w:sz w:val="24"/>
          <w:szCs w:val="24"/>
        </w:rPr>
        <w:t>Aquatic Invasions</w:t>
      </w:r>
      <w:r>
        <w:rPr>
          <w:sz w:val="24"/>
          <w:szCs w:val="24"/>
        </w:rPr>
        <w:t xml:space="preserve">, </w:t>
      </w:r>
      <w:r>
        <w:rPr>
          <w:i/>
          <w:sz w:val="24"/>
          <w:szCs w:val="24"/>
        </w:rPr>
        <w:t>4</w:t>
      </w:r>
      <w:r>
        <w:rPr>
          <w:sz w:val="24"/>
          <w:szCs w:val="24"/>
        </w:rPr>
        <w:t>(1), 291–294. https://doi.org/10.3391/AI.2009.4.1.30</w:t>
      </w:r>
    </w:p>
    <w:p w14:paraId="1D357C9A" w14:textId="77777777" w:rsidR="000E6048" w:rsidRDefault="00C164E6">
      <w:pPr>
        <w:spacing w:after="120" w:line="240" w:lineRule="auto"/>
        <w:ind w:left="720" w:hanging="720"/>
        <w:rPr>
          <w:sz w:val="24"/>
          <w:szCs w:val="24"/>
        </w:rPr>
      </w:pPr>
      <w:r>
        <w:rPr>
          <w:sz w:val="24"/>
          <w:szCs w:val="24"/>
        </w:rPr>
        <w:t>​​</w:t>
      </w:r>
      <w:r>
        <w:rPr>
          <w:sz w:val="24"/>
          <w:szCs w:val="24"/>
        </w:rPr>
        <w:t xml:space="preserve">Carman, M. R., Morris, J. A., </w:t>
      </w:r>
      <w:proofErr w:type="spellStart"/>
      <w:r>
        <w:rPr>
          <w:sz w:val="24"/>
          <w:szCs w:val="24"/>
        </w:rPr>
        <w:t>Karney</w:t>
      </w:r>
      <w:proofErr w:type="spellEnd"/>
      <w:r>
        <w:rPr>
          <w:sz w:val="24"/>
          <w:szCs w:val="24"/>
        </w:rPr>
        <w:t xml:space="preserve">, R. C., &amp; </w:t>
      </w:r>
      <w:proofErr w:type="spellStart"/>
      <w:r>
        <w:rPr>
          <w:sz w:val="24"/>
          <w:szCs w:val="24"/>
        </w:rPr>
        <w:t>Grunden</w:t>
      </w:r>
      <w:proofErr w:type="spellEnd"/>
      <w:r>
        <w:rPr>
          <w:sz w:val="24"/>
          <w:szCs w:val="24"/>
        </w:rPr>
        <w:t>, D. W. (2010). An initial assessment of native and invasive tunicates in shellf</w:t>
      </w:r>
      <w:r>
        <w:rPr>
          <w:sz w:val="24"/>
          <w:szCs w:val="24"/>
        </w:rPr>
        <w:t xml:space="preserve">ish aquaculture of the North American east coast. </w:t>
      </w:r>
      <w:r>
        <w:rPr>
          <w:i/>
          <w:sz w:val="24"/>
          <w:szCs w:val="24"/>
        </w:rPr>
        <w:t>Journal of Applied Ichthyology</w:t>
      </w:r>
      <w:r>
        <w:rPr>
          <w:sz w:val="24"/>
          <w:szCs w:val="24"/>
        </w:rPr>
        <w:t xml:space="preserve">, </w:t>
      </w:r>
      <w:r>
        <w:rPr>
          <w:i/>
          <w:sz w:val="24"/>
          <w:szCs w:val="24"/>
        </w:rPr>
        <w:t>26</w:t>
      </w:r>
      <w:r>
        <w:rPr>
          <w:sz w:val="24"/>
          <w:szCs w:val="24"/>
        </w:rPr>
        <w:t>(SUPPL. 2), 8–11. https://doi.org/10.1111/j.1439-0426.2010.01495.x</w:t>
      </w:r>
    </w:p>
    <w:p w14:paraId="27F9F1C5" w14:textId="77777777" w:rsidR="000E6048" w:rsidRDefault="00C164E6">
      <w:pPr>
        <w:spacing w:after="120" w:line="240" w:lineRule="auto"/>
        <w:ind w:left="720" w:hanging="720"/>
        <w:rPr>
          <w:sz w:val="24"/>
          <w:szCs w:val="24"/>
        </w:rPr>
      </w:pPr>
      <w:r>
        <w:rPr>
          <w:sz w:val="24"/>
          <w:szCs w:val="24"/>
        </w:rPr>
        <w:t xml:space="preserve">Carman, M. R., </w:t>
      </w:r>
      <w:proofErr w:type="spellStart"/>
      <w:r>
        <w:rPr>
          <w:sz w:val="24"/>
          <w:szCs w:val="24"/>
        </w:rPr>
        <w:t>Grunden</w:t>
      </w:r>
      <w:proofErr w:type="spellEnd"/>
      <w:r>
        <w:rPr>
          <w:sz w:val="24"/>
          <w:szCs w:val="24"/>
        </w:rPr>
        <w:t xml:space="preserve">, D. W., &amp; Ewart, D. (2014). Coldwater reattachment of colonial tunicate </w:t>
      </w:r>
      <w:proofErr w:type="spellStart"/>
      <w:r>
        <w:rPr>
          <w:i/>
          <w:sz w:val="24"/>
          <w:szCs w:val="24"/>
        </w:rPr>
        <w:t>Didemnum</w:t>
      </w:r>
      <w:proofErr w:type="spellEnd"/>
      <w:r>
        <w:rPr>
          <w:i/>
          <w:sz w:val="24"/>
          <w:szCs w:val="24"/>
        </w:rPr>
        <w:t xml:space="preserve"> v</w:t>
      </w:r>
      <w:r>
        <w:rPr>
          <w:i/>
          <w:sz w:val="24"/>
          <w:szCs w:val="24"/>
        </w:rPr>
        <w:t>exillum</w:t>
      </w:r>
      <w:r>
        <w:rPr>
          <w:sz w:val="24"/>
          <w:szCs w:val="24"/>
        </w:rPr>
        <w:t xml:space="preserve"> fragments to natural (eelgrass) and artificial (plastic) substrates in New England. </w:t>
      </w:r>
      <w:r>
        <w:rPr>
          <w:i/>
          <w:sz w:val="24"/>
          <w:szCs w:val="24"/>
        </w:rPr>
        <w:t>Aquatic Invasions</w:t>
      </w:r>
      <w:r>
        <w:rPr>
          <w:sz w:val="24"/>
          <w:szCs w:val="24"/>
        </w:rPr>
        <w:t xml:space="preserve">, </w:t>
      </w:r>
      <w:r>
        <w:rPr>
          <w:i/>
          <w:sz w:val="24"/>
          <w:szCs w:val="24"/>
        </w:rPr>
        <w:t>9</w:t>
      </w:r>
      <w:r>
        <w:rPr>
          <w:sz w:val="24"/>
          <w:szCs w:val="24"/>
        </w:rPr>
        <w:t>(1), 105–110. https://doi.org/10.3391/ai.2014.9.1.09</w:t>
      </w:r>
    </w:p>
    <w:p w14:paraId="3ABCD388" w14:textId="77777777" w:rsidR="000E6048" w:rsidRDefault="00C164E6">
      <w:pPr>
        <w:spacing w:after="120" w:line="240" w:lineRule="auto"/>
        <w:ind w:left="720" w:hanging="720"/>
        <w:rPr>
          <w:sz w:val="24"/>
          <w:szCs w:val="24"/>
        </w:rPr>
      </w:pPr>
      <w:r>
        <w:rPr>
          <w:sz w:val="24"/>
          <w:szCs w:val="24"/>
        </w:rPr>
        <w:t>Chambers, J. M. and Hastie, T. J. (1991). Statistical Models in S, Chapman and Hall, London</w:t>
      </w:r>
      <w:r>
        <w:rPr>
          <w:sz w:val="24"/>
          <w:szCs w:val="24"/>
        </w:rPr>
        <w:t>.</w:t>
      </w:r>
    </w:p>
    <w:p w14:paraId="790BCE63" w14:textId="77777777" w:rsidR="000E6048" w:rsidRDefault="00C164E6">
      <w:pPr>
        <w:spacing w:after="120" w:line="240" w:lineRule="auto"/>
        <w:ind w:left="720" w:hanging="720"/>
        <w:rPr>
          <w:sz w:val="24"/>
          <w:szCs w:val="24"/>
        </w:rPr>
      </w:pPr>
      <w:r>
        <w:rPr>
          <w:sz w:val="24"/>
          <w:szCs w:val="24"/>
        </w:rPr>
        <w:t>Christensen, R. H. B. (2019). ordinal - Regression Models for Ordinal Data. R package version 2019.12-10. https://CRAN.R-project.org/package=ordinal.</w:t>
      </w:r>
    </w:p>
    <w:p w14:paraId="54F99ED4" w14:textId="77777777" w:rsidR="000E6048" w:rsidRDefault="00C164E6">
      <w:pPr>
        <w:spacing w:after="120" w:line="240" w:lineRule="auto"/>
        <w:ind w:left="720" w:hanging="720"/>
        <w:rPr>
          <w:sz w:val="24"/>
          <w:szCs w:val="24"/>
        </w:rPr>
      </w:pPr>
      <w:r>
        <w:rPr>
          <w:sz w:val="24"/>
          <w:szCs w:val="24"/>
        </w:rPr>
        <w:t xml:space="preserve">Denny, C. M. (2008). Development of a method to reduce the spread of the ascidian </w:t>
      </w:r>
      <w:proofErr w:type="spellStart"/>
      <w:r>
        <w:rPr>
          <w:i/>
          <w:sz w:val="24"/>
          <w:szCs w:val="24"/>
        </w:rPr>
        <w:t>Didemnum</w:t>
      </w:r>
      <w:proofErr w:type="spellEnd"/>
      <w:r>
        <w:rPr>
          <w:i/>
          <w:sz w:val="24"/>
          <w:szCs w:val="24"/>
        </w:rPr>
        <w:t xml:space="preserve"> vexillum</w:t>
      </w:r>
      <w:r>
        <w:rPr>
          <w:sz w:val="24"/>
          <w:szCs w:val="24"/>
        </w:rPr>
        <w:t xml:space="preserve"> with</w:t>
      </w:r>
      <w:r>
        <w:rPr>
          <w:sz w:val="24"/>
          <w:szCs w:val="24"/>
        </w:rPr>
        <w:t xml:space="preserve"> aquaculture transfers. </w:t>
      </w:r>
      <w:r>
        <w:rPr>
          <w:i/>
          <w:sz w:val="24"/>
          <w:szCs w:val="24"/>
        </w:rPr>
        <w:t>ICES Journal of Marine Science</w:t>
      </w:r>
      <w:r>
        <w:rPr>
          <w:sz w:val="24"/>
          <w:szCs w:val="24"/>
        </w:rPr>
        <w:t xml:space="preserve">, </w:t>
      </w:r>
      <w:r>
        <w:rPr>
          <w:i/>
          <w:sz w:val="24"/>
          <w:szCs w:val="24"/>
        </w:rPr>
        <w:t>65</w:t>
      </w:r>
      <w:r>
        <w:rPr>
          <w:sz w:val="24"/>
          <w:szCs w:val="24"/>
        </w:rPr>
        <w:t>(5), 805–810. https://doi.org/10.1093/icesjms/fsn039</w:t>
      </w:r>
    </w:p>
    <w:p w14:paraId="074F1664" w14:textId="77777777" w:rsidR="000E6048" w:rsidRDefault="00C164E6">
      <w:pPr>
        <w:spacing w:after="120" w:line="240" w:lineRule="auto"/>
        <w:ind w:left="720" w:hanging="720"/>
        <w:rPr>
          <w:sz w:val="24"/>
          <w:szCs w:val="24"/>
        </w:rPr>
      </w:pPr>
      <w:r>
        <w:rPr>
          <w:sz w:val="24"/>
          <w:szCs w:val="24"/>
        </w:rPr>
        <w:t xml:space="preserve">DFO. (2018) Pancake Batter Tunicate: </w:t>
      </w:r>
      <w:proofErr w:type="spellStart"/>
      <w:r>
        <w:rPr>
          <w:i/>
          <w:sz w:val="24"/>
          <w:szCs w:val="24"/>
        </w:rPr>
        <w:t>Didemnum</w:t>
      </w:r>
      <w:proofErr w:type="spellEnd"/>
      <w:r>
        <w:rPr>
          <w:i/>
          <w:sz w:val="24"/>
          <w:szCs w:val="24"/>
        </w:rPr>
        <w:t xml:space="preserve"> vexillum</w:t>
      </w:r>
      <w:r>
        <w:rPr>
          <w:sz w:val="24"/>
          <w:szCs w:val="24"/>
        </w:rPr>
        <w:t>. https://www.dfo-mpo.gc.ca/species-especes/profiles-profils/pancakebattertunicate-didemnum-eng.html</w:t>
      </w:r>
    </w:p>
    <w:p w14:paraId="001AB8F9" w14:textId="77777777" w:rsidR="000E6048" w:rsidRDefault="00C164E6">
      <w:pPr>
        <w:spacing w:after="120" w:line="240" w:lineRule="auto"/>
        <w:ind w:left="720" w:hanging="720"/>
        <w:rPr>
          <w:sz w:val="24"/>
          <w:szCs w:val="24"/>
        </w:rPr>
      </w:pPr>
      <w:r>
        <w:rPr>
          <w:sz w:val="24"/>
          <w:szCs w:val="24"/>
        </w:rPr>
        <w:t xml:space="preserve">Dijkstra, J., Sherman, H., &amp; Harris, L. G. (2007). The role of colonial ascidians in altering biodiversity in marine fouling communities. </w:t>
      </w:r>
      <w:r>
        <w:rPr>
          <w:i/>
          <w:sz w:val="24"/>
          <w:szCs w:val="24"/>
        </w:rPr>
        <w:t>Journal of Experi</w:t>
      </w:r>
      <w:r>
        <w:rPr>
          <w:i/>
          <w:sz w:val="24"/>
          <w:szCs w:val="24"/>
        </w:rPr>
        <w:t>mental Marine Biology and Ecology</w:t>
      </w:r>
      <w:r>
        <w:rPr>
          <w:sz w:val="24"/>
          <w:szCs w:val="24"/>
        </w:rPr>
        <w:t xml:space="preserve">, </w:t>
      </w:r>
      <w:r>
        <w:rPr>
          <w:i/>
          <w:sz w:val="24"/>
          <w:szCs w:val="24"/>
        </w:rPr>
        <w:t>342</w:t>
      </w:r>
      <w:r>
        <w:rPr>
          <w:sz w:val="24"/>
          <w:szCs w:val="24"/>
        </w:rPr>
        <w:t>(1 SPEC. ISS.), 169–171. https://doi.org/10.1016/j.jembe.2006.10.035</w:t>
      </w:r>
    </w:p>
    <w:p w14:paraId="1C36D63E" w14:textId="77777777" w:rsidR="000E6048" w:rsidRDefault="00C164E6">
      <w:pPr>
        <w:spacing w:after="120" w:line="240" w:lineRule="auto"/>
        <w:ind w:left="720" w:hanging="720"/>
        <w:rPr>
          <w:sz w:val="24"/>
          <w:szCs w:val="24"/>
        </w:rPr>
      </w:pPr>
      <w:r>
        <w:rPr>
          <w:sz w:val="24"/>
          <w:szCs w:val="24"/>
        </w:rPr>
        <w:lastRenderedPageBreak/>
        <w:t xml:space="preserve">Dunn, O.J. 1964. Multiple comparisons using rank sums. </w:t>
      </w:r>
      <w:proofErr w:type="spellStart"/>
      <w:r>
        <w:rPr>
          <w:sz w:val="24"/>
          <w:szCs w:val="24"/>
        </w:rPr>
        <w:t>Technometrics</w:t>
      </w:r>
      <w:proofErr w:type="spellEnd"/>
      <w:r>
        <w:rPr>
          <w:sz w:val="24"/>
          <w:szCs w:val="24"/>
        </w:rPr>
        <w:t xml:space="preserve"> 6:241-252.</w:t>
      </w:r>
    </w:p>
    <w:p w14:paraId="7EC5BB53" w14:textId="77777777" w:rsidR="000E6048" w:rsidRDefault="00C164E6">
      <w:pPr>
        <w:spacing w:after="120" w:line="240" w:lineRule="auto"/>
        <w:ind w:left="720" w:hanging="720"/>
        <w:rPr>
          <w:sz w:val="24"/>
          <w:szCs w:val="24"/>
        </w:rPr>
      </w:pPr>
      <w:r>
        <w:rPr>
          <w:sz w:val="24"/>
          <w:szCs w:val="24"/>
        </w:rPr>
        <w:t xml:space="preserve">England, C. (2015) Investigating the short-term </w:t>
      </w:r>
      <w:proofErr w:type="spellStart"/>
      <w:r>
        <w:rPr>
          <w:sz w:val="24"/>
          <w:szCs w:val="24"/>
        </w:rPr>
        <w:t>colour</w:t>
      </w:r>
      <w:proofErr w:type="spellEnd"/>
      <w:r>
        <w:rPr>
          <w:sz w:val="24"/>
          <w:szCs w:val="24"/>
        </w:rPr>
        <w:t>-changing capab</w:t>
      </w:r>
      <w:r>
        <w:rPr>
          <w:sz w:val="24"/>
          <w:szCs w:val="24"/>
        </w:rPr>
        <w:t>ilities of the Tidepool Sculpin (</w:t>
      </w:r>
      <w:proofErr w:type="spellStart"/>
      <w:r>
        <w:rPr>
          <w:i/>
          <w:sz w:val="24"/>
          <w:szCs w:val="24"/>
        </w:rPr>
        <w:t>Oligocottus</w:t>
      </w:r>
      <w:proofErr w:type="spellEnd"/>
      <w:r>
        <w:rPr>
          <w:i/>
          <w:sz w:val="24"/>
          <w:szCs w:val="24"/>
        </w:rPr>
        <w:t xml:space="preserve"> </w:t>
      </w:r>
      <w:proofErr w:type="spellStart"/>
      <w:r>
        <w:rPr>
          <w:i/>
          <w:sz w:val="24"/>
          <w:szCs w:val="24"/>
        </w:rPr>
        <w:t>maculosus</w:t>
      </w:r>
      <w:proofErr w:type="spellEnd"/>
      <w:r>
        <w:rPr>
          <w:sz w:val="24"/>
          <w:szCs w:val="24"/>
        </w:rPr>
        <w:t xml:space="preserve">). Instructor Dr. Sean Rogers and Dr. Tim </w:t>
      </w:r>
      <w:proofErr w:type="spellStart"/>
      <w:r>
        <w:rPr>
          <w:sz w:val="24"/>
          <w:szCs w:val="24"/>
        </w:rPr>
        <w:t>Higham</w:t>
      </w:r>
      <w:proofErr w:type="spellEnd"/>
      <w:r>
        <w:rPr>
          <w:sz w:val="24"/>
          <w:szCs w:val="24"/>
        </w:rPr>
        <w:t xml:space="preserve">, Biology of Marine Fishes, 412, </w:t>
      </w:r>
      <w:proofErr w:type="spellStart"/>
      <w:r>
        <w:rPr>
          <w:sz w:val="24"/>
          <w:szCs w:val="24"/>
        </w:rPr>
        <w:t>Bamfield</w:t>
      </w:r>
      <w:proofErr w:type="spellEnd"/>
      <w:r>
        <w:rPr>
          <w:sz w:val="24"/>
          <w:szCs w:val="24"/>
        </w:rPr>
        <w:t xml:space="preserve"> Marine Sciences Centre, </w:t>
      </w:r>
      <w:proofErr w:type="spellStart"/>
      <w:r>
        <w:rPr>
          <w:sz w:val="24"/>
          <w:szCs w:val="24"/>
        </w:rPr>
        <w:t>Bamfield</w:t>
      </w:r>
      <w:proofErr w:type="spellEnd"/>
      <w:r>
        <w:rPr>
          <w:sz w:val="24"/>
          <w:szCs w:val="24"/>
        </w:rPr>
        <w:t>, BC (Unpublished report on file at the BMSC Library)</w:t>
      </w:r>
    </w:p>
    <w:p w14:paraId="02B04D3A" w14:textId="77777777" w:rsidR="000E6048" w:rsidRDefault="00C164E6">
      <w:pPr>
        <w:spacing w:after="120" w:line="240" w:lineRule="auto"/>
        <w:ind w:left="720" w:hanging="720"/>
        <w:rPr>
          <w:sz w:val="24"/>
          <w:szCs w:val="24"/>
        </w:rPr>
      </w:pPr>
      <w:proofErr w:type="spellStart"/>
      <w:r>
        <w:rPr>
          <w:sz w:val="24"/>
          <w:szCs w:val="24"/>
        </w:rPr>
        <w:t>Fitridge</w:t>
      </w:r>
      <w:proofErr w:type="spellEnd"/>
      <w:r>
        <w:rPr>
          <w:sz w:val="24"/>
          <w:szCs w:val="24"/>
        </w:rPr>
        <w:t>, I., Dempster, T.</w:t>
      </w:r>
      <w:r>
        <w:rPr>
          <w:sz w:val="24"/>
          <w:szCs w:val="24"/>
        </w:rPr>
        <w:t xml:space="preserve">, Guenther, J., &amp; de </w:t>
      </w:r>
      <w:proofErr w:type="spellStart"/>
      <w:r>
        <w:rPr>
          <w:sz w:val="24"/>
          <w:szCs w:val="24"/>
        </w:rPr>
        <w:t>Nys</w:t>
      </w:r>
      <w:proofErr w:type="spellEnd"/>
      <w:r>
        <w:rPr>
          <w:sz w:val="24"/>
          <w:szCs w:val="24"/>
        </w:rPr>
        <w:t xml:space="preserve">, R. (2012). The impact and control of biofouling in marine aquaculture: a review. </w:t>
      </w:r>
      <w:r>
        <w:rPr>
          <w:i/>
          <w:sz w:val="24"/>
          <w:szCs w:val="24"/>
        </w:rPr>
        <w:t>Biofouling</w:t>
      </w:r>
      <w:r>
        <w:rPr>
          <w:sz w:val="24"/>
          <w:szCs w:val="24"/>
        </w:rPr>
        <w:t xml:space="preserve">, </w:t>
      </w:r>
      <w:r>
        <w:rPr>
          <w:i/>
          <w:sz w:val="24"/>
          <w:szCs w:val="24"/>
        </w:rPr>
        <w:t>28</w:t>
      </w:r>
      <w:r>
        <w:rPr>
          <w:sz w:val="24"/>
          <w:szCs w:val="24"/>
        </w:rPr>
        <w:t>(7), 649–669. https://doi.org/10.1080/08927014.2012.700478</w:t>
      </w:r>
    </w:p>
    <w:p w14:paraId="408F571A" w14:textId="77777777" w:rsidR="000E6048" w:rsidRDefault="00C164E6">
      <w:pPr>
        <w:spacing w:after="120" w:line="240" w:lineRule="auto"/>
        <w:ind w:left="720" w:hanging="720"/>
        <w:rPr>
          <w:sz w:val="24"/>
          <w:szCs w:val="24"/>
        </w:rPr>
      </w:pPr>
      <w:r>
        <w:rPr>
          <w:sz w:val="24"/>
          <w:szCs w:val="24"/>
        </w:rPr>
        <w:t xml:space="preserve"> </w:t>
      </w:r>
      <w:proofErr w:type="spellStart"/>
      <w:r>
        <w:rPr>
          <w:sz w:val="24"/>
          <w:szCs w:val="24"/>
        </w:rPr>
        <w:t>Gröner</w:t>
      </w:r>
      <w:proofErr w:type="spellEnd"/>
      <w:r>
        <w:rPr>
          <w:sz w:val="24"/>
          <w:szCs w:val="24"/>
        </w:rPr>
        <w:t xml:space="preserve">, F., Lenz, M., Wahl, M., &amp; Jenkins, S. R. (2011). Stress resistance </w:t>
      </w:r>
      <w:r>
        <w:rPr>
          <w:sz w:val="24"/>
          <w:szCs w:val="24"/>
        </w:rPr>
        <w:t xml:space="preserve">in two colonial ascidians from the Irish Sea: The recent invader </w:t>
      </w:r>
      <w:proofErr w:type="spellStart"/>
      <w:r>
        <w:rPr>
          <w:i/>
          <w:sz w:val="24"/>
          <w:szCs w:val="24"/>
        </w:rPr>
        <w:t>Didemnum</w:t>
      </w:r>
      <w:proofErr w:type="spellEnd"/>
      <w:r>
        <w:rPr>
          <w:i/>
          <w:sz w:val="24"/>
          <w:szCs w:val="24"/>
        </w:rPr>
        <w:t xml:space="preserve"> vexillum</w:t>
      </w:r>
      <w:r>
        <w:rPr>
          <w:sz w:val="24"/>
          <w:szCs w:val="24"/>
        </w:rPr>
        <w:t xml:space="preserve"> is more tolerant to low salinity than the cosmopolitan </w:t>
      </w:r>
      <w:proofErr w:type="spellStart"/>
      <w:r>
        <w:rPr>
          <w:i/>
          <w:sz w:val="24"/>
          <w:szCs w:val="24"/>
        </w:rPr>
        <w:t>Diplosoma</w:t>
      </w:r>
      <w:proofErr w:type="spellEnd"/>
      <w:r>
        <w:rPr>
          <w:i/>
          <w:sz w:val="24"/>
          <w:szCs w:val="24"/>
        </w:rPr>
        <w:t xml:space="preserve"> </w:t>
      </w:r>
      <w:proofErr w:type="spellStart"/>
      <w:r>
        <w:rPr>
          <w:i/>
          <w:sz w:val="24"/>
          <w:szCs w:val="24"/>
        </w:rPr>
        <w:t>listerianum</w:t>
      </w:r>
      <w:proofErr w:type="spellEnd"/>
      <w:r>
        <w:rPr>
          <w:sz w:val="24"/>
          <w:szCs w:val="24"/>
        </w:rPr>
        <w:t xml:space="preserve">. </w:t>
      </w:r>
      <w:r>
        <w:rPr>
          <w:i/>
          <w:sz w:val="24"/>
          <w:szCs w:val="24"/>
        </w:rPr>
        <w:t>Journal of Experimental Marine Biology and Ecology</w:t>
      </w:r>
      <w:r>
        <w:rPr>
          <w:sz w:val="24"/>
          <w:szCs w:val="24"/>
        </w:rPr>
        <w:t>,</w:t>
      </w:r>
      <w:r>
        <w:rPr>
          <w:i/>
          <w:sz w:val="24"/>
          <w:szCs w:val="24"/>
        </w:rPr>
        <w:t xml:space="preserve"> 409</w:t>
      </w:r>
      <w:r>
        <w:rPr>
          <w:sz w:val="24"/>
          <w:szCs w:val="24"/>
        </w:rPr>
        <w:t>(1–2), 48–52. https://doi.org/10.1016/j.</w:t>
      </w:r>
      <w:r>
        <w:rPr>
          <w:sz w:val="24"/>
          <w:szCs w:val="24"/>
        </w:rPr>
        <w:t>jembe.2011.08.002</w:t>
      </w:r>
    </w:p>
    <w:p w14:paraId="560D60A8" w14:textId="77777777" w:rsidR="000E6048" w:rsidRDefault="00C164E6">
      <w:pPr>
        <w:spacing w:after="120" w:line="240" w:lineRule="auto"/>
        <w:ind w:left="720" w:hanging="720"/>
        <w:rPr>
          <w:sz w:val="24"/>
          <w:szCs w:val="24"/>
        </w:rPr>
      </w:pPr>
      <w:r>
        <w:rPr>
          <w:sz w:val="24"/>
          <w:szCs w:val="24"/>
        </w:rPr>
        <w:t xml:space="preserve">Guenther, J., </w:t>
      </w:r>
      <w:proofErr w:type="spellStart"/>
      <w:r>
        <w:rPr>
          <w:sz w:val="24"/>
          <w:szCs w:val="24"/>
        </w:rPr>
        <w:t>Fitridge</w:t>
      </w:r>
      <w:proofErr w:type="spellEnd"/>
      <w:r>
        <w:rPr>
          <w:sz w:val="24"/>
          <w:szCs w:val="24"/>
        </w:rPr>
        <w:t xml:space="preserve">, I., &amp; </w:t>
      </w:r>
      <w:proofErr w:type="spellStart"/>
      <w:r>
        <w:rPr>
          <w:sz w:val="24"/>
          <w:szCs w:val="24"/>
        </w:rPr>
        <w:t>Misimi</w:t>
      </w:r>
      <w:proofErr w:type="spellEnd"/>
      <w:r>
        <w:rPr>
          <w:sz w:val="24"/>
          <w:szCs w:val="24"/>
        </w:rPr>
        <w:t xml:space="preserve">, E. (2011). Potential antifouling strategies for marine finfish aquaculture: the effects of physical and chemical treatments on the settlement and survival of the hydroid </w:t>
      </w:r>
      <w:proofErr w:type="spellStart"/>
      <w:r>
        <w:rPr>
          <w:i/>
          <w:sz w:val="24"/>
          <w:szCs w:val="24"/>
        </w:rPr>
        <w:t>Ectopleura</w:t>
      </w:r>
      <w:proofErr w:type="spellEnd"/>
      <w:r>
        <w:rPr>
          <w:i/>
          <w:sz w:val="24"/>
          <w:szCs w:val="24"/>
        </w:rPr>
        <w:t xml:space="preserve"> larynx</w:t>
      </w:r>
      <w:r>
        <w:rPr>
          <w:sz w:val="24"/>
          <w:szCs w:val="24"/>
        </w:rPr>
        <w:t xml:space="preserve">. </w:t>
      </w:r>
      <w:r>
        <w:rPr>
          <w:i/>
          <w:sz w:val="24"/>
          <w:szCs w:val="24"/>
        </w:rPr>
        <w:t>Biofouling,</w:t>
      </w:r>
      <w:r>
        <w:rPr>
          <w:i/>
          <w:sz w:val="24"/>
          <w:szCs w:val="24"/>
        </w:rPr>
        <w:t xml:space="preserve"> 27</w:t>
      </w:r>
      <w:r>
        <w:rPr>
          <w:sz w:val="24"/>
          <w:szCs w:val="24"/>
        </w:rPr>
        <w:t>(9), 1033–1042. https://doi.org/10.1080/08927014.2011.627092</w:t>
      </w:r>
    </w:p>
    <w:p w14:paraId="5A41E033" w14:textId="77777777" w:rsidR="000E6048" w:rsidRDefault="00C164E6">
      <w:pPr>
        <w:spacing w:after="120" w:line="240" w:lineRule="auto"/>
        <w:ind w:left="720" w:hanging="720"/>
        <w:rPr>
          <w:sz w:val="24"/>
          <w:szCs w:val="24"/>
        </w:rPr>
      </w:pPr>
      <w:proofErr w:type="spellStart"/>
      <w:r>
        <w:rPr>
          <w:sz w:val="24"/>
          <w:szCs w:val="24"/>
        </w:rPr>
        <w:t>Gushi</w:t>
      </w:r>
      <w:proofErr w:type="spellEnd"/>
      <w:r>
        <w:rPr>
          <w:sz w:val="24"/>
          <w:szCs w:val="24"/>
        </w:rPr>
        <w:t xml:space="preserve">, M., Ishibashi, H., Takayama, K., Yamashiro, H., &amp; Takeuchi, I. (2021). Changes in the </w:t>
      </w:r>
      <w:proofErr w:type="spellStart"/>
      <w:r>
        <w:rPr>
          <w:sz w:val="24"/>
          <w:szCs w:val="24"/>
        </w:rPr>
        <w:t>colour</w:t>
      </w:r>
      <w:proofErr w:type="spellEnd"/>
      <w:r>
        <w:rPr>
          <w:sz w:val="24"/>
          <w:szCs w:val="24"/>
        </w:rPr>
        <w:t xml:space="preserve"> and photosynthetic efficiency of the hermatypic coral </w:t>
      </w:r>
      <w:r>
        <w:rPr>
          <w:i/>
          <w:sz w:val="24"/>
          <w:szCs w:val="24"/>
        </w:rPr>
        <w:t>Acropora tenuis</w:t>
      </w:r>
      <w:r>
        <w:rPr>
          <w:sz w:val="24"/>
          <w:szCs w:val="24"/>
        </w:rPr>
        <w:t xml:space="preserve"> exposed to </w:t>
      </w:r>
      <w:proofErr w:type="spellStart"/>
      <w:r>
        <w:rPr>
          <w:sz w:val="24"/>
          <w:szCs w:val="24"/>
        </w:rPr>
        <w:t>Irgarol</w:t>
      </w:r>
      <w:proofErr w:type="spellEnd"/>
      <w:r>
        <w:rPr>
          <w:sz w:val="24"/>
          <w:szCs w:val="24"/>
        </w:rPr>
        <w:t xml:space="preserve"> 105</w:t>
      </w:r>
      <w:r>
        <w:rPr>
          <w:sz w:val="24"/>
          <w:szCs w:val="24"/>
        </w:rPr>
        <w:t xml:space="preserve">1 at 30 °C seawater temperature. </w:t>
      </w:r>
      <w:r>
        <w:rPr>
          <w:i/>
          <w:sz w:val="24"/>
          <w:szCs w:val="24"/>
        </w:rPr>
        <w:t>Regional Studies in Marine Science, 47</w:t>
      </w:r>
      <w:r>
        <w:rPr>
          <w:sz w:val="24"/>
          <w:szCs w:val="24"/>
        </w:rPr>
        <w:t>, 101957. https://doi.org/10.1016/j.rsma.2021.101957</w:t>
      </w:r>
    </w:p>
    <w:p w14:paraId="2C42F632" w14:textId="77777777" w:rsidR="000E6048" w:rsidRDefault="00C164E6">
      <w:pPr>
        <w:spacing w:after="120" w:line="240" w:lineRule="auto"/>
        <w:ind w:left="720" w:hanging="720"/>
        <w:rPr>
          <w:sz w:val="24"/>
          <w:szCs w:val="24"/>
        </w:rPr>
      </w:pPr>
      <w:r>
        <w:rPr>
          <w:sz w:val="24"/>
          <w:szCs w:val="24"/>
        </w:rPr>
        <w:t xml:space="preserve">Hawes, N. A., Tremblay, L. A., </w:t>
      </w:r>
      <w:proofErr w:type="spellStart"/>
      <w:r>
        <w:rPr>
          <w:sz w:val="24"/>
          <w:szCs w:val="24"/>
        </w:rPr>
        <w:t>Pochon</w:t>
      </w:r>
      <w:proofErr w:type="spellEnd"/>
      <w:r>
        <w:rPr>
          <w:sz w:val="24"/>
          <w:szCs w:val="24"/>
        </w:rPr>
        <w:t>, X., Dunphy, B., Fidler, A. E., &amp; Smith, K. F. (2018). Effects of temperature and salinity str</w:t>
      </w:r>
      <w:r>
        <w:rPr>
          <w:sz w:val="24"/>
          <w:szCs w:val="24"/>
        </w:rPr>
        <w:t xml:space="preserve">ess on DNA methylation in a highly invasive marine invertebrate, the colonial ascidian </w:t>
      </w:r>
      <w:proofErr w:type="spellStart"/>
      <w:r>
        <w:rPr>
          <w:i/>
          <w:sz w:val="24"/>
          <w:szCs w:val="24"/>
        </w:rPr>
        <w:t>Didemnum</w:t>
      </w:r>
      <w:proofErr w:type="spellEnd"/>
      <w:r>
        <w:rPr>
          <w:i/>
          <w:sz w:val="24"/>
          <w:szCs w:val="24"/>
        </w:rPr>
        <w:t xml:space="preserve"> vexillum</w:t>
      </w:r>
      <w:r>
        <w:rPr>
          <w:sz w:val="24"/>
          <w:szCs w:val="24"/>
        </w:rPr>
        <w:t xml:space="preserve">. </w:t>
      </w:r>
      <w:proofErr w:type="spellStart"/>
      <w:r>
        <w:rPr>
          <w:i/>
          <w:sz w:val="24"/>
          <w:szCs w:val="24"/>
        </w:rPr>
        <w:t>PeerJ</w:t>
      </w:r>
      <w:proofErr w:type="spellEnd"/>
      <w:r>
        <w:rPr>
          <w:i/>
          <w:sz w:val="24"/>
          <w:szCs w:val="24"/>
        </w:rPr>
        <w:t>, 6</w:t>
      </w:r>
      <w:r>
        <w:rPr>
          <w:sz w:val="24"/>
          <w:szCs w:val="24"/>
        </w:rPr>
        <w:t>, e5003. https://doi.org/10.7717/PEERJ.5003</w:t>
      </w:r>
    </w:p>
    <w:p w14:paraId="1FEBA4B2" w14:textId="77777777" w:rsidR="000E6048" w:rsidRDefault="00C164E6">
      <w:pPr>
        <w:spacing w:after="120" w:line="240" w:lineRule="auto"/>
        <w:ind w:left="720" w:hanging="720"/>
        <w:rPr>
          <w:sz w:val="24"/>
          <w:szCs w:val="24"/>
        </w:rPr>
      </w:pPr>
      <w:r>
        <w:rPr>
          <w:sz w:val="24"/>
          <w:szCs w:val="24"/>
        </w:rPr>
        <w:t xml:space="preserve">Hillock, K. A., &amp; Costello, M. J. (2013). Tolerance of the invasive tunicate </w:t>
      </w:r>
      <w:proofErr w:type="spellStart"/>
      <w:r>
        <w:rPr>
          <w:i/>
          <w:sz w:val="24"/>
          <w:szCs w:val="24"/>
        </w:rPr>
        <w:t>Styela</w:t>
      </w:r>
      <w:proofErr w:type="spellEnd"/>
      <w:r>
        <w:rPr>
          <w:i/>
          <w:sz w:val="24"/>
          <w:szCs w:val="24"/>
        </w:rPr>
        <w:t xml:space="preserve"> </w:t>
      </w:r>
      <w:proofErr w:type="spellStart"/>
      <w:r>
        <w:rPr>
          <w:i/>
          <w:sz w:val="24"/>
          <w:szCs w:val="24"/>
        </w:rPr>
        <w:t>clava</w:t>
      </w:r>
      <w:proofErr w:type="spellEnd"/>
      <w:r>
        <w:rPr>
          <w:sz w:val="24"/>
          <w:szCs w:val="24"/>
        </w:rPr>
        <w:t xml:space="preserve"> to air e</w:t>
      </w:r>
      <w:r>
        <w:rPr>
          <w:sz w:val="24"/>
          <w:szCs w:val="24"/>
        </w:rPr>
        <w:t xml:space="preserve">xposure. </w:t>
      </w:r>
      <w:r>
        <w:rPr>
          <w:i/>
          <w:sz w:val="24"/>
          <w:szCs w:val="24"/>
        </w:rPr>
        <w:t>Biofouling, 29</w:t>
      </w:r>
      <w:r>
        <w:rPr>
          <w:sz w:val="24"/>
          <w:szCs w:val="24"/>
        </w:rPr>
        <w:t>(10), 1181–1187. https://doi.org/10.1080/08927014.2013.832221</w:t>
      </w:r>
    </w:p>
    <w:p w14:paraId="2E1A13E9" w14:textId="77777777" w:rsidR="000E6048" w:rsidRDefault="00C164E6">
      <w:pPr>
        <w:spacing w:after="120" w:line="240" w:lineRule="auto"/>
        <w:ind w:left="720" w:hanging="720"/>
        <w:rPr>
          <w:sz w:val="24"/>
          <w:szCs w:val="24"/>
        </w:rPr>
      </w:pPr>
      <w:r>
        <w:rPr>
          <w:sz w:val="24"/>
          <w:szCs w:val="24"/>
        </w:rPr>
        <w:t xml:space="preserve">Hirose, E. (2009). Ascidian tunic cells: Morphology and functional diversity of free cells outside the epidermis. </w:t>
      </w:r>
      <w:r>
        <w:rPr>
          <w:i/>
          <w:sz w:val="24"/>
          <w:szCs w:val="24"/>
        </w:rPr>
        <w:t>Invertebrate Biology, 128</w:t>
      </w:r>
      <w:r>
        <w:rPr>
          <w:sz w:val="24"/>
          <w:szCs w:val="24"/>
        </w:rPr>
        <w:t>(1), 83–96. https://doi.org/10.1</w:t>
      </w:r>
      <w:r>
        <w:rPr>
          <w:sz w:val="24"/>
          <w:szCs w:val="24"/>
        </w:rPr>
        <w:t>111/J.1744-7410.2008.00153.X/FORMAT/PDF</w:t>
      </w:r>
    </w:p>
    <w:p w14:paraId="397AA3EB" w14:textId="77777777" w:rsidR="000E6048" w:rsidRDefault="00C164E6">
      <w:pPr>
        <w:spacing w:after="120" w:line="240" w:lineRule="auto"/>
        <w:ind w:left="720" w:hanging="720"/>
        <w:rPr>
          <w:sz w:val="24"/>
          <w:szCs w:val="24"/>
        </w:rPr>
      </w:pPr>
      <w:r>
        <w:rPr>
          <w:sz w:val="24"/>
          <w:szCs w:val="24"/>
        </w:rPr>
        <w:t xml:space="preserve">Kott, P. (2002). A complex didemnid ascidian from </w:t>
      </w:r>
      <w:proofErr w:type="spellStart"/>
      <w:r>
        <w:rPr>
          <w:sz w:val="24"/>
          <w:szCs w:val="24"/>
        </w:rPr>
        <w:t>Whangamata</w:t>
      </w:r>
      <w:proofErr w:type="spellEnd"/>
      <w:r>
        <w:rPr>
          <w:sz w:val="24"/>
          <w:szCs w:val="24"/>
        </w:rPr>
        <w:t xml:space="preserve">, New Zealand. </w:t>
      </w:r>
      <w:r>
        <w:rPr>
          <w:i/>
          <w:sz w:val="24"/>
          <w:szCs w:val="24"/>
        </w:rPr>
        <w:t>Journal of the Marine Biological Association of the United Kingdom, 82</w:t>
      </w:r>
      <w:r>
        <w:rPr>
          <w:sz w:val="24"/>
          <w:szCs w:val="24"/>
        </w:rPr>
        <w:t>(4), 625–628. https://doi.org/10.1017/S0025315402005970</w:t>
      </w:r>
    </w:p>
    <w:p w14:paraId="30EF32C8" w14:textId="77777777" w:rsidR="000E6048" w:rsidRDefault="00C164E6">
      <w:pPr>
        <w:spacing w:after="120" w:line="240" w:lineRule="auto"/>
        <w:ind w:left="720" w:hanging="720"/>
        <w:rPr>
          <w:sz w:val="24"/>
          <w:szCs w:val="24"/>
        </w:rPr>
      </w:pPr>
      <w:r>
        <w:rPr>
          <w:sz w:val="24"/>
          <w:szCs w:val="24"/>
        </w:rPr>
        <w:t>Lambert, G. (20</w:t>
      </w:r>
      <w:r>
        <w:rPr>
          <w:sz w:val="24"/>
          <w:szCs w:val="24"/>
        </w:rPr>
        <w:t xml:space="preserve">09). Adventures of a sea squirt sleuth: Unraveling the identity of </w:t>
      </w:r>
      <w:proofErr w:type="spellStart"/>
      <w:r>
        <w:rPr>
          <w:i/>
          <w:sz w:val="24"/>
          <w:szCs w:val="24"/>
        </w:rPr>
        <w:t>Didemnum</w:t>
      </w:r>
      <w:proofErr w:type="spellEnd"/>
      <w:r>
        <w:rPr>
          <w:i/>
          <w:sz w:val="24"/>
          <w:szCs w:val="24"/>
        </w:rPr>
        <w:t xml:space="preserve"> vexillum</w:t>
      </w:r>
      <w:r>
        <w:rPr>
          <w:sz w:val="24"/>
          <w:szCs w:val="24"/>
        </w:rPr>
        <w:t xml:space="preserve">, a global ascidian invader. </w:t>
      </w:r>
      <w:r>
        <w:rPr>
          <w:i/>
          <w:sz w:val="24"/>
          <w:szCs w:val="24"/>
        </w:rPr>
        <w:t>Aquatic Invasions, 4</w:t>
      </w:r>
      <w:r>
        <w:rPr>
          <w:sz w:val="24"/>
          <w:szCs w:val="24"/>
        </w:rPr>
        <w:t>(1), 5–28. https://doi.org/10.3391/ai.2009.4.1.2</w:t>
      </w:r>
    </w:p>
    <w:p w14:paraId="637BF646" w14:textId="77777777" w:rsidR="000E6048" w:rsidRDefault="00C164E6">
      <w:pPr>
        <w:spacing w:after="120" w:line="240" w:lineRule="auto"/>
        <w:ind w:left="720" w:hanging="720"/>
        <w:rPr>
          <w:sz w:val="24"/>
          <w:szCs w:val="24"/>
        </w:rPr>
      </w:pPr>
      <w:r>
        <w:rPr>
          <w:sz w:val="24"/>
          <w:szCs w:val="24"/>
        </w:rPr>
        <w:t xml:space="preserve">McCann, L. D., Holzer, K. K., Davidson, I. C., Ashton, G. V., Chapman, M. </w:t>
      </w:r>
      <w:r>
        <w:rPr>
          <w:sz w:val="24"/>
          <w:szCs w:val="24"/>
        </w:rPr>
        <w:t xml:space="preserve">D., &amp; Ruiz, G. M. (2013). Promoting invasive species control and eradication in the sea: Options for managing the tunicate invader </w:t>
      </w:r>
      <w:proofErr w:type="spellStart"/>
      <w:r>
        <w:rPr>
          <w:i/>
          <w:sz w:val="24"/>
          <w:szCs w:val="24"/>
        </w:rPr>
        <w:t>Didemnum</w:t>
      </w:r>
      <w:proofErr w:type="spellEnd"/>
      <w:r>
        <w:rPr>
          <w:i/>
          <w:sz w:val="24"/>
          <w:szCs w:val="24"/>
        </w:rPr>
        <w:t xml:space="preserve"> vexillum</w:t>
      </w:r>
      <w:r>
        <w:rPr>
          <w:sz w:val="24"/>
          <w:szCs w:val="24"/>
        </w:rPr>
        <w:t xml:space="preserve"> in Sitka, Alaska. </w:t>
      </w:r>
      <w:r>
        <w:rPr>
          <w:i/>
          <w:sz w:val="24"/>
          <w:szCs w:val="24"/>
        </w:rPr>
        <w:t>Marine Pollution Bulletin, 77</w:t>
      </w:r>
      <w:r>
        <w:rPr>
          <w:sz w:val="24"/>
          <w:szCs w:val="24"/>
        </w:rPr>
        <w:t>(12), 165–171. https://doi.org/10.1016/j.marpolbul.2013.10.0</w:t>
      </w:r>
      <w:r>
        <w:rPr>
          <w:sz w:val="24"/>
          <w:szCs w:val="24"/>
        </w:rPr>
        <w:t>11</w:t>
      </w:r>
    </w:p>
    <w:p w14:paraId="25A3D08B" w14:textId="77777777" w:rsidR="000E6048" w:rsidRDefault="00C164E6">
      <w:pPr>
        <w:spacing w:after="120" w:line="240" w:lineRule="auto"/>
        <w:ind w:left="720" w:hanging="720"/>
        <w:rPr>
          <w:sz w:val="24"/>
          <w:szCs w:val="24"/>
        </w:rPr>
      </w:pPr>
      <w:r>
        <w:rPr>
          <w:sz w:val="24"/>
          <w:szCs w:val="24"/>
        </w:rPr>
        <w:lastRenderedPageBreak/>
        <w:t xml:space="preserve">McCarthy, A., Osman, R. W., &amp; </w:t>
      </w:r>
      <w:proofErr w:type="spellStart"/>
      <w:r>
        <w:rPr>
          <w:sz w:val="24"/>
          <w:szCs w:val="24"/>
        </w:rPr>
        <w:t>Whitlatch</w:t>
      </w:r>
      <w:proofErr w:type="spellEnd"/>
      <w:r>
        <w:rPr>
          <w:sz w:val="24"/>
          <w:szCs w:val="24"/>
        </w:rPr>
        <w:t xml:space="preserve">, R. B. (2007). Effects of temperature on growth rates of colonial </w:t>
      </w:r>
      <w:proofErr w:type="gramStart"/>
      <w:r>
        <w:rPr>
          <w:sz w:val="24"/>
          <w:szCs w:val="24"/>
        </w:rPr>
        <w:t>ascidians :</w:t>
      </w:r>
      <w:proofErr w:type="gramEnd"/>
      <w:r>
        <w:rPr>
          <w:sz w:val="24"/>
          <w:szCs w:val="24"/>
        </w:rPr>
        <w:t xml:space="preserve"> A comparison of </w:t>
      </w:r>
      <w:proofErr w:type="spellStart"/>
      <w:r>
        <w:rPr>
          <w:i/>
          <w:sz w:val="24"/>
          <w:szCs w:val="24"/>
        </w:rPr>
        <w:t>Didemnum</w:t>
      </w:r>
      <w:proofErr w:type="spellEnd"/>
      <w:r>
        <w:rPr>
          <w:i/>
          <w:sz w:val="24"/>
          <w:szCs w:val="24"/>
        </w:rPr>
        <w:t xml:space="preserve"> </w:t>
      </w:r>
      <w:proofErr w:type="spellStart"/>
      <w:r>
        <w:rPr>
          <w:i/>
          <w:sz w:val="24"/>
          <w:szCs w:val="24"/>
        </w:rPr>
        <w:t>sp</w:t>
      </w:r>
      <w:proofErr w:type="spellEnd"/>
      <w:r>
        <w:rPr>
          <w:i/>
          <w:sz w:val="24"/>
          <w:szCs w:val="24"/>
        </w:rPr>
        <w:t xml:space="preserve"> </w:t>
      </w:r>
      <w:r>
        <w:rPr>
          <w:sz w:val="24"/>
          <w:szCs w:val="24"/>
        </w:rPr>
        <w:t xml:space="preserve">. to </w:t>
      </w:r>
      <w:r>
        <w:rPr>
          <w:i/>
          <w:sz w:val="24"/>
          <w:szCs w:val="24"/>
        </w:rPr>
        <w:t xml:space="preserve">Botryllus </w:t>
      </w:r>
      <w:proofErr w:type="spellStart"/>
      <w:r>
        <w:rPr>
          <w:i/>
          <w:sz w:val="24"/>
          <w:szCs w:val="24"/>
        </w:rPr>
        <w:t>schlosseri</w:t>
      </w:r>
      <w:proofErr w:type="spellEnd"/>
      <w:r>
        <w:rPr>
          <w:sz w:val="24"/>
          <w:szCs w:val="24"/>
        </w:rPr>
        <w:t xml:space="preserve"> and </w:t>
      </w:r>
      <w:proofErr w:type="spellStart"/>
      <w:r>
        <w:rPr>
          <w:i/>
          <w:sz w:val="24"/>
          <w:szCs w:val="24"/>
        </w:rPr>
        <w:t>Botrylloides</w:t>
      </w:r>
      <w:proofErr w:type="spellEnd"/>
      <w:r>
        <w:rPr>
          <w:i/>
          <w:sz w:val="24"/>
          <w:szCs w:val="24"/>
        </w:rPr>
        <w:t xml:space="preserve"> violaceus</w:t>
      </w:r>
      <w:r>
        <w:rPr>
          <w:sz w:val="24"/>
          <w:szCs w:val="24"/>
        </w:rPr>
        <w:t>. J</w:t>
      </w:r>
      <w:r>
        <w:rPr>
          <w:i/>
          <w:sz w:val="24"/>
          <w:szCs w:val="24"/>
        </w:rPr>
        <w:t>ournal of Experimental Marine Biology and Ecology. 3</w:t>
      </w:r>
      <w:r>
        <w:rPr>
          <w:i/>
          <w:sz w:val="24"/>
          <w:szCs w:val="24"/>
        </w:rPr>
        <w:t>42</w:t>
      </w:r>
      <w:r>
        <w:rPr>
          <w:sz w:val="24"/>
          <w:szCs w:val="24"/>
        </w:rPr>
        <w:t>, 172–174. https://doi.org/10.1016/j.jembe.2006.10.036</w:t>
      </w:r>
    </w:p>
    <w:p w14:paraId="18843AAB" w14:textId="77777777" w:rsidR="000E6048" w:rsidRDefault="00C164E6">
      <w:pPr>
        <w:spacing w:after="120" w:line="240" w:lineRule="auto"/>
        <w:ind w:left="720" w:hanging="720"/>
        <w:rPr>
          <w:sz w:val="24"/>
          <w:szCs w:val="24"/>
        </w:rPr>
      </w:pPr>
      <w:r>
        <w:rPr>
          <w:sz w:val="24"/>
          <w:szCs w:val="24"/>
        </w:rPr>
        <w:t xml:space="preserve">McCarthy, T. K., Fitzgerald, J., &amp; O'Connor, W. (1997). The occurrence of the zebra mussel </w:t>
      </w:r>
      <w:proofErr w:type="spellStart"/>
      <w:r>
        <w:rPr>
          <w:i/>
          <w:sz w:val="24"/>
          <w:szCs w:val="24"/>
        </w:rPr>
        <w:t>Dreissena</w:t>
      </w:r>
      <w:proofErr w:type="spellEnd"/>
      <w:r>
        <w:rPr>
          <w:i/>
          <w:sz w:val="24"/>
          <w:szCs w:val="24"/>
        </w:rPr>
        <w:t xml:space="preserve"> polymorpha</w:t>
      </w:r>
      <w:r>
        <w:rPr>
          <w:sz w:val="24"/>
          <w:szCs w:val="24"/>
        </w:rPr>
        <w:t xml:space="preserve"> (Pallas, 1771), an introduced biofouling freshwater bivalve in Ireland. </w:t>
      </w:r>
      <w:r>
        <w:rPr>
          <w:i/>
          <w:sz w:val="24"/>
          <w:szCs w:val="24"/>
        </w:rPr>
        <w:t>The Irish Natur</w:t>
      </w:r>
      <w:r>
        <w:rPr>
          <w:i/>
          <w:sz w:val="24"/>
          <w:szCs w:val="24"/>
        </w:rPr>
        <w:t>alists' Journal, 25</w:t>
      </w:r>
      <w:r>
        <w:rPr>
          <w:sz w:val="24"/>
          <w:szCs w:val="24"/>
        </w:rPr>
        <w:t xml:space="preserve">(11/12), 413-416. </w:t>
      </w:r>
    </w:p>
    <w:p w14:paraId="23CB6141" w14:textId="77777777" w:rsidR="000E6048" w:rsidRDefault="00C164E6">
      <w:pPr>
        <w:spacing w:after="120" w:line="240" w:lineRule="auto"/>
        <w:ind w:left="720" w:hanging="720"/>
        <w:rPr>
          <w:sz w:val="24"/>
          <w:szCs w:val="24"/>
        </w:rPr>
      </w:pPr>
      <w:r>
        <w:rPr>
          <w:sz w:val="24"/>
          <w:szCs w:val="24"/>
        </w:rPr>
        <w:t xml:space="preserve">Minchin, D., &amp; Duggan, C. B. (1988). The distribution of the exotic ascidian, </w:t>
      </w:r>
      <w:proofErr w:type="spellStart"/>
      <w:r>
        <w:rPr>
          <w:i/>
          <w:sz w:val="24"/>
          <w:szCs w:val="24"/>
        </w:rPr>
        <w:t>Styela</w:t>
      </w:r>
      <w:proofErr w:type="spellEnd"/>
      <w:r>
        <w:rPr>
          <w:i/>
          <w:sz w:val="24"/>
          <w:szCs w:val="24"/>
        </w:rPr>
        <w:t xml:space="preserve"> </w:t>
      </w:r>
      <w:proofErr w:type="spellStart"/>
      <w:r>
        <w:rPr>
          <w:i/>
          <w:sz w:val="24"/>
          <w:szCs w:val="24"/>
        </w:rPr>
        <w:t>clava</w:t>
      </w:r>
      <w:proofErr w:type="spellEnd"/>
      <w:r>
        <w:rPr>
          <w:sz w:val="24"/>
          <w:szCs w:val="24"/>
        </w:rPr>
        <w:t xml:space="preserve"> </w:t>
      </w:r>
      <w:proofErr w:type="spellStart"/>
      <w:r>
        <w:rPr>
          <w:sz w:val="24"/>
          <w:szCs w:val="24"/>
        </w:rPr>
        <w:t>Herdman</w:t>
      </w:r>
      <w:proofErr w:type="spellEnd"/>
      <w:r>
        <w:rPr>
          <w:sz w:val="24"/>
          <w:szCs w:val="24"/>
        </w:rPr>
        <w:t xml:space="preserve">, in Cork </w:t>
      </w:r>
      <w:proofErr w:type="spellStart"/>
      <w:r>
        <w:rPr>
          <w:sz w:val="24"/>
          <w:szCs w:val="24"/>
        </w:rPr>
        <w:t>Harbour</w:t>
      </w:r>
      <w:proofErr w:type="spellEnd"/>
      <w:r>
        <w:rPr>
          <w:sz w:val="24"/>
          <w:szCs w:val="24"/>
        </w:rPr>
        <w:t xml:space="preserve">. </w:t>
      </w:r>
      <w:r>
        <w:rPr>
          <w:i/>
          <w:sz w:val="24"/>
          <w:szCs w:val="24"/>
        </w:rPr>
        <w:t>The Irish Naturalists’ Journal, 22</w:t>
      </w:r>
      <w:r>
        <w:rPr>
          <w:sz w:val="24"/>
          <w:szCs w:val="24"/>
        </w:rPr>
        <w:t>(9), 388–393. https://www.jstor.org/stable/25539233</w:t>
      </w:r>
    </w:p>
    <w:p w14:paraId="4C5EB7C1" w14:textId="77777777" w:rsidR="000E6048" w:rsidRDefault="00C164E6">
      <w:pPr>
        <w:spacing w:after="120" w:line="240" w:lineRule="auto"/>
        <w:ind w:left="720" w:hanging="720"/>
      </w:pPr>
      <w:r>
        <w:rPr>
          <w:sz w:val="24"/>
          <w:szCs w:val="24"/>
        </w:rPr>
        <w:t>Myles Hollander and Douglas A. Wolfe (1973). Nonparametric Statistical Methods. New York: John Wiley &amp; Sons. Pages 115–120.</w:t>
      </w:r>
    </w:p>
    <w:p w14:paraId="68BC4958" w14:textId="77777777" w:rsidR="000E6048" w:rsidRDefault="00C164E6">
      <w:pPr>
        <w:spacing w:after="120" w:line="240" w:lineRule="auto"/>
        <w:ind w:left="720" w:hanging="720"/>
        <w:rPr>
          <w:sz w:val="24"/>
          <w:szCs w:val="24"/>
        </w:rPr>
      </w:pPr>
      <w:r>
        <w:rPr>
          <w:sz w:val="24"/>
          <w:szCs w:val="24"/>
        </w:rPr>
        <w:t>NOAA (2021). What is an invasive species? National Ocean Service website, https://oceanservice.noaa.gov/facts/eutrophication.html, 10/05/17.</w:t>
      </w:r>
    </w:p>
    <w:p w14:paraId="1A5693D5" w14:textId="77777777" w:rsidR="000E6048" w:rsidRDefault="00C164E6">
      <w:pPr>
        <w:spacing w:after="120" w:line="240" w:lineRule="auto"/>
        <w:ind w:left="720" w:hanging="720"/>
        <w:rPr>
          <w:sz w:val="24"/>
          <w:szCs w:val="24"/>
        </w:rPr>
      </w:pPr>
      <w:proofErr w:type="spellStart"/>
      <w:r>
        <w:rPr>
          <w:sz w:val="24"/>
          <w:szCs w:val="24"/>
        </w:rPr>
        <w:t>Piola</w:t>
      </w:r>
      <w:proofErr w:type="spellEnd"/>
      <w:r>
        <w:rPr>
          <w:sz w:val="24"/>
          <w:szCs w:val="24"/>
        </w:rPr>
        <w:t>, R. F., Dunmore, R. A., &amp; Forrest, B. M. (2009). Assessing the efficacy of spray-delivered “eco-friendly” che</w:t>
      </w:r>
      <w:r>
        <w:rPr>
          <w:sz w:val="24"/>
          <w:szCs w:val="24"/>
        </w:rPr>
        <w:t>micals for the control and eradication of marine fouling pests.</w:t>
      </w:r>
      <w:r>
        <w:rPr>
          <w:i/>
          <w:sz w:val="24"/>
          <w:szCs w:val="24"/>
        </w:rPr>
        <w:t xml:space="preserve"> Biofouling, 26</w:t>
      </w:r>
      <w:r>
        <w:rPr>
          <w:sz w:val="24"/>
          <w:szCs w:val="24"/>
        </w:rPr>
        <w:t>(2), 187–203. https://doi.org/10.1080/08927010903428029</w:t>
      </w:r>
    </w:p>
    <w:p w14:paraId="06720436" w14:textId="77777777" w:rsidR="000E6048" w:rsidRDefault="00C164E6">
      <w:pPr>
        <w:spacing w:after="120" w:line="240" w:lineRule="auto"/>
        <w:ind w:left="720" w:hanging="720"/>
        <w:rPr>
          <w:sz w:val="24"/>
          <w:szCs w:val="24"/>
        </w:rPr>
      </w:pPr>
      <w:r>
        <w:rPr>
          <w:sz w:val="24"/>
          <w:szCs w:val="24"/>
        </w:rPr>
        <w:t>R Core Team (2021). R: A language and environment for statistical computing. R Foundation for Statistical Computing, Vienn</w:t>
      </w:r>
      <w:r>
        <w:rPr>
          <w:sz w:val="24"/>
          <w:szCs w:val="24"/>
        </w:rPr>
        <w:t>a, Austria. https://www.R-project.org/.</w:t>
      </w:r>
    </w:p>
    <w:p w14:paraId="5F183713" w14:textId="77777777" w:rsidR="000E6048" w:rsidRDefault="00C164E6">
      <w:pPr>
        <w:spacing w:after="120" w:line="240" w:lineRule="auto"/>
        <w:ind w:left="720" w:hanging="720"/>
        <w:rPr>
          <w:sz w:val="24"/>
          <w:szCs w:val="24"/>
        </w:rPr>
      </w:pPr>
      <w:r>
        <w:rPr>
          <w:sz w:val="24"/>
          <w:szCs w:val="24"/>
        </w:rPr>
        <w:t xml:space="preserve">Ramsay, A. (2015). Freshwater immersion to control the vase tunicate, </w:t>
      </w:r>
      <w:proofErr w:type="spellStart"/>
      <w:r>
        <w:rPr>
          <w:i/>
          <w:sz w:val="24"/>
          <w:szCs w:val="24"/>
        </w:rPr>
        <w:t>Ciona</w:t>
      </w:r>
      <w:proofErr w:type="spellEnd"/>
      <w:r>
        <w:rPr>
          <w:i/>
          <w:sz w:val="24"/>
          <w:szCs w:val="24"/>
        </w:rPr>
        <w:t xml:space="preserve"> intestinalis</w:t>
      </w:r>
      <w:r>
        <w:rPr>
          <w:sz w:val="24"/>
          <w:szCs w:val="24"/>
        </w:rPr>
        <w:t xml:space="preserve">. </w:t>
      </w:r>
      <w:r>
        <w:rPr>
          <w:i/>
          <w:sz w:val="24"/>
          <w:szCs w:val="24"/>
        </w:rPr>
        <w:t>Aqua Info Aquaculture Notes</w:t>
      </w:r>
      <w:r>
        <w:rPr>
          <w:sz w:val="24"/>
          <w:szCs w:val="24"/>
        </w:rPr>
        <w:t>. Retrieved from: https://www.princeedwardisland.ca/sites/default/files/publications/af_ain262015.p</w:t>
      </w:r>
      <w:r>
        <w:rPr>
          <w:sz w:val="24"/>
          <w:szCs w:val="24"/>
        </w:rPr>
        <w:t>df</w:t>
      </w:r>
    </w:p>
    <w:p w14:paraId="3F05BB3B" w14:textId="77777777" w:rsidR="000E6048" w:rsidRDefault="00C164E6">
      <w:pPr>
        <w:spacing w:after="120" w:line="240" w:lineRule="auto"/>
        <w:ind w:left="720" w:hanging="720"/>
        <w:rPr>
          <w:sz w:val="24"/>
          <w:szCs w:val="24"/>
        </w:rPr>
      </w:pPr>
      <w:r>
        <w:rPr>
          <w:sz w:val="24"/>
          <w:szCs w:val="24"/>
        </w:rPr>
        <w:t xml:space="preserve">Rigby R.A. and Stasinopoulos D.M. (2005). Generalized additive models for location, </w:t>
      </w:r>
      <w:proofErr w:type="gramStart"/>
      <w:r>
        <w:rPr>
          <w:sz w:val="24"/>
          <w:szCs w:val="24"/>
        </w:rPr>
        <w:t>scale</w:t>
      </w:r>
      <w:proofErr w:type="gramEnd"/>
      <w:r>
        <w:rPr>
          <w:sz w:val="24"/>
          <w:szCs w:val="24"/>
        </w:rPr>
        <w:t xml:space="preserve"> and shape, (with discussion), Appl. Statist., 54, part 3, pp 507-554.</w:t>
      </w:r>
    </w:p>
    <w:p w14:paraId="59EC8C6A" w14:textId="77777777" w:rsidR="000E6048" w:rsidRDefault="00C164E6">
      <w:pPr>
        <w:spacing w:after="120" w:line="240" w:lineRule="auto"/>
        <w:ind w:left="720" w:hanging="720"/>
        <w:rPr>
          <w:sz w:val="24"/>
          <w:szCs w:val="24"/>
        </w:rPr>
      </w:pPr>
      <w:r>
        <w:rPr>
          <w:sz w:val="24"/>
          <w:szCs w:val="24"/>
        </w:rPr>
        <w:t xml:space="preserve">Rolheiser, K. C., Dunham, A., Switzer, S. E., Pearce, C. M., &amp; </w:t>
      </w:r>
      <w:proofErr w:type="spellStart"/>
      <w:r>
        <w:rPr>
          <w:sz w:val="24"/>
          <w:szCs w:val="24"/>
        </w:rPr>
        <w:t>Therriault</w:t>
      </w:r>
      <w:proofErr w:type="spellEnd"/>
      <w:r>
        <w:rPr>
          <w:sz w:val="24"/>
          <w:szCs w:val="24"/>
        </w:rPr>
        <w:t>, T. W. (2012). Asse</w:t>
      </w:r>
      <w:r>
        <w:rPr>
          <w:sz w:val="24"/>
          <w:szCs w:val="24"/>
        </w:rPr>
        <w:t xml:space="preserve">ssment of chemical treatments for controlling </w:t>
      </w:r>
      <w:proofErr w:type="spellStart"/>
      <w:r>
        <w:rPr>
          <w:i/>
          <w:sz w:val="24"/>
          <w:szCs w:val="24"/>
        </w:rPr>
        <w:t>Didemnum</w:t>
      </w:r>
      <w:proofErr w:type="spellEnd"/>
      <w:r>
        <w:rPr>
          <w:i/>
          <w:sz w:val="24"/>
          <w:szCs w:val="24"/>
        </w:rPr>
        <w:t xml:space="preserve"> vexillum</w:t>
      </w:r>
      <w:r>
        <w:rPr>
          <w:sz w:val="24"/>
          <w:szCs w:val="24"/>
        </w:rPr>
        <w:t xml:space="preserve">, other biofouling, and predatory sea stars in Pacific oyster aquaculture. </w:t>
      </w:r>
      <w:r>
        <w:rPr>
          <w:i/>
          <w:sz w:val="24"/>
          <w:szCs w:val="24"/>
        </w:rPr>
        <w:t>Aquaculture</w:t>
      </w:r>
      <w:r>
        <w:rPr>
          <w:sz w:val="24"/>
          <w:szCs w:val="24"/>
        </w:rPr>
        <w:t xml:space="preserve">, </w:t>
      </w:r>
      <w:r>
        <w:rPr>
          <w:i/>
          <w:sz w:val="24"/>
          <w:szCs w:val="24"/>
        </w:rPr>
        <w:t>364</w:t>
      </w:r>
      <w:r>
        <w:rPr>
          <w:sz w:val="24"/>
          <w:szCs w:val="24"/>
        </w:rPr>
        <w:t>, 53–60. https://doi.org/10.1016/j.aquaculture.2012.07.038</w:t>
      </w:r>
    </w:p>
    <w:p w14:paraId="62D3B15F" w14:textId="77777777" w:rsidR="000E6048" w:rsidRDefault="00C164E6">
      <w:pPr>
        <w:spacing w:after="120" w:line="240" w:lineRule="auto"/>
        <w:ind w:left="720" w:hanging="720"/>
        <w:rPr>
          <w:sz w:val="24"/>
          <w:szCs w:val="24"/>
        </w:rPr>
      </w:pPr>
      <w:r>
        <w:rPr>
          <w:sz w:val="24"/>
          <w:szCs w:val="24"/>
        </w:rPr>
        <w:t>Royston, P. (1982). An extension of Shapiro</w:t>
      </w:r>
      <w:r>
        <w:rPr>
          <w:sz w:val="24"/>
          <w:szCs w:val="24"/>
        </w:rPr>
        <w:t xml:space="preserve"> and Wilk's W test for normality to large samples. Applied Statistics, 31, 115–124. </w:t>
      </w:r>
      <w:proofErr w:type="spellStart"/>
      <w:r>
        <w:rPr>
          <w:sz w:val="24"/>
          <w:szCs w:val="24"/>
        </w:rPr>
        <w:t>doi</w:t>
      </w:r>
      <w:proofErr w:type="spellEnd"/>
      <w:r>
        <w:rPr>
          <w:sz w:val="24"/>
          <w:szCs w:val="24"/>
        </w:rPr>
        <w:t>: 10.2307/2347973.</w:t>
      </w:r>
    </w:p>
    <w:p w14:paraId="6E4874CE" w14:textId="77777777" w:rsidR="000E6048" w:rsidRDefault="00C164E6">
      <w:pPr>
        <w:spacing w:after="120" w:line="240" w:lineRule="auto"/>
        <w:ind w:left="720" w:hanging="720"/>
        <w:rPr>
          <w:sz w:val="24"/>
          <w:szCs w:val="24"/>
        </w:rPr>
      </w:pPr>
      <w:r>
        <w:rPr>
          <w:sz w:val="24"/>
          <w:szCs w:val="24"/>
        </w:rPr>
        <w:t xml:space="preserve">Sakamoto, Y., Ishiguro, M., and Kitagawa G. (1986). Akaike Information Criterion Statistics. D. </w:t>
      </w:r>
      <w:proofErr w:type="spellStart"/>
      <w:r>
        <w:rPr>
          <w:sz w:val="24"/>
          <w:szCs w:val="24"/>
        </w:rPr>
        <w:t>Reidel</w:t>
      </w:r>
      <w:proofErr w:type="spellEnd"/>
      <w:r>
        <w:rPr>
          <w:sz w:val="24"/>
          <w:szCs w:val="24"/>
        </w:rPr>
        <w:t xml:space="preserve"> Publishing Company.</w:t>
      </w:r>
    </w:p>
    <w:p w14:paraId="6CB6073B" w14:textId="77777777" w:rsidR="000E6048" w:rsidRDefault="00C164E6">
      <w:pPr>
        <w:spacing w:after="120" w:line="240" w:lineRule="auto"/>
        <w:ind w:left="720" w:hanging="720"/>
        <w:rPr>
          <w:sz w:val="24"/>
          <w:szCs w:val="24"/>
        </w:rPr>
      </w:pPr>
      <w:r>
        <w:rPr>
          <w:sz w:val="24"/>
          <w:szCs w:val="24"/>
        </w:rPr>
        <w:t xml:space="preserve">Schneider, C. A., </w:t>
      </w:r>
      <w:proofErr w:type="spellStart"/>
      <w:r>
        <w:rPr>
          <w:sz w:val="24"/>
          <w:szCs w:val="24"/>
        </w:rPr>
        <w:t>Rasband</w:t>
      </w:r>
      <w:proofErr w:type="spellEnd"/>
      <w:r>
        <w:rPr>
          <w:sz w:val="24"/>
          <w:szCs w:val="24"/>
        </w:rPr>
        <w:t xml:space="preserve">, </w:t>
      </w:r>
      <w:r>
        <w:rPr>
          <w:sz w:val="24"/>
          <w:szCs w:val="24"/>
        </w:rPr>
        <w:t xml:space="preserve">W. S., &amp; </w:t>
      </w:r>
      <w:proofErr w:type="spellStart"/>
      <w:r>
        <w:rPr>
          <w:sz w:val="24"/>
          <w:szCs w:val="24"/>
        </w:rPr>
        <w:t>Eliceiri</w:t>
      </w:r>
      <w:proofErr w:type="spellEnd"/>
      <w:r>
        <w:rPr>
          <w:sz w:val="24"/>
          <w:szCs w:val="24"/>
        </w:rPr>
        <w:t>, K. W. (2012). NIH Image to ImageJ: 25 years of image analysis. Nature Methods, 9(7), 671–675. doi:10.1038/nmeth.2089</w:t>
      </w:r>
    </w:p>
    <w:p w14:paraId="1E406124" w14:textId="77777777" w:rsidR="000E6048" w:rsidRDefault="00C164E6">
      <w:pPr>
        <w:spacing w:after="120" w:line="240" w:lineRule="auto"/>
        <w:ind w:left="720" w:hanging="720"/>
        <w:rPr>
          <w:sz w:val="24"/>
          <w:szCs w:val="24"/>
        </w:rPr>
      </w:pPr>
      <w:r>
        <w:rPr>
          <w:sz w:val="24"/>
          <w:szCs w:val="24"/>
        </w:rPr>
        <w:t xml:space="preserve">Sievers, M., Dempster, T., Keough, M. J., &amp; </w:t>
      </w:r>
      <w:proofErr w:type="spellStart"/>
      <w:r>
        <w:rPr>
          <w:sz w:val="24"/>
          <w:szCs w:val="24"/>
        </w:rPr>
        <w:t>Fitridge</w:t>
      </w:r>
      <w:proofErr w:type="spellEnd"/>
      <w:r>
        <w:rPr>
          <w:sz w:val="24"/>
          <w:szCs w:val="24"/>
        </w:rPr>
        <w:t>, I. (2019). Methods to prevent and treat biofouling in shellfish aq</w:t>
      </w:r>
      <w:r>
        <w:rPr>
          <w:sz w:val="24"/>
          <w:szCs w:val="24"/>
        </w:rPr>
        <w:t>uaculture.</w:t>
      </w:r>
      <w:r>
        <w:rPr>
          <w:i/>
          <w:sz w:val="24"/>
          <w:szCs w:val="24"/>
        </w:rPr>
        <w:t xml:space="preserve"> Aquaculture, 505</w:t>
      </w:r>
      <w:r>
        <w:rPr>
          <w:sz w:val="24"/>
          <w:szCs w:val="24"/>
        </w:rPr>
        <w:t>, 263–270. https://doi.org/10.1016/J.AQUACULTURE.2019.02.071</w:t>
      </w:r>
    </w:p>
    <w:p w14:paraId="26DB5B8D" w14:textId="77777777" w:rsidR="000E6048" w:rsidRDefault="00C164E6">
      <w:pPr>
        <w:spacing w:after="120" w:line="240" w:lineRule="auto"/>
        <w:ind w:left="720" w:hanging="720"/>
        <w:rPr>
          <w:sz w:val="24"/>
          <w:szCs w:val="24"/>
        </w:rPr>
      </w:pPr>
      <w:r>
        <w:rPr>
          <w:sz w:val="24"/>
          <w:szCs w:val="24"/>
        </w:rPr>
        <w:lastRenderedPageBreak/>
        <w:t xml:space="preserve">Switzer, S. E., </w:t>
      </w:r>
      <w:proofErr w:type="spellStart"/>
      <w:r>
        <w:rPr>
          <w:sz w:val="24"/>
          <w:szCs w:val="24"/>
        </w:rPr>
        <w:t>Therriault</w:t>
      </w:r>
      <w:proofErr w:type="spellEnd"/>
      <w:r>
        <w:rPr>
          <w:sz w:val="24"/>
          <w:szCs w:val="24"/>
        </w:rPr>
        <w:t xml:space="preserve">, T. W., Dunham, A., &amp; Pearce, C. M. (2011). Assessing potential control options for the invasive tunicate </w:t>
      </w:r>
      <w:proofErr w:type="spellStart"/>
      <w:r>
        <w:rPr>
          <w:i/>
          <w:sz w:val="24"/>
          <w:szCs w:val="24"/>
        </w:rPr>
        <w:t>Didemnum</w:t>
      </w:r>
      <w:proofErr w:type="spellEnd"/>
      <w:r>
        <w:rPr>
          <w:i/>
          <w:sz w:val="24"/>
          <w:szCs w:val="24"/>
        </w:rPr>
        <w:t xml:space="preserve"> vexillum</w:t>
      </w:r>
      <w:r>
        <w:rPr>
          <w:sz w:val="24"/>
          <w:szCs w:val="24"/>
        </w:rPr>
        <w:t xml:space="preserve"> in shellfish aqua</w:t>
      </w:r>
      <w:r>
        <w:rPr>
          <w:sz w:val="24"/>
          <w:szCs w:val="24"/>
        </w:rPr>
        <w:t xml:space="preserve">culture. </w:t>
      </w:r>
      <w:r>
        <w:rPr>
          <w:i/>
          <w:sz w:val="24"/>
          <w:szCs w:val="24"/>
        </w:rPr>
        <w:t>Aquaculture, 318</w:t>
      </w:r>
      <w:r>
        <w:rPr>
          <w:sz w:val="24"/>
          <w:szCs w:val="24"/>
        </w:rPr>
        <w:t>(1–2), 145–153. https://doi.org/10.1016/j.aquaculture.2011.04.044</w:t>
      </w:r>
    </w:p>
    <w:p w14:paraId="4853EFE9" w14:textId="77777777" w:rsidR="000E6048" w:rsidRDefault="00C164E6">
      <w:pPr>
        <w:spacing w:after="120" w:line="240" w:lineRule="auto"/>
        <w:ind w:left="720" w:hanging="720"/>
        <w:rPr>
          <w:sz w:val="24"/>
          <w:szCs w:val="24"/>
        </w:rPr>
      </w:pPr>
      <w:r>
        <w:rPr>
          <w:sz w:val="24"/>
          <w:szCs w:val="24"/>
        </w:rPr>
        <w:t>The GIMP Development Team. (2019). GIMP. Retrieved from https://www.gimp.org</w:t>
      </w:r>
    </w:p>
    <w:p w14:paraId="5727A69E" w14:textId="77777777" w:rsidR="000E6048" w:rsidRDefault="00C164E6">
      <w:pPr>
        <w:spacing w:after="120" w:line="240" w:lineRule="auto"/>
        <w:ind w:left="720" w:hanging="720"/>
        <w:rPr>
          <w:sz w:val="24"/>
          <w:szCs w:val="24"/>
        </w:rPr>
      </w:pPr>
      <w:r>
        <w:rPr>
          <w:sz w:val="24"/>
          <w:szCs w:val="24"/>
        </w:rPr>
        <w:t>US Geological Survey Nonindigenous Aquatic Species Database (2003). http://woodshole.er.</w:t>
      </w:r>
      <w:r>
        <w:rPr>
          <w:sz w:val="24"/>
          <w:szCs w:val="24"/>
        </w:rPr>
        <w:t>usgs.gov/project-pages/stellwagen/didemnum/index.htm</w:t>
      </w:r>
    </w:p>
    <w:p w14:paraId="272FE799" w14:textId="77777777" w:rsidR="000E6048" w:rsidRDefault="000E6048">
      <w:pPr>
        <w:spacing w:after="360" w:line="520" w:lineRule="auto"/>
        <w:rPr>
          <w:sz w:val="24"/>
          <w:szCs w:val="24"/>
        </w:rPr>
      </w:pPr>
    </w:p>
    <w:p w14:paraId="73D49725" w14:textId="77777777" w:rsidR="000E6048" w:rsidRDefault="000E6048">
      <w:pPr>
        <w:spacing w:after="160" w:line="259" w:lineRule="auto"/>
        <w:rPr>
          <w:b/>
          <w:sz w:val="24"/>
          <w:szCs w:val="24"/>
        </w:rPr>
      </w:pPr>
    </w:p>
    <w:p w14:paraId="3DB759FB" w14:textId="77777777" w:rsidR="000E6048" w:rsidRDefault="000E6048">
      <w:pPr>
        <w:spacing w:after="160" w:line="259" w:lineRule="auto"/>
        <w:rPr>
          <w:b/>
          <w:sz w:val="24"/>
          <w:szCs w:val="24"/>
        </w:rPr>
      </w:pPr>
    </w:p>
    <w:p w14:paraId="3E03CF9F" w14:textId="77777777" w:rsidR="000E6048" w:rsidRDefault="000E6048">
      <w:pPr>
        <w:spacing w:after="160" w:line="259" w:lineRule="auto"/>
        <w:rPr>
          <w:b/>
          <w:sz w:val="24"/>
          <w:szCs w:val="24"/>
        </w:rPr>
      </w:pPr>
    </w:p>
    <w:p w14:paraId="3340CDA5" w14:textId="77777777" w:rsidR="000E6048" w:rsidRDefault="000E6048">
      <w:pPr>
        <w:spacing w:after="160" w:line="259" w:lineRule="auto"/>
        <w:rPr>
          <w:b/>
          <w:sz w:val="24"/>
          <w:szCs w:val="24"/>
        </w:rPr>
      </w:pPr>
    </w:p>
    <w:p w14:paraId="581E0656" w14:textId="77777777" w:rsidR="000E6048" w:rsidRDefault="000E6048">
      <w:pPr>
        <w:spacing w:after="160" w:line="259" w:lineRule="auto"/>
        <w:rPr>
          <w:b/>
          <w:sz w:val="24"/>
          <w:szCs w:val="24"/>
        </w:rPr>
      </w:pPr>
    </w:p>
    <w:p w14:paraId="12E5F174" w14:textId="77777777" w:rsidR="000E6048" w:rsidRDefault="000E6048">
      <w:pPr>
        <w:spacing w:after="160" w:line="259" w:lineRule="auto"/>
        <w:rPr>
          <w:b/>
          <w:sz w:val="24"/>
          <w:szCs w:val="24"/>
        </w:rPr>
      </w:pPr>
    </w:p>
    <w:p w14:paraId="1A6CAB50" w14:textId="77777777" w:rsidR="000E6048" w:rsidRDefault="000E6048">
      <w:pPr>
        <w:spacing w:after="160" w:line="259" w:lineRule="auto"/>
        <w:rPr>
          <w:b/>
          <w:sz w:val="24"/>
          <w:szCs w:val="24"/>
        </w:rPr>
      </w:pPr>
    </w:p>
    <w:p w14:paraId="55F4CA11" w14:textId="77777777" w:rsidR="000E6048" w:rsidRDefault="000E6048">
      <w:pPr>
        <w:spacing w:after="160" w:line="259" w:lineRule="auto"/>
        <w:rPr>
          <w:b/>
          <w:sz w:val="24"/>
          <w:szCs w:val="24"/>
        </w:rPr>
      </w:pPr>
    </w:p>
    <w:p w14:paraId="2AF8DC3F" w14:textId="77777777" w:rsidR="000E6048" w:rsidRDefault="000E6048">
      <w:pPr>
        <w:spacing w:after="160" w:line="259" w:lineRule="auto"/>
        <w:rPr>
          <w:b/>
          <w:sz w:val="24"/>
          <w:szCs w:val="24"/>
        </w:rPr>
      </w:pPr>
    </w:p>
    <w:p w14:paraId="28263035" w14:textId="77777777" w:rsidR="000E6048" w:rsidRDefault="000E6048">
      <w:pPr>
        <w:spacing w:after="160" w:line="259" w:lineRule="auto"/>
        <w:rPr>
          <w:b/>
          <w:sz w:val="24"/>
          <w:szCs w:val="24"/>
        </w:rPr>
      </w:pPr>
    </w:p>
    <w:p w14:paraId="5C143A7E" w14:textId="77777777" w:rsidR="000E6048" w:rsidRDefault="000E6048">
      <w:pPr>
        <w:spacing w:after="160" w:line="259" w:lineRule="auto"/>
        <w:rPr>
          <w:b/>
          <w:sz w:val="24"/>
          <w:szCs w:val="24"/>
        </w:rPr>
      </w:pPr>
    </w:p>
    <w:p w14:paraId="0F14DA6E" w14:textId="77777777" w:rsidR="000E6048" w:rsidRDefault="000E6048">
      <w:pPr>
        <w:spacing w:after="160" w:line="259" w:lineRule="auto"/>
        <w:rPr>
          <w:b/>
          <w:sz w:val="24"/>
          <w:szCs w:val="24"/>
        </w:rPr>
      </w:pPr>
    </w:p>
    <w:p w14:paraId="2E0C5B98" w14:textId="77777777" w:rsidR="000E6048" w:rsidRDefault="00C164E6">
      <w:pPr>
        <w:pStyle w:val="Heading1"/>
        <w:spacing w:before="360" w:line="520" w:lineRule="auto"/>
        <w:rPr>
          <w:sz w:val="24"/>
          <w:szCs w:val="24"/>
          <w:u w:val="single"/>
        </w:rPr>
      </w:pPr>
      <w:r>
        <w:rPr>
          <w:b/>
          <w:sz w:val="24"/>
          <w:szCs w:val="24"/>
        </w:rPr>
        <w:lastRenderedPageBreak/>
        <w:t>Figures</w:t>
      </w:r>
    </w:p>
    <w:p w14:paraId="2B22A173" w14:textId="77777777" w:rsidR="000E6048" w:rsidRDefault="00C164E6">
      <w:pPr>
        <w:spacing w:before="120" w:after="360" w:line="240" w:lineRule="auto"/>
        <w:rPr>
          <w:sz w:val="24"/>
          <w:szCs w:val="24"/>
        </w:rPr>
      </w:pPr>
      <w:r>
        <w:rPr>
          <w:noProof/>
          <w:sz w:val="24"/>
          <w:szCs w:val="24"/>
        </w:rPr>
        <w:drawing>
          <wp:inline distT="114300" distB="114300" distL="114300" distR="114300" wp14:anchorId="36E82159" wp14:editId="02543112">
            <wp:extent cx="4277949" cy="308264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277949" cy="3082640"/>
                    </a:xfrm>
                    <a:prstGeom prst="rect">
                      <a:avLst/>
                    </a:prstGeom>
                    <a:ln/>
                  </pic:spPr>
                </pic:pic>
              </a:graphicData>
            </a:graphic>
          </wp:inline>
        </w:drawing>
      </w:r>
    </w:p>
    <w:p w14:paraId="6A987A56" w14:textId="77777777" w:rsidR="000E6048" w:rsidRDefault="00C164E6">
      <w:pPr>
        <w:spacing w:line="360" w:lineRule="auto"/>
        <w:rPr>
          <w:b/>
          <w:sz w:val="24"/>
          <w:szCs w:val="24"/>
        </w:rPr>
      </w:pPr>
      <w:r>
        <w:rPr>
          <w:b/>
          <w:sz w:val="24"/>
          <w:szCs w:val="24"/>
        </w:rPr>
        <w:t>Fig. 1.</w:t>
      </w:r>
      <w:r>
        <w:rPr>
          <w:sz w:val="24"/>
          <w:szCs w:val="24"/>
        </w:rPr>
        <w:t xml:space="preserve"> Experimental design including the different treatments. Each treatment group has 5 replicates sourced from each of the five colonies</w:t>
      </w:r>
    </w:p>
    <w:p w14:paraId="769A32F8" w14:textId="77777777" w:rsidR="000E6048" w:rsidRDefault="000E6048">
      <w:pPr>
        <w:spacing w:line="360" w:lineRule="auto"/>
        <w:ind w:firstLine="720"/>
        <w:rPr>
          <w:sz w:val="24"/>
          <w:szCs w:val="24"/>
        </w:rPr>
      </w:pPr>
    </w:p>
    <w:p w14:paraId="14A24C5B" w14:textId="77777777" w:rsidR="000E6048" w:rsidRDefault="000E6048">
      <w:pPr>
        <w:spacing w:line="360" w:lineRule="auto"/>
        <w:ind w:firstLine="720"/>
        <w:rPr>
          <w:sz w:val="24"/>
          <w:szCs w:val="24"/>
        </w:rPr>
      </w:pPr>
    </w:p>
    <w:p w14:paraId="31580711" w14:textId="77777777" w:rsidR="000E6048" w:rsidRDefault="00C164E6">
      <w:pPr>
        <w:spacing w:line="360" w:lineRule="auto"/>
        <w:rPr>
          <w:sz w:val="24"/>
          <w:szCs w:val="24"/>
        </w:rPr>
      </w:pPr>
      <w:r>
        <w:rPr>
          <w:b/>
          <w:sz w:val="24"/>
          <w:szCs w:val="24"/>
        </w:rPr>
        <w:t>Fig. 2.</w:t>
      </w:r>
      <w:r>
        <w:rPr>
          <w:sz w:val="24"/>
          <w:szCs w:val="24"/>
        </w:rPr>
        <w:t xml:space="preserve"> Examples of mold coverage scale and sample tunicates to go with each rating. Note that mold sometimes appeared t</w:t>
      </w:r>
      <w:r>
        <w:rPr>
          <w:sz w:val="24"/>
          <w:szCs w:val="24"/>
        </w:rPr>
        <w:t>o be clear and thus, does not fully show up in the photograph</w:t>
      </w:r>
      <w:r>
        <w:rPr>
          <w:noProof/>
        </w:rPr>
        <w:drawing>
          <wp:anchor distT="114300" distB="114300" distL="114300" distR="114300" simplePos="0" relativeHeight="251658240" behindDoc="0" locked="0" layoutInCell="1" hidden="0" allowOverlap="1" wp14:anchorId="72EB3BEE" wp14:editId="456702BD">
            <wp:simplePos x="0" y="0"/>
            <wp:positionH relativeFrom="column">
              <wp:posOffset>1</wp:posOffset>
            </wp:positionH>
            <wp:positionV relativeFrom="paragraph">
              <wp:posOffset>114300</wp:posOffset>
            </wp:positionV>
            <wp:extent cx="5943600" cy="2006600"/>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2006600"/>
                    </a:xfrm>
                    <a:prstGeom prst="rect">
                      <a:avLst/>
                    </a:prstGeom>
                    <a:ln/>
                  </pic:spPr>
                </pic:pic>
              </a:graphicData>
            </a:graphic>
          </wp:anchor>
        </w:drawing>
      </w:r>
    </w:p>
    <w:p w14:paraId="1913E002" w14:textId="77777777" w:rsidR="000E6048" w:rsidRDefault="000E6048">
      <w:pPr>
        <w:widowControl w:val="0"/>
        <w:spacing w:line="480" w:lineRule="auto"/>
        <w:rPr>
          <w:b/>
          <w:sz w:val="24"/>
          <w:szCs w:val="24"/>
        </w:rPr>
      </w:pPr>
    </w:p>
    <w:p w14:paraId="2A85757C" w14:textId="77777777" w:rsidR="000E6048" w:rsidRDefault="00C164E6">
      <w:pPr>
        <w:widowControl w:val="0"/>
        <w:spacing w:line="240" w:lineRule="auto"/>
        <w:rPr>
          <w:sz w:val="24"/>
          <w:szCs w:val="24"/>
        </w:rPr>
      </w:pPr>
      <w:r>
        <w:rPr>
          <w:noProof/>
          <w:sz w:val="24"/>
          <w:szCs w:val="24"/>
        </w:rPr>
        <w:lastRenderedPageBreak/>
        <w:drawing>
          <wp:inline distT="114300" distB="114300" distL="114300" distR="114300" wp14:anchorId="1BE0DF02" wp14:editId="1CD81B1B">
            <wp:extent cx="5943600" cy="4953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953000"/>
                    </a:xfrm>
                    <a:prstGeom prst="rect">
                      <a:avLst/>
                    </a:prstGeom>
                    <a:ln/>
                  </pic:spPr>
                </pic:pic>
              </a:graphicData>
            </a:graphic>
          </wp:inline>
        </w:drawing>
      </w:r>
    </w:p>
    <w:p w14:paraId="5CF8D7D5" w14:textId="77777777" w:rsidR="000E6048" w:rsidRDefault="000E6048">
      <w:pPr>
        <w:widowControl w:val="0"/>
        <w:spacing w:line="240" w:lineRule="auto"/>
        <w:rPr>
          <w:sz w:val="24"/>
          <w:szCs w:val="24"/>
        </w:rPr>
      </w:pPr>
    </w:p>
    <w:p w14:paraId="517CF2A6" w14:textId="77777777" w:rsidR="000E6048" w:rsidRDefault="00C164E6">
      <w:pPr>
        <w:widowControl w:val="0"/>
        <w:spacing w:line="240" w:lineRule="auto"/>
        <w:rPr>
          <w:b/>
          <w:sz w:val="24"/>
          <w:szCs w:val="24"/>
        </w:rPr>
      </w:pPr>
      <w:r>
        <w:rPr>
          <w:b/>
          <w:sz w:val="24"/>
          <w:szCs w:val="24"/>
        </w:rPr>
        <w:t xml:space="preserve">Fig. 3. </w:t>
      </w:r>
      <w:r>
        <w:rPr>
          <w:sz w:val="24"/>
          <w:szCs w:val="24"/>
        </w:rPr>
        <w:t xml:space="preserve">The proportion of </w:t>
      </w:r>
      <w:r>
        <w:rPr>
          <w:i/>
          <w:sz w:val="24"/>
          <w:szCs w:val="24"/>
        </w:rPr>
        <w:t>D. vexillum</w:t>
      </w:r>
      <w:r>
        <w:rPr>
          <w:sz w:val="24"/>
          <w:szCs w:val="24"/>
        </w:rPr>
        <w:t xml:space="preserve"> samples that were still alive three weeks after immersion in freshwater or seawater dips at four different </w:t>
      </w:r>
      <w:proofErr w:type="gramStart"/>
      <w:r>
        <w:rPr>
          <w:sz w:val="24"/>
          <w:szCs w:val="24"/>
        </w:rPr>
        <w:t>temperatures .</w:t>
      </w:r>
      <w:proofErr w:type="gramEnd"/>
      <w:r>
        <w:rPr>
          <w:sz w:val="24"/>
          <w:szCs w:val="24"/>
        </w:rPr>
        <w:t xml:space="preserve"> Survival proportion is the mean proportion ± standard error.  Each point represents n=10.</w:t>
      </w:r>
    </w:p>
    <w:p w14:paraId="4175B634" w14:textId="77777777" w:rsidR="000E6048" w:rsidRDefault="000E6048">
      <w:pPr>
        <w:widowControl w:val="0"/>
        <w:spacing w:line="240" w:lineRule="auto"/>
        <w:rPr>
          <w:b/>
          <w:sz w:val="24"/>
          <w:szCs w:val="24"/>
        </w:rPr>
      </w:pPr>
    </w:p>
    <w:p w14:paraId="5BDBB1F2" w14:textId="77777777" w:rsidR="000E6048" w:rsidRDefault="000E6048">
      <w:pPr>
        <w:widowControl w:val="0"/>
        <w:spacing w:line="240" w:lineRule="auto"/>
        <w:rPr>
          <w:b/>
          <w:sz w:val="24"/>
          <w:szCs w:val="24"/>
        </w:rPr>
      </w:pPr>
    </w:p>
    <w:p w14:paraId="16466E94" w14:textId="77777777" w:rsidR="000E6048" w:rsidRDefault="000E6048">
      <w:pPr>
        <w:widowControl w:val="0"/>
        <w:spacing w:line="240" w:lineRule="auto"/>
        <w:rPr>
          <w:b/>
          <w:sz w:val="24"/>
          <w:szCs w:val="24"/>
        </w:rPr>
      </w:pPr>
    </w:p>
    <w:p w14:paraId="270CD931" w14:textId="77777777" w:rsidR="000E6048" w:rsidRDefault="000E6048">
      <w:pPr>
        <w:widowControl w:val="0"/>
        <w:spacing w:line="240" w:lineRule="auto"/>
        <w:rPr>
          <w:b/>
          <w:sz w:val="24"/>
          <w:szCs w:val="24"/>
        </w:rPr>
      </w:pPr>
    </w:p>
    <w:p w14:paraId="32F4F3D5" w14:textId="77777777" w:rsidR="000E6048" w:rsidRDefault="000E6048">
      <w:pPr>
        <w:widowControl w:val="0"/>
        <w:spacing w:line="240" w:lineRule="auto"/>
        <w:rPr>
          <w:b/>
          <w:sz w:val="24"/>
          <w:szCs w:val="24"/>
        </w:rPr>
      </w:pPr>
    </w:p>
    <w:p w14:paraId="7A3B13B5" w14:textId="77777777" w:rsidR="000E6048" w:rsidRDefault="000E6048">
      <w:pPr>
        <w:widowControl w:val="0"/>
        <w:spacing w:line="240" w:lineRule="auto"/>
        <w:rPr>
          <w:b/>
          <w:sz w:val="24"/>
          <w:szCs w:val="24"/>
        </w:rPr>
      </w:pPr>
    </w:p>
    <w:p w14:paraId="47700515" w14:textId="77777777" w:rsidR="000E6048" w:rsidRDefault="000E6048">
      <w:pPr>
        <w:widowControl w:val="0"/>
        <w:spacing w:line="240" w:lineRule="auto"/>
        <w:rPr>
          <w:b/>
          <w:sz w:val="24"/>
          <w:szCs w:val="24"/>
        </w:rPr>
      </w:pPr>
    </w:p>
    <w:p w14:paraId="2F7FDA0F" w14:textId="77777777" w:rsidR="000E6048" w:rsidRDefault="000E6048">
      <w:pPr>
        <w:widowControl w:val="0"/>
        <w:spacing w:line="240" w:lineRule="auto"/>
        <w:rPr>
          <w:b/>
          <w:sz w:val="24"/>
          <w:szCs w:val="24"/>
        </w:rPr>
      </w:pPr>
    </w:p>
    <w:p w14:paraId="56DD4CB6" w14:textId="77777777" w:rsidR="000E6048" w:rsidRDefault="000E6048">
      <w:pPr>
        <w:widowControl w:val="0"/>
        <w:spacing w:line="240" w:lineRule="auto"/>
        <w:rPr>
          <w:b/>
          <w:sz w:val="24"/>
          <w:szCs w:val="24"/>
        </w:rPr>
      </w:pPr>
    </w:p>
    <w:p w14:paraId="02D4C51A" w14:textId="77777777" w:rsidR="000E6048" w:rsidRDefault="000E6048">
      <w:pPr>
        <w:widowControl w:val="0"/>
        <w:spacing w:line="240" w:lineRule="auto"/>
        <w:rPr>
          <w:b/>
          <w:sz w:val="24"/>
          <w:szCs w:val="24"/>
        </w:rPr>
      </w:pPr>
    </w:p>
    <w:p w14:paraId="379A27E6" w14:textId="77777777" w:rsidR="000E6048" w:rsidRDefault="000E6048">
      <w:pPr>
        <w:widowControl w:val="0"/>
        <w:spacing w:line="240" w:lineRule="auto"/>
        <w:rPr>
          <w:b/>
          <w:sz w:val="24"/>
          <w:szCs w:val="24"/>
        </w:rPr>
      </w:pPr>
    </w:p>
    <w:p w14:paraId="2FF977E7" w14:textId="77777777" w:rsidR="000E6048" w:rsidRDefault="000E6048">
      <w:pPr>
        <w:widowControl w:val="0"/>
        <w:spacing w:line="240" w:lineRule="auto"/>
        <w:rPr>
          <w:b/>
          <w:sz w:val="24"/>
          <w:szCs w:val="24"/>
        </w:rPr>
      </w:pPr>
    </w:p>
    <w:p w14:paraId="10799F21" w14:textId="77777777" w:rsidR="000E6048" w:rsidRDefault="000E6048">
      <w:pPr>
        <w:widowControl w:val="0"/>
        <w:spacing w:line="240" w:lineRule="auto"/>
        <w:rPr>
          <w:b/>
          <w:sz w:val="24"/>
          <w:szCs w:val="24"/>
        </w:rPr>
      </w:pPr>
    </w:p>
    <w:p w14:paraId="24DA7009" w14:textId="77777777" w:rsidR="000E6048" w:rsidRDefault="000E6048">
      <w:pPr>
        <w:widowControl w:val="0"/>
        <w:spacing w:line="240" w:lineRule="auto"/>
        <w:rPr>
          <w:b/>
          <w:sz w:val="24"/>
          <w:szCs w:val="24"/>
        </w:rPr>
      </w:pPr>
    </w:p>
    <w:p w14:paraId="6B08C1D7" w14:textId="77777777" w:rsidR="000E6048" w:rsidRDefault="000E6048">
      <w:pPr>
        <w:widowControl w:val="0"/>
        <w:spacing w:line="240" w:lineRule="auto"/>
        <w:rPr>
          <w:b/>
          <w:sz w:val="24"/>
          <w:szCs w:val="24"/>
        </w:rPr>
      </w:pPr>
    </w:p>
    <w:p w14:paraId="4A013444" w14:textId="77777777" w:rsidR="000E6048" w:rsidRDefault="00C164E6">
      <w:pPr>
        <w:widowControl w:val="0"/>
        <w:spacing w:line="240" w:lineRule="auto"/>
        <w:rPr>
          <w:b/>
          <w:sz w:val="24"/>
          <w:szCs w:val="24"/>
        </w:rPr>
      </w:pPr>
      <w:r>
        <w:rPr>
          <w:noProof/>
        </w:rPr>
        <w:drawing>
          <wp:anchor distT="114300" distB="114300" distL="114300" distR="114300" simplePos="0" relativeHeight="251659264" behindDoc="0" locked="0" layoutInCell="1" hidden="0" allowOverlap="1" wp14:anchorId="2994AA4F" wp14:editId="475667D3">
            <wp:simplePos x="0" y="0"/>
            <wp:positionH relativeFrom="column">
              <wp:posOffset>95251</wp:posOffset>
            </wp:positionH>
            <wp:positionV relativeFrom="paragraph">
              <wp:posOffset>140940</wp:posOffset>
            </wp:positionV>
            <wp:extent cx="5943600" cy="4229100"/>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4229100"/>
                    </a:xfrm>
                    <a:prstGeom prst="rect">
                      <a:avLst/>
                    </a:prstGeom>
                    <a:ln/>
                  </pic:spPr>
                </pic:pic>
              </a:graphicData>
            </a:graphic>
          </wp:anchor>
        </w:drawing>
      </w:r>
    </w:p>
    <w:p w14:paraId="2B3EE28E" w14:textId="77777777" w:rsidR="000E6048" w:rsidRDefault="00C164E6">
      <w:pPr>
        <w:widowControl w:val="0"/>
        <w:spacing w:line="240" w:lineRule="auto"/>
        <w:rPr>
          <w:sz w:val="24"/>
          <w:szCs w:val="24"/>
        </w:rPr>
      </w:pPr>
      <w:r>
        <w:rPr>
          <w:b/>
          <w:sz w:val="24"/>
          <w:szCs w:val="24"/>
        </w:rPr>
        <w:t xml:space="preserve">Fig. 4. </w:t>
      </w:r>
      <w:r>
        <w:rPr>
          <w:sz w:val="24"/>
          <w:szCs w:val="24"/>
        </w:rPr>
        <w:t xml:space="preserve">Comparing change in mean RGB between initial mean RGB and mean RGB 48 hours after </w:t>
      </w:r>
      <w:r>
        <w:rPr>
          <w:i/>
          <w:sz w:val="24"/>
          <w:szCs w:val="24"/>
        </w:rPr>
        <w:t xml:space="preserve">D. vexillum </w:t>
      </w:r>
      <w:r>
        <w:rPr>
          <w:sz w:val="24"/>
          <w:szCs w:val="24"/>
        </w:rPr>
        <w:t>samples were subjected to freshwater or seawater dips at four temperatures.  Each box represents n=10.</w:t>
      </w:r>
    </w:p>
    <w:p w14:paraId="268630DD" w14:textId="77777777" w:rsidR="000E6048" w:rsidRDefault="000E6048">
      <w:pPr>
        <w:widowControl w:val="0"/>
        <w:spacing w:line="480" w:lineRule="auto"/>
        <w:rPr>
          <w:sz w:val="24"/>
          <w:szCs w:val="24"/>
        </w:rPr>
      </w:pPr>
    </w:p>
    <w:p w14:paraId="050D4882" w14:textId="77777777" w:rsidR="000E6048" w:rsidRDefault="000E6048">
      <w:pPr>
        <w:widowControl w:val="0"/>
        <w:spacing w:line="240" w:lineRule="auto"/>
        <w:rPr>
          <w:b/>
          <w:sz w:val="24"/>
          <w:szCs w:val="24"/>
        </w:rPr>
      </w:pPr>
    </w:p>
    <w:p w14:paraId="69A35BDF" w14:textId="77777777" w:rsidR="000E6048" w:rsidRDefault="000E6048">
      <w:pPr>
        <w:widowControl w:val="0"/>
        <w:spacing w:line="240" w:lineRule="auto"/>
        <w:rPr>
          <w:b/>
          <w:sz w:val="24"/>
          <w:szCs w:val="24"/>
        </w:rPr>
      </w:pPr>
    </w:p>
    <w:p w14:paraId="3B086024" w14:textId="77777777" w:rsidR="000E6048" w:rsidRDefault="000E6048">
      <w:pPr>
        <w:widowControl w:val="0"/>
        <w:spacing w:line="240" w:lineRule="auto"/>
        <w:rPr>
          <w:b/>
          <w:sz w:val="24"/>
          <w:szCs w:val="24"/>
        </w:rPr>
      </w:pPr>
    </w:p>
    <w:p w14:paraId="4B5D0EA8" w14:textId="77777777" w:rsidR="000E6048" w:rsidRDefault="000E6048">
      <w:pPr>
        <w:widowControl w:val="0"/>
        <w:spacing w:line="240" w:lineRule="auto"/>
        <w:rPr>
          <w:b/>
          <w:sz w:val="24"/>
          <w:szCs w:val="24"/>
        </w:rPr>
      </w:pPr>
    </w:p>
    <w:p w14:paraId="4C082B1B" w14:textId="77777777" w:rsidR="000E6048" w:rsidRDefault="000E6048">
      <w:pPr>
        <w:widowControl w:val="0"/>
        <w:spacing w:line="240" w:lineRule="auto"/>
        <w:rPr>
          <w:b/>
          <w:sz w:val="24"/>
          <w:szCs w:val="24"/>
        </w:rPr>
      </w:pPr>
    </w:p>
    <w:p w14:paraId="706A901C" w14:textId="77777777" w:rsidR="000E6048" w:rsidRDefault="000E6048">
      <w:pPr>
        <w:widowControl w:val="0"/>
        <w:spacing w:line="240" w:lineRule="auto"/>
        <w:rPr>
          <w:b/>
          <w:sz w:val="24"/>
          <w:szCs w:val="24"/>
        </w:rPr>
      </w:pPr>
    </w:p>
    <w:p w14:paraId="43277231" w14:textId="77777777" w:rsidR="000E6048" w:rsidRDefault="000E6048">
      <w:pPr>
        <w:widowControl w:val="0"/>
        <w:spacing w:line="240" w:lineRule="auto"/>
        <w:rPr>
          <w:b/>
          <w:sz w:val="24"/>
          <w:szCs w:val="24"/>
        </w:rPr>
      </w:pPr>
    </w:p>
    <w:p w14:paraId="5B548A8E" w14:textId="77777777" w:rsidR="000E6048" w:rsidRDefault="000E6048">
      <w:pPr>
        <w:widowControl w:val="0"/>
        <w:spacing w:line="240" w:lineRule="auto"/>
        <w:rPr>
          <w:b/>
          <w:sz w:val="24"/>
          <w:szCs w:val="24"/>
        </w:rPr>
      </w:pPr>
    </w:p>
    <w:p w14:paraId="555451BC" w14:textId="77777777" w:rsidR="000E6048" w:rsidRDefault="000E6048">
      <w:pPr>
        <w:widowControl w:val="0"/>
        <w:spacing w:line="480" w:lineRule="auto"/>
        <w:rPr>
          <w:i/>
          <w:sz w:val="24"/>
          <w:szCs w:val="24"/>
        </w:rPr>
      </w:pPr>
    </w:p>
    <w:p w14:paraId="1ED08592" w14:textId="77777777" w:rsidR="000E6048" w:rsidRDefault="000E6048">
      <w:pPr>
        <w:widowControl w:val="0"/>
        <w:spacing w:line="480" w:lineRule="auto"/>
        <w:rPr>
          <w:i/>
          <w:sz w:val="24"/>
          <w:szCs w:val="24"/>
        </w:rPr>
      </w:pPr>
    </w:p>
    <w:p w14:paraId="40A0F793" w14:textId="77777777" w:rsidR="000E6048" w:rsidRDefault="000E6048">
      <w:pPr>
        <w:widowControl w:val="0"/>
        <w:spacing w:line="480" w:lineRule="auto"/>
        <w:rPr>
          <w:i/>
          <w:sz w:val="24"/>
          <w:szCs w:val="24"/>
        </w:rPr>
      </w:pPr>
    </w:p>
    <w:p w14:paraId="7A468B74" w14:textId="77777777" w:rsidR="000E6048" w:rsidRDefault="000E6048">
      <w:pPr>
        <w:widowControl w:val="0"/>
        <w:spacing w:line="480" w:lineRule="auto"/>
        <w:rPr>
          <w:i/>
          <w:sz w:val="24"/>
          <w:szCs w:val="24"/>
        </w:rPr>
      </w:pPr>
    </w:p>
    <w:p w14:paraId="7F60E529" w14:textId="77777777" w:rsidR="000E6048" w:rsidRDefault="000E6048">
      <w:pPr>
        <w:widowControl w:val="0"/>
        <w:spacing w:line="480" w:lineRule="auto"/>
        <w:rPr>
          <w:i/>
          <w:sz w:val="24"/>
          <w:szCs w:val="24"/>
        </w:rPr>
      </w:pPr>
    </w:p>
    <w:p w14:paraId="43445832" w14:textId="77777777" w:rsidR="000E6048" w:rsidRDefault="00C164E6">
      <w:pPr>
        <w:widowControl w:val="0"/>
        <w:spacing w:line="480" w:lineRule="auto"/>
        <w:rPr>
          <w:i/>
          <w:sz w:val="24"/>
          <w:szCs w:val="24"/>
        </w:rPr>
      </w:pPr>
      <w:r>
        <w:rPr>
          <w:i/>
          <w:noProof/>
          <w:sz w:val="24"/>
          <w:szCs w:val="24"/>
        </w:rPr>
        <w:drawing>
          <wp:inline distT="114300" distB="114300" distL="114300" distR="114300" wp14:anchorId="58D9DC4C" wp14:editId="38E536DC">
            <wp:extent cx="6277760" cy="445680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277760" cy="4456807"/>
                    </a:xfrm>
                    <a:prstGeom prst="rect">
                      <a:avLst/>
                    </a:prstGeom>
                    <a:ln/>
                  </pic:spPr>
                </pic:pic>
              </a:graphicData>
            </a:graphic>
          </wp:inline>
        </w:drawing>
      </w:r>
    </w:p>
    <w:p w14:paraId="2FF84B35" w14:textId="77777777" w:rsidR="000E6048" w:rsidRDefault="00C164E6">
      <w:pPr>
        <w:widowControl w:val="0"/>
        <w:spacing w:line="240" w:lineRule="auto"/>
        <w:rPr>
          <w:sz w:val="24"/>
          <w:szCs w:val="24"/>
        </w:rPr>
      </w:pPr>
      <w:r>
        <w:rPr>
          <w:b/>
          <w:sz w:val="24"/>
          <w:szCs w:val="24"/>
        </w:rPr>
        <w:t xml:space="preserve">Fig. 5. </w:t>
      </w:r>
      <w:r>
        <w:rPr>
          <w:sz w:val="24"/>
          <w:szCs w:val="24"/>
        </w:rPr>
        <w:t>The impact of the temperature of ho</w:t>
      </w:r>
      <w:r>
        <w:rPr>
          <w:sz w:val="24"/>
          <w:szCs w:val="24"/>
        </w:rPr>
        <w:t xml:space="preserve">t water dips on the proportion of </w:t>
      </w:r>
      <w:r>
        <w:rPr>
          <w:i/>
          <w:sz w:val="24"/>
          <w:szCs w:val="24"/>
        </w:rPr>
        <w:t>D. vexillum</w:t>
      </w:r>
      <w:r>
        <w:rPr>
          <w:sz w:val="24"/>
          <w:szCs w:val="24"/>
        </w:rPr>
        <w:t xml:space="preserve"> that were attached to their containers at 3 weeks. Attachment proportion is the mean proportion ± standard error. Data was separated into freshwater and seawater dips.  Each point represents n= 10. </w:t>
      </w:r>
    </w:p>
    <w:p w14:paraId="636A104F" w14:textId="77777777" w:rsidR="000E6048" w:rsidRDefault="000E6048">
      <w:pPr>
        <w:widowControl w:val="0"/>
        <w:spacing w:line="480" w:lineRule="auto"/>
        <w:rPr>
          <w:b/>
          <w:sz w:val="24"/>
          <w:szCs w:val="24"/>
        </w:rPr>
      </w:pPr>
    </w:p>
    <w:p w14:paraId="7700A1A7" w14:textId="77777777" w:rsidR="000E6048" w:rsidRDefault="00C164E6">
      <w:pPr>
        <w:widowControl w:val="0"/>
        <w:spacing w:line="240" w:lineRule="auto"/>
        <w:rPr>
          <w:b/>
          <w:sz w:val="24"/>
          <w:szCs w:val="24"/>
        </w:rPr>
      </w:pPr>
      <w:r>
        <w:rPr>
          <w:b/>
          <w:noProof/>
          <w:sz w:val="24"/>
          <w:szCs w:val="24"/>
        </w:rPr>
        <w:lastRenderedPageBreak/>
        <w:drawing>
          <wp:inline distT="114300" distB="114300" distL="114300" distR="114300" wp14:anchorId="4C767B4D" wp14:editId="78650998">
            <wp:extent cx="5943600" cy="4953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4953000"/>
                    </a:xfrm>
                    <a:prstGeom prst="rect">
                      <a:avLst/>
                    </a:prstGeom>
                    <a:ln/>
                  </pic:spPr>
                </pic:pic>
              </a:graphicData>
            </a:graphic>
          </wp:inline>
        </w:drawing>
      </w:r>
    </w:p>
    <w:p w14:paraId="6E4686A4" w14:textId="77777777" w:rsidR="000E6048" w:rsidRDefault="00C164E6">
      <w:pPr>
        <w:widowControl w:val="0"/>
        <w:spacing w:line="240" w:lineRule="auto"/>
        <w:rPr>
          <w:b/>
          <w:sz w:val="24"/>
          <w:szCs w:val="24"/>
        </w:rPr>
      </w:pPr>
      <w:r>
        <w:rPr>
          <w:b/>
          <w:sz w:val="24"/>
          <w:szCs w:val="24"/>
        </w:rPr>
        <w:t>Fig. 6.</w:t>
      </w:r>
      <w:r>
        <w:rPr>
          <w:sz w:val="24"/>
          <w:szCs w:val="24"/>
        </w:rPr>
        <w:t xml:space="preserve"> </w:t>
      </w:r>
      <w:r>
        <w:rPr>
          <w:sz w:val="24"/>
          <w:szCs w:val="24"/>
        </w:rPr>
        <w:t xml:space="preserve">Box plot comparing change in wet weight over a (A) 48 hours and (B) three </w:t>
      </w:r>
      <w:proofErr w:type="gramStart"/>
      <w:r>
        <w:rPr>
          <w:sz w:val="24"/>
          <w:szCs w:val="24"/>
        </w:rPr>
        <w:t>week</w:t>
      </w:r>
      <w:proofErr w:type="gramEnd"/>
      <w:r>
        <w:rPr>
          <w:sz w:val="24"/>
          <w:szCs w:val="24"/>
        </w:rPr>
        <w:t xml:space="preserve"> across exposure times (120s, 60s), water types (freshwater and seawater) and temperature (12°C, 50°C, 70°C, and 90°C) for </w:t>
      </w:r>
      <w:r>
        <w:rPr>
          <w:i/>
          <w:sz w:val="24"/>
          <w:szCs w:val="24"/>
        </w:rPr>
        <w:t xml:space="preserve">D. vexillum </w:t>
      </w:r>
      <w:r>
        <w:rPr>
          <w:sz w:val="24"/>
          <w:szCs w:val="24"/>
        </w:rPr>
        <w:t>samples exposed to hot water dips. Change i</w:t>
      </w:r>
      <w:r>
        <w:rPr>
          <w:sz w:val="24"/>
          <w:szCs w:val="24"/>
        </w:rPr>
        <w:t>n wet weight was determined by subtracting final wet weight after from post acclimation wet weight. Each box represents n=5.</w:t>
      </w:r>
    </w:p>
    <w:p w14:paraId="22A82EE7" w14:textId="77777777" w:rsidR="000E6048" w:rsidRDefault="00C164E6">
      <w:pPr>
        <w:widowControl w:val="0"/>
        <w:spacing w:line="480" w:lineRule="auto"/>
        <w:rPr>
          <w:b/>
          <w:sz w:val="24"/>
          <w:szCs w:val="24"/>
        </w:rPr>
      </w:pPr>
      <w:r>
        <w:rPr>
          <w:b/>
          <w:noProof/>
          <w:sz w:val="24"/>
          <w:szCs w:val="24"/>
        </w:rPr>
        <w:lastRenderedPageBreak/>
        <w:drawing>
          <wp:inline distT="114300" distB="114300" distL="114300" distR="114300" wp14:anchorId="572DF724" wp14:editId="196F01B6">
            <wp:extent cx="5943600" cy="59436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943600" cy="5943600"/>
                    </a:xfrm>
                    <a:prstGeom prst="rect">
                      <a:avLst/>
                    </a:prstGeom>
                    <a:ln/>
                  </pic:spPr>
                </pic:pic>
              </a:graphicData>
            </a:graphic>
          </wp:inline>
        </w:drawing>
      </w:r>
    </w:p>
    <w:p w14:paraId="291C07FF" w14:textId="77777777" w:rsidR="000E6048" w:rsidRDefault="00C164E6">
      <w:pPr>
        <w:widowControl w:val="0"/>
        <w:spacing w:line="240" w:lineRule="auto"/>
        <w:rPr>
          <w:sz w:val="24"/>
          <w:szCs w:val="24"/>
        </w:rPr>
      </w:pPr>
      <w:r>
        <w:rPr>
          <w:b/>
          <w:sz w:val="24"/>
          <w:szCs w:val="24"/>
        </w:rPr>
        <w:t>Fig. 7.</w:t>
      </w:r>
      <w:r>
        <w:rPr>
          <w:sz w:val="24"/>
          <w:szCs w:val="24"/>
        </w:rPr>
        <w:t xml:space="preserve"> Mold cover 3 weeks after temperature and freshwater treatment of </w:t>
      </w:r>
      <w:r>
        <w:rPr>
          <w:i/>
          <w:sz w:val="24"/>
          <w:szCs w:val="24"/>
        </w:rPr>
        <w:t>D. vexillum</w:t>
      </w:r>
      <w:r>
        <w:rPr>
          <w:sz w:val="24"/>
          <w:szCs w:val="24"/>
        </w:rPr>
        <w:t>. Mold cover was determined on a 0-5 scale, w</w:t>
      </w:r>
      <w:r>
        <w:rPr>
          <w:sz w:val="24"/>
          <w:szCs w:val="24"/>
        </w:rPr>
        <w:t>here 0 indicates no mold, 1 indicates 20% mold, 2 indicates 40% mold, 3 indicates 60% mold, 4 indicates 80% mold and 5 indicates 100% mold cover.  Each stacked bar represents n=10.</w:t>
      </w:r>
    </w:p>
    <w:p w14:paraId="336B7E54" w14:textId="77777777" w:rsidR="000E6048" w:rsidRDefault="000E6048">
      <w:pPr>
        <w:widowControl w:val="0"/>
        <w:spacing w:line="240" w:lineRule="auto"/>
        <w:rPr>
          <w:sz w:val="24"/>
          <w:szCs w:val="24"/>
        </w:rPr>
      </w:pPr>
    </w:p>
    <w:p w14:paraId="3DDA3B4D" w14:textId="77777777" w:rsidR="000E6048" w:rsidRDefault="000E6048">
      <w:pPr>
        <w:widowControl w:val="0"/>
        <w:spacing w:line="240" w:lineRule="auto"/>
        <w:rPr>
          <w:sz w:val="24"/>
          <w:szCs w:val="24"/>
        </w:rPr>
      </w:pPr>
    </w:p>
    <w:p w14:paraId="7821CA31" w14:textId="77777777" w:rsidR="000E6048" w:rsidRDefault="000E6048">
      <w:pPr>
        <w:widowControl w:val="0"/>
        <w:spacing w:line="480" w:lineRule="auto"/>
        <w:rPr>
          <w:sz w:val="24"/>
          <w:szCs w:val="24"/>
          <w:u w:val="single"/>
        </w:rPr>
      </w:pPr>
    </w:p>
    <w:p w14:paraId="4356B61B" w14:textId="77777777" w:rsidR="000E6048" w:rsidRDefault="000E6048">
      <w:pPr>
        <w:widowControl w:val="0"/>
        <w:spacing w:line="480" w:lineRule="auto"/>
        <w:rPr>
          <w:sz w:val="24"/>
          <w:szCs w:val="24"/>
          <w:u w:val="single"/>
        </w:rPr>
      </w:pPr>
    </w:p>
    <w:p w14:paraId="709510D5" w14:textId="77777777" w:rsidR="000E6048" w:rsidRDefault="000E6048">
      <w:pPr>
        <w:widowControl w:val="0"/>
        <w:spacing w:line="480" w:lineRule="auto"/>
        <w:rPr>
          <w:sz w:val="24"/>
          <w:szCs w:val="24"/>
          <w:u w:val="single"/>
        </w:rPr>
      </w:pPr>
    </w:p>
    <w:p w14:paraId="21B3B238" w14:textId="77777777" w:rsidR="000E6048" w:rsidRDefault="00C164E6">
      <w:pPr>
        <w:widowControl w:val="0"/>
        <w:spacing w:line="480" w:lineRule="auto"/>
        <w:rPr>
          <w:b/>
          <w:sz w:val="24"/>
          <w:szCs w:val="24"/>
        </w:rPr>
      </w:pPr>
      <w:r>
        <w:rPr>
          <w:b/>
          <w:sz w:val="24"/>
          <w:szCs w:val="24"/>
        </w:rPr>
        <w:lastRenderedPageBreak/>
        <w:t>Supplementary Information</w:t>
      </w:r>
    </w:p>
    <w:p w14:paraId="05C8C51F" w14:textId="77777777" w:rsidR="000E6048" w:rsidRDefault="00C164E6">
      <w:pPr>
        <w:widowControl w:val="0"/>
        <w:spacing w:line="240" w:lineRule="auto"/>
        <w:rPr>
          <w:sz w:val="24"/>
          <w:szCs w:val="24"/>
        </w:rPr>
      </w:pPr>
      <w:r>
        <w:rPr>
          <w:b/>
          <w:sz w:val="24"/>
          <w:szCs w:val="24"/>
        </w:rPr>
        <w:t>Table S1.</w:t>
      </w:r>
      <w:r>
        <w:rPr>
          <w:sz w:val="24"/>
          <w:szCs w:val="24"/>
        </w:rPr>
        <w:t xml:space="preserve"> The full and final models of different response variables in exploring the impact of different temperature and water type immersions on </w:t>
      </w:r>
      <w:r>
        <w:rPr>
          <w:i/>
          <w:sz w:val="24"/>
          <w:szCs w:val="24"/>
        </w:rPr>
        <w:t>D. vexillum</w:t>
      </w:r>
      <w:r>
        <w:rPr>
          <w:sz w:val="24"/>
          <w:szCs w:val="24"/>
        </w:rPr>
        <w:t xml:space="preserve">.  Transitions from full models to final models were obtained using backwards model selection. Variables in </w:t>
      </w:r>
      <w:r>
        <w:rPr>
          <w:sz w:val="24"/>
          <w:szCs w:val="24"/>
        </w:rPr>
        <w:t>italics represent random effects.</w:t>
      </w:r>
    </w:p>
    <w:p w14:paraId="023EE146" w14:textId="77777777" w:rsidR="000E6048" w:rsidRDefault="000E6048">
      <w:pPr>
        <w:widowControl w:val="0"/>
        <w:spacing w:line="240" w:lineRule="auto"/>
        <w:rP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4890"/>
        <w:gridCol w:w="2985"/>
      </w:tblGrid>
      <w:tr w:rsidR="000E6048" w14:paraId="2A4F94C0" w14:textId="77777777">
        <w:trPr>
          <w:trHeight w:val="470"/>
        </w:trPr>
        <w:tc>
          <w:tcPr>
            <w:tcW w:w="1485" w:type="dxa"/>
            <w:shd w:val="clear" w:color="auto" w:fill="CCCCCC"/>
            <w:tcMar>
              <w:top w:w="100" w:type="dxa"/>
              <w:left w:w="100" w:type="dxa"/>
              <w:bottom w:w="100" w:type="dxa"/>
              <w:right w:w="100" w:type="dxa"/>
            </w:tcMar>
          </w:tcPr>
          <w:p w14:paraId="4154F7F2" w14:textId="77777777" w:rsidR="000E6048" w:rsidRDefault="00C164E6">
            <w:pPr>
              <w:widowControl w:val="0"/>
              <w:spacing w:line="240" w:lineRule="auto"/>
              <w:rPr>
                <w:sz w:val="24"/>
                <w:szCs w:val="24"/>
              </w:rPr>
            </w:pPr>
            <w:r>
              <w:rPr>
                <w:sz w:val="24"/>
                <w:szCs w:val="24"/>
              </w:rPr>
              <w:t>Response Variable</w:t>
            </w:r>
          </w:p>
        </w:tc>
        <w:tc>
          <w:tcPr>
            <w:tcW w:w="4890" w:type="dxa"/>
            <w:shd w:val="clear" w:color="auto" w:fill="CCCCCC"/>
            <w:tcMar>
              <w:top w:w="100" w:type="dxa"/>
              <w:left w:w="100" w:type="dxa"/>
              <w:bottom w:w="100" w:type="dxa"/>
              <w:right w:w="100" w:type="dxa"/>
            </w:tcMar>
          </w:tcPr>
          <w:p w14:paraId="73B8DD9F" w14:textId="77777777" w:rsidR="000E6048" w:rsidRDefault="00C164E6">
            <w:pPr>
              <w:widowControl w:val="0"/>
              <w:spacing w:line="240" w:lineRule="auto"/>
              <w:rPr>
                <w:sz w:val="24"/>
                <w:szCs w:val="24"/>
              </w:rPr>
            </w:pPr>
            <w:r>
              <w:rPr>
                <w:sz w:val="24"/>
                <w:szCs w:val="24"/>
              </w:rPr>
              <w:t>Full model</w:t>
            </w:r>
          </w:p>
        </w:tc>
        <w:tc>
          <w:tcPr>
            <w:tcW w:w="2985" w:type="dxa"/>
            <w:shd w:val="clear" w:color="auto" w:fill="CCCCCC"/>
            <w:tcMar>
              <w:top w:w="100" w:type="dxa"/>
              <w:left w:w="100" w:type="dxa"/>
              <w:bottom w:w="100" w:type="dxa"/>
              <w:right w:w="100" w:type="dxa"/>
            </w:tcMar>
          </w:tcPr>
          <w:p w14:paraId="161B2463" w14:textId="77777777" w:rsidR="000E6048" w:rsidRDefault="00C164E6">
            <w:pPr>
              <w:widowControl w:val="0"/>
              <w:spacing w:line="240" w:lineRule="auto"/>
              <w:rPr>
                <w:sz w:val="24"/>
                <w:szCs w:val="24"/>
              </w:rPr>
            </w:pPr>
            <w:r>
              <w:rPr>
                <w:sz w:val="24"/>
                <w:szCs w:val="24"/>
              </w:rPr>
              <w:t>Final model</w:t>
            </w:r>
          </w:p>
        </w:tc>
      </w:tr>
      <w:tr w:rsidR="000E6048" w14:paraId="316AB826" w14:textId="77777777">
        <w:trPr>
          <w:trHeight w:val="470"/>
        </w:trPr>
        <w:tc>
          <w:tcPr>
            <w:tcW w:w="1485" w:type="dxa"/>
            <w:shd w:val="clear" w:color="auto" w:fill="auto"/>
            <w:tcMar>
              <w:top w:w="100" w:type="dxa"/>
              <w:left w:w="100" w:type="dxa"/>
              <w:bottom w:w="100" w:type="dxa"/>
              <w:right w:w="100" w:type="dxa"/>
            </w:tcMar>
          </w:tcPr>
          <w:p w14:paraId="4A0A58B9" w14:textId="77777777" w:rsidR="000E6048" w:rsidRDefault="00C164E6">
            <w:pPr>
              <w:widowControl w:val="0"/>
              <w:spacing w:line="240" w:lineRule="auto"/>
              <w:rPr>
                <w:sz w:val="24"/>
                <w:szCs w:val="24"/>
              </w:rPr>
            </w:pPr>
            <w:r>
              <w:rPr>
                <w:sz w:val="24"/>
                <w:szCs w:val="24"/>
              </w:rPr>
              <w:t>Change in wet weight after 48 hours (g)</w:t>
            </w:r>
          </w:p>
        </w:tc>
        <w:tc>
          <w:tcPr>
            <w:tcW w:w="4890" w:type="dxa"/>
            <w:shd w:val="clear" w:color="auto" w:fill="auto"/>
            <w:tcMar>
              <w:top w:w="100" w:type="dxa"/>
              <w:left w:w="100" w:type="dxa"/>
              <w:bottom w:w="100" w:type="dxa"/>
              <w:right w:w="100" w:type="dxa"/>
            </w:tcMar>
          </w:tcPr>
          <w:p w14:paraId="09FA9C48" w14:textId="77777777" w:rsidR="000E6048" w:rsidRDefault="00C164E6">
            <w:pPr>
              <w:widowControl w:val="0"/>
              <w:spacing w:line="240" w:lineRule="auto"/>
              <w:rPr>
                <w:sz w:val="24"/>
                <w:szCs w:val="24"/>
              </w:rPr>
            </w:pPr>
            <w:r>
              <w:rPr>
                <w:sz w:val="24"/>
                <w:szCs w:val="24"/>
              </w:rPr>
              <w:t xml:space="preserve">weight_change_48hr ~ </w:t>
            </w:r>
            <w:proofErr w:type="spellStart"/>
            <w:r>
              <w:rPr>
                <w:sz w:val="24"/>
                <w:szCs w:val="24"/>
              </w:rPr>
              <w:t>water_type</w:t>
            </w:r>
            <w:proofErr w:type="spellEnd"/>
            <w:r>
              <w:rPr>
                <w:sz w:val="24"/>
                <w:szCs w:val="24"/>
              </w:rPr>
              <w:t xml:space="preserve"> + </w:t>
            </w:r>
            <w:proofErr w:type="spellStart"/>
            <w:r>
              <w:rPr>
                <w:sz w:val="24"/>
                <w:szCs w:val="24"/>
              </w:rPr>
              <w:t>temperature_c</w:t>
            </w:r>
            <w:proofErr w:type="spellEnd"/>
            <w:r>
              <w:rPr>
                <w:sz w:val="24"/>
                <w:szCs w:val="24"/>
              </w:rPr>
              <w:t xml:space="preserve"> + </w:t>
            </w:r>
            <w:proofErr w:type="spellStart"/>
            <w:r>
              <w:rPr>
                <w:sz w:val="24"/>
                <w:szCs w:val="24"/>
              </w:rPr>
              <w:t>exposure_time_s</w:t>
            </w:r>
            <w:proofErr w:type="spellEnd"/>
            <w:r>
              <w:rPr>
                <w:sz w:val="24"/>
                <w:szCs w:val="24"/>
              </w:rPr>
              <w:t xml:space="preserve"> + </w:t>
            </w:r>
            <w:proofErr w:type="spellStart"/>
            <w:r>
              <w:rPr>
                <w:sz w:val="24"/>
                <w:szCs w:val="24"/>
              </w:rPr>
              <w:t>water_type</w:t>
            </w:r>
            <w:proofErr w:type="spellEnd"/>
            <w:r>
              <w:rPr>
                <w:sz w:val="24"/>
                <w:szCs w:val="24"/>
              </w:rPr>
              <w:t>*</w:t>
            </w:r>
            <w:proofErr w:type="spellStart"/>
            <w:r>
              <w:rPr>
                <w:sz w:val="24"/>
                <w:szCs w:val="24"/>
              </w:rPr>
              <w:t>temperature_c</w:t>
            </w:r>
            <w:proofErr w:type="spellEnd"/>
            <w:r>
              <w:rPr>
                <w:sz w:val="24"/>
                <w:szCs w:val="24"/>
              </w:rPr>
              <w:t>*</w:t>
            </w:r>
            <w:proofErr w:type="spellStart"/>
            <w:r>
              <w:rPr>
                <w:sz w:val="24"/>
                <w:szCs w:val="24"/>
              </w:rPr>
              <w:t>exposure_time_s</w:t>
            </w:r>
            <w:proofErr w:type="spellEnd"/>
          </w:p>
        </w:tc>
        <w:tc>
          <w:tcPr>
            <w:tcW w:w="2985" w:type="dxa"/>
            <w:shd w:val="clear" w:color="auto" w:fill="auto"/>
            <w:tcMar>
              <w:top w:w="100" w:type="dxa"/>
              <w:left w:w="100" w:type="dxa"/>
              <w:bottom w:w="100" w:type="dxa"/>
              <w:right w:w="100" w:type="dxa"/>
            </w:tcMar>
          </w:tcPr>
          <w:p w14:paraId="6E4A3F49" w14:textId="77777777" w:rsidR="000E6048" w:rsidRDefault="00C164E6">
            <w:pPr>
              <w:widowControl w:val="0"/>
              <w:spacing w:line="240" w:lineRule="auto"/>
              <w:rPr>
                <w:sz w:val="24"/>
                <w:szCs w:val="24"/>
              </w:rPr>
            </w:pPr>
            <w:r>
              <w:rPr>
                <w:sz w:val="24"/>
                <w:szCs w:val="24"/>
              </w:rPr>
              <w:t xml:space="preserve">weight_change_48hr ~ </w:t>
            </w:r>
            <w:proofErr w:type="spellStart"/>
            <w:r>
              <w:rPr>
                <w:sz w:val="24"/>
                <w:szCs w:val="24"/>
              </w:rPr>
              <w:t>water_typ</w:t>
            </w:r>
            <w:r>
              <w:rPr>
                <w:sz w:val="24"/>
                <w:szCs w:val="24"/>
              </w:rPr>
              <w:t>e</w:t>
            </w:r>
            <w:proofErr w:type="spellEnd"/>
            <w:r>
              <w:rPr>
                <w:sz w:val="24"/>
                <w:szCs w:val="24"/>
              </w:rPr>
              <w:t xml:space="preserve"> + </w:t>
            </w:r>
            <w:proofErr w:type="spellStart"/>
            <w:r>
              <w:rPr>
                <w:sz w:val="24"/>
                <w:szCs w:val="24"/>
              </w:rPr>
              <w:t>exposure_time_s</w:t>
            </w:r>
            <w:proofErr w:type="spellEnd"/>
          </w:p>
        </w:tc>
      </w:tr>
      <w:tr w:rsidR="000E6048" w14:paraId="1B715026" w14:textId="77777777">
        <w:trPr>
          <w:trHeight w:val="1328"/>
        </w:trPr>
        <w:tc>
          <w:tcPr>
            <w:tcW w:w="1485" w:type="dxa"/>
            <w:shd w:val="clear" w:color="auto" w:fill="auto"/>
            <w:tcMar>
              <w:top w:w="100" w:type="dxa"/>
              <w:left w:w="100" w:type="dxa"/>
              <w:bottom w:w="100" w:type="dxa"/>
              <w:right w:w="100" w:type="dxa"/>
            </w:tcMar>
          </w:tcPr>
          <w:p w14:paraId="6627618B" w14:textId="77777777" w:rsidR="000E6048" w:rsidRDefault="00C164E6">
            <w:pPr>
              <w:widowControl w:val="0"/>
              <w:spacing w:line="240" w:lineRule="auto"/>
              <w:rPr>
                <w:sz w:val="24"/>
                <w:szCs w:val="24"/>
              </w:rPr>
            </w:pPr>
            <w:r>
              <w:rPr>
                <w:sz w:val="24"/>
                <w:szCs w:val="24"/>
              </w:rPr>
              <w:t>Change in wet weight after 3 weeks (g)</w:t>
            </w:r>
          </w:p>
        </w:tc>
        <w:tc>
          <w:tcPr>
            <w:tcW w:w="4890" w:type="dxa"/>
            <w:shd w:val="clear" w:color="auto" w:fill="auto"/>
            <w:tcMar>
              <w:top w:w="100" w:type="dxa"/>
              <w:left w:w="100" w:type="dxa"/>
              <w:bottom w:w="100" w:type="dxa"/>
              <w:right w:w="100" w:type="dxa"/>
            </w:tcMar>
          </w:tcPr>
          <w:p w14:paraId="0FD6063D" w14:textId="77777777" w:rsidR="000E6048" w:rsidRDefault="00C164E6">
            <w:pPr>
              <w:widowControl w:val="0"/>
              <w:spacing w:line="240" w:lineRule="auto"/>
              <w:rPr>
                <w:i/>
                <w:sz w:val="24"/>
                <w:szCs w:val="24"/>
              </w:rPr>
            </w:pPr>
            <w:r>
              <w:rPr>
                <w:sz w:val="24"/>
                <w:szCs w:val="24"/>
              </w:rPr>
              <w:t>change in wet weight ~ temperature + water type + exposure time + temperature*water type*exposure time +</w:t>
            </w:r>
            <w:r>
              <w:rPr>
                <w:i/>
                <w:sz w:val="24"/>
                <w:szCs w:val="24"/>
              </w:rPr>
              <w:t xml:space="preserve"> </w:t>
            </w:r>
            <w:proofErr w:type="spellStart"/>
            <w:r>
              <w:rPr>
                <w:i/>
                <w:sz w:val="24"/>
                <w:szCs w:val="24"/>
              </w:rPr>
              <w:t>colony_id</w:t>
            </w:r>
            <w:proofErr w:type="spellEnd"/>
          </w:p>
        </w:tc>
        <w:tc>
          <w:tcPr>
            <w:tcW w:w="2985" w:type="dxa"/>
            <w:shd w:val="clear" w:color="auto" w:fill="auto"/>
            <w:tcMar>
              <w:top w:w="100" w:type="dxa"/>
              <w:left w:w="100" w:type="dxa"/>
              <w:bottom w:w="100" w:type="dxa"/>
              <w:right w:w="100" w:type="dxa"/>
            </w:tcMar>
          </w:tcPr>
          <w:p w14:paraId="20BA057D" w14:textId="77777777" w:rsidR="000E6048" w:rsidRDefault="00C164E6">
            <w:pPr>
              <w:widowControl w:val="0"/>
              <w:spacing w:line="240" w:lineRule="auto"/>
              <w:rPr>
                <w:sz w:val="24"/>
                <w:szCs w:val="24"/>
              </w:rPr>
            </w:pPr>
            <w:r>
              <w:rPr>
                <w:sz w:val="24"/>
                <w:szCs w:val="24"/>
              </w:rPr>
              <w:t xml:space="preserve">Change in wet weight after 3 weeks ~ </w:t>
            </w:r>
            <w:proofErr w:type="spellStart"/>
            <w:r>
              <w:rPr>
                <w:sz w:val="24"/>
                <w:szCs w:val="24"/>
              </w:rPr>
              <w:t>water_type</w:t>
            </w:r>
            <w:proofErr w:type="spellEnd"/>
            <w:r>
              <w:rPr>
                <w:sz w:val="24"/>
                <w:szCs w:val="24"/>
              </w:rPr>
              <w:t xml:space="preserve"> + </w:t>
            </w:r>
            <w:proofErr w:type="spellStart"/>
            <w:r>
              <w:rPr>
                <w:sz w:val="24"/>
                <w:szCs w:val="24"/>
              </w:rPr>
              <w:t>temperature_c</w:t>
            </w:r>
            <w:proofErr w:type="spellEnd"/>
          </w:p>
        </w:tc>
      </w:tr>
      <w:tr w:rsidR="000E6048" w14:paraId="5E1784DA" w14:textId="77777777">
        <w:trPr>
          <w:trHeight w:val="470"/>
        </w:trPr>
        <w:tc>
          <w:tcPr>
            <w:tcW w:w="1485" w:type="dxa"/>
            <w:shd w:val="clear" w:color="auto" w:fill="auto"/>
            <w:tcMar>
              <w:top w:w="100" w:type="dxa"/>
              <w:left w:w="100" w:type="dxa"/>
              <w:bottom w:w="100" w:type="dxa"/>
              <w:right w:w="100" w:type="dxa"/>
            </w:tcMar>
          </w:tcPr>
          <w:p w14:paraId="651C7D12" w14:textId="77777777" w:rsidR="000E6048" w:rsidRDefault="00C164E6">
            <w:pPr>
              <w:widowControl w:val="0"/>
              <w:spacing w:line="240" w:lineRule="auto"/>
              <w:rPr>
                <w:sz w:val="24"/>
                <w:szCs w:val="24"/>
              </w:rPr>
            </w:pPr>
            <w:r>
              <w:rPr>
                <w:sz w:val="24"/>
                <w:szCs w:val="24"/>
              </w:rPr>
              <w:t>Attachment</w:t>
            </w:r>
          </w:p>
        </w:tc>
        <w:tc>
          <w:tcPr>
            <w:tcW w:w="4890" w:type="dxa"/>
            <w:shd w:val="clear" w:color="auto" w:fill="auto"/>
            <w:tcMar>
              <w:top w:w="100" w:type="dxa"/>
              <w:left w:w="100" w:type="dxa"/>
              <w:bottom w:w="100" w:type="dxa"/>
              <w:right w:w="100" w:type="dxa"/>
            </w:tcMar>
          </w:tcPr>
          <w:p w14:paraId="10F70F62" w14:textId="77777777" w:rsidR="000E6048" w:rsidRDefault="00C164E6">
            <w:pPr>
              <w:widowControl w:val="0"/>
              <w:spacing w:line="240" w:lineRule="auto"/>
              <w:rPr>
                <w:sz w:val="24"/>
                <w:szCs w:val="24"/>
              </w:rPr>
            </w:pPr>
            <w:r>
              <w:rPr>
                <w:sz w:val="24"/>
                <w:szCs w:val="24"/>
              </w:rPr>
              <w:t xml:space="preserve">attachment ~ </w:t>
            </w:r>
            <w:proofErr w:type="spellStart"/>
            <w:r>
              <w:rPr>
                <w:sz w:val="24"/>
                <w:szCs w:val="24"/>
              </w:rPr>
              <w:t>water_type</w:t>
            </w:r>
            <w:proofErr w:type="spellEnd"/>
            <w:r>
              <w:rPr>
                <w:sz w:val="24"/>
                <w:szCs w:val="24"/>
              </w:rPr>
              <w:t xml:space="preserve"> + </w:t>
            </w:r>
            <w:proofErr w:type="spellStart"/>
            <w:r>
              <w:rPr>
                <w:sz w:val="24"/>
                <w:szCs w:val="24"/>
              </w:rPr>
              <w:t>temperature_c</w:t>
            </w:r>
            <w:proofErr w:type="spellEnd"/>
            <w:r>
              <w:rPr>
                <w:sz w:val="24"/>
                <w:szCs w:val="24"/>
              </w:rPr>
              <w:t xml:space="preserve"> + </w:t>
            </w:r>
            <w:proofErr w:type="spellStart"/>
            <w:r>
              <w:rPr>
                <w:sz w:val="24"/>
                <w:szCs w:val="24"/>
              </w:rPr>
              <w:t>exposure_time_s</w:t>
            </w:r>
            <w:proofErr w:type="spellEnd"/>
            <w:r>
              <w:rPr>
                <w:sz w:val="24"/>
                <w:szCs w:val="24"/>
              </w:rPr>
              <w:t xml:space="preserve"> + </w:t>
            </w:r>
            <w:proofErr w:type="spellStart"/>
            <w:r>
              <w:rPr>
                <w:sz w:val="24"/>
                <w:szCs w:val="24"/>
              </w:rPr>
              <w:t>water</w:t>
            </w:r>
            <w:r>
              <w:rPr>
                <w:sz w:val="24"/>
                <w:szCs w:val="24"/>
              </w:rPr>
              <w:t>_type</w:t>
            </w:r>
            <w:proofErr w:type="spellEnd"/>
            <w:r>
              <w:rPr>
                <w:sz w:val="24"/>
                <w:szCs w:val="24"/>
              </w:rPr>
              <w:t>*</w:t>
            </w:r>
            <w:proofErr w:type="spellStart"/>
            <w:r>
              <w:rPr>
                <w:sz w:val="24"/>
                <w:szCs w:val="24"/>
              </w:rPr>
              <w:t>temperature_c</w:t>
            </w:r>
            <w:proofErr w:type="spellEnd"/>
            <w:r>
              <w:rPr>
                <w:sz w:val="24"/>
                <w:szCs w:val="24"/>
              </w:rPr>
              <w:t>*</w:t>
            </w:r>
          </w:p>
          <w:p w14:paraId="7115CF08" w14:textId="77777777" w:rsidR="000E6048" w:rsidRDefault="00C164E6">
            <w:pPr>
              <w:widowControl w:val="0"/>
              <w:spacing w:line="240" w:lineRule="auto"/>
              <w:rPr>
                <w:sz w:val="24"/>
                <w:szCs w:val="24"/>
              </w:rPr>
            </w:pPr>
            <w:proofErr w:type="spellStart"/>
            <w:r>
              <w:rPr>
                <w:sz w:val="24"/>
                <w:szCs w:val="24"/>
              </w:rPr>
              <w:t>exposure_time_s</w:t>
            </w:r>
            <w:proofErr w:type="spellEnd"/>
          </w:p>
        </w:tc>
        <w:tc>
          <w:tcPr>
            <w:tcW w:w="2985" w:type="dxa"/>
            <w:shd w:val="clear" w:color="auto" w:fill="auto"/>
            <w:tcMar>
              <w:top w:w="100" w:type="dxa"/>
              <w:left w:w="100" w:type="dxa"/>
              <w:bottom w:w="100" w:type="dxa"/>
              <w:right w:w="100" w:type="dxa"/>
            </w:tcMar>
          </w:tcPr>
          <w:p w14:paraId="6CB45B17" w14:textId="77777777" w:rsidR="000E6048" w:rsidRDefault="00C164E6">
            <w:pPr>
              <w:widowControl w:val="0"/>
              <w:spacing w:line="240" w:lineRule="auto"/>
              <w:rPr>
                <w:sz w:val="24"/>
                <w:szCs w:val="24"/>
              </w:rPr>
            </w:pPr>
            <w:r>
              <w:rPr>
                <w:sz w:val="24"/>
                <w:szCs w:val="24"/>
              </w:rPr>
              <w:t xml:space="preserve">attachment ~ </w:t>
            </w:r>
            <w:proofErr w:type="spellStart"/>
            <w:r>
              <w:rPr>
                <w:sz w:val="24"/>
                <w:szCs w:val="24"/>
              </w:rPr>
              <w:t>temperature_c</w:t>
            </w:r>
            <w:proofErr w:type="spellEnd"/>
            <w:r>
              <w:rPr>
                <w:sz w:val="24"/>
                <w:szCs w:val="24"/>
              </w:rPr>
              <w:t xml:space="preserve"> </w:t>
            </w:r>
          </w:p>
        </w:tc>
      </w:tr>
      <w:tr w:rsidR="000E6048" w14:paraId="6EF6F1F4" w14:textId="77777777">
        <w:trPr>
          <w:trHeight w:val="470"/>
        </w:trPr>
        <w:tc>
          <w:tcPr>
            <w:tcW w:w="1485" w:type="dxa"/>
            <w:shd w:val="clear" w:color="auto" w:fill="auto"/>
            <w:tcMar>
              <w:top w:w="100" w:type="dxa"/>
              <w:left w:w="100" w:type="dxa"/>
              <w:bottom w:w="100" w:type="dxa"/>
              <w:right w:w="100" w:type="dxa"/>
            </w:tcMar>
          </w:tcPr>
          <w:p w14:paraId="47509701" w14:textId="77777777" w:rsidR="000E6048" w:rsidRDefault="00C164E6">
            <w:pPr>
              <w:widowControl w:val="0"/>
              <w:spacing w:line="240" w:lineRule="auto"/>
              <w:rPr>
                <w:sz w:val="24"/>
                <w:szCs w:val="24"/>
              </w:rPr>
            </w:pPr>
            <w:r>
              <w:rPr>
                <w:sz w:val="24"/>
                <w:szCs w:val="24"/>
              </w:rPr>
              <w:t xml:space="preserve">Survival </w:t>
            </w:r>
          </w:p>
        </w:tc>
        <w:tc>
          <w:tcPr>
            <w:tcW w:w="4890" w:type="dxa"/>
            <w:shd w:val="clear" w:color="auto" w:fill="auto"/>
            <w:tcMar>
              <w:top w:w="100" w:type="dxa"/>
              <w:left w:w="100" w:type="dxa"/>
              <w:bottom w:w="100" w:type="dxa"/>
              <w:right w:w="100" w:type="dxa"/>
            </w:tcMar>
          </w:tcPr>
          <w:p w14:paraId="79BDEC35" w14:textId="77777777" w:rsidR="000E6048" w:rsidRDefault="00C164E6">
            <w:pPr>
              <w:widowControl w:val="0"/>
              <w:spacing w:line="240" w:lineRule="auto"/>
              <w:rPr>
                <w:i/>
                <w:sz w:val="24"/>
                <w:szCs w:val="24"/>
              </w:rPr>
            </w:pPr>
            <w:r>
              <w:rPr>
                <w:sz w:val="24"/>
                <w:szCs w:val="24"/>
              </w:rPr>
              <w:t xml:space="preserve">survival ~ temperature + water type + exposure time + temperature*water type*exposure time + </w:t>
            </w:r>
            <w:proofErr w:type="spellStart"/>
            <w:r>
              <w:rPr>
                <w:i/>
                <w:sz w:val="24"/>
                <w:szCs w:val="24"/>
              </w:rPr>
              <w:t>colony_id</w:t>
            </w:r>
            <w:proofErr w:type="spellEnd"/>
          </w:p>
        </w:tc>
        <w:tc>
          <w:tcPr>
            <w:tcW w:w="2985" w:type="dxa"/>
            <w:shd w:val="clear" w:color="auto" w:fill="auto"/>
            <w:tcMar>
              <w:top w:w="100" w:type="dxa"/>
              <w:left w:w="100" w:type="dxa"/>
              <w:bottom w:w="100" w:type="dxa"/>
              <w:right w:w="100" w:type="dxa"/>
            </w:tcMar>
          </w:tcPr>
          <w:p w14:paraId="061BAE36" w14:textId="77777777" w:rsidR="000E6048" w:rsidRDefault="00C164E6">
            <w:pPr>
              <w:widowControl w:val="0"/>
              <w:spacing w:line="240" w:lineRule="auto"/>
              <w:rPr>
                <w:sz w:val="24"/>
                <w:szCs w:val="24"/>
              </w:rPr>
            </w:pPr>
            <w:r>
              <w:rPr>
                <w:sz w:val="24"/>
                <w:szCs w:val="24"/>
              </w:rPr>
              <w:t xml:space="preserve">survival ~ </w:t>
            </w:r>
            <w:proofErr w:type="spellStart"/>
            <w:r>
              <w:rPr>
                <w:sz w:val="24"/>
                <w:szCs w:val="24"/>
              </w:rPr>
              <w:t>temperature_c</w:t>
            </w:r>
            <w:proofErr w:type="spellEnd"/>
          </w:p>
        </w:tc>
      </w:tr>
      <w:tr w:rsidR="000E6048" w14:paraId="45EE0464" w14:textId="77777777">
        <w:trPr>
          <w:trHeight w:val="470"/>
        </w:trPr>
        <w:tc>
          <w:tcPr>
            <w:tcW w:w="1485" w:type="dxa"/>
            <w:shd w:val="clear" w:color="auto" w:fill="auto"/>
            <w:tcMar>
              <w:top w:w="100" w:type="dxa"/>
              <w:left w:w="100" w:type="dxa"/>
              <w:bottom w:w="100" w:type="dxa"/>
              <w:right w:w="100" w:type="dxa"/>
            </w:tcMar>
          </w:tcPr>
          <w:p w14:paraId="12AD2184" w14:textId="77777777" w:rsidR="000E6048" w:rsidRDefault="00C164E6">
            <w:pPr>
              <w:widowControl w:val="0"/>
              <w:spacing w:line="240" w:lineRule="auto"/>
              <w:rPr>
                <w:sz w:val="24"/>
                <w:szCs w:val="24"/>
              </w:rPr>
            </w:pPr>
            <w:r>
              <w:rPr>
                <w:sz w:val="24"/>
                <w:szCs w:val="24"/>
              </w:rPr>
              <w:t>Mold Cover</w:t>
            </w:r>
          </w:p>
        </w:tc>
        <w:tc>
          <w:tcPr>
            <w:tcW w:w="4890" w:type="dxa"/>
            <w:shd w:val="clear" w:color="auto" w:fill="auto"/>
            <w:tcMar>
              <w:top w:w="100" w:type="dxa"/>
              <w:left w:w="100" w:type="dxa"/>
              <w:bottom w:w="100" w:type="dxa"/>
              <w:right w:w="100" w:type="dxa"/>
            </w:tcMar>
          </w:tcPr>
          <w:p w14:paraId="16EB92CE" w14:textId="77777777" w:rsidR="000E6048" w:rsidRDefault="00C164E6">
            <w:pPr>
              <w:widowControl w:val="0"/>
              <w:spacing w:line="240" w:lineRule="auto"/>
              <w:rPr>
                <w:i/>
                <w:sz w:val="24"/>
                <w:szCs w:val="24"/>
              </w:rPr>
            </w:pPr>
            <w:r>
              <w:rPr>
                <w:sz w:val="24"/>
                <w:szCs w:val="24"/>
              </w:rPr>
              <w:t>n/a</w:t>
            </w:r>
          </w:p>
          <w:p w14:paraId="666BB81C" w14:textId="77777777" w:rsidR="000E6048" w:rsidRDefault="000E6048">
            <w:pPr>
              <w:widowControl w:val="0"/>
              <w:spacing w:line="240" w:lineRule="auto"/>
              <w:rPr>
                <w:sz w:val="24"/>
                <w:szCs w:val="24"/>
              </w:rPr>
            </w:pPr>
          </w:p>
        </w:tc>
        <w:tc>
          <w:tcPr>
            <w:tcW w:w="2985" w:type="dxa"/>
            <w:shd w:val="clear" w:color="auto" w:fill="auto"/>
            <w:tcMar>
              <w:top w:w="100" w:type="dxa"/>
              <w:left w:w="100" w:type="dxa"/>
              <w:bottom w:w="100" w:type="dxa"/>
              <w:right w:w="100" w:type="dxa"/>
            </w:tcMar>
          </w:tcPr>
          <w:p w14:paraId="4D82EAC1" w14:textId="77777777" w:rsidR="000E6048" w:rsidRDefault="00C164E6">
            <w:pPr>
              <w:widowControl w:val="0"/>
              <w:spacing w:line="240" w:lineRule="auto"/>
              <w:rPr>
                <w:sz w:val="24"/>
                <w:szCs w:val="24"/>
              </w:rPr>
            </w:pPr>
            <w:proofErr w:type="spellStart"/>
            <w:r>
              <w:rPr>
                <w:sz w:val="24"/>
                <w:szCs w:val="24"/>
              </w:rPr>
              <w:t>mold_cover</w:t>
            </w:r>
            <w:proofErr w:type="spellEnd"/>
            <w:r>
              <w:rPr>
                <w:sz w:val="24"/>
                <w:szCs w:val="24"/>
              </w:rPr>
              <w:t xml:space="preserve"> ~ </w:t>
            </w:r>
            <w:proofErr w:type="spellStart"/>
            <w:r>
              <w:rPr>
                <w:sz w:val="24"/>
                <w:szCs w:val="24"/>
              </w:rPr>
              <w:t>water_type</w:t>
            </w:r>
            <w:proofErr w:type="spellEnd"/>
            <w:r>
              <w:rPr>
                <w:sz w:val="24"/>
                <w:szCs w:val="24"/>
              </w:rPr>
              <w:t xml:space="preserve"> + </w:t>
            </w:r>
            <w:proofErr w:type="spellStart"/>
            <w:r>
              <w:rPr>
                <w:sz w:val="24"/>
                <w:szCs w:val="24"/>
              </w:rPr>
              <w:t>temperature_c</w:t>
            </w:r>
            <w:proofErr w:type="spellEnd"/>
            <w:r>
              <w:rPr>
                <w:sz w:val="24"/>
                <w:szCs w:val="24"/>
              </w:rPr>
              <w:t xml:space="preserve"> + </w:t>
            </w:r>
            <w:proofErr w:type="spellStart"/>
            <w:r>
              <w:rPr>
                <w:sz w:val="24"/>
                <w:szCs w:val="24"/>
              </w:rPr>
              <w:t>exposure_time_s</w:t>
            </w:r>
            <w:proofErr w:type="spellEnd"/>
            <w:r>
              <w:rPr>
                <w:sz w:val="24"/>
                <w:szCs w:val="24"/>
              </w:rPr>
              <w:t xml:space="preserve"> +             </w:t>
            </w:r>
            <w:proofErr w:type="spellStart"/>
            <w:r>
              <w:rPr>
                <w:sz w:val="24"/>
                <w:szCs w:val="24"/>
              </w:rPr>
              <w:t>exposure_time_s</w:t>
            </w:r>
            <w:proofErr w:type="spellEnd"/>
            <w:r>
              <w:rPr>
                <w:sz w:val="24"/>
                <w:szCs w:val="24"/>
              </w:rPr>
              <w:t>*</w:t>
            </w:r>
          </w:p>
          <w:p w14:paraId="3274CD20" w14:textId="77777777" w:rsidR="000E6048" w:rsidRDefault="00C164E6">
            <w:pPr>
              <w:widowControl w:val="0"/>
              <w:spacing w:line="240" w:lineRule="auto"/>
              <w:rPr>
                <w:i/>
                <w:sz w:val="24"/>
                <w:szCs w:val="24"/>
              </w:rPr>
            </w:pPr>
            <w:proofErr w:type="spellStart"/>
            <w:r>
              <w:rPr>
                <w:sz w:val="24"/>
                <w:szCs w:val="24"/>
              </w:rPr>
              <w:t>water_type</w:t>
            </w:r>
            <w:proofErr w:type="spellEnd"/>
            <w:r>
              <w:rPr>
                <w:sz w:val="24"/>
                <w:szCs w:val="24"/>
              </w:rPr>
              <w:t>*</w:t>
            </w:r>
            <w:proofErr w:type="spellStart"/>
            <w:r>
              <w:rPr>
                <w:sz w:val="24"/>
                <w:szCs w:val="24"/>
              </w:rPr>
              <w:t>temperature</w:t>
            </w:r>
            <w:r>
              <w:rPr>
                <w:sz w:val="24"/>
                <w:szCs w:val="24"/>
              </w:rPr>
              <w:t>_c</w:t>
            </w:r>
            <w:proofErr w:type="spellEnd"/>
            <w:r>
              <w:rPr>
                <w:sz w:val="24"/>
                <w:szCs w:val="24"/>
              </w:rPr>
              <w:t xml:space="preserve"> + </w:t>
            </w:r>
            <w:proofErr w:type="spellStart"/>
            <w:r>
              <w:rPr>
                <w:i/>
                <w:sz w:val="24"/>
                <w:szCs w:val="24"/>
              </w:rPr>
              <w:t>colony_id</w:t>
            </w:r>
            <w:proofErr w:type="spellEnd"/>
          </w:p>
        </w:tc>
      </w:tr>
      <w:tr w:rsidR="000E6048" w14:paraId="7A0C99CE" w14:textId="77777777">
        <w:trPr>
          <w:trHeight w:val="470"/>
        </w:trPr>
        <w:tc>
          <w:tcPr>
            <w:tcW w:w="1485" w:type="dxa"/>
            <w:shd w:val="clear" w:color="auto" w:fill="auto"/>
            <w:tcMar>
              <w:top w:w="100" w:type="dxa"/>
              <w:left w:w="100" w:type="dxa"/>
              <w:bottom w:w="100" w:type="dxa"/>
              <w:right w:w="100" w:type="dxa"/>
            </w:tcMar>
          </w:tcPr>
          <w:p w14:paraId="572B39E8" w14:textId="77777777" w:rsidR="000E6048" w:rsidRDefault="00C164E6">
            <w:pPr>
              <w:widowControl w:val="0"/>
              <w:spacing w:line="240" w:lineRule="auto"/>
              <w:rPr>
                <w:sz w:val="24"/>
                <w:szCs w:val="24"/>
              </w:rPr>
            </w:pPr>
            <w:r>
              <w:rPr>
                <w:sz w:val="24"/>
                <w:szCs w:val="24"/>
              </w:rPr>
              <w:t>Mean RGB after 48 hours</w:t>
            </w:r>
          </w:p>
        </w:tc>
        <w:tc>
          <w:tcPr>
            <w:tcW w:w="4890" w:type="dxa"/>
            <w:shd w:val="clear" w:color="auto" w:fill="auto"/>
            <w:tcMar>
              <w:top w:w="100" w:type="dxa"/>
              <w:left w:w="100" w:type="dxa"/>
              <w:bottom w:w="100" w:type="dxa"/>
              <w:right w:w="100" w:type="dxa"/>
            </w:tcMar>
          </w:tcPr>
          <w:p w14:paraId="3059615C" w14:textId="77777777" w:rsidR="000E6048" w:rsidRDefault="00C164E6">
            <w:pPr>
              <w:widowControl w:val="0"/>
              <w:spacing w:line="240" w:lineRule="auto"/>
              <w:rPr>
                <w:sz w:val="24"/>
                <w:szCs w:val="24"/>
              </w:rPr>
            </w:pPr>
            <w:r>
              <w:rPr>
                <w:sz w:val="24"/>
                <w:szCs w:val="24"/>
              </w:rPr>
              <w:t xml:space="preserve">48hr_rgb ~ </w:t>
            </w:r>
            <w:proofErr w:type="spellStart"/>
            <w:r>
              <w:rPr>
                <w:sz w:val="24"/>
                <w:szCs w:val="24"/>
              </w:rPr>
              <w:t>exposure_time_s</w:t>
            </w:r>
            <w:proofErr w:type="spellEnd"/>
            <w:r>
              <w:rPr>
                <w:sz w:val="24"/>
                <w:szCs w:val="24"/>
              </w:rPr>
              <w:t xml:space="preserve"> + </w:t>
            </w:r>
            <w:proofErr w:type="spellStart"/>
            <w:r>
              <w:rPr>
                <w:sz w:val="24"/>
                <w:szCs w:val="24"/>
              </w:rPr>
              <w:t>water_type</w:t>
            </w:r>
            <w:proofErr w:type="spellEnd"/>
            <w:r>
              <w:rPr>
                <w:sz w:val="24"/>
                <w:szCs w:val="24"/>
              </w:rPr>
              <w:t xml:space="preserve"> + </w:t>
            </w:r>
            <w:proofErr w:type="spellStart"/>
            <w:r>
              <w:rPr>
                <w:sz w:val="24"/>
                <w:szCs w:val="24"/>
              </w:rPr>
              <w:t>temperature_c</w:t>
            </w:r>
            <w:proofErr w:type="spellEnd"/>
            <w:r>
              <w:rPr>
                <w:sz w:val="24"/>
                <w:szCs w:val="24"/>
              </w:rPr>
              <w:t xml:space="preserve"> + </w:t>
            </w:r>
            <w:proofErr w:type="spellStart"/>
            <w:r>
              <w:rPr>
                <w:sz w:val="24"/>
                <w:szCs w:val="24"/>
              </w:rPr>
              <w:t>exposure_time_s</w:t>
            </w:r>
            <w:proofErr w:type="spellEnd"/>
            <w:r>
              <w:rPr>
                <w:sz w:val="24"/>
                <w:szCs w:val="24"/>
              </w:rPr>
              <w:t>*</w:t>
            </w:r>
            <w:proofErr w:type="spellStart"/>
            <w:r>
              <w:rPr>
                <w:sz w:val="24"/>
                <w:szCs w:val="24"/>
              </w:rPr>
              <w:t>water_type</w:t>
            </w:r>
            <w:proofErr w:type="spellEnd"/>
            <w:r>
              <w:rPr>
                <w:sz w:val="24"/>
                <w:szCs w:val="24"/>
              </w:rPr>
              <w:t>*</w:t>
            </w:r>
          </w:p>
          <w:p w14:paraId="6FF8C55C" w14:textId="77777777" w:rsidR="000E6048" w:rsidRDefault="00C164E6">
            <w:pPr>
              <w:widowControl w:val="0"/>
              <w:spacing w:line="240" w:lineRule="auto"/>
              <w:rPr>
                <w:i/>
                <w:sz w:val="24"/>
                <w:szCs w:val="24"/>
              </w:rPr>
            </w:pPr>
            <w:proofErr w:type="spellStart"/>
            <w:r>
              <w:rPr>
                <w:sz w:val="24"/>
                <w:szCs w:val="24"/>
              </w:rPr>
              <w:t>temperature_c</w:t>
            </w:r>
            <w:proofErr w:type="spellEnd"/>
            <w:r>
              <w:rPr>
                <w:sz w:val="24"/>
                <w:szCs w:val="24"/>
              </w:rPr>
              <w:t xml:space="preserve"> +</w:t>
            </w:r>
            <w:r>
              <w:rPr>
                <w:i/>
                <w:sz w:val="24"/>
                <w:szCs w:val="24"/>
              </w:rPr>
              <w:t xml:space="preserve"> </w:t>
            </w:r>
            <w:proofErr w:type="spellStart"/>
            <w:r>
              <w:rPr>
                <w:i/>
                <w:sz w:val="24"/>
                <w:szCs w:val="24"/>
              </w:rPr>
              <w:t>colony_id</w:t>
            </w:r>
            <w:proofErr w:type="spellEnd"/>
          </w:p>
        </w:tc>
        <w:tc>
          <w:tcPr>
            <w:tcW w:w="2985" w:type="dxa"/>
            <w:shd w:val="clear" w:color="auto" w:fill="auto"/>
            <w:tcMar>
              <w:top w:w="100" w:type="dxa"/>
              <w:left w:w="100" w:type="dxa"/>
              <w:bottom w:w="100" w:type="dxa"/>
              <w:right w:w="100" w:type="dxa"/>
            </w:tcMar>
          </w:tcPr>
          <w:p w14:paraId="35B84A71" w14:textId="77777777" w:rsidR="000E6048" w:rsidRDefault="00C164E6">
            <w:pPr>
              <w:widowControl w:val="0"/>
              <w:spacing w:line="240" w:lineRule="auto"/>
              <w:rPr>
                <w:sz w:val="24"/>
                <w:szCs w:val="24"/>
              </w:rPr>
            </w:pPr>
            <w:r>
              <w:rPr>
                <w:sz w:val="24"/>
                <w:szCs w:val="24"/>
              </w:rPr>
              <w:t xml:space="preserve">48hr_rgb ~ </w:t>
            </w:r>
            <w:proofErr w:type="spellStart"/>
            <w:r>
              <w:rPr>
                <w:sz w:val="24"/>
                <w:szCs w:val="24"/>
              </w:rPr>
              <w:t>water_type</w:t>
            </w:r>
            <w:proofErr w:type="spellEnd"/>
            <w:r>
              <w:rPr>
                <w:sz w:val="24"/>
                <w:szCs w:val="24"/>
              </w:rPr>
              <w:t xml:space="preserve"> + </w:t>
            </w:r>
            <w:proofErr w:type="spellStart"/>
            <w:r>
              <w:rPr>
                <w:sz w:val="24"/>
                <w:szCs w:val="24"/>
              </w:rPr>
              <w:t>temperature_c</w:t>
            </w:r>
            <w:proofErr w:type="spellEnd"/>
          </w:p>
        </w:tc>
      </w:tr>
    </w:tbl>
    <w:p w14:paraId="50755BFC" w14:textId="77777777" w:rsidR="000E6048" w:rsidRDefault="000E6048">
      <w:pPr>
        <w:widowControl w:val="0"/>
        <w:spacing w:line="480" w:lineRule="auto"/>
        <w:rPr>
          <w:sz w:val="24"/>
          <w:szCs w:val="24"/>
        </w:rPr>
      </w:pPr>
    </w:p>
    <w:p w14:paraId="4156BEF8" w14:textId="77777777" w:rsidR="000E6048" w:rsidRDefault="000E6048">
      <w:pPr>
        <w:widowControl w:val="0"/>
        <w:spacing w:line="480" w:lineRule="auto"/>
        <w:rPr>
          <w:sz w:val="24"/>
          <w:szCs w:val="24"/>
        </w:rPr>
      </w:pPr>
    </w:p>
    <w:p w14:paraId="37E90391" w14:textId="77777777" w:rsidR="000E6048" w:rsidRDefault="000E6048">
      <w:pPr>
        <w:widowControl w:val="0"/>
        <w:spacing w:line="480" w:lineRule="auto"/>
        <w:rPr>
          <w:sz w:val="24"/>
          <w:szCs w:val="24"/>
        </w:rPr>
      </w:pPr>
    </w:p>
    <w:p w14:paraId="013A927E" w14:textId="77777777" w:rsidR="000E6048" w:rsidRDefault="000E6048">
      <w:pPr>
        <w:widowControl w:val="0"/>
        <w:spacing w:line="480" w:lineRule="auto"/>
        <w:rPr>
          <w:sz w:val="24"/>
          <w:szCs w:val="24"/>
        </w:rPr>
      </w:pPr>
    </w:p>
    <w:p w14:paraId="3F12A3D2" w14:textId="77777777" w:rsidR="000E6048" w:rsidRDefault="00C164E6">
      <w:pPr>
        <w:widowControl w:val="0"/>
        <w:spacing w:line="240" w:lineRule="auto"/>
        <w:rPr>
          <w:sz w:val="24"/>
          <w:szCs w:val="24"/>
        </w:rPr>
      </w:pPr>
      <w:r>
        <w:rPr>
          <w:b/>
          <w:sz w:val="24"/>
          <w:szCs w:val="24"/>
        </w:rPr>
        <w:t>Table S2.</w:t>
      </w:r>
      <w:r>
        <w:rPr>
          <w:sz w:val="24"/>
          <w:szCs w:val="24"/>
        </w:rPr>
        <w:t xml:space="preserve"> Chi-squared values, degrees of freedom and p-values from the </w:t>
      </w:r>
      <w:proofErr w:type="spellStart"/>
      <w:r>
        <w:rPr>
          <w:sz w:val="24"/>
          <w:szCs w:val="24"/>
        </w:rPr>
        <w:t>Kruskall</w:t>
      </w:r>
      <w:proofErr w:type="spellEnd"/>
      <w:r>
        <w:rPr>
          <w:sz w:val="24"/>
          <w:szCs w:val="24"/>
        </w:rPr>
        <w:t xml:space="preserve">-Wallis tests performed on survival and attachment proportions of </w:t>
      </w:r>
      <w:r>
        <w:rPr>
          <w:i/>
          <w:sz w:val="24"/>
          <w:szCs w:val="24"/>
        </w:rPr>
        <w:t>D. vexillum</w:t>
      </w:r>
      <w:r>
        <w:rPr>
          <w:sz w:val="24"/>
          <w:szCs w:val="24"/>
        </w:rPr>
        <w:t xml:space="preserve"> to their containers 3 weeks after being immersed in water dips using different temperatures, relative to a 1</w:t>
      </w:r>
      <w:r>
        <w:rPr>
          <w:sz w:val="24"/>
          <w:szCs w:val="24"/>
        </w:rPr>
        <w:t xml:space="preserve">2°C control.  An asterisk indicates a significant p-value. </w:t>
      </w:r>
    </w:p>
    <w:p w14:paraId="49238409" w14:textId="77777777" w:rsidR="000E6048" w:rsidRDefault="000E6048">
      <w:pPr>
        <w:widowControl w:val="0"/>
        <w:spacing w:line="480" w:lineRule="auto"/>
        <w:rPr>
          <w:sz w:val="24"/>
          <w:szCs w:val="24"/>
        </w:rPr>
      </w:pPr>
    </w:p>
    <w:tbl>
      <w:tblPr>
        <w:tblStyle w:val="a0"/>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560"/>
        <w:gridCol w:w="525"/>
        <w:gridCol w:w="1470"/>
        <w:gridCol w:w="2010"/>
        <w:gridCol w:w="630"/>
        <w:gridCol w:w="1515"/>
      </w:tblGrid>
      <w:tr w:rsidR="000E6048" w14:paraId="090EAEFA" w14:textId="77777777">
        <w:tc>
          <w:tcPr>
            <w:tcW w:w="1665" w:type="dxa"/>
            <w:shd w:val="clear" w:color="auto" w:fill="auto"/>
            <w:tcMar>
              <w:top w:w="100" w:type="dxa"/>
              <w:left w:w="100" w:type="dxa"/>
              <w:bottom w:w="100" w:type="dxa"/>
              <w:right w:w="100" w:type="dxa"/>
            </w:tcMar>
          </w:tcPr>
          <w:p w14:paraId="728D1CEA" w14:textId="77777777" w:rsidR="000E6048" w:rsidRDefault="000E6048">
            <w:pPr>
              <w:widowControl w:val="0"/>
              <w:spacing w:line="240" w:lineRule="auto"/>
              <w:rPr>
                <w:sz w:val="24"/>
                <w:szCs w:val="24"/>
              </w:rPr>
            </w:pPr>
          </w:p>
        </w:tc>
        <w:tc>
          <w:tcPr>
            <w:tcW w:w="1560" w:type="dxa"/>
            <w:tcBorders>
              <w:right w:val="nil"/>
            </w:tcBorders>
            <w:shd w:val="clear" w:color="auto" w:fill="auto"/>
            <w:tcMar>
              <w:top w:w="100" w:type="dxa"/>
              <w:left w:w="100" w:type="dxa"/>
              <w:bottom w:w="100" w:type="dxa"/>
              <w:right w:w="100" w:type="dxa"/>
            </w:tcMar>
          </w:tcPr>
          <w:p w14:paraId="2A9B406F" w14:textId="77777777" w:rsidR="000E6048" w:rsidRDefault="00C164E6">
            <w:pPr>
              <w:widowControl w:val="0"/>
              <w:spacing w:line="240" w:lineRule="auto"/>
              <w:rPr>
                <w:sz w:val="24"/>
                <w:szCs w:val="24"/>
              </w:rPr>
            </w:pPr>
            <w:r>
              <w:rPr>
                <w:sz w:val="24"/>
                <w:szCs w:val="24"/>
              </w:rPr>
              <w:t>Survival</w:t>
            </w:r>
          </w:p>
        </w:tc>
        <w:tc>
          <w:tcPr>
            <w:tcW w:w="525" w:type="dxa"/>
            <w:tcBorders>
              <w:right w:val="nil"/>
            </w:tcBorders>
            <w:shd w:val="clear" w:color="auto" w:fill="auto"/>
            <w:tcMar>
              <w:top w:w="100" w:type="dxa"/>
              <w:left w:w="100" w:type="dxa"/>
              <w:bottom w:w="100" w:type="dxa"/>
              <w:right w:w="100" w:type="dxa"/>
            </w:tcMar>
          </w:tcPr>
          <w:p w14:paraId="2103ACE1" w14:textId="77777777" w:rsidR="000E6048" w:rsidRDefault="000E6048">
            <w:pPr>
              <w:widowControl w:val="0"/>
              <w:spacing w:line="240" w:lineRule="auto"/>
              <w:rPr>
                <w:sz w:val="24"/>
                <w:szCs w:val="24"/>
              </w:rPr>
            </w:pPr>
          </w:p>
        </w:tc>
        <w:tc>
          <w:tcPr>
            <w:tcW w:w="1470" w:type="dxa"/>
            <w:tcBorders>
              <w:left w:val="nil"/>
            </w:tcBorders>
            <w:shd w:val="clear" w:color="auto" w:fill="auto"/>
            <w:tcMar>
              <w:top w:w="100" w:type="dxa"/>
              <w:left w:w="100" w:type="dxa"/>
              <w:bottom w:w="100" w:type="dxa"/>
              <w:right w:w="100" w:type="dxa"/>
            </w:tcMar>
          </w:tcPr>
          <w:p w14:paraId="250C0350" w14:textId="77777777" w:rsidR="000E6048" w:rsidRDefault="000E6048">
            <w:pPr>
              <w:widowControl w:val="0"/>
              <w:spacing w:line="240" w:lineRule="auto"/>
              <w:rPr>
                <w:sz w:val="24"/>
                <w:szCs w:val="24"/>
              </w:rPr>
            </w:pPr>
          </w:p>
        </w:tc>
        <w:tc>
          <w:tcPr>
            <w:tcW w:w="2010" w:type="dxa"/>
            <w:tcBorders>
              <w:right w:val="nil"/>
            </w:tcBorders>
            <w:shd w:val="clear" w:color="auto" w:fill="auto"/>
            <w:tcMar>
              <w:top w:w="100" w:type="dxa"/>
              <w:left w:w="100" w:type="dxa"/>
              <w:bottom w:w="100" w:type="dxa"/>
              <w:right w:w="100" w:type="dxa"/>
            </w:tcMar>
          </w:tcPr>
          <w:p w14:paraId="58E7EA27" w14:textId="77777777" w:rsidR="000E6048" w:rsidRDefault="00C164E6">
            <w:pPr>
              <w:widowControl w:val="0"/>
              <w:spacing w:line="240" w:lineRule="auto"/>
              <w:rPr>
                <w:sz w:val="24"/>
                <w:szCs w:val="24"/>
              </w:rPr>
            </w:pPr>
            <w:r>
              <w:rPr>
                <w:sz w:val="24"/>
                <w:szCs w:val="24"/>
              </w:rPr>
              <w:t>Attachment</w:t>
            </w:r>
          </w:p>
        </w:tc>
        <w:tc>
          <w:tcPr>
            <w:tcW w:w="630" w:type="dxa"/>
            <w:tcBorders>
              <w:right w:val="nil"/>
            </w:tcBorders>
            <w:shd w:val="clear" w:color="auto" w:fill="auto"/>
            <w:tcMar>
              <w:top w:w="100" w:type="dxa"/>
              <w:left w:w="100" w:type="dxa"/>
              <w:bottom w:w="100" w:type="dxa"/>
              <w:right w:w="100" w:type="dxa"/>
            </w:tcMar>
          </w:tcPr>
          <w:p w14:paraId="540ECF0E" w14:textId="77777777" w:rsidR="000E6048" w:rsidRDefault="000E6048">
            <w:pPr>
              <w:widowControl w:val="0"/>
              <w:spacing w:line="240" w:lineRule="auto"/>
              <w:rPr>
                <w:sz w:val="24"/>
                <w:szCs w:val="24"/>
              </w:rPr>
            </w:pPr>
          </w:p>
        </w:tc>
        <w:tc>
          <w:tcPr>
            <w:tcW w:w="1515" w:type="dxa"/>
            <w:tcBorders>
              <w:left w:val="nil"/>
            </w:tcBorders>
            <w:shd w:val="clear" w:color="auto" w:fill="auto"/>
            <w:tcMar>
              <w:top w:w="100" w:type="dxa"/>
              <w:left w:w="100" w:type="dxa"/>
              <w:bottom w:w="100" w:type="dxa"/>
              <w:right w:w="100" w:type="dxa"/>
            </w:tcMar>
          </w:tcPr>
          <w:p w14:paraId="572A33B6" w14:textId="77777777" w:rsidR="000E6048" w:rsidRDefault="000E6048">
            <w:pPr>
              <w:widowControl w:val="0"/>
              <w:spacing w:line="240" w:lineRule="auto"/>
              <w:rPr>
                <w:sz w:val="24"/>
                <w:szCs w:val="24"/>
              </w:rPr>
            </w:pPr>
          </w:p>
        </w:tc>
      </w:tr>
      <w:tr w:rsidR="000E6048" w14:paraId="6A74D55C" w14:textId="77777777">
        <w:tc>
          <w:tcPr>
            <w:tcW w:w="1665" w:type="dxa"/>
            <w:shd w:val="clear" w:color="auto" w:fill="auto"/>
            <w:tcMar>
              <w:top w:w="100" w:type="dxa"/>
              <w:left w:w="100" w:type="dxa"/>
              <w:bottom w:w="100" w:type="dxa"/>
              <w:right w:w="100" w:type="dxa"/>
            </w:tcMar>
          </w:tcPr>
          <w:p w14:paraId="135B68D7" w14:textId="77777777" w:rsidR="000E6048" w:rsidRDefault="000E6048">
            <w:pPr>
              <w:widowControl w:val="0"/>
              <w:spacing w:line="240" w:lineRule="auto"/>
              <w:rPr>
                <w:sz w:val="24"/>
                <w:szCs w:val="24"/>
              </w:rPr>
            </w:pPr>
          </w:p>
        </w:tc>
        <w:tc>
          <w:tcPr>
            <w:tcW w:w="1560" w:type="dxa"/>
            <w:shd w:val="clear" w:color="auto" w:fill="auto"/>
            <w:tcMar>
              <w:top w:w="100" w:type="dxa"/>
              <w:left w:w="100" w:type="dxa"/>
              <w:bottom w:w="100" w:type="dxa"/>
              <w:right w:w="100" w:type="dxa"/>
            </w:tcMar>
          </w:tcPr>
          <w:p w14:paraId="34D1C68A" w14:textId="77777777" w:rsidR="000E6048" w:rsidRDefault="00C164E6">
            <w:pPr>
              <w:widowControl w:val="0"/>
              <w:spacing w:line="240" w:lineRule="auto"/>
              <w:rPr>
                <w:sz w:val="24"/>
                <w:szCs w:val="24"/>
              </w:rPr>
            </w:pPr>
            <w:r>
              <w:rPr>
                <w:sz w:val="24"/>
                <w:szCs w:val="24"/>
              </w:rPr>
              <w:t>Chi-squared</w:t>
            </w:r>
          </w:p>
        </w:tc>
        <w:tc>
          <w:tcPr>
            <w:tcW w:w="525" w:type="dxa"/>
            <w:shd w:val="clear" w:color="auto" w:fill="auto"/>
            <w:tcMar>
              <w:top w:w="100" w:type="dxa"/>
              <w:left w:w="100" w:type="dxa"/>
              <w:bottom w:w="100" w:type="dxa"/>
              <w:right w:w="100" w:type="dxa"/>
            </w:tcMar>
          </w:tcPr>
          <w:p w14:paraId="6EBA6C14" w14:textId="77777777" w:rsidR="000E6048" w:rsidRDefault="00C164E6">
            <w:pPr>
              <w:widowControl w:val="0"/>
              <w:spacing w:line="240" w:lineRule="auto"/>
              <w:rPr>
                <w:sz w:val="24"/>
                <w:szCs w:val="24"/>
              </w:rPr>
            </w:pPr>
            <w:r>
              <w:rPr>
                <w:sz w:val="24"/>
                <w:szCs w:val="24"/>
              </w:rPr>
              <w:t>df</w:t>
            </w:r>
          </w:p>
        </w:tc>
        <w:tc>
          <w:tcPr>
            <w:tcW w:w="1470" w:type="dxa"/>
            <w:shd w:val="clear" w:color="auto" w:fill="auto"/>
            <w:tcMar>
              <w:top w:w="100" w:type="dxa"/>
              <w:left w:w="100" w:type="dxa"/>
              <w:bottom w:w="100" w:type="dxa"/>
              <w:right w:w="100" w:type="dxa"/>
            </w:tcMar>
          </w:tcPr>
          <w:p w14:paraId="00D13434" w14:textId="77777777" w:rsidR="000E6048" w:rsidRDefault="00C164E6">
            <w:pPr>
              <w:widowControl w:val="0"/>
              <w:spacing w:line="240" w:lineRule="auto"/>
              <w:rPr>
                <w:sz w:val="24"/>
                <w:szCs w:val="24"/>
              </w:rPr>
            </w:pPr>
            <w:r>
              <w:rPr>
                <w:sz w:val="24"/>
                <w:szCs w:val="24"/>
              </w:rPr>
              <w:t>p-value</w:t>
            </w:r>
          </w:p>
        </w:tc>
        <w:tc>
          <w:tcPr>
            <w:tcW w:w="2010" w:type="dxa"/>
            <w:shd w:val="clear" w:color="auto" w:fill="auto"/>
            <w:tcMar>
              <w:top w:w="100" w:type="dxa"/>
              <w:left w:w="100" w:type="dxa"/>
              <w:bottom w:w="100" w:type="dxa"/>
              <w:right w:w="100" w:type="dxa"/>
            </w:tcMar>
          </w:tcPr>
          <w:p w14:paraId="74CC68F5" w14:textId="77777777" w:rsidR="000E6048" w:rsidRDefault="00C164E6">
            <w:pPr>
              <w:widowControl w:val="0"/>
              <w:spacing w:line="240" w:lineRule="auto"/>
              <w:rPr>
                <w:sz w:val="24"/>
                <w:szCs w:val="24"/>
              </w:rPr>
            </w:pPr>
            <w:r>
              <w:rPr>
                <w:sz w:val="24"/>
                <w:szCs w:val="24"/>
              </w:rPr>
              <w:t>Chi-squared</w:t>
            </w:r>
          </w:p>
        </w:tc>
        <w:tc>
          <w:tcPr>
            <w:tcW w:w="630" w:type="dxa"/>
            <w:shd w:val="clear" w:color="auto" w:fill="auto"/>
            <w:tcMar>
              <w:top w:w="100" w:type="dxa"/>
              <w:left w:w="100" w:type="dxa"/>
              <w:bottom w:w="100" w:type="dxa"/>
              <w:right w:w="100" w:type="dxa"/>
            </w:tcMar>
          </w:tcPr>
          <w:p w14:paraId="60E37670" w14:textId="77777777" w:rsidR="000E6048" w:rsidRDefault="00C164E6">
            <w:pPr>
              <w:widowControl w:val="0"/>
              <w:spacing w:line="240" w:lineRule="auto"/>
              <w:rPr>
                <w:sz w:val="24"/>
                <w:szCs w:val="24"/>
              </w:rPr>
            </w:pPr>
            <w:r>
              <w:rPr>
                <w:sz w:val="24"/>
                <w:szCs w:val="24"/>
              </w:rPr>
              <w:t>df</w:t>
            </w:r>
          </w:p>
        </w:tc>
        <w:tc>
          <w:tcPr>
            <w:tcW w:w="1515" w:type="dxa"/>
            <w:shd w:val="clear" w:color="auto" w:fill="auto"/>
            <w:tcMar>
              <w:top w:w="100" w:type="dxa"/>
              <w:left w:w="100" w:type="dxa"/>
              <w:bottom w:w="100" w:type="dxa"/>
              <w:right w:w="100" w:type="dxa"/>
            </w:tcMar>
          </w:tcPr>
          <w:p w14:paraId="1143A099" w14:textId="77777777" w:rsidR="000E6048" w:rsidRDefault="00C164E6">
            <w:pPr>
              <w:widowControl w:val="0"/>
              <w:spacing w:line="240" w:lineRule="auto"/>
              <w:rPr>
                <w:sz w:val="24"/>
                <w:szCs w:val="24"/>
              </w:rPr>
            </w:pPr>
            <w:r>
              <w:rPr>
                <w:sz w:val="24"/>
                <w:szCs w:val="24"/>
              </w:rPr>
              <w:t>p-value</w:t>
            </w:r>
          </w:p>
        </w:tc>
      </w:tr>
      <w:tr w:rsidR="000E6048" w14:paraId="2483BA8D" w14:textId="77777777">
        <w:tc>
          <w:tcPr>
            <w:tcW w:w="1665" w:type="dxa"/>
            <w:shd w:val="clear" w:color="auto" w:fill="auto"/>
            <w:tcMar>
              <w:top w:w="100" w:type="dxa"/>
              <w:left w:w="100" w:type="dxa"/>
              <w:bottom w:w="100" w:type="dxa"/>
              <w:right w:w="100" w:type="dxa"/>
            </w:tcMar>
          </w:tcPr>
          <w:p w14:paraId="1F2A2B13" w14:textId="77777777" w:rsidR="000E6048" w:rsidRDefault="00C164E6">
            <w:pPr>
              <w:widowControl w:val="0"/>
              <w:spacing w:line="240" w:lineRule="auto"/>
              <w:rPr>
                <w:sz w:val="24"/>
                <w:szCs w:val="24"/>
              </w:rPr>
            </w:pPr>
            <w:r>
              <w:rPr>
                <w:sz w:val="24"/>
                <w:szCs w:val="24"/>
              </w:rPr>
              <w:t xml:space="preserve">Temperature (°C) </w:t>
            </w:r>
          </w:p>
        </w:tc>
        <w:tc>
          <w:tcPr>
            <w:tcW w:w="1560" w:type="dxa"/>
            <w:shd w:val="clear" w:color="auto" w:fill="auto"/>
            <w:tcMar>
              <w:top w:w="100" w:type="dxa"/>
              <w:left w:w="100" w:type="dxa"/>
              <w:bottom w:w="100" w:type="dxa"/>
              <w:right w:w="100" w:type="dxa"/>
            </w:tcMar>
          </w:tcPr>
          <w:p w14:paraId="2FC34D06" w14:textId="77777777" w:rsidR="000E6048" w:rsidRDefault="00C164E6">
            <w:pPr>
              <w:widowControl w:val="0"/>
              <w:spacing w:line="240" w:lineRule="auto"/>
              <w:rPr>
                <w:sz w:val="24"/>
                <w:szCs w:val="24"/>
              </w:rPr>
            </w:pPr>
            <w:r>
              <w:rPr>
                <w:sz w:val="24"/>
                <w:szCs w:val="24"/>
              </w:rPr>
              <w:t>26.171</w:t>
            </w:r>
          </w:p>
        </w:tc>
        <w:tc>
          <w:tcPr>
            <w:tcW w:w="525" w:type="dxa"/>
            <w:shd w:val="clear" w:color="auto" w:fill="auto"/>
            <w:tcMar>
              <w:top w:w="100" w:type="dxa"/>
              <w:left w:w="100" w:type="dxa"/>
              <w:bottom w:w="100" w:type="dxa"/>
              <w:right w:w="100" w:type="dxa"/>
            </w:tcMar>
          </w:tcPr>
          <w:p w14:paraId="726E9FD7" w14:textId="77777777" w:rsidR="000E6048" w:rsidRDefault="00C164E6">
            <w:pPr>
              <w:widowControl w:val="0"/>
              <w:spacing w:line="240" w:lineRule="auto"/>
              <w:rPr>
                <w:sz w:val="24"/>
                <w:szCs w:val="24"/>
              </w:rPr>
            </w:pPr>
            <w:r>
              <w:rPr>
                <w:sz w:val="24"/>
                <w:szCs w:val="24"/>
              </w:rPr>
              <w:t>3</w:t>
            </w:r>
          </w:p>
        </w:tc>
        <w:tc>
          <w:tcPr>
            <w:tcW w:w="1470" w:type="dxa"/>
            <w:shd w:val="clear" w:color="auto" w:fill="auto"/>
            <w:tcMar>
              <w:top w:w="100" w:type="dxa"/>
              <w:left w:w="100" w:type="dxa"/>
              <w:bottom w:w="100" w:type="dxa"/>
              <w:right w:w="100" w:type="dxa"/>
            </w:tcMar>
          </w:tcPr>
          <w:p w14:paraId="18F6F1F2" w14:textId="77777777" w:rsidR="000E6048" w:rsidRDefault="00C164E6">
            <w:pPr>
              <w:widowControl w:val="0"/>
              <w:spacing w:line="240" w:lineRule="auto"/>
              <w:rPr>
                <w:sz w:val="24"/>
                <w:szCs w:val="24"/>
              </w:rPr>
            </w:pPr>
            <w:r>
              <w:rPr>
                <w:sz w:val="24"/>
                <w:szCs w:val="24"/>
              </w:rPr>
              <w:t>8.781e-06 *</w:t>
            </w:r>
          </w:p>
        </w:tc>
        <w:tc>
          <w:tcPr>
            <w:tcW w:w="2010" w:type="dxa"/>
            <w:shd w:val="clear" w:color="auto" w:fill="auto"/>
            <w:tcMar>
              <w:top w:w="100" w:type="dxa"/>
              <w:left w:w="100" w:type="dxa"/>
              <w:bottom w:w="100" w:type="dxa"/>
              <w:right w:w="100" w:type="dxa"/>
            </w:tcMar>
          </w:tcPr>
          <w:p w14:paraId="54AC87B0" w14:textId="77777777" w:rsidR="000E6048" w:rsidRDefault="00C164E6">
            <w:pPr>
              <w:widowControl w:val="0"/>
              <w:spacing w:line="240" w:lineRule="auto"/>
              <w:rPr>
                <w:sz w:val="24"/>
                <w:szCs w:val="24"/>
              </w:rPr>
            </w:pPr>
            <w:r>
              <w:rPr>
                <w:sz w:val="24"/>
                <w:szCs w:val="24"/>
              </w:rPr>
              <w:t>37.783</w:t>
            </w:r>
          </w:p>
        </w:tc>
        <w:tc>
          <w:tcPr>
            <w:tcW w:w="630" w:type="dxa"/>
            <w:shd w:val="clear" w:color="auto" w:fill="auto"/>
            <w:tcMar>
              <w:top w:w="100" w:type="dxa"/>
              <w:left w:w="100" w:type="dxa"/>
              <w:bottom w:w="100" w:type="dxa"/>
              <w:right w:w="100" w:type="dxa"/>
            </w:tcMar>
          </w:tcPr>
          <w:p w14:paraId="79DE3C4E" w14:textId="77777777" w:rsidR="000E6048" w:rsidRDefault="00C164E6">
            <w:pPr>
              <w:widowControl w:val="0"/>
              <w:spacing w:line="240" w:lineRule="auto"/>
              <w:rPr>
                <w:sz w:val="24"/>
                <w:szCs w:val="24"/>
              </w:rPr>
            </w:pPr>
            <w:r>
              <w:rPr>
                <w:sz w:val="24"/>
                <w:szCs w:val="24"/>
              </w:rPr>
              <w:t>3</w:t>
            </w:r>
          </w:p>
        </w:tc>
        <w:tc>
          <w:tcPr>
            <w:tcW w:w="1515" w:type="dxa"/>
            <w:shd w:val="clear" w:color="auto" w:fill="auto"/>
            <w:tcMar>
              <w:top w:w="100" w:type="dxa"/>
              <w:left w:w="100" w:type="dxa"/>
              <w:bottom w:w="100" w:type="dxa"/>
              <w:right w:w="100" w:type="dxa"/>
            </w:tcMar>
          </w:tcPr>
          <w:p w14:paraId="5DBC8694" w14:textId="77777777" w:rsidR="000E6048" w:rsidRDefault="00C164E6">
            <w:pPr>
              <w:widowControl w:val="0"/>
              <w:spacing w:line="240" w:lineRule="auto"/>
              <w:rPr>
                <w:sz w:val="24"/>
                <w:szCs w:val="24"/>
              </w:rPr>
            </w:pPr>
            <w:r>
              <w:rPr>
                <w:sz w:val="24"/>
                <w:szCs w:val="24"/>
              </w:rPr>
              <w:t>3.142e-08 *</w:t>
            </w:r>
          </w:p>
        </w:tc>
      </w:tr>
    </w:tbl>
    <w:p w14:paraId="6C988471" w14:textId="77777777" w:rsidR="000E6048" w:rsidRDefault="000E6048">
      <w:pPr>
        <w:widowControl w:val="0"/>
        <w:spacing w:line="480" w:lineRule="auto"/>
        <w:rPr>
          <w:sz w:val="24"/>
          <w:szCs w:val="24"/>
        </w:rPr>
      </w:pPr>
    </w:p>
    <w:p w14:paraId="321DDF5C" w14:textId="77777777" w:rsidR="000E6048" w:rsidRDefault="00C164E6">
      <w:pPr>
        <w:widowControl w:val="0"/>
        <w:spacing w:line="240" w:lineRule="auto"/>
        <w:rPr>
          <w:sz w:val="24"/>
          <w:szCs w:val="24"/>
        </w:rPr>
      </w:pPr>
      <w:r>
        <w:rPr>
          <w:b/>
          <w:sz w:val="24"/>
          <w:szCs w:val="24"/>
        </w:rPr>
        <w:t>Table S3.</w:t>
      </w:r>
      <w:r>
        <w:rPr>
          <w:sz w:val="24"/>
          <w:szCs w:val="24"/>
        </w:rPr>
        <w:t xml:space="preserve"> Z and p-values from the Dunn’s-</w:t>
      </w:r>
      <w:proofErr w:type="spellStart"/>
      <w:r>
        <w:rPr>
          <w:sz w:val="24"/>
          <w:szCs w:val="24"/>
        </w:rPr>
        <w:t>Kuskall</w:t>
      </w:r>
      <w:proofErr w:type="spellEnd"/>
      <w:r>
        <w:rPr>
          <w:sz w:val="24"/>
          <w:szCs w:val="24"/>
        </w:rPr>
        <w:t xml:space="preserve"> Wallace tests performed on survival proportions and container attachment proportions of </w:t>
      </w:r>
      <w:r>
        <w:rPr>
          <w:i/>
          <w:sz w:val="24"/>
          <w:szCs w:val="24"/>
        </w:rPr>
        <w:t>D. vexillum</w:t>
      </w:r>
      <w:r>
        <w:rPr>
          <w:sz w:val="24"/>
          <w:szCs w:val="24"/>
        </w:rPr>
        <w:t xml:space="preserve"> 3 weeks after being immersed in water dips using different temperatures, relative to a 12°C control.  An asterisk in</w:t>
      </w:r>
      <w:r>
        <w:rPr>
          <w:sz w:val="24"/>
          <w:szCs w:val="24"/>
        </w:rPr>
        <w:t>dicates a significant p-value.</w:t>
      </w:r>
    </w:p>
    <w:p w14:paraId="3F0E8D16" w14:textId="77777777" w:rsidR="000E6048" w:rsidRDefault="000E6048">
      <w:pPr>
        <w:widowControl w:val="0"/>
        <w:spacing w:line="240" w:lineRule="auto"/>
        <w:rPr>
          <w:sz w:val="24"/>
          <w:szCs w:val="24"/>
        </w:rPr>
      </w:pPr>
    </w:p>
    <w:tbl>
      <w:tblPr>
        <w:tblStyle w:val="a1"/>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740"/>
        <w:gridCol w:w="1935"/>
        <w:gridCol w:w="2220"/>
        <w:gridCol w:w="1890"/>
      </w:tblGrid>
      <w:tr w:rsidR="000E6048" w14:paraId="74EA810A" w14:textId="77777777">
        <w:tc>
          <w:tcPr>
            <w:tcW w:w="1560" w:type="dxa"/>
            <w:shd w:val="clear" w:color="auto" w:fill="auto"/>
            <w:tcMar>
              <w:top w:w="100" w:type="dxa"/>
              <w:left w:w="100" w:type="dxa"/>
              <w:bottom w:w="100" w:type="dxa"/>
              <w:right w:w="100" w:type="dxa"/>
            </w:tcMar>
          </w:tcPr>
          <w:p w14:paraId="2C475577" w14:textId="77777777" w:rsidR="000E6048" w:rsidRDefault="000E6048">
            <w:pPr>
              <w:widowControl w:val="0"/>
              <w:spacing w:line="240" w:lineRule="auto"/>
              <w:rPr>
                <w:sz w:val="24"/>
                <w:szCs w:val="24"/>
              </w:rPr>
            </w:pPr>
          </w:p>
        </w:tc>
        <w:tc>
          <w:tcPr>
            <w:tcW w:w="1740" w:type="dxa"/>
            <w:tcBorders>
              <w:right w:val="nil"/>
            </w:tcBorders>
            <w:shd w:val="clear" w:color="auto" w:fill="auto"/>
            <w:tcMar>
              <w:top w:w="100" w:type="dxa"/>
              <w:left w:w="100" w:type="dxa"/>
              <w:bottom w:w="100" w:type="dxa"/>
              <w:right w:w="100" w:type="dxa"/>
            </w:tcMar>
          </w:tcPr>
          <w:p w14:paraId="47A69337" w14:textId="77777777" w:rsidR="000E6048" w:rsidRDefault="00C164E6">
            <w:pPr>
              <w:widowControl w:val="0"/>
              <w:spacing w:line="240" w:lineRule="auto"/>
              <w:rPr>
                <w:sz w:val="24"/>
                <w:szCs w:val="24"/>
              </w:rPr>
            </w:pPr>
            <w:r>
              <w:rPr>
                <w:sz w:val="24"/>
                <w:szCs w:val="24"/>
              </w:rPr>
              <w:t>Survival</w:t>
            </w:r>
          </w:p>
        </w:tc>
        <w:tc>
          <w:tcPr>
            <w:tcW w:w="1935" w:type="dxa"/>
            <w:tcBorders>
              <w:left w:val="nil"/>
            </w:tcBorders>
            <w:shd w:val="clear" w:color="auto" w:fill="auto"/>
            <w:tcMar>
              <w:top w:w="100" w:type="dxa"/>
              <w:left w:w="100" w:type="dxa"/>
              <w:bottom w:w="100" w:type="dxa"/>
              <w:right w:w="100" w:type="dxa"/>
            </w:tcMar>
          </w:tcPr>
          <w:p w14:paraId="5C6A8EC7" w14:textId="77777777" w:rsidR="000E6048" w:rsidRDefault="000E6048">
            <w:pPr>
              <w:widowControl w:val="0"/>
              <w:spacing w:line="240" w:lineRule="auto"/>
              <w:rPr>
                <w:sz w:val="24"/>
                <w:szCs w:val="24"/>
              </w:rPr>
            </w:pPr>
          </w:p>
        </w:tc>
        <w:tc>
          <w:tcPr>
            <w:tcW w:w="2220" w:type="dxa"/>
            <w:tcBorders>
              <w:right w:val="nil"/>
            </w:tcBorders>
            <w:shd w:val="clear" w:color="auto" w:fill="auto"/>
            <w:tcMar>
              <w:top w:w="100" w:type="dxa"/>
              <w:left w:w="100" w:type="dxa"/>
              <w:bottom w:w="100" w:type="dxa"/>
              <w:right w:w="100" w:type="dxa"/>
            </w:tcMar>
          </w:tcPr>
          <w:p w14:paraId="7EF45469" w14:textId="77777777" w:rsidR="000E6048" w:rsidRDefault="00C164E6">
            <w:pPr>
              <w:widowControl w:val="0"/>
              <w:spacing w:line="240" w:lineRule="auto"/>
              <w:rPr>
                <w:sz w:val="24"/>
                <w:szCs w:val="24"/>
              </w:rPr>
            </w:pPr>
            <w:r>
              <w:rPr>
                <w:sz w:val="24"/>
                <w:szCs w:val="24"/>
              </w:rPr>
              <w:t>Attachment</w:t>
            </w:r>
          </w:p>
        </w:tc>
        <w:tc>
          <w:tcPr>
            <w:tcW w:w="1890" w:type="dxa"/>
            <w:tcBorders>
              <w:left w:val="nil"/>
            </w:tcBorders>
            <w:shd w:val="clear" w:color="auto" w:fill="auto"/>
            <w:tcMar>
              <w:top w:w="100" w:type="dxa"/>
              <w:left w:w="100" w:type="dxa"/>
              <w:bottom w:w="100" w:type="dxa"/>
              <w:right w:w="100" w:type="dxa"/>
            </w:tcMar>
          </w:tcPr>
          <w:p w14:paraId="7E574477" w14:textId="77777777" w:rsidR="000E6048" w:rsidRDefault="000E6048">
            <w:pPr>
              <w:widowControl w:val="0"/>
              <w:spacing w:line="240" w:lineRule="auto"/>
              <w:rPr>
                <w:sz w:val="24"/>
                <w:szCs w:val="24"/>
              </w:rPr>
            </w:pPr>
          </w:p>
        </w:tc>
      </w:tr>
      <w:tr w:rsidR="000E6048" w14:paraId="7702AD0F" w14:textId="77777777">
        <w:tc>
          <w:tcPr>
            <w:tcW w:w="1560" w:type="dxa"/>
            <w:shd w:val="clear" w:color="auto" w:fill="auto"/>
            <w:tcMar>
              <w:top w:w="100" w:type="dxa"/>
              <w:left w:w="100" w:type="dxa"/>
              <w:bottom w:w="100" w:type="dxa"/>
              <w:right w:w="100" w:type="dxa"/>
            </w:tcMar>
          </w:tcPr>
          <w:p w14:paraId="6365478E" w14:textId="77777777" w:rsidR="000E6048" w:rsidRDefault="00C164E6">
            <w:pPr>
              <w:widowControl w:val="0"/>
              <w:spacing w:line="240" w:lineRule="auto"/>
              <w:rPr>
                <w:sz w:val="24"/>
                <w:szCs w:val="24"/>
              </w:rPr>
            </w:pPr>
            <w:r>
              <w:rPr>
                <w:sz w:val="24"/>
                <w:szCs w:val="24"/>
              </w:rPr>
              <w:t xml:space="preserve">Temperature (°C) </w:t>
            </w:r>
          </w:p>
        </w:tc>
        <w:tc>
          <w:tcPr>
            <w:tcW w:w="1740" w:type="dxa"/>
            <w:shd w:val="clear" w:color="auto" w:fill="auto"/>
            <w:tcMar>
              <w:top w:w="100" w:type="dxa"/>
              <w:left w:w="100" w:type="dxa"/>
              <w:bottom w:w="100" w:type="dxa"/>
              <w:right w:w="100" w:type="dxa"/>
            </w:tcMar>
          </w:tcPr>
          <w:p w14:paraId="3F76F438" w14:textId="77777777" w:rsidR="000E6048" w:rsidRDefault="00C164E6">
            <w:pPr>
              <w:widowControl w:val="0"/>
              <w:spacing w:line="240" w:lineRule="auto"/>
              <w:rPr>
                <w:sz w:val="24"/>
                <w:szCs w:val="24"/>
              </w:rPr>
            </w:pPr>
            <w:r>
              <w:rPr>
                <w:sz w:val="24"/>
                <w:szCs w:val="24"/>
              </w:rPr>
              <w:t>Z</w:t>
            </w:r>
          </w:p>
        </w:tc>
        <w:tc>
          <w:tcPr>
            <w:tcW w:w="1935" w:type="dxa"/>
            <w:shd w:val="clear" w:color="auto" w:fill="auto"/>
            <w:tcMar>
              <w:top w:w="100" w:type="dxa"/>
              <w:left w:w="100" w:type="dxa"/>
              <w:bottom w:w="100" w:type="dxa"/>
              <w:right w:w="100" w:type="dxa"/>
            </w:tcMar>
          </w:tcPr>
          <w:p w14:paraId="5183D5D2" w14:textId="77777777" w:rsidR="000E6048" w:rsidRDefault="00C164E6">
            <w:pPr>
              <w:widowControl w:val="0"/>
              <w:spacing w:line="240" w:lineRule="auto"/>
              <w:rPr>
                <w:sz w:val="24"/>
                <w:szCs w:val="24"/>
              </w:rPr>
            </w:pPr>
            <w:r>
              <w:rPr>
                <w:sz w:val="24"/>
                <w:szCs w:val="24"/>
              </w:rPr>
              <w:t>Adjusted p-value</w:t>
            </w:r>
          </w:p>
        </w:tc>
        <w:tc>
          <w:tcPr>
            <w:tcW w:w="2220" w:type="dxa"/>
            <w:shd w:val="clear" w:color="auto" w:fill="auto"/>
            <w:tcMar>
              <w:top w:w="100" w:type="dxa"/>
              <w:left w:w="100" w:type="dxa"/>
              <w:bottom w:w="100" w:type="dxa"/>
              <w:right w:w="100" w:type="dxa"/>
            </w:tcMar>
          </w:tcPr>
          <w:p w14:paraId="49AEAC16" w14:textId="77777777" w:rsidR="000E6048" w:rsidRDefault="00C164E6">
            <w:pPr>
              <w:widowControl w:val="0"/>
              <w:spacing w:line="240" w:lineRule="auto"/>
              <w:rPr>
                <w:sz w:val="24"/>
                <w:szCs w:val="24"/>
              </w:rPr>
            </w:pPr>
            <w:r>
              <w:rPr>
                <w:sz w:val="24"/>
                <w:szCs w:val="24"/>
              </w:rPr>
              <w:t>Z</w:t>
            </w:r>
          </w:p>
        </w:tc>
        <w:tc>
          <w:tcPr>
            <w:tcW w:w="1890" w:type="dxa"/>
            <w:shd w:val="clear" w:color="auto" w:fill="auto"/>
            <w:tcMar>
              <w:top w:w="100" w:type="dxa"/>
              <w:left w:w="100" w:type="dxa"/>
              <w:bottom w:w="100" w:type="dxa"/>
              <w:right w:w="100" w:type="dxa"/>
            </w:tcMar>
          </w:tcPr>
          <w:p w14:paraId="4D0C96D1" w14:textId="77777777" w:rsidR="000E6048" w:rsidRDefault="00C164E6">
            <w:pPr>
              <w:widowControl w:val="0"/>
              <w:spacing w:line="240" w:lineRule="auto"/>
              <w:rPr>
                <w:sz w:val="24"/>
                <w:szCs w:val="24"/>
              </w:rPr>
            </w:pPr>
            <w:r>
              <w:rPr>
                <w:sz w:val="24"/>
                <w:szCs w:val="24"/>
              </w:rPr>
              <w:t>Adjusted p-value</w:t>
            </w:r>
          </w:p>
        </w:tc>
      </w:tr>
      <w:tr w:rsidR="000E6048" w14:paraId="0CAE71CB" w14:textId="77777777">
        <w:tc>
          <w:tcPr>
            <w:tcW w:w="1560" w:type="dxa"/>
            <w:shd w:val="clear" w:color="auto" w:fill="auto"/>
            <w:tcMar>
              <w:top w:w="100" w:type="dxa"/>
              <w:left w:w="100" w:type="dxa"/>
              <w:bottom w:w="100" w:type="dxa"/>
              <w:right w:w="100" w:type="dxa"/>
            </w:tcMar>
          </w:tcPr>
          <w:p w14:paraId="3CB6102F" w14:textId="77777777" w:rsidR="000E6048" w:rsidRDefault="00C164E6">
            <w:pPr>
              <w:widowControl w:val="0"/>
              <w:spacing w:line="240" w:lineRule="auto"/>
              <w:rPr>
                <w:sz w:val="24"/>
                <w:szCs w:val="24"/>
              </w:rPr>
            </w:pPr>
            <w:r>
              <w:rPr>
                <w:sz w:val="24"/>
                <w:szCs w:val="24"/>
              </w:rPr>
              <w:t>50</w:t>
            </w:r>
          </w:p>
        </w:tc>
        <w:tc>
          <w:tcPr>
            <w:tcW w:w="1740" w:type="dxa"/>
            <w:shd w:val="clear" w:color="auto" w:fill="auto"/>
            <w:tcMar>
              <w:top w:w="100" w:type="dxa"/>
              <w:left w:w="100" w:type="dxa"/>
              <w:bottom w:w="100" w:type="dxa"/>
              <w:right w:w="100" w:type="dxa"/>
            </w:tcMar>
          </w:tcPr>
          <w:p w14:paraId="2F97BF1B" w14:textId="77777777" w:rsidR="000E6048" w:rsidRDefault="00C164E6">
            <w:pPr>
              <w:widowControl w:val="0"/>
              <w:spacing w:line="240" w:lineRule="auto"/>
              <w:rPr>
                <w:sz w:val="24"/>
                <w:szCs w:val="24"/>
              </w:rPr>
            </w:pPr>
            <w:r>
              <w:rPr>
                <w:sz w:val="24"/>
                <w:szCs w:val="24"/>
              </w:rPr>
              <w:t>2.82</w:t>
            </w:r>
          </w:p>
        </w:tc>
        <w:tc>
          <w:tcPr>
            <w:tcW w:w="1935" w:type="dxa"/>
            <w:shd w:val="clear" w:color="auto" w:fill="auto"/>
            <w:tcMar>
              <w:top w:w="100" w:type="dxa"/>
              <w:left w:w="100" w:type="dxa"/>
              <w:bottom w:w="100" w:type="dxa"/>
              <w:right w:w="100" w:type="dxa"/>
            </w:tcMar>
          </w:tcPr>
          <w:p w14:paraId="6B8B3517" w14:textId="77777777" w:rsidR="000E6048" w:rsidRDefault="00C164E6">
            <w:pPr>
              <w:widowControl w:val="0"/>
              <w:spacing w:line="240" w:lineRule="auto"/>
              <w:rPr>
                <w:sz w:val="24"/>
                <w:szCs w:val="24"/>
              </w:rPr>
            </w:pPr>
            <w:r>
              <w:rPr>
                <w:sz w:val="24"/>
                <w:szCs w:val="24"/>
              </w:rPr>
              <w:t>1.93e-02 *</w:t>
            </w:r>
          </w:p>
        </w:tc>
        <w:tc>
          <w:tcPr>
            <w:tcW w:w="2220" w:type="dxa"/>
            <w:shd w:val="clear" w:color="auto" w:fill="auto"/>
            <w:tcMar>
              <w:top w:w="100" w:type="dxa"/>
              <w:left w:w="100" w:type="dxa"/>
              <w:bottom w:w="100" w:type="dxa"/>
              <w:right w:w="100" w:type="dxa"/>
            </w:tcMar>
          </w:tcPr>
          <w:p w14:paraId="56809BBB" w14:textId="77777777" w:rsidR="000E6048" w:rsidRDefault="00C164E6">
            <w:pPr>
              <w:widowControl w:val="0"/>
              <w:spacing w:line="240" w:lineRule="auto"/>
              <w:rPr>
                <w:sz w:val="24"/>
                <w:szCs w:val="24"/>
              </w:rPr>
            </w:pPr>
            <w:r>
              <w:rPr>
                <w:sz w:val="24"/>
                <w:szCs w:val="24"/>
              </w:rPr>
              <w:t>5.02</w:t>
            </w:r>
          </w:p>
        </w:tc>
        <w:tc>
          <w:tcPr>
            <w:tcW w:w="1890" w:type="dxa"/>
            <w:shd w:val="clear" w:color="auto" w:fill="auto"/>
            <w:tcMar>
              <w:top w:w="100" w:type="dxa"/>
              <w:left w:w="100" w:type="dxa"/>
              <w:bottom w:w="100" w:type="dxa"/>
              <w:right w:w="100" w:type="dxa"/>
            </w:tcMar>
          </w:tcPr>
          <w:p w14:paraId="1EE32FD3" w14:textId="77777777" w:rsidR="000E6048" w:rsidRDefault="00C164E6">
            <w:pPr>
              <w:widowControl w:val="0"/>
              <w:spacing w:line="240" w:lineRule="auto"/>
              <w:rPr>
                <w:sz w:val="24"/>
                <w:szCs w:val="24"/>
              </w:rPr>
            </w:pPr>
            <w:r>
              <w:rPr>
                <w:sz w:val="24"/>
                <w:szCs w:val="24"/>
              </w:rPr>
              <w:t>3.12e-06 *</w:t>
            </w:r>
          </w:p>
        </w:tc>
      </w:tr>
      <w:tr w:rsidR="000E6048" w14:paraId="2023FC77" w14:textId="77777777">
        <w:tc>
          <w:tcPr>
            <w:tcW w:w="1560" w:type="dxa"/>
            <w:shd w:val="clear" w:color="auto" w:fill="auto"/>
            <w:tcMar>
              <w:top w:w="100" w:type="dxa"/>
              <w:left w:w="100" w:type="dxa"/>
              <w:bottom w:w="100" w:type="dxa"/>
              <w:right w:w="100" w:type="dxa"/>
            </w:tcMar>
          </w:tcPr>
          <w:p w14:paraId="1B503ECE" w14:textId="77777777" w:rsidR="000E6048" w:rsidRDefault="00C164E6">
            <w:pPr>
              <w:widowControl w:val="0"/>
              <w:spacing w:line="240" w:lineRule="auto"/>
              <w:rPr>
                <w:sz w:val="24"/>
                <w:szCs w:val="24"/>
              </w:rPr>
            </w:pPr>
            <w:r>
              <w:rPr>
                <w:sz w:val="24"/>
                <w:szCs w:val="24"/>
              </w:rPr>
              <w:t>70</w:t>
            </w:r>
          </w:p>
        </w:tc>
        <w:tc>
          <w:tcPr>
            <w:tcW w:w="1740" w:type="dxa"/>
            <w:shd w:val="clear" w:color="auto" w:fill="auto"/>
            <w:tcMar>
              <w:top w:w="100" w:type="dxa"/>
              <w:left w:w="100" w:type="dxa"/>
              <w:bottom w:w="100" w:type="dxa"/>
              <w:right w:w="100" w:type="dxa"/>
            </w:tcMar>
          </w:tcPr>
          <w:p w14:paraId="7086384E" w14:textId="77777777" w:rsidR="000E6048" w:rsidRDefault="00C164E6">
            <w:pPr>
              <w:widowControl w:val="0"/>
              <w:spacing w:line="240" w:lineRule="auto"/>
              <w:rPr>
                <w:sz w:val="24"/>
                <w:szCs w:val="24"/>
              </w:rPr>
            </w:pPr>
            <w:r>
              <w:rPr>
                <w:sz w:val="24"/>
                <w:szCs w:val="24"/>
              </w:rPr>
              <w:t>4.43</w:t>
            </w:r>
          </w:p>
        </w:tc>
        <w:tc>
          <w:tcPr>
            <w:tcW w:w="1935" w:type="dxa"/>
            <w:shd w:val="clear" w:color="auto" w:fill="auto"/>
            <w:tcMar>
              <w:top w:w="100" w:type="dxa"/>
              <w:left w:w="100" w:type="dxa"/>
              <w:bottom w:w="100" w:type="dxa"/>
              <w:right w:w="100" w:type="dxa"/>
            </w:tcMar>
          </w:tcPr>
          <w:p w14:paraId="682AEF83" w14:textId="77777777" w:rsidR="000E6048" w:rsidRDefault="00C164E6">
            <w:pPr>
              <w:widowControl w:val="0"/>
              <w:spacing w:line="240" w:lineRule="auto"/>
              <w:rPr>
                <w:sz w:val="24"/>
                <w:szCs w:val="24"/>
              </w:rPr>
            </w:pPr>
            <w:r>
              <w:rPr>
                <w:sz w:val="24"/>
                <w:szCs w:val="24"/>
              </w:rPr>
              <w:t>5.70e-05 *</w:t>
            </w:r>
          </w:p>
        </w:tc>
        <w:tc>
          <w:tcPr>
            <w:tcW w:w="2220" w:type="dxa"/>
            <w:shd w:val="clear" w:color="auto" w:fill="auto"/>
            <w:tcMar>
              <w:top w:w="100" w:type="dxa"/>
              <w:left w:w="100" w:type="dxa"/>
              <w:bottom w:w="100" w:type="dxa"/>
              <w:right w:w="100" w:type="dxa"/>
            </w:tcMar>
          </w:tcPr>
          <w:p w14:paraId="52335313" w14:textId="77777777" w:rsidR="000E6048" w:rsidRDefault="00C164E6">
            <w:pPr>
              <w:widowControl w:val="0"/>
              <w:spacing w:line="240" w:lineRule="auto"/>
              <w:rPr>
                <w:sz w:val="24"/>
                <w:szCs w:val="24"/>
              </w:rPr>
            </w:pPr>
            <w:r>
              <w:rPr>
                <w:sz w:val="24"/>
                <w:szCs w:val="24"/>
              </w:rPr>
              <w:t>5.02</w:t>
            </w:r>
          </w:p>
        </w:tc>
        <w:tc>
          <w:tcPr>
            <w:tcW w:w="1890" w:type="dxa"/>
            <w:shd w:val="clear" w:color="auto" w:fill="auto"/>
            <w:tcMar>
              <w:top w:w="100" w:type="dxa"/>
              <w:left w:w="100" w:type="dxa"/>
              <w:bottom w:w="100" w:type="dxa"/>
              <w:right w:w="100" w:type="dxa"/>
            </w:tcMar>
          </w:tcPr>
          <w:p w14:paraId="1606DB9E" w14:textId="77777777" w:rsidR="000E6048" w:rsidRDefault="00C164E6">
            <w:pPr>
              <w:widowControl w:val="0"/>
              <w:spacing w:line="240" w:lineRule="auto"/>
              <w:rPr>
                <w:sz w:val="24"/>
                <w:szCs w:val="24"/>
              </w:rPr>
            </w:pPr>
            <w:r>
              <w:rPr>
                <w:sz w:val="24"/>
                <w:szCs w:val="24"/>
              </w:rPr>
              <w:t>2.60e-06 *</w:t>
            </w:r>
          </w:p>
        </w:tc>
      </w:tr>
      <w:tr w:rsidR="000E6048" w14:paraId="67398F11" w14:textId="77777777">
        <w:tc>
          <w:tcPr>
            <w:tcW w:w="1560" w:type="dxa"/>
            <w:shd w:val="clear" w:color="auto" w:fill="auto"/>
            <w:tcMar>
              <w:top w:w="100" w:type="dxa"/>
              <w:left w:w="100" w:type="dxa"/>
              <w:bottom w:w="100" w:type="dxa"/>
              <w:right w:w="100" w:type="dxa"/>
            </w:tcMar>
          </w:tcPr>
          <w:p w14:paraId="1F992053" w14:textId="77777777" w:rsidR="000E6048" w:rsidRDefault="00C164E6">
            <w:pPr>
              <w:widowControl w:val="0"/>
              <w:spacing w:line="240" w:lineRule="auto"/>
              <w:rPr>
                <w:sz w:val="24"/>
                <w:szCs w:val="24"/>
              </w:rPr>
            </w:pPr>
            <w:r>
              <w:rPr>
                <w:sz w:val="24"/>
                <w:szCs w:val="24"/>
              </w:rPr>
              <w:t>90</w:t>
            </w:r>
          </w:p>
        </w:tc>
        <w:tc>
          <w:tcPr>
            <w:tcW w:w="1740" w:type="dxa"/>
            <w:shd w:val="clear" w:color="auto" w:fill="auto"/>
            <w:tcMar>
              <w:top w:w="100" w:type="dxa"/>
              <w:left w:w="100" w:type="dxa"/>
              <w:bottom w:w="100" w:type="dxa"/>
              <w:right w:w="100" w:type="dxa"/>
            </w:tcMar>
          </w:tcPr>
          <w:p w14:paraId="5079C161" w14:textId="77777777" w:rsidR="000E6048" w:rsidRDefault="00C164E6">
            <w:pPr>
              <w:widowControl w:val="0"/>
              <w:spacing w:line="240" w:lineRule="auto"/>
              <w:rPr>
                <w:sz w:val="24"/>
                <w:szCs w:val="24"/>
              </w:rPr>
            </w:pPr>
            <w:r>
              <w:rPr>
                <w:sz w:val="24"/>
                <w:szCs w:val="24"/>
              </w:rPr>
              <w:t>4.43</w:t>
            </w:r>
          </w:p>
        </w:tc>
        <w:tc>
          <w:tcPr>
            <w:tcW w:w="1935" w:type="dxa"/>
            <w:shd w:val="clear" w:color="auto" w:fill="auto"/>
            <w:tcMar>
              <w:top w:w="100" w:type="dxa"/>
              <w:left w:w="100" w:type="dxa"/>
              <w:bottom w:w="100" w:type="dxa"/>
              <w:right w:w="100" w:type="dxa"/>
            </w:tcMar>
          </w:tcPr>
          <w:p w14:paraId="69FC8D0A" w14:textId="77777777" w:rsidR="000E6048" w:rsidRDefault="00C164E6">
            <w:pPr>
              <w:widowControl w:val="0"/>
              <w:spacing w:line="240" w:lineRule="auto"/>
              <w:rPr>
                <w:sz w:val="24"/>
                <w:szCs w:val="24"/>
              </w:rPr>
            </w:pPr>
            <w:r>
              <w:rPr>
                <w:sz w:val="24"/>
                <w:szCs w:val="24"/>
              </w:rPr>
              <w:t>4.75e-05 *</w:t>
            </w:r>
          </w:p>
        </w:tc>
        <w:tc>
          <w:tcPr>
            <w:tcW w:w="2220" w:type="dxa"/>
            <w:shd w:val="clear" w:color="auto" w:fill="auto"/>
            <w:tcMar>
              <w:top w:w="100" w:type="dxa"/>
              <w:left w:w="100" w:type="dxa"/>
              <w:bottom w:w="100" w:type="dxa"/>
              <w:right w:w="100" w:type="dxa"/>
            </w:tcMar>
          </w:tcPr>
          <w:p w14:paraId="18BB9A91" w14:textId="77777777" w:rsidR="000E6048" w:rsidRDefault="00C164E6">
            <w:pPr>
              <w:widowControl w:val="0"/>
              <w:spacing w:line="240" w:lineRule="auto"/>
              <w:rPr>
                <w:sz w:val="24"/>
                <w:szCs w:val="24"/>
              </w:rPr>
            </w:pPr>
            <w:r>
              <w:rPr>
                <w:sz w:val="24"/>
                <w:szCs w:val="24"/>
              </w:rPr>
              <w:t>5.02</w:t>
            </w:r>
          </w:p>
        </w:tc>
        <w:tc>
          <w:tcPr>
            <w:tcW w:w="1890" w:type="dxa"/>
            <w:shd w:val="clear" w:color="auto" w:fill="auto"/>
            <w:tcMar>
              <w:top w:w="100" w:type="dxa"/>
              <w:left w:w="100" w:type="dxa"/>
              <w:bottom w:w="100" w:type="dxa"/>
              <w:right w:w="100" w:type="dxa"/>
            </w:tcMar>
          </w:tcPr>
          <w:p w14:paraId="70256FA9" w14:textId="77777777" w:rsidR="000E6048" w:rsidRDefault="00C164E6">
            <w:pPr>
              <w:widowControl w:val="0"/>
              <w:spacing w:line="240" w:lineRule="auto"/>
              <w:rPr>
                <w:sz w:val="24"/>
                <w:szCs w:val="24"/>
              </w:rPr>
            </w:pPr>
            <w:r>
              <w:rPr>
                <w:sz w:val="24"/>
                <w:szCs w:val="24"/>
              </w:rPr>
              <w:t>2.08e-06 *</w:t>
            </w:r>
          </w:p>
        </w:tc>
      </w:tr>
    </w:tbl>
    <w:p w14:paraId="263275F0" w14:textId="77777777" w:rsidR="000E6048" w:rsidRDefault="000E6048">
      <w:pPr>
        <w:widowControl w:val="0"/>
        <w:spacing w:line="480" w:lineRule="auto"/>
        <w:rPr>
          <w:sz w:val="24"/>
          <w:szCs w:val="24"/>
        </w:rPr>
      </w:pPr>
    </w:p>
    <w:p w14:paraId="78E34E34" w14:textId="77777777" w:rsidR="000E6048" w:rsidRDefault="000E6048">
      <w:pPr>
        <w:widowControl w:val="0"/>
        <w:spacing w:line="240" w:lineRule="auto"/>
        <w:rPr>
          <w:sz w:val="24"/>
          <w:szCs w:val="24"/>
        </w:rPr>
      </w:pPr>
    </w:p>
    <w:p w14:paraId="433C0ED0" w14:textId="77777777" w:rsidR="000E6048" w:rsidRDefault="000E6048">
      <w:pPr>
        <w:widowControl w:val="0"/>
        <w:spacing w:line="240" w:lineRule="auto"/>
        <w:rPr>
          <w:sz w:val="24"/>
          <w:szCs w:val="24"/>
        </w:rPr>
      </w:pPr>
    </w:p>
    <w:p w14:paraId="72110705" w14:textId="77777777" w:rsidR="000E6048" w:rsidRDefault="000E6048">
      <w:pPr>
        <w:widowControl w:val="0"/>
        <w:spacing w:line="240" w:lineRule="auto"/>
        <w:rPr>
          <w:sz w:val="24"/>
          <w:szCs w:val="24"/>
        </w:rPr>
      </w:pPr>
    </w:p>
    <w:p w14:paraId="12473345" w14:textId="77777777" w:rsidR="000E6048" w:rsidRDefault="000E6048">
      <w:pPr>
        <w:widowControl w:val="0"/>
        <w:spacing w:line="240" w:lineRule="auto"/>
        <w:rPr>
          <w:sz w:val="24"/>
          <w:szCs w:val="24"/>
        </w:rPr>
      </w:pPr>
    </w:p>
    <w:p w14:paraId="508699A2" w14:textId="77777777" w:rsidR="000E6048" w:rsidRDefault="000E6048">
      <w:pPr>
        <w:widowControl w:val="0"/>
        <w:spacing w:line="240" w:lineRule="auto"/>
        <w:rPr>
          <w:sz w:val="24"/>
          <w:szCs w:val="24"/>
        </w:rPr>
      </w:pPr>
    </w:p>
    <w:p w14:paraId="56C0C533" w14:textId="77777777" w:rsidR="000E6048" w:rsidRDefault="000E6048">
      <w:pPr>
        <w:widowControl w:val="0"/>
        <w:spacing w:line="240" w:lineRule="auto"/>
        <w:rPr>
          <w:sz w:val="24"/>
          <w:szCs w:val="24"/>
        </w:rPr>
      </w:pPr>
    </w:p>
    <w:p w14:paraId="3C5A1E34" w14:textId="77777777" w:rsidR="000E6048" w:rsidRDefault="000E6048">
      <w:pPr>
        <w:widowControl w:val="0"/>
        <w:spacing w:line="240" w:lineRule="auto"/>
        <w:rPr>
          <w:sz w:val="24"/>
          <w:szCs w:val="24"/>
        </w:rPr>
      </w:pPr>
    </w:p>
    <w:p w14:paraId="68458136" w14:textId="77777777" w:rsidR="000E6048" w:rsidRDefault="000E6048">
      <w:pPr>
        <w:widowControl w:val="0"/>
        <w:spacing w:line="240" w:lineRule="auto"/>
        <w:rPr>
          <w:sz w:val="24"/>
          <w:szCs w:val="24"/>
        </w:rPr>
      </w:pPr>
    </w:p>
    <w:p w14:paraId="4D7AEA08" w14:textId="77777777" w:rsidR="000E6048" w:rsidRDefault="000E6048">
      <w:pPr>
        <w:widowControl w:val="0"/>
        <w:spacing w:line="240" w:lineRule="auto"/>
        <w:rPr>
          <w:sz w:val="24"/>
          <w:szCs w:val="24"/>
        </w:rPr>
      </w:pPr>
    </w:p>
    <w:p w14:paraId="7F710095" w14:textId="77777777" w:rsidR="000E6048" w:rsidRDefault="000E6048">
      <w:pPr>
        <w:widowControl w:val="0"/>
        <w:spacing w:line="240" w:lineRule="auto"/>
        <w:rPr>
          <w:sz w:val="24"/>
          <w:szCs w:val="24"/>
        </w:rPr>
      </w:pPr>
    </w:p>
    <w:p w14:paraId="2D303F81" w14:textId="77777777" w:rsidR="000E6048" w:rsidRDefault="000E6048">
      <w:pPr>
        <w:widowControl w:val="0"/>
        <w:spacing w:line="240" w:lineRule="auto"/>
        <w:rPr>
          <w:sz w:val="24"/>
          <w:szCs w:val="24"/>
        </w:rPr>
      </w:pPr>
    </w:p>
    <w:p w14:paraId="2F00F694" w14:textId="77777777" w:rsidR="000E6048" w:rsidRDefault="000E6048">
      <w:pPr>
        <w:widowControl w:val="0"/>
        <w:spacing w:line="240" w:lineRule="auto"/>
        <w:rPr>
          <w:sz w:val="24"/>
          <w:szCs w:val="24"/>
        </w:rPr>
      </w:pPr>
    </w:p>
    <w:p w14:paraId="530066E1" w14:textId="77777777" w:rsidR="000E6048" w:rsidRDefault="000E6048">
      <w:pPr>
        <w:widowControl w:val="0"/>
        <w:spacing w:line="240" w:lineRule="auto"/>
        <w:rPr>
          <w:sz w:val="24"/>
          <w:szCs w:val="24"/>
        </w:rPr>
      </w:pPr>
    </w:p>
    <w:p w14:paraId="51779AC8" w14:textId="77777777" w:rsidR="000E6048" w:rsidRDefault="000E6048">
      <w:pPr>
        <w:widowControl w:val="0"/>
        <w:spacing w:line="240" w:lineRule="auto"/>
        <w:rPr>
          <w:sz w:val="24"/>
          <w:szCs w:val="24"/>
        </w:rPr>
      </w:pPr>
    </w:p>
    <w:p w14:paraId="7479CAB6" w14:textId="77777777" w:rsidR="000E6048" w:rsidRDefault="000E6048">
      <w:pPr>
        <w:widowControl w:val="0"/>
        <w:spacing w:line="240" w:lineRule="auto"/>
        <w:rPr>
          <w:sz w:val="24"/>
          <w:szCs w:val="24"/>
        </w:rPr>
      </w:pPr>
    </w:p>
    <w:p w14:paraId="7F62A312" w14:textId="77777777" w:rsidR="000E6048" w:rsidRDefault="000E6048">
      <w:pPr>
        <w:widowControl w:val="0"/>
        <w:spacing w:line="240" w:lineRule="auto"/>
        <w:rPr>
          <w:sz w:val="24"/>
          <w:szCs w:val="24"/>
        </w:rPr>
      </w:pPr>
    </w:p>
    <w:p w14:paraId="0616EC98" w14:textId="77777777" w:rsidR="000E6048" w:rsidRDefault="000E6048">
      <w:pPr>
        <w:widowControl w:val="0"/>
        <w:spacing w:line="240" w:lineRule="auto"/>
        <w:rPr>
          <w:sz w:val="24"/>
          <w:szCs w:val="24"/>
        </w:rPr>
      </w:pPr>
    </w:p>
    <w:p w14:paraId="387F2ADB" w14:textId="77777777" w:rsidR="000E6048" w:rsidRDefault="000E6048">
      <w:pPr>
        <w:widowControl w:val="0"/>
        <w:spacing w:line="240" w:lineRule="auto"/>
        <w:rPr>
          <w:sz w:val="24"/>
          <w:szCs w:val="24"/>
        </w:rPr>
      </w:pPr>
    </w:p>
    <w:p w14:paraId="019BF0C6" w14:textId="77777777" w:rsidR="000E6048" w:rsidRDefault="00C164E6">
      <w:pPr>
        <w:widowControl w:val="0"/>
        <w:spacing w:line="240" w:lineRule="auto"/>
        <w:rPr>
          <w:sz w:val="24"/>
          <w:szCs w:val="24"/>
        </w:rPr>
      </w:pPr>
      <w:r>
        <w:rPr>
          <w:b/>
          <w:sz w:val="24"/>
          <w:szCs w:val="24"/>
        </w:rPr>
        <w:t xml:space="preserve">Table S4. </w:t>
      </w:r>
      <w:r>
        <w:rPr>
          <w:sz w:val="24"/>
          <w:szCs w:val="24"/>
        </w:rPr>
        <w:t xml:space="preserve">The p-values of backwards model selection for the impact of different water types, temperatures, and exposure times of water dips of </w:t>
      </w:r>
      <w:r>
        <w:rPr>
          <w:i/>
          <w:sz w:val="24"/>
          <w:szCs w:val="24"/>
        </w:rPr>
        <w:t>D. vexillum</w:t>
      </w:r>
      <w:r>
        <w:rPr>
          <w:sz w:val="24"/>
          <w:szCs w:val="24"/>
        </w:rPr>
        <w:t xml:space="preserve"> on the 6 response variables (survival, mean RGB after 48 hours, attachment, change in wet weight afte</w:t>
      </w:r>
      <w:r>
        <w:rPr>
          <w:sz w:val="24"/>
          <w:szCs w:val="24"/>
        </w:rPr>
        <w:t>r 48 hours, change in wet weight after 3 weeks and mold cover).  An asterisk indicates significant p-values.</w:t>
      </w:r>
    </w:p>
    <w:p w14:paraId="56708DE8" w14:textId="77777777" w:rsidR="000E6048" w:rsidRDefault="000E6048">
      <w:pPr>
        <w:widowControl w:val="0"/>
        <w:spacing w:line="240" w:lineRule="auto"/>
        <w:rPr>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830"/>
        <w:gridCol w:w="2005"/>
        <w:gridCol w:w="2005"/>
        <w:gridCol w:w="2005"/>
      </w:tblGrid>
      <w:tr w:rsidR="000E6048" w14:paraId="4ADF3DC5" w14:textId="77777777">
        <w:tc>
          <w:tcPr>
            <w:tcW w:w="1515" w:type="dxa"/>
            <w:shd w:val="clear" w:color="auto" w:fill="CCCCCC"/>
            <w:tcMar>
              <w:top w:w="100" w:type="dxa"/>
              <w:left w:w="100" w:type="dxa"/>
              <w:bottom w:w="100" w:type="dxa"/>
              <w:right w:w="100" w:type="dxa"/>
            </w:tcMar>
          </w:tcPr>
          <w:p w14:paraId="3700DD0B" w14:textId="77777777" w:rsidR="000E6048" w:rsidRDefault="00C164E6">
            <w:pPr>
              <w:widowControl w:val="0"/>
              <w:spacing w:line="240" w:lineRule="auto"/>
              <w:rPr>
                <w:sz w:val="24"/>
                <w:szCs w:val="24"/>
              </w:rPr>
            </w:pPr>
            <w:r>
              <w:rPr>
                <w:sz w:val="24"/>
                <w:szCs w:val="24"/>
              </w:rPr>
              <w:t>Treatment</w:t>
            </w:r>
          </w:p>
        </w:tc>
        <w:tc>
          <w:tcPr>
            <w:tcW w:w="1830" w:type="dxa"/>
            <w:shd w:val="clear" w:color="auto" w:fill="CCCCCC"/>
            <w:tcMar>
              <w:top w:w="100" w:type="dxa"/>
              <w:left w:w="100" w:type="dxa"/>
              <w:bottom w:w="100" w:type="dxa"/>
              <w:right w:w="100" w:type="dxa"/>
            </w:tcMar>
          </w:tcPr>
          <w:p w14:paraId="372CB32F" w14:textId="77777777" w:rsidR="000E6048" w:rsidRDefault="00C164E6">
            <w:pPr>
              <w:widowControl w:val="0"/>
              <w:spacing w:line="240" w:lineRule="auto"/>
              <w:rPr>
                <w:sz w:val="24"/>
                <w:szCs w:val="24"/>
              </w:rPr>
            </w:pPr>
            <w:r>
              <w:rPr>
                <w:sz w:val="24"/>
                <w:szCs w:val="24"/>
              </w:rPr>
              <w:t>Mean RGB after 48 hours</w:t>
            </w:r>
          </w:p>
        </w:tc>
        <w:tc>
          <w:tcPr>
            <w:tcW w:w="2005" w:type="dxa"/>
            <w:shd w:val="clear" w:color="auto" w:fill="CCCCCC"/>
            <w:tcMar>
              <w:top w:w="100" w:type="dxa"/>
              <w:left w:w="100" w:type="dxa"/>
              <w:bottom w:w="100" w:type="dxa"/>
              <w:right w:w="100" w:type="dxa"/>
            </w:tcMar>
          </w:tcPr>
          <w:p w14:paraId="48E2D0CA" w14:textId="77777777" w:rsidR="000E6048" w:rsidRDefault="00C164E6">
            <w:pPr>
              <w:widowControl w:val="0"/>
              <w:spacing w:line="240" w:lineRule="auto"/>
              <w:rPr>
                <w:sz w:val="24"/>
                <w:szCs w:val="24"/>
              </w:rPr>
            </w:pPr>
            <w:r>
              <w:rPr>
                <w:sz w:val="24"/>
                <w:szCs w:val="24"/>
              </w:rPr>
              <w:t>Change in wet weight after 48 hours</w:t>
            </w:r>
          </w:p>
        </w:tc>
        <w:tc>
          <w:tcPr>
            <w:tcW w:w="2005" w:type="dxa"/>
            <w:shd w:val="clear" w:color="auto" w:fill="CCCCCC"/>
            <w:tcMar>
              <w:top w:w="100" w:type="dxa"/>
              <w:left w:w="100" w:type="dxa"/>
              <w:bottom w:w="100" w:type="dxa"/>
              <w:right w:w="100" w:type="dxa"/>
            </w:tcMar>
          </w:tcPr>
          <w:p w14:paraId="4070B07F" w14:textId="77777777" w:rsidR="000E6048" w:rsidRDefault="00C164E6">
            <w:pPr>
              <w:widowControl w:val="0"/>
              <w:spacing w:line="240" w:lineRule="auto"/>
              <w:rPr>
                <w:sz w:val="24"/>
                <w:szCs w:val="24"/>
              </w:rPr>
            </w:pPr>
            <w:r>
              <w:rPr>
                <w:sz w:val="24"/>
                <w:szCs w:val="24"/>
              </w:rPr>
              <w:t>Change in wet weight after 3 weeks (g)</w:t>
            </w:r>
          </w:p>
        </w:tc>
        <w:tc>
          <w:tcPr>
            <w:tcW w:w="2005" w:type="dxa"/>
            <w:shd w:val="clear" w:color="auto" w:fill="CCCCCC"/>
            <w:tcMar>
              <w:top w:w="100" w:type="dxa"/>
              <w:left w:w="100" w:type="dxa"/>
              <w:bottom w:w="100" w:type="dxa"/>
              <w:right w:w="100" w:type="dxa"/>
            </w:tcMar>
          </w:tcPr>
          <w:p w14:paraId="3E2FCD2E" w14:textId="77777777" w:rsidR="000E6048" w:rsidRDefault="00C164E6">
            <w:pPr>
              <w:widowControl w:val="0"/>
              <w:spacing w:line="240" w:lineRule="auto"/>
              <w:rPr>
                <w:sz w:val="24"/>
                <w:szCs w:val="24"/>
              </w:rPr>
            </w:pPr>
            <w:r>
              <w:rPr>
                <w:sz w:val="24"/>
                <w:szCs w:val="24"/>
              </w:rPr>
              <w:t>Mold cover</w:t>
            </w:r>
          </w:p>
        </w:tc>
      </w:tr>
      <w:tr w:rsidR="000E6048" w14:paraId="11F94F98" w14:textId="77777777">
        <w:tc>
          <w:tcPr>
            <w:tcW w:w="1515" w:type="dxa"/>
            <w:shd w:val="clear" w:color="auto" w:fill="auto"/>
            <w:tcMar>
              <w:top w:w="100" w:type="dxa"/>
              <w:left w:w="100" w:type="dxa"/>
              <w:bottom w:w="100" w:type="dxa"/>
              <w:right w:w="100" w:type="dxa"/>
            </w:tcMar>
          </w:tcPr>
          <w:p w14:paraId="71518328" w14:textId="77777777" w:rsidR="000E6048" w:rsidRDefault="00C164E6">
            <w:pPr>
              <w:widowControl w:val="0"/>
              <w:spacing w:line="240" w:lineRule="auto"/>
              <w:rPr>
                <w:sz w:val="24"/>
                <w:szCs w:val="24"/>
              </w:rPr>
            </w:pPr>
            <w:r>
              <w:rPr>
                <w:sz w:val="24"/>
                <w:szCs w:val="24"/>
              </w:rPr>
              <w:t>seawater</w:t>
            </w:r>
          </w:p>
        </w:tc>
        <w:tc>
          <w:tcPr>
            <w:tcW w:w="1830" w:type="dxa"/>
            <w:shd w:val="clear" w:color="auto" w:fill="auto"/>
            <w:tcMar>
              <w:top w:w="100" w:type="dxa"/>
              <w:left w:w="100" w:type="dxa"/>
              <w:bottom w:w="100" w:type="dxa"/>
              <w:right w:w="100" w:type="dxa"/>
            </w:tcMar>
          </w:tcPr>
          <w:p w14:paraId="5F219881" w14:textId="77777777" w:rsidR="000E6048" w:rsidRDefault="00C164E6">
            <w:pPr>
              <w:widowControl w:val="0"/>
              <w:spacing w:line="240" w:lineRule="auto"/>
              <w:rPr>
                <w:sz w:val="24"/>
                <w:szCs w:val="24"/>
              </w:rPr>
            </w:pPr>
            <w:r>
              <w:rPr>
                <w:sz w:val="24"/>
                <w:szCs w:val="24"/>
              </w:rPr>
              <w:t>0.05026</w:t>
            </w:r>
          </w:p>
        </w:tc>
        <w:tc>
          <w:tcPr>
            <w:tcW w:w="2005" w:type="dxa"/>
            <w:shd w:val="clear" w:color="auto" w:fill="auto"/>
            <w:tcMar>
              <w:top w:w="100" w:type="dxa"/>
              <w:left w:w="100" w:type="dxa"/>
              <w:bottom w:w="100" w:type="dxa"/>
              <w:right w:w="100" w:type="dxa"/>
            </w:tcMar>
          </w:tcPr>
          <w:p w14:paraId="26E47A2F" w14:textId="77777777" w:rsidR="000E6048" w:rsidRDefault="00C164E6">
            <w:pPr>
              <w:widowControl w:val="0"/>
              <w:spacing w:line="240" w:lineRule="auto"/>
              <w:rPr>
                <w:sz w:val="24"/>
                <w:szCs w:val="24"/>
              </w:rPr>
            </w:pPr>
            <w:r>
              <w:rPr>
                <w:sz w:val="24"/>
                <w:szCs w:val="24"/>
              </w:rPr>
              <w:t>0.0105 *</w:t>
            </w:r>
          </w:p>
        </w:tc>
        <w:tc>
          <w:tcPr>
            <w:tcW w:w="2005" w:type="dxa"/>
            <w:shd w:val="clear" w:color="auto" w:fill="auto"/>
            <w:tcMar>
              <w:top w:w="100" w:type="dxa"/>
              <w:left w:w="100" w:type="dxa"/>
              <w:bottom w:w="100" w:type="dxa"/>
              <w:right w:w="100" w:type="dxa"/>
            </w:tcMar>
          </w:tcPr>
          <w:p w14:paraId="26303771" w14:textId="77777777" w:rsidR="000E6048" w:rsidRDefault="00C164E6">
            <w:pPr>
              <w:widowControl w:val="0"/>
              <w:spacing w:line="240" w:lineRule="auto"/>
              <w:rPr>
                <w:sz w:val="24"/>
                <w:szCs w:val="24"/>
              </w:rPr>
            </w:pPr>
            <w:r>
              <w:rPr>
                <w:sz w:val="24"/>
                <w:szCs w:val="24"/>
              </w:rPr>
              <w:t>0.271</w:t>
            </w:r>
          </w:p>
        </w:tc>
        <w:tc>
          <w:tcPr>
            <w:tcW w:w="2005" w:type="dxa"/>
            <w:shd w:val="clear" w:color="auto" w:fill="auto"/>
            <w:tcMar>
              <w:top w:w="100" w:type="dxa"/>
              <w:left w:w="100" w:type="dxa"/>
              <w:bottom w:w="100" w:type="dxa"/>
              <w:right w:w="100" w:type="dxa"/>
            </w:tcMar>
          </w:tcPr>
          <w:p w14:paraId="22CB9FC7" w14:textId="77777777" w:rsidR="000E6048" w:rsidRDefault="00C164E6">
            <w:pPr>
              <w:spacing w:line="240" w:lineRule="auto"/>
              <w:rPr>
                <w:sz w:val="24"/>
                <w:szCs w:val="24"/>
              </w:rPr>
            </w:pPr>
            <w:r>
              <w:rPr>
                <w:sz w:val="24"/>
                <w:szCs w:val="24"/>
              </w:rPr>
              <w:t>0.166767</w:t>
            </w:r>
          </w:p>
          <w:p w14:paraId="78BD51D5" w14:textId="77777777" w:rsidR="000E6048" w:rsidRDefault="000E6048">
            <w:pPr>
              <w:spacing w:line="240" w:lineRule="auto"/>
              <w:rPr>
                <w:sz w:val="24"/>
                <w:szCs w:val="24"/>
              </w:rPr>
            </w:pPr>
          </w:p>
        </w:tc>
      </w:tr>
      <w:tr w:rsidR="000E6048" w14:paraId="38F61E03" w14:textId="77777777">
        <w:tc>
          <w:tcPr>
            <w:tcW w:w="1515" w:type="dxa"/>
            <w:shd w:val="clear" w:color="auto" w:fill="auto"/>
            <w:tcMar>
              <w:top w:w="100" w:type="dxa"/>
              <w:left w:w="100" w:type="dxa"/>
              <w:bottom w:w="100" w:type="dxa"/>
              <w:right w:w="100" w:type="dxa"/>
            </w:tcMar>
          </w:tcPr>
          <w:p w14:paraId="246F2D66" w14:textId="77777777" w:rsidR="000E6048" w:rsidRDefault="00C164E6">
            <w:pPr>
              <w:widowControl w:val="0"/>
              <w:spacing w:line="240" w:lineRule="auto"/>
              <w:rPr>
                <w:sz w:val="24"/>
                <w:szCs w:val="24"/>
              </w:rPr>
            </w:pPr>
            <w:r>
              <w:rPr>
                <w:sz w:val="24"/>
                <w:szCs w:val="24"/>
              </w:rPr>
              <w:t>50°C</w:t>
            </w:r>
          </w:p>
        </w:tc>
        <w:tc>
          <w:tcPr>
            <w:tcW w:w="1830" w:type="dxa"/>
            <w:shd w:val="clear" w:color="auto" w:fill="auto"/>
            <w:tcMar>
              <w:top w:w="100" w:type="dxa"/>
              <w:left w:w="100" w:type="dxa"/>
              <w:bottom w:w="100" w:type="dxa"/>
              <w:right w:w="100" w:type="dxa"/>
            </w:tcMar>
          </w:tcPr>
          <w:p w14:paraId="582D57DA" w14:textId="77777777" w:rsidR="000E6048" w:rsidRDefault="00C164E6">
            <w:pPr>
              <w:widowControl w:val="0"/>
              <w:spacing w:line="240" w:lineRule="auto"/>
              <w:rPr>
                <w:sz w:val="24"/>
                <w:szCs w:val="24"/>
              </w:rPr>
            </w:pPr>
            <w:r>
              <w:rPr>
                <w:sz w:val="24"/>
                <w:szCs w:val="24"/>
              </w:rPr>
              <w:t>0.55664</w:t>
            </w:r>
          </w:p>
        </w:tc>
        <w:tc>
          <w:tcPr>
            <w:tcW w:w="2005" w:type="dxa"/>
            <w:shd w:val="clear" w:color="auto" w:fill="auto"/>
            <w:tcMar>
              <w:top w:w="100" w:type="dxa"/>
              <w:left w:w="100" w:type="dxa"/>
              <w:bottom w:w="100" w:type="dxa"/>
              <w:right w:w="100" w:type="dxa"/>
            </w:tcMar>
          </w:tcPr>
          <w:p w14:paraId="5E903011" w14:textId="77777777" w:rsidR="000E6048" w:rsidRDefault="00C164E6">
            <w:pPr>
              <w:widowControl w:val="0"/>
              <w:spacing w:line="240" w:lineRule="auto"/>
              <w:rPr>
                <w:sz w:val="24"/>
                <w:szCs w:val="24"/>
              </w:rPr>
            </w:pPr>
            <w:r>
              <w:rPr>
                <w:sz w:val="24"/>
                <w:szCs w:val="24"/>
              </w:rPr>
              <w:t>n/a</w:t>
            </w:r>
          </w:p>
        </w:tc>
        <w:tc>
          <w:tcPr>
            <w:tcW w:w="2005" w:type="dxa"/>
            <w:shd w:val="clear" w:color="auto" w:fill="auto"/>
            <w:tcMar>
              <w:top w:w="100" w:type="dxa"/>
              <w:left w:w="100" w:type="dxa"/>
              <w:bottom w:w="100" w:type="dxa"/>
              <w:right w:w="100" w:type="dxa"/>
            </w:tcMar>
          </w:tcPr>
          <w:p w14:paraId="5C90EF44" w14:textId="77777777" w:rsidR="000E6048" w:rsidRDefault="00C164E6">
            <w:pPr>
              <w:widowControl w:val="0"/>
              <w:spacing w:line="240" w:lineRule="auto"/>
              <w:rPr>
                <w:sz w:val="24"/>
                <w:szCs w:val="24"/>
              </w:rPr>
            </w:pPr>
            <w:r>
              <w:rPr>
                <w:sz w:val="24"/>
                <w:szCs w:val="24"/>
              </w:rPr>
              <w:t xml:space="preserve">0.893  </w:t>
            </w:r>
          </w:p>
        </w:tc>
        <w:tc>
          <w:tcPr>
            <w:tcW w:w="2005" w:type="dxa"/>
            <w:shd w:val="clear" w:color="auto" w:fill="auto"/>
            <w:tcMar>
              <w:top w:w="100" w:type="dxa"/>
              <w:left w:w="100" w:type="dxa"/>
              <w:bottom w:w="100" w:type="dxa"/>
              <w:right w:w="100" w:type="dxa"/>
            </w:tcMar>
          </w:tcPr>
          <w:p w14:paraId="3F37DD8B" w14:textId="77777777" w:rsidR="000E6048" w:rsidRDefault="00C164E6">
            <w:pPr>
              <w:spacing w:line="240" w:lineRule="auto"/>
              <w:rPr>
                <w:sz w:val="24"/>
                <w:szCs w:val="24"/>
              </w:rPr>
            </w:pPr>
            <w:r>
              <w:rPr>
                <w:sz w:val="24"/>
                <w:szCs w:val="24"/>
              </w:rPr>
              <w:t>0.142722</w:t>
            </w:r>
          </w:p>
          <w:p w14:paraId="5D3AEF2B" w14:textId="77777777" w:rsidR="000E6048" w:rsidRDefault="000E6048">
            <w:pPr>
              <w:spacing w:line="240" w:lineRule="auto"/>
              <w:rPr>
                <w:sz w:val="24"/>
                <w:szCs w:val="24"/>
              </w:rPr>
            </w:pPr>
          </w:p>
        </w:tc>
      </w:tr>
      <w:tr w:rsidR="000E6048" w14:paraId="2D6D60D8" w14:textId="77777777">
        <w:tc>
          <w:tcPr>
            <w:tcW w:w="1515" w:type="dxa"/>
            <w:shd w:val="clear" w:color="auto" w:fill="auto"/>
            <w:tcMar>
              <w:top w:w="100" w:type="dxa"/>
              <w:left w:w="100" w:type="dxa"/>
              <w:bottom w:w="100" w:type="dxa"/>
              <w:right w:w="100" w:type="dxa"/>
            </w:tcMar>
          </w:tcPr>
          <w:p w14:paraId="54EA2750" w14:textId="77777777" w:rsidR="000E6048" w:rsidRDefault="00C164E6">
            <w:pPr>
              <w:widowControl w:val="0"/>
              <w:spacing w:line="240" w:lineRule="auto"/>
              <w:rPr>
                <w:sz w:val="24"/>
                <w:szCs w:val="24"/>
              </w:rPr>
            </w:pPr>
            <w:r>
              <w:rPr>
                <w:sz w:val="24"/>
                <w:szCs w:val="24"/>
              </w:rPr>
              <w:t>70°C</w:t>
            </w:r>
          </w:p>
        </w:tc>
        <w:tc>
          <w:tcPr>
            <w:tcW w:w="1830" w:type="dxa"/>
            <w:shd w:val="clear" w:color="auto" w:fill="auto"/>
            <w:tcMar>
              <w:top w:w="100" w:type="dxa"/>
              <w:left w:w="100" w:type="dxa"/>
              <w:bottom w:w="100" w:type="dxa"/>
              <w:right w:w="100" w:type="dxa"/>
            </w:tcMar>
          </w:tcPr>
          <w:p w14:paraId="35F31A2E" w14:textId="77777777" w:rsidR="000E6048" w:rsidRDefault="00C164E6">
            <w:pPr>
              <w:widowControl w:val="0"/>
              <w:spacing w:line="240" w:lineRule="auto"/>
              <w:rPr>
                <w:sz w:val="24"/>
                <w:szCs w:val="24"/>
              </w:rPr>
            </w:pPr>
            <w:r>
              <w:rPr>
                <w:sz w:val="24"/>
                <w:szCs w:val="24"/>
              </w:rPr>
              <w:t>0.00286 *</w:t>
            </w:r>
          </w:p>
        </w:tc>
        <w:tc>
          <w:tcPr>
            <w:tcW w:w="2005" w:type="dxa"/>
            <w:shd w:val="clear" w:color="auto" w:fill="auto"/>
            <w:tcMar>
              <w:top w:w="100" w:type="dxa"/>
              <w:left w:w="100" w:type="dxa"/>
              <w:bottom w:w="100" w:type="dxa"/>
              <w:right w:w="100" w:type="dxa"/>
            </w:tcMar>
          </w:tcPr>
          <w:p w14:paraId="4A4022B0" w14:textId="77777777" w:rsidR="000E6048" w:rsidRDefault="00C164E6">
            <w:pPr>
              <w:widowControl w:val="0"/>
              <w:spacing w:line="240" w:lineRule="auto"/>
              <w:rPr>
                <w:sz w:val="24"/>
                <w:szCs w:val="24"/>
              </w:rPr>
            </w:pPr>
            <w:r>
              <w:rPr>
                <w:sz w:val="24"/>
                <w:szCs w:val="24"/>
              </w:rPr>
              <w:t>n/a</w:t>
            </w:r>
          </w:p>
        </w:tc>
        <w:tc>
          <w:tcPr>
            <w:tcW w:w="2005" w:type="dxa"/>
            <w:shd w:val="clear" w:color="auto" w:fill="auto"/>
            <w:tcMar>
              <w:top w:w="100" w:type="dxa"/>
              <w:left w:w="100" w:type="dxa"/>
              <w:bottom w:w="100" w:type="dxa"/>
              <w:right w:w="100" w:type="dxa"/>
            </w:tcMar>
          </w:tcPr>
          <w:p w14:paraId="197F9AD3" w14:textId="77777777" w:rsidR="000E6048" w:rsidRDefault="00C164E6">
            <w:pPr>
              <w:widowControl w:val="0"/>
              <w:spacing w:line="240" w:lineRule="auto"/>
              <w:rPr>
                <w:sz w:val="24"/>
                <w:szCs w:val="24"/>
              </w:rPr>
            </w:pPr>
            <w:r>
              <w:rPr>
                <w:sz w:val="24"/>
                <w:szCs w:val="24"/>
              </w:rPr>
              <w:t>0.224</w:t>
            </w:r>
          </w:p>
        </w:tc>
        <w:tc>
          <w:tcPr>
            <w:tcW w:w="2005" w:type="dxa"/>
            <w:shd w:val="clear" w:color="auto" w:fill="auto"/>
            <w:tcMar>
              <w:top w:w="100" w:type="dxa"/>
              <w:left w:w="100" w:type="dxa"/>
              <w:bottom w:w="100" w:type="dxa"/>
              <w:right w:w="100" w:type="dxa"/>
            </w:tcMar>
          </w:tcPr>
          <w:p w14:paraId="4F633ECF" w14:textId="77777777" w:rsidR="000E6048" w:rsidRDefault="00C164E6">
            <w:pPr>
              <w:spacing w:line="240" w:lineRule="auto"/>
              <w:rPr>
                <w:sz w:val="24"/>
                <w:szCs w:val="24"/>
              </w:rPr>
            </w:pPr>
            <w:r>
              <w:rPr>
                <w:sz w:val="24"/>
                <w:szCs w:val="24"/>
              </w:rPr>
              <w:t>0.181027</w:t>
            </w:r>
          </w:p>
        </w:tc>
      </w:tr>
      <w:tr w:rsidR="000E6048" w14:paraId="09A9B989" w14:textId="77777777">
        <w:tc>
          <w:tcPr>
            <w:tcW w:w="1515" w:type="dxa"/>
            <w:shd w:val="clear" w:color="auto" w:fill="auto"/>
            <w:tcMar>
              <w:top w:w="100" w:type="dxa"/>
              <w:left w:w="100" w:type="dxa"/>
              <w:bottom w:w="100" w:type="dxa"/>
              <w:right w:w="100" w:type="dxa"/>
            </w:tcMar>
          </w:tcPr>
          <w:p w14:paraId="5829098C" w14:textId="77777777" w:rsidR="000E6048" w:rsidRDefault="00C164E6">
            <w:pPr>
              <w:widowControl w:val="0"/>
              <w:spacing w:line="240" w:lineRule="auto"/>
              <w:rPr>
                <w:sz w:val="24"/>
                <w:szCs w:val="24"/>
              </w:rPr>
            </w:pPr>
            <w:r>
              <w:rPr>
                <w:sz w:val="24"/>
                <w:szCs w:val="24"/>
              </w:rPr>
              <w:t>90°C</w:t>
            </w:r>
          </w:p>
        </w:tc>
        <w:tc>
          <w:tcPr>
            <w:tcW w:w="1830" w:type="dxa"/>
            <w:shd w:val="clear" w:color="auto" w:fill="auto"/>
            <w:tcMar>
              <w:top w:w="100" w:type="dxa"/>
              <w:left w:w="100" w:type="dxa"/>
              <w:bottom w:w="100" w:type="dxa"/>
              <w:right w:w="100" w:type="dxa"/>
            </w:tcMar>
          </w:tcPr>
          <w:p w14:paraId="396019D9" w14:textId="77777777" w:rsidR="000E6048" w:rsidRDefault="00C164E6">
            <w:pPr>
              <w:widowControl w:val="0"/>
              <w:spacing w:line="240" w:lineRule="auto"/>
              <w:rPr>
                <w:sz w:val="24"/>
                <w:szCs w:val="24"/>
              </w:rPr>
            </w:pPr>
            <w:r>
              <w:rPr>
                <w:sz w:val="24"/>
                <w:szCs w:val="24"/>
              </w:rPr>
              <w:t>0.01925 *</w:t>
            </w:r>
          </w:p>
        </w:tc>
        <w:tc>
          <w:tcPr>
            <w:tcW w:w="2005" w:type="dxa"/>
            <w:shd w:val="clear" w:color="auto" w:fill="auto"/>
            <w:tcMar>
              <w:top w:w="100" w:type="dxa"/>
              <w:left w:w="100" w:type="dxa"/>
              <w:bottom w:w="100" w:type="dxa"/>
              <w:right w:w="100" w:type="dxa"/>
            </w:tcMar>
          </w:tcPr>
          <w:p w14:paraId="36CC7971" w14:textId="77777777" w:rsidR="000E6048" w:rsidRDefault="00C164E6">
            <w:pPr>
              <w:widowControl w:val="0"/>
              <w:spacing w:line="240" w:lineRule="auto"/>
              <w:rPr>
                <w:sz w:val="24"/>
                <w:szCs w:val="24"/>
              </w:rPr>
            </w:pPr>
            <w:r>
              <w:rPr>
                <w:sz w:val="24"/>
                <w:szCs w:val="24"/>
              </w:rPr>
              <w:t>n/a</w:t>
            </w:r>
          </w:p>
        </w:tc>
        <w:tc>
          <w:tcPr>
            <w:tcW w:w="2005" w:type="dxa"/>
            <w:shd w:val="clear" w:color="auto" w:fill="auto"/>
            <w:tcMar>
              <w:top w:w="100" w:type="dxa"/>
              <w:left w:w="100" w:type="dxa"/>
              <w:bottom w:w="100" w:type="dxa"/>
              <w:right w:w="100" w:type="dxa"/>
            </w:tcMar>
          </w:tcPr>
          <w:p w14:paraId="5D5BB532" w14:textId="77777777" w:rsidR="000E6048" w:rsidRDefault="00C164E6">
            <w:pPr>
              <w:widowControl w:val="0"/>
              <w:spacing w:line="240" w:lineRule="auto"/>
              <w:rPr>
                <w:sz w:val="24"/>
                <w:szCs w:val="24"/>
              </w:rPr>
            </w:pPr>
            <w:r>
              <w:rPr>
                <w:sz w:val="24"/>
                <w:szCs w:val="24"/>
              </w:rPr>
              <w:t>0.0315 *</w:t>
            </w:r>
          </w:p>
        </w:tc>
        <w:tc>
          <w:tcPr>
            <w:tcW w:w="2005" w:type="dxa"/>
            <w:shd w:val="clear" w:color="auto" w:fill="auto"/>
            <w:tcMar>
              <w:top w:w="100" w:type="dxa"/>
              <w:left w:w="100" w:type="dxa"/>
              <w:bottom w:w="100" w:type="dxa"/>
              <w:right w:w="100" w:type="dxa"/>
            </w:tcMar>
          </w:tcPr>
          <w:p w14:paraId="22433481" w14:textId="77777777" w:rsidR="000E6048" w:rsidRDefault="00C164E6">
            <w:pPr>
              <w:spacing w:line="240" w:lineRule="auto"/>
              <w:rPr>
                <w:sz w:val="24"/>
                <w:szCs w:val="24"/>
              </w:rPr>
            </w:pPr>
            <w:r>
              <w:rPr>
                <w:sz w:val="24"/>
                <w:szCs w:val="24"/>
              </w:rPr>
              <w:t>0.041566 *</w:t>
            </w:r>
          </w:p>
          <w:p w14:paraId="0741FD94" w14:textId="77777777" w:rsidR="000E6048" w:rsidRDefault="000E6048">
            <w:pPr>
              <w:spacing w:line="240" w:lineRule="auto"/>
              <w:rPr>
                <w:sz w:val="24"/>
                <w:szCs w:val="24"/>
              </w:rPr>
            </w:pPr>
          </w:p>
        </w:tc>
      </w:tr>
      <w:tr w:rsidR="000E6048" w14:paraId="54DCC5DB" w14:textId="77777777">
        <w:tc>
          <w:tcPr>
            <w:tcW w:w="1515" w:type="dxa"/>
            <w:shd w:val="clear" w:color="auto" w:fill="auto"/>
            <w:tcMar>
              <w:top w:w="100" w:type="dxa"/>
              <w:left w:w="100" w:type="dxa"/>
              <w:bottom w:w="100" w:type="dxa"/>
              <w:right w:w="100" w:type="dxa"/>
            </w:tcMar>
          </w:tcPr>
          <w:p w14:paraId="4F3F7B09" w14:textId="77777777" w:rsidR="000E6048" w:rsidRDefault="00C164E6">
            <w:pPr>
              <w:widowControl w:val="0"/>
              <w:spacing w:line="240" w:lineRule="auto"/>
              <w:rPr>
                <w:sz w:val="24"/>
                <w:szCs w:val="24"/>
              </w:rPr>
            </w:pPr>
            <w:r>
              <w:rPr>
                <w:sz w:val="24"/>
                <w:szCs w:val="24"/>
              </w:rPr>
              <w:t>60s</w:t>
            </w:r>
          </w:p>
        </w:tc>
        <w:tc>
          <w:tcPr>
            <w:tcW w:w="1830" w:type="dxa"/>
            <w:shd w:val="clear" w:color="auto" w:fill="auto"/>
            <w:tcMar>
              <w:top w:w="100" w:type="dxa"/>
              <w:left w:w="100" w:type="dxa"/>
              <w:bottom w:w="100" w:type="dxa"/>
              <w:right w:w="100" w:type="dxa"/>
            </w:tcMar>
          </w:tcPr>
          <w:p w14:paraId="515FDFEF" w14:textId="77777777" w:rsidR="000E6048" w:rsidRDefault="00C164E6">
            <w:pPr>
              <w:widowControl w:val="0"/>
              <w:spacing w:line="240" w:lineRule="auto"/>
              <w:rPr>
                <w:sz w:val="24"/>
                <w:szCs w:val="24"/>
              </w:rPr>
            </w:pPr>
            <w:r>
              <w:rPr>
                <w:sz w:val="24"/>
                <w:szCs w:val="24"/>
              </w:rPr>
              <w:t>n/a</w:t>
            </w:r>
          </w:p>
        </w:tc>
        <w:tc>
          <w:tcPr>
            <w:tcW w:w="2005" w:type="dxa"/>
            <w:shd w:val="clear" w:color="auto" w:fill="auto"/>
            <w:tcMar>
              <w:top w:w="100" w:type="dxa"/>
              <w:left w:w="100" w:type="dxa"/>
              <w:bottom w:w="100" w:type="dxa"/>
              <w:right w:w="100" w:type="dxa"/>
            </w:tcMar>
          </w:tcPr>
          <w:p w14:paraId="661EC198" w14:textId="77777777" w:rsidR="000E6048" w:rsidRDefault="00C164E6">
            <w:pPr>
              <w:widowControl w:val="0"/>
              <w:spacing w:line="240" w:lineRule="auto"/>
              <w:rPr>
                <w:sz w:val="24"/>
                <w:szCs w:val="24"/>
              </w:rPr>
            </w:pPr>
            <w:r>
              <w:rPr>
                <w:sz w:val="24"/>
                <w:szCs w:val="24"/>
              </w:rPr>
              <w:t>0.0331 *</w:t>
            </w:r>
          </w:p>
        </w:tc>
        <w:tc>
          <w:tcPr>
            <w:tcW w:w="2005" w:type="dxa"/>
            <w:shd w:val="clear" w:color="auto" w:fill="auto"/>
            <w:tcMar>
              <w:top w:w="100" w:type="dxa"/>
              <w:left w:w="100" w:type="dxa"/>
              <w:bottom w:w="100" w:type="dxa"/>
              <w:right w:w="100" w:type="dxa"/>
            </w:tcMar>
          </w:tcPr>
          <w:p w14:paraId="44F5C207" w14:textId="77777777" w:rsidR="000E6048" w:rsidRDefault="00C164E6">
            <w:pPr>
              <w:widowControl w:val="0"/>
              <w:spacing w:line="240" w:lineRule="auto"/>
              <w:rPr>
                <w:sz w:val="24"/>
                <w:szCs w:val="24"/>
              </w:rPr>
            </w:pPr>
            <w:r>
              <w:rPr>
                <w:sz w:val="24"/>
                <w:szCs w:val="24"/>
              </w:rPr>
              <w:t>n/a</w:t>
            </w:r>
          </w:p>
        </w:tc>
        <w:tc>
          <w:tcPr>
            <w:tcW w:w="2005" w:type="dxa"/>
            <w:shd w:val="clear" w:color="auto" w:fill="auto"/>
            <w:tcMar>
              <w:top w:w="100" w:type="dxa"/>
              <w:left w:w="100" w:type="dxa"/>
              <w:bottom w:w="100" w:type="dxa"/>
              <w:right w:w="100" w:type="dxa"/>
            </w:tcMar>
          </w:tcPr>
          <w:p w14:paraId="23217045" w14:textId="77777777" w:rsidR="000E6048" w:rsidRDefault="00C164E6">
            <w:pPr>
              <w:spacing w:line="240" w:lineRule="auto"/>
              <w:rPr>
                <w:sz w:val="24"/>
                <w:szCs w:val="24"/>
              </w:rPr>
            </w:pPr>
            <w:r>
              <w:rPr>
                <w:sz w:val="24"/>
                <w:szCs w:val="24"/>
              </w:rPr>
              <w:t>n/a</w:t>
            </w:r>
          </w:p>
        </w:tc>
      </w:tr>
      <w:tr w:rsidR="000E6048" w14:paraId="14668725" w14:textId="77777777">
        <w:tc>
          <w:tcPr>
            <w:tcW w:w="1515" w:type="dxa"/>
            <w:shd w:val="clear" w:color="auto" w:fill="auto"/>
            <w:tcMar>
              <w:top w:w="100" w:type="dxa"/>
              <w:left w:w="100" w:type="dxa"/>
              <w:bottom w:w="100" w:type="dxa"/>
              <w:right w:w="100" w:type="dxa"/>
            </w:tcMar>
          </w:tcPr>
          <w:p w14:paraId="349F44A4" w14:textId="77777777" w:rsidR="000E6048" w:rsidRDefault="00C164E6">
            <w:pPr>
              <w:widowControl w:val="0"/>
              <w:spacing w:line="240" w:lineRule="auto"/>
              <w:rPr>
                <w:sz w:val="24"/>
                <w:szCs w:val="24"/>
              </w:rPr>
            </w:pPr>
            <w:r>
              <w:rPr>
                <w:sz w:val="24"/>
                <w:szCs w:val="24"/>
              </w:rPr>
              <w:t>120s</w:t>
            </w:r>
          </w:p>
        </w:tc>
        <w:tc>
          <w:tcPr>
            <w:tcW w:w="1830" w:type="dxa"/>
            <w:shd w:val="clear" w:color="auto" w:fill="auto"/>
            <w:tcMar>
              <w:top w:w="100" w:type="dxa"/>
              <w:left w:w="100" w:type="dxa"/>
              <w:bottom w:w="100" w:type="dxa"/>
              <w:right w:w="100" w:type="dxa"/>
            </w:tcMar>
          </w:tcPr>
          <w:p w14:paraId="5D191880" w14:textId="77777777" w:rsidR="000E6048" w:rsidRDefault="00C164E6">
            <w:pPr>
              <w:widowControl w:val="0"/>
              <w:spacing w:line="240" w:lineRule="auto"/>
              <w:rPr>
                <w:sz w:val="24"/>
                <w:szCs w:val="24"/>
              </w:rPr>
            </w:pPr>
            <w:r>
              <w:rPr>
                <w:sz w:val="24"/>
                <w:szCs w:val="24"/>
              </w:rPr>
              <w:t>n/a</w:t>
            </w:r>
          </w:p>
        </w:tc>
        <w:tc>
          <w:tcPr>
            <w:tcW w:w="2005" w:type="dxa"/>
            <w:shd w:val="clear" w:color="auto" w:fill="auto"/>
            <w:tcMar>
              <w:top w:w="100" w:type="dxa"/>
              <w:left w:w="100" w:type="dxa"/>
              <w:bottom w:w="100" w:type="dxa"/>
              <w:right w:w="100" w:type="dxa"/>
            </w:tcMar>
          </w:tcPr>
          <w:p w14:paraId="26CDC6EF" w14:textId="77777777" w:rsidR="000E6048" w:rsidRDefault="00C164E6">
            <w:pPr>
              <w:widowControl w:val="0"/>
              <w:spacing w:line="240" w:lineRule="auto"/>
              <w:rPr>
                <w:sz w:val="24"/>
                <w:szCs w:val="24"/>
              </w:rPr>
            </w:pPr>
            <w:r>
              <w:rPr>
                <w:sz w:val="24"/>
                <w:szCs w:val="24"/>
              </w:rPr>
              <w:t>n/a</w:t>
            </w:r>
          </w:p>
        </w:tc>
        <w:tc>
          <w:tcPr>
            <w:tcW w:w="2005" w:type="dxa"/>
            <w:shd w:val="clear" w:color="auto" w:fill="auto"/>
            <w:tcMar>
              <w:top w:w="100" w:type="dxa"/>
              <w:left w:w="100" w:type="dxa"/>
              <w:bottom w:w="100" w:type="dxa"/>
              <w:right w:w="100" w:type="dxa"/>
            </w:tcMar>
          </w:tcPr>
          <w:p w14:paraId="3F558FE6" w14:textId="77777777" w:rsidR="000E6048" w:rsidRDefault="00C164E6">
            <w:pPr>
              <w:widowControl w:val="0"/>
              <w:spacing w:line="240" w:lineRule="auto"/>
              <w:rPr>
                <w:sz w:val="24"/>
                <w:szCs w:val="24"/>
              </w:rPr>
            </w:pPr>
            <w:r>
              <w:rPr>
                <w:sz w:val="24"/>
                <w:szCs w:val="24"/>
              </w:rPr>
              <w:t>n/a</w:t>
            </w:r>
          </w:p>
        </w:tc>
        <w:tc>
          <w:tcPr>
            <w:tcW w:w="2005" w:type="dxa"/>
            <w:shd w:val="clear" w:color="auto" w:fill="auto"/>
            <w:tcMar>
              <w:top w:w="100" w:type="dxa"/>
              <w:left w:w="100" w:type="dxa"/>
              <w:bottom w:w="100" w:type="dxa"/>
              <w:right w:w="100" w:type="dxa"/>
            </w:tcMar>
          </w:tcPr>
          <w:p w14:paraId="507E328F" w14:textId="77777777" w:rsidR="000E6048" w:rsidRDefault="00C164E6">
            <w:pPr>
              <w:spacing w:line="240" w:lineRule="auto"/>
              <w:rPr>
                <w:sz w:val="24"/>
                <w:szCs w:val="24"/>
              </w:rPr>
            </w:pPr>
            <w:r>
              <w:rPr>
                <w:sz w:val="24"/>
                <w:szCs w:val="24"/>
              </w:rPr>
              <w:t>0.234606</w:t>
            </w:r>
          </w:p>
        </w:tc>
      </w:tr>
    </w:tbl>
    <w:p w14:paraId="3C5B5F33" w14:textId="77777777" w:rsidR="000E6048" w:rsidRDefault="000E6048">
      <w:pPr>
        <w:widowControl w:val="0"/>
        <w:spacing w:line="480" w:lineRule="auto"/>
        <w:rPr>
          <w:sz w:val="24"/>
          <w:szCs w:val="24"/>
        </w:rPr>
      </w:pPr>
    </w:p>
    <w:p w14:paraId="185FE951" w14:textId="77777777" w:rsidR="000E6048" w:rsidRDefault="000E6048">
      <w:pPr>
        <w:widowControl w:val="0"/>
        <w:spacing w:line="480" w:lineRule="auto"/>
        <w:rPr>
          <w:sz w:val="24"/>
          <w:szCs w:val="24"/>
        </w:rPr>
      </w:pPr>
    </w:p>
    <w:p w14:paraId="32868E56" w14:textId="77777777" w:rsidR="000E6048" w:rsidRDefault="000E6048">
      <w:pPr>
        <w:widowControl w:val="0"/>
        <w:spacing w:line="480" w:lineRule="auto"/>
        <w:rPr>
          <w:sz w:val="24"/>
          <w:szCs w:val="24"/>
        </w:rPr>
      </w:pPr>
    </w:p>
    <w:p w14:paraId="6F0F3EC6" w14:textId="77777777" w:rsidR="000E6048" w:rsidRDefault="000E6048">
      <w:pPr>
        <w:widowControl w:val="0"/>
        <w:spacing w:line="240" w:lineRule="auto"/>
        <w:rPr>
          <w:sz w:val="24"/>
          <w:szCs w:val="24"/>
        </w:rPr>
      </w:pPr>
    </w:p>
    <w:sectPr w:rsidR="000E6048">
      <w:headerReference w:type="default" r:id="rId13"/>
      <w:headerReference w:type="first" r:id="rId14"/>
      <w:footerReference w:type="first" r:id="rId1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72CED" w14:textId="77777777" w:rsidR="00C164E6" w:rsidRDefault="00C164E6">
      <w:pPr>
        <w:spacing w:line="240" w:lineRule="auto"/>
      </w:pPr>
      <w:r>
        <w:separator/>
      </w:r>
    </w:p>
  </w:endnote>
  <w:endnote w:type="continuationSeparator" w:id="0">
    <w:p w14:paraId="4703F268" w14:textId="77777777" w:rsidR="00C164E6" w:rsidRDefault="00C164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53B5A" w14:textId="77777777" w:rsidR="000E6048" w:rsidRDefault="000E60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24190" w14:textId="77777777" w:rsidR="00C164E6" w:rsidRDefault="00C164E6">
      <w:pPr>
        <w:spacing w:line="240" w:lineRule="auto"/>
      </w:pPr>
      <w:r>
        <w:separator/>
      </w:r>
    </w:p>
  </w:footnote>
  <w:footnote w:type="continuationSeparator" w:id="0">
    <w:p w14:paraId="07E86676" w14:textId="77777777" w:rsidR="00C164E6" w:rsidRDefault="00C164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45604" w14:textId="77777777" w:rsidR="000E6048" w:rsidRDefault="00C164E6">
    <w:pPr>
      <w:jc w:val="right"/>
    </w:pPr>
    <w:r>
      <w:rPr>
        <w:sz w:val="24"/>
        <w:szCs w:val="24"/>
      </w:rPr>
      <w:fldChar w:fldCharType="begin"/>
    </w:r>
    <w:r>
      <w:rPr>
        <w:sz w:val="24"/>
        <w:szCs w:val="24"/>
      </w:rPr>
      <w:instrText>PAGE</w:instrText>
    </w:r>
    <w:r>
      <w:rPr>
        <w:sz w:val="24"/>
        <w:szCs w:val="24"/>
      </w:rPr>
      <w:fldChar w:fldCharType="separate"/>
    </w:r>
    <w:r w:rsidR="00F25B48">
      <w:rPr>
        <w:noProof/>
        <w:sz w:val="24"/>
        <w:szCs w:val="24"/>
      </w:rPr>
      <w:t>2</w:t>
    </w:r>
    <w:r>
      <w:rPr>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0E288" w14:textId="77777777" w:rsidR="000E6048" w:rsidRDefault="000E604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48"/>
    <w:rsid w:val="000E6048"/>
    <w:rsid w:val="00C164E6"/>
    <w:rsid w:val="00F25B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D82ADF3"/>
  <w15:docId w15:val="{58178047-9C83-9F4B-852D-3CECC24EB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7835</Words>
  <Characters>44662</Characters>
  <Application>Microsoft Office Word</Application>
  <DocSecurity>0</DocSecurity>
  <Lines>372</Lines>
  <Paragraphs>104</Paragraphs>
  <ScaleCrop>false</ScaleCrop>
  <Company/>
  <LinksUpToDate>false</LinksUpToDate>
  <CharactersWithSpaces>52393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Payton Arthur</cp:lastModifiedBy>
  <cp:revision>2</cp:revision>
  <dcterms:created xsi:type="dcterms:W3CDTF">2021-12-16T06:55:00Z</dcterms:created>
  <dcterms:modified xsi:type="dcterms:W3CDTF">2021-12-16T06:55:00Z</dcterms:modified>
</cp:coreProperties>
</file>