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Noto Sans CJK SC" w:hAnsi="Noto Sans CJK SC" w:eastAsia="Noto Sans CJK SC"/>
          <w:b/>
          <w:i w:val="0"/>
          <w:color w:val="FF8A35"/>
          <w:sz w:val="20"/>
        </w:rPr>
        <w:t>AMAZON ADS LEARNING NOTES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i w:val="0"/>
          <w:color w:val="17324D"/>
          <w:sz w:val="58"/>
        </w:rPr>
        <w:t>亚马逊 DSP 知识笔记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b w:val="0"/>
          <w:i w:val="0"/>
          <w:color w:val="1F4D78"/>
          <w:sz w:val="28"/>
        </w:rPr>
        <w:t>视频转录 · 模型预测竞价 · 链入与链出广告</w:t>
      </w:r>
    </w:p>
    <w:p>
      <w:pPr>
        <w:spacing w:after="760"/>
        <w:jc w:val="center"/>
        <w:pBdr>
          <w:bottom w:val="single" w:sz="8" w:space="8" w:color="FF8A35"/>
        </w:pBdr>
      </w:pPr>
      <w:r>
        <w:rPr>
          <w:rFonts w:ascii="Noto Sans CJK SC" w:hAnsi="Noto Sans CJK SC" w:eastAsia="Noto Sans CJK SC"/>
          <w:b/>
          <w:i w:val="0"/>
          <w:color w:val="FF8A35"/>
          <w:sz w:val="21"/>
        </w:rPr>
        <w:t>从课程知识到可执行投放逻辑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 w:val="0"/>
          <w:color w:val="667788"/>
          <w:sz w:val="21"/>
        </w:rPr>
        <w:t>整理日期：2026 年 7 月 30 日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9"/>
        </w:rPr>
        <w:t>依据 Amazon Ads Academy 课程、公开产品资料与关键帧校对</w:t>
      </w:r>
    </w:p>
    <w:p>
      <w:r>
        <w:br w:type="page"/>
      </w:r>
    </w:p>
    <w:p>
      <w:pPr>
        <w:pStyle w:val="Heading1"/>
        <w:keepNext/>
      </w:pPr>
      <w:r>
        <w:t>阅读说明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本手册将本次对话形成的三篇 Amazon DSP 笔记整合为一个连续的学习体系：先理解 DSP 的产品能力和消费者旅程，再进入模型预测与程序化竞价，最后掌握链入和链出广告活动的顾客流、数据反馈与选择方法。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8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7A5A00"/>
                <w:sz w:val="21"/>
              </w:rPr>
              <w:t>时效说明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视频课程发布于 2023 年。课程中的 17% 购买率提升、97% Fire TV 完播率、Huggies 案例数据等属于特定年份和样本，只用于解释方法，不应直接视为 2026 年的固定基准。账户实际能力、地区资格、预算门槛与广告政策应以当前 Amazon Ads 后台和官方资料为准。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目录</w:t>
      </w:r>
    </w:p>
    <w:p>
      <w:pPr>
        <w:keepNext/>
        <w:spacing w:before="160" w:after="60"/>
      </w:pPr>
      <w:r>
        <w:rPr>
          <w:rFonts w:ascii="Noto Sans CJK SC" w:hAnsi="Noto Sans CJK SC" w:eastAsia="Noto Sans CJK SC"/>
          <w:b/>
          <w:i w:val="0"/>
          <w:color w:val="FF8A35"/>
          <w:sz w:val="21"/>
        </w:rPr>
        <w:t>第一章</w:t>
      </w:r>
      <w:r>
        <w:rPr>
          <w:rFonts w:ascii="Noto Sans CJK SC" w:hAnsi="Noto Sans CJK SC" w:eastAsia="Noto Sans CJK SC"/>
          <w:b/>
          <w:i w:val="0"/>
          <w:color w:val="17324D"/>
          <w:sz w:val="25"/>
        </w:rPr>
        <w:t xml:space="preserve">  DSP 视频转录与关键帧分析</w:t>
      </w:r>
    </w:p>
    <w:p>
      <w:pPr>
        <w:spacing w:after="100" w:line="288" w:lineRule="auto"/>
        <w:ind w:left="504"/>
      </w:pPr>
      <w:r>
        <w:rPr>
          <w:rFonts w:ascii="Noto Sans CJK SC" w:hAnsi="Noto Sans CJK SC" w:eastAsia="Noto Sans CJK SC"/>
          <w:b w:val="0"/>
          <w:i w:val="0"/>
          <w:color w:val="667788"/>
          <w:sz w:val="19"/>
        </w:rPr>
        <w:t>消费者旅程 · DSP 与程序化广告 · 广告格式与流量资源 · 七类受众 · 创意 · 案例 · 投放矩阵 · 服务模式</w:t>
      </w:r>
    </w:p>
    <w:p>
      <w:pPr>
        <w:keepNext/>
        <w:spacing w:before="160" w:after="60"/>
      </w:pPr>
      <w:r>
        <w:rPr>
          <w:rFonts w:ascii="Noto Sans CJK SC" w:hAnsi="Noto Sans CJK SC" w:eastAsia="Noto Sans CJK SC"/>
          <w:b/>
          <w:i w:val="0"/>
          <w:color w:val="FF8A35"/>
          <w:sz w:val="21"/>
        </w:rPr>
        <w:t>第二章</w:t>
      </w:r>
      <w:r>
        <w:rPr>
          <w:rFonts w:ascii="Noto Sans CJK SC" w:hAnsi="Noto Sans CJK SC" w:eastAsia="Noto Sans CJK SC"/>
          <w:b/>
          <w:i w:val="0"/>
          <w:color w:val="17324D"/>
          <w:sz w:val="25"/>
        </w:rPr>
        <w:t xml:space="preserve">  模型预测竞价与程序化竞拍</w:t>
      </w:r>
    </w:p>
    <w:p>
      <w:pPr>
        <w:spacing w:after="100" w:line="288" w:lineRule="auto"/>
        <w:ind w:left="504"/>
      </w:pPr>
      <w:r>
        <w:rPr>
          <w:rFonts w:ascii="Noto Sans CJK SC" w:hAnsi="Noto Sans CJK SC" w:eastAsia="Noto Sans CJK SC"/>
          <w:b w:val="0"/>
          <w:i w:val="0"/>
          <w:color w:val="667788"/>
          <w:sz w:val="19"/>
        </w:rPr>
        <w:t>模型预测含义 · 人工设置与系统控制 · 八步竞价周期 · 预测价值 · 第一/第二价格竞拍 · 像素反馈 · 诊断</w:t>
      </w:r>
    </w:p>
    <w:p>
      <w:pPr>
        <w:keepNext/>
        <w:spacing w:before="160" w:after="60"/>
      </w:pPr>
      <w:r>
        <w:rPr>
          <w:rFonts w:ascii="Noto Sans CJK SC" w:hAnsi="Noto Sans CJK SC" w:eastAsia="Noto Sans CJK SC"/>
          <w:b/>
          <w:i w:val="0"/>
          <w:color w:val="FF8A35"/>
          <w:sz w:val="21"/>
        </w:rPr>
        <w:t>第三章</w:t>
      </w:r>
      <w:r>
        <w:rPr>
          <w:rFonts w:ascii="Noto Sans CJK SC" w:hAnsi="Noto Sans CJK SC" w:eastAsia="Noto Sans CJK SC"/>
          <w:b/>
          <w:i w:val="0"/>
          <w:color w:val="17324D"/>
          <w:sz w:val="25"/>
        </w:rPr>
        <w:t xml:space="preserve">  链入与链出广告活动</w:t>
      </w:r>
    </w:p>
    <w:p>
      <w:pPr>
        <w:spacing w:after="100" w:line="288" w:lineRule="auto"/>
        <w:ind w:left="504"/>
      </w:pPr>
      <w:r>
        <w:rPr>
          <w:rFonts w:ascii="Noto Sans CJK SC" w:hAnsi="Noto Sans CJK SC" w:eastAsia="Noto Sans CJK SC"/>
          <w:b w:val="0"/>
          <w:i w:val="0"/>
          <w:color w:val="667788"/>
          <w:sz w:val="19"/>
        </w:rPr>
        <w:t>目的地区分 · 两类顾客流 · ASIN 与像素反馈 · 三个业务案例 · 商业取舍 · 资格边界 · 上线检查</w:t>
      </w:r>
    </w:p>
    <w:p>
      <w:r>
        <w:br w:type="page"/>
      </w:r>
    </w:p>
    <w:p>
      <w:pPr>
        <w:spacing w:before="360" w:after="160"/>
      </w:pPr>
      <w:r>
        <w:rPr>
          <w:rFonts w:ascii="Noto Sans CJK SC" w:hAnsi="Noto Sans CJK SC" w:eastAsia="Noto Sans CJK SC"/>
          <w:b/>
          <w:i w:val="0"/>
          <w:color w:val="FF8A35"/>
          <w:sz w:val="22"/>
        </w:rPr>
        <w:t>第 一 章</w:t>
      </w:r>
    </w:p>
    <w:p>
      <w:pPr>
        <w:spacing w:after="160"/>
      </w:pPr>
      <w:r>
        <w:rPr>
          <w:rFonts w:ascii="Noto Sans CJK SC" w:hAnsi="Noto Sans CJK SC" w:eastAsia="Noto Sans CJK SC"/>
          <w:b/>
          <w:i w:val="0"/>
          <w:color w:val="17324D"/>
          <w:sz w:val="50"/>
        </w:rPr>
        <w:t>DSP 视频转录与关键帧分析</w:t>
      </w:r>
    </w:p>
    <w:p>
      <w:pPr>
        <w:spacing w:after="360"/>
        <w:pBdr>
          <w:bottom w:val="single" w:sz="10" w:space="8" w:color="FF8A35"/>
        </w:pBdr>
      </w:pPr>
      <w:r>
        <w:rPr>
          <w:rFonts w:ascii="Noto Sans CJK SC" w:hAnsi="Noto Sans CJK SC" w:eastAsia="Noto Sans CJK SC"/>
          <w:b w:val="0"/>
          <w:i w:val="0"/>
          <w:color w:val="667788"/>
          <w:sz w:val="23"/>
        </w:rPr>
        <w:t>从消费者旅程出发，理解受众、广告格式、流量资源、创意与服务模式</w:t>
      </w:r>
    </w:p>
    <w:p>
      <w:pPr>
        <w:pStyle w:val="Heading2"/>
        <w:keepNext/>
      </w:pPr>
      <w:r>
        <w:t>1.1 一句话理解 Amazon DSP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Amazon DSP 不是单纯的展示广告入口，而是一个集中式程序化媒体购买与优化平台。广告主定义目标、受众、素材、落地页、预算和衡量方式，平台再跨 Amazon 自有自营资源、直接出版商和第三方流量资源寻找合适的展示机会。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向谁投：利用购物、浏览、流媒体及第三方洞察选择和组合受众。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在哪里投：覆盖 Amazon 站内、自有自营服务、直接出版商和第三方媒体。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用什么投：支持流媒体电视、在线视频、音频、展示和设备端广告。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把人带到哪里：可进入 Amazon 商品详情页、Store 或品牌站外页面。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如何优化：根据活动目标、竞价结果和效果反馈调整预算、创意与流量分配。</w:t>
      </w:r>
    </w:p>
    <w:p>
      <w:pPr>
        <w:pStyle w:val="Heading2"/>
        <w:keepNext/>
      </w:pPr>
      <w:r>
        <w:t>1.2 消费者旅程不是固定直线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亚马逊DSP初识-消费者购物旅程.jpg" descr="图 1-1 课程将消费者旅程分为产生意识、考虑、购买和忠诚四个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消费者购物旅程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1-1 课程将消费者旅程分为产生意识、考虑、购买和忠诚四个阶段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3300"/>
        <w:gridCol w:w="2760"/>
      </w:tblGrid>
      <w:tr>
        <w:trPr>
          <w:tblHeader w:val="true"/>
        </w:trPr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阶段</w:t>
            </w:r>
          </w:p>
        </w:tc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顾客状态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DSP 的典型任务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建议关注的结果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产生意识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尚未考虑购买该品类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扩大有效触达，建立品牌或品类认知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触达、频次、视频观看、品牌提升</w:t>
            </w:r>
          </w:p>
        </w:tc>
      </w:tr>
      <w:tr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考虑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已浏览品类或其他品牌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用内容、视频和相关商品信号建立偏好</w:t>
            </w:r>
          </w:p>
        </w:tc>
        <w:tc>
          <w:tcPr>
            <w:tcW w:type="dxa" w:w="2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详情页浏览、互动、品牌搜索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购买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已比较商品但尚未下单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再营销、相似/竞品 ASIN 定向，降低决策摩擦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购买、CPA、ROAS</w:t>
            </w:r>
          </w:p>
        </w:tc>
      </w:tr>
      <w:tr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忠诚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已经购买，希望复购或传播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复购、互补品和品牌交叉销售</w:t>
            </w:r>
          </w:p>
        </w:tc>
        <w:tc>
          <w:tcPr>
            <w:tcW w:type="dxa" w:w="2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复购率、老客价值、交叉销售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真实购买路径会在搜索、评论、广告、社交媒体和不同设备之间反复跳转。DSP 的价值在于跨触点影响，而不是假设每个人都按同一条漏斗逐层前进。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1"/>
              </w:rPr>
              <w:t>影响型与推动型广告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推动型广告更靠近考虑和购买阶段，目标是把现有购买意愿转为订单；影响型广告通过故事、声音和画面建立认知与偏好。Amazon DSP 更接近影响型平台，但结合再营销、ASIN 与转化目标后，也能承担中下层漏斗任务。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DSP、程序化广告与广告库存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title="亚马逊DSP初识-DSP与程序化广告定义.jpg" descr="图 1-2 DSP 与程序化广告的课程定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DSP与程序化广告定义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1-2 DSP 与程序化广告的课程定义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9"/>
              </w:rPr>
              <w:t>概念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9"/>
              </w:rPr>
              <w:t>解释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DSP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支持从多个来源自动化、集中购买媒体的需求方平台。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程序化广告</w:t>
            </w:r>
          </w:p>
        </w:tc>
        <w:tc>
          <w:tcPr>
            <w:tcW w:type="dxa" w:w="7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使用软件和算法自动完成数字广告资源的购买和销售。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广告库存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网站、App、视频或设备中可以出售和展示广告的空间或时段。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媒体购买</w:t>
            </w:r>
          </w:p>
        </w:tc>
        <w:tc>
          <w:tcPr>
            <w:tcW w:type="dxa" w:w="7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9"/>
              </w:rPr>
              <w:t>在合适的时间、广告位和价格获得库存，使广告触达相关受众。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广告格式与三层流量资源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亚马逊DSP初识-支持的广告格式.jpg" descr="图 1-3 Amazon DSP 可承载流媒体电视、在线视频、音频、展示和设备端广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支持的广告格式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1-3 Amazon DSP 可承载流媒体电视、在线视频、音频、展示和设备端广告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“广告格式”回答用什么内容表达，“流量资源”回答广告出现在哪里。两者不能混为一谈。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title="亚马逊DSP初识-多元广告流量资源.jpg" descr="图 1-4 站内与站外的多层广告流量资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多元广告流量资源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1-4 站内与站外的多层广告流量资源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资源层</w:t>
            </w:r>
          </w:p>
        </w:tc>
        <w:tc>
          <w:tcPr>
            <w:tcW w:type="dxa" w:w="4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主要内容</w:t>
            </w:r>
          </w:p>
        </w:tc>
        <w:tc>
          <w:tcPr>
            <w:tcW w:type="dxa" w:w="3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理解重点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Amazon O&amp;O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Amazon 站点、App 和 Amazon 运营的媒体服务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内部竞拍胜出后即可获得展示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Publisher Direct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Amazon 与优质出版商直接合作的网页、App 和视频库存</w:t>
            </w:r>
          </w:p>
        </w:tc>
        <w:tc>
          <w:tcPr>
            <w:tcW w:type="dxa" w:w="3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兼顾规模、质量和直接合作关系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第三方交易平台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通过外部交易平台或 SSP 获得的站外库存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Amazon DSP 内部胜出后还要参加外部竞拍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1.5 七类受众信号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 title="亚马逊DSP初识-精准受众定向.jpg" descr="图 1-5 课程中的受众定向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精准受众定向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1-5 课程中的受众定向示例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类别</w:t>
            </w:r>
          </w:p>
        </w:tc>
        <w:tc>
          <w:tcPr>
            <w:tcW w:type="dxa" w:w="4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主要依据</w:t>
            </w:r>
          </w:p>
        </w:tc>
        <w:tc>
          <w:tcPr>
            <w:tcW w:type="dxa" w:w="3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典型用途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内容/情境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当前页面、内容主题和品类相关性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在相关内容环境中建立认知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频道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对 Fire TV、Prime Video、Twitch、Amazon Music 等的使用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流媒体与内容消费场景触达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人口统计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年龄、性别、收入、教育、地域和家庭规模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扩展认知层覆盖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生活方式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长期购物和流媒体行为反映的生活方式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拓展兴趣与人群画像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兴趣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经常浏览或购买的内容与商品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触达持续关注相关主题的人</w:t>
            </w:r>
          </w:p>
        </w:tc>
      </w:tr>
      <w:t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生活事件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搬家、结婚等阶段性事件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在需求变化时提供相关产品或服务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市场意向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近期浏览、搜索、加购及品牌/品类意向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考虑和转化阶段触达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8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7A5A00"/>
                <w:sz w:val="21"/>
              </w:rPr>
              <w:t>版本边界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七类受众是 2023 年课程的教学分类。实际执行时应以当前账户中的受众类型、包含/排除逻辑和地区资格为准。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1.6 创意与视频广告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title="亚马逊DSP初识-灵活创意解决方案.jpg" descr="图 1-6 Amazon 自生成电商模板结合 ASIN 信息、CTA 与机器学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灵活创意解决方案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1-6 Amazon 自生成电商模板结合 ASIN 信息、CTA 与机器学习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课程给出两条创意路线：品牌自有素材适合强化品牌表达和链出到品牌网站；Amazon 自生成电商模板则可组合商品图片、价格、评级、评论和 CTA，并由机器学习选择更适合活动目标的版本。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课程引用 2018 年研究，称自生成电商模板相较标准图片广告可提升 17% 的购买率。该数字只能作为历史研究证据，不能直接作为新活动的预期提升值。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视频类型</w:t>
            </w:r>
          </w:p>
        </w:tc>
        <w:tc>
          <w:tcPr>
            <w:tcW w:type="dxa" w:w="3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出现方式</w:t>
            </w:r>
          </w:p>
        </w:tc>
        <w:tc>
          <w:tcPr>
            <w:tcW w:type="dxa" w:w="3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适合场景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插播视频（in-stream）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在视频内容之前、期间或之后播放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把品牌与优质节目和内容环境联系起来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外播视频（out-stream）</w:t>
            </w:r>
          </w:p>
        </w:tc>
        <w:tc>
          <w:tcPr>
            <w:tcW w:type="dxa" w:w="3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独立于视频内容，出现在网页或 App 中</w:t>
            </w:r>
          </w:p>
        </w:tc>
        <w:tc>
          <w:tcPr>
            <w:tcW w:type="dxa" w:w="3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扩大站外视频触达与商品发现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1.7 课程所说的五项优势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 title="亚马逊DSP初识-五大优势总结.jpg" descr="图 1-7 课件中的 Amazon DSP 五项优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五大优势总结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1-7 课件中的 Amazon DSP 五项优势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访问 Amazon 独特的受众信号。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跨设备、跨广告格式触达。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使用独特且全面的展示和视频流量资源。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使用灵活的品牌创意或电商模板。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进行精准受众定向并结合效果分析。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课件口径差异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小结画面明确列出五项优势，结尾口播则称“四大优势”，并把受众规模、资源与跨设备触达压缩在一起。两者是归类口径不同，不是产品能力矛盾。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1.8 时间轴式校订转录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转录说明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下列内容由中文音频识别后，结合 4K 课件画面和 Amazon 专有名词人工校订，是知识摘要而非未经校订的机器逐字稿。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5660"/>
      </w:tblGrid>
      <w:tr>
        <w:trPr>
          <w:tblHeader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时间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主题</w:t>
            </w:r>
          </w:p>
        </w:tc>
        <w:tc>
          <w:tcPr>
            <w:tcW w:type="dxa" w:w="5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校订后的要点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00:00–00:39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课程目标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认识 Amazon DSP、理解优势、案例与投放建议，以及如何开始投放。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00:39–02:08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购物旅程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产生意识、考虑、购买、忠诚；不同阶段需要不同影响方式。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02:08–04:27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广告作用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购买路径并非线性；DSP 用跨媒体触点影响旅程多个阶段。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04:27–05:37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DSP 定义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自动化、集中式媒体购买，可按广告主参数购买数字库存。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05:37–06:21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资格与服务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无论是否在 Amazon 销售都可使用；提供自助式和托管式服务。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06:21–08:52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受众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跨站内外和设备触达；讲解七类受众信号。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08:52–10:34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流量资源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Amazon O&amp;O、Publisher Direct、第三方交易平台。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10:34–12:46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创意与视频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品牌素材、自生成电商模板、插播和外播视频。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12:46–14:22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视频案例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Harley-Davidson 与 Fire TV 历史完播率案例。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14:22–16:20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精准定向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流失、竞品、潜在和人口统计人群，以及与展示型推广协同。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16:20–17:16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优势总结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独特受众、跨设备格式、全面库存、灵活创意、精准定向。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17:16–18:18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Huggies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全流域方案与视频、静态素材、品牌搜索结果。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18:18–19:56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投放矩阵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按认知、考虑、转化、忠诚匹配定向、创意、落地页和 KPI。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19:56–21:10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服务与回顾</w:t>
            </w:r>
          </w:p>
        </w:tc>
        <w:tc>
          <w:tcPr>
            <w:tcW w:type="dxa" w:w="5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自助/托管服务、常见问题与课程总结。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1.9 Huggies 案例：不能只看“增长”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 title="亚马逊DSP初识-Huggies全流域案例.jpg" descr="图 1-8 Huggies 印度全流域广告案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Huggies全流域案例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1-8 Huggies 印度全流域广告案例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课程描述 Huggies 印度在 2021 年 9–12 月开展 12 周活动，试图扭转新客占有率下降。课件列出的结果包括：视频完整播放率 80%，与品类基准持平；每个视频完播成本比品类基准高 20%；静态素材点击率 0.43%，与品类基准持平；品牌关键词 “Huggies” 搜索量增长 2.65%。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8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7A5A00"/>
                <w:sz w:val="21"/>
              </w:rPr>
              <w:t>分析结论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这个案例并非所有指标都改善：完播率和点击率只是持平，完播成本还高于基准。搜索量增长提供了品牌兴趣证据，但不能单独证明增量销售。严谨复盘还需要对照组、去重触达、品牌新客、转化、成本和归因窗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1.10 按漏斗阶段设计投放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 title="亚马逊DSP初识-投放建议矩阵.jpg" descr="图 1-9 课程中的受众、创意、落地页和优化目标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投放建议矩阵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1-9 课程中的受众、创意、落地页和优化目标矩阵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3000"/>
        <w:gridCol w:w="2160"/>
      </w:tblGrid>
      <w:tr>
        <w:trPr>
          <w:tblHeader w:val="true"/>
        </w:trPr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阶段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定向范围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创意与落地页</w:t>
            </w:r>
          </w:p>
        </w:tc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优化方向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认知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人口统计、生活方式、品类意向、品牌相关人群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视频/品牌图片；Store 首页或品牌落地页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有效触达、视频观看、品牌互动</w:t>
            </w:r>
          </w:p>
        </w:tc>
      </w:tr>
      <w:tr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考虑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品类意向、上下文、浏览品牌/相似商品、相关 ASIN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动态电商创意、视频/图片；Store 子页或 PDP</w:t>
            </w:r>
          </w:p>
        </w:tc>
        <w:tc>
          <w:tcPr>
            <w:tcW w:type="dxa" w:w="2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详情页浏览和深层互动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转化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相似/竞品 ASIN、浏览未购、加购未购、高相关意向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商品与优惠更明确；PDP 或转化页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购买、CPA、ROAS</w:t>
            </w:r>
          </w:p>
        </w:tc>
      </w:tr>
      <w:tr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忠诚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已购品牌、已购 ASIN、互补品与复购人群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复购、互补品、升级或新品信息</w:t>
            </w:r>
          </w:p>
        </w:tc>
        <w:tc>
          <w:tcPr>
            <w:tcW w:type="dxa" w:w="2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复购和交叉销售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1.11 自助式与托管式服务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 title="亚马逊DSP初识-自助与托管服务.jpg" descr="图 1-10 Amazon DSP 的两种服务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亚马逊DSP初识-自助与托管服务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i/>
          <w:color w:val="667788"/>
          <w:sz w:val="18"/>
        </w:rPr>
        <w:t>图 1-10 Amazon DSP 的两种服务模式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40"/>
        <w:gridCol w:w="312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模式</w:t>
            </w:r>
          </w:p>
        </w:tc>
        <w:tc>
          <w:tcPr>
            <w:tcW w:type="dxa" w:w="44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控制与责任</w:t>
            </w:r>
          </w:p>
        </w:tc>
        <w:tc>
          <w:tcPr>
            <w:tcW w:type="dxa" w:w="31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适合对象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自助式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广告主或其服务商自行管理活动、定向、素材、预算和优化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有程序化能力、希望直接掌控投放的团队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托管式</w:t>
            </w:r>
          </w:p>
        </w:tc>
        <w:tc>
          <w:tcPr>
            <w:tcW w:type="dxa" w:w="444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由 Amazon 广告团队提供咨询与活动管理支持</w:t>
            </w:r>
          </w:p>
        </w:tc>
        <w:tc>
          <w:tcPr>
            <w:tcW w:type="dxa" w:w="31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经验有限、需要官方支持或预算较大的广告主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课程称托管式服务通常需要 5 万美元最低支出。Amazon 当前公开资料仍使用“通常为 50,000 美元、因国家/地区而异”的表述，执行前应以当地最新条款和客户经理确认为准。</w:t>
      </w:r>
    </w:p>
    <w:p>
      <w:r>
        <w:br w:type="page"/>
      </w:r>
    </w:p>
    <w:p>
      <w:pPr>
        <w:spacing w:before="360" w:after="160"/>
      </w:pPr>
      <w:r>
        <w:rPr>
          <w:rFonts w:ascii="Noto Sans CJK SC" w:hAnsi="Noto Sans CJK SC" w:eastAsia="Noto Sans CJK SC"/>
          <w:b/>
          <w:i w:val="0"/>
          <w:color w:val="FF8A35"/>
          <w:sz w:val="22"/>
        </w:rPr>
        <w:t>第 二 章</w:t>
      </w:r>
    </w:p>
    <w:p>
      <w:pPr>
        <w:spacing w:after="160"/>
      </w:pPr>
      <w:r>
        <w:rPr>
          <w:rFonts w:ascii="Noto Sans CJK SC" w:hAnsi="Noto Sans CJK SC" w:eastAsia="Noto Sans CJK SC"/>
          <w:b/>
          <w:i w:val="0"/>
          <w:color w:val="17324D"/>
          <w:sz w:val="50"/>
        </w:rPr>
        <w:t>模型预测竞价与程序化竞拍</w:t>
      </w:r>
    </w:p>
    <w:p>
      <w:pPr>
        <w:spacing w:after="360"/>
        <w:pBdr>
          <w:bottom w:val="single" w:sz="10" w:space="8" w:color="FF8A35"/>
        </w:pBdr>
      </w:pPr>
      <w:r>
        <w:rPr>
          <w:rFonts w:ascii="Noto Sans CJK SC" w:hAnsi="Noto Sans CJK SC" w:eastAsia="Noto Sans CJK SC"/>
          <w:b w:val="0"/>
          <w:i w:val="0"/>
          <w:color w:val="667788"/>
          <w:sz w:val="23"/>
        </w:rPr>
        <w:t>理解一次展示如何被筛选、预测、定价，并在内部与外部竞拍中竞争</w:t>
      </w:r>
    </w:p>
    <w:p>
      <w:pPr>
        <w:pStyle w:val="Heading2"/>
        <w:keepNext/>
      </w:pPr>
      <w:r>
        <w:t>2.1 “模型预测控制”的准确含义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课程明确描述的是“模型预测的行为 + 竞价优化模型 + 实时反馈优化”，但没有公开证明其采用控制理论中严格定义的 Model Predictive Control（MPC）。更准确的理解是：预测模型估计一次展示带来目标行为的可能性；竞价模型把预测价值转成排名和出价；预算、竞价上限、定向和频次构成约束；曝光、点击和转化继续反馈给模型。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1"/>
              </w:rPr>
              <w:t>核心判断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Amazon DSP 不是只判断“这个人会不会买”，而是在大量不确定的展示机会中计算“这一次展示相对于目标 KPI 值多少钱”。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人工设置与系统自动控制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DSP 设置</w:t>
            </w:r>
          </w:p>
        </w:tc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控制逻辑中的作用</w:t>
            </w:r>
          </w:p>
        </w:tc>
        <w:tc>
          <w:tcPr>
            <w:tcW w:type="dxa" w:w="4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实际含义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Goal / Goal KPI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优化目标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告诉系统优先追求点击、转化、触达、频次或其他结果。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ASIN / 转化像素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反馈传感器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判断展示后是否发生目标行为，为归因和模型学习提供信号。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竞价方案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目标函数偏好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决定更优先保证预算投放，还是更优先追求绩效。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基础竞价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竞价起点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效果和投放修饰符的起始值。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最高竞价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硬上限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任何修饰后的最终竞价都不能超过。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自动竞价优化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控制器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根据每次展示的预测价值实时调整竞价。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自动预算优化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预算分配器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在订单项之间调整预算并控制投放节奏。</w:t>
            </w:r>
          </w:p>
        </w:tc>
      </w:tr>
      <w:t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定向/供应/频次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准入门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在预测和竞价前淘汰不符合条件的展示机会。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常见程序化竞拍术语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术语</w:t>
            </w:r>
          </w:p>
        </w:tc>
        <w:tc>
          <w:tcPr>
            <w:tcW w:type="dxa" w:w="6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定义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DSP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自动化购买广告库存的需求方平台，属于竞拍购买方。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SSP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帮助出版商自动化销售广告库存的供应方平台，属于销售方。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竞价请求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用户加载含广告位的页面时生成的展示机会信息。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竞拍购买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无保证购买；提交竞价不保证获胜。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模型预测的行为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对一次展示带来目标转化或行为可能性的估计。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竞价优化模型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自动调整展示竞价，使流量更可能改善所选 KPI。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竞价方案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决定广告与竞价如何排名，并平衡投放与绩效。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竞价遮蔽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参考历史赢得率、清算价、竞拍类型与供应方信息，减少第一价格环境中过高出价。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一次展示的八步竞价周期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竞价请求：页面加载广告位，展示机会信息传递给 Amazon DSP。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竞价考虑对象：找出尺寸、格式、创意、定向、供应来源和最高竞价均合格的组合。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已筛选：淘汰不符合订单项条件、频次上限、供应来源或其他设置的广告。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已接受：其余广告进入下一阶段。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排名：结合广告主竞价、模型预测的行为和投放安排得分，对广告排序并生成实际竞价值。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赢得内部竞拍：排名第一的广告成为 Amazon DSP 内部竞拍胜出方。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Amazon O&amp;O 展示：若库存属于 Amazon 自有自营资源，内部胜出即可展示。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第三方展示：若库存来自第三方，内部胜出方还要进入 SSP 外部竞拍，只有再次获胜才展示。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1"/>
              </w:rPr>
              <w:t>两层竞拍边界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Amazon O&amp;O 流量通常在 DSP 内部竞拍胜出后展示；第三方流量还需要携带生成的竞价进入 SSP 外部竞拍，与其他需求方竞争。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2.5 预测如何变成竞价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课程没有公开精确公式。可以使用以下概念模型理解，但不能把它当成 Amazon 官方算法：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概念公式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展示价值 ≈ P（目标行为｜用户、广告位、创意、时间等信号） × 目标行为价值</w:t>
              <w:br/>
              <w:t>最终竞价 = min（最高竞价，基础竞价经绩效、投放节奏和供应因素修正后的结果）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同一广告面对不同用户、广告位或时间，预测概率会改变，最终竞价也会改变。实际模型还可能综合预算节奏、创意质量、设备、供应来源、历史赢得率、清算价格与竞拍类型等信号。</w:t>
      </w:r>
    </w:p>
    <w:p>
      <w:pPr>
        <w:pStyle w:val="Heading2"/>
        <w:keepNext/>
      </w:pPr>
      <w:r>
        <w:t>2.6 CPC 目标案例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假设鞋类订单选择“与广告互动”，目标 KPI 为 CPC，广告主愿意为一次有效点击支付约 1.20 美元，最高 CPM 竞价设为 10 美元。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400"/>
        <w:gridCol w:w="2960"/>
        <w:gridCol w:w="2200"/>
      </w:tblGrid>
      <w:tr>
        <w:trPr>
          <w:tblHeader w:val="true"/>
        </w:trPr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展示机会</w:t>
            </w:r>
          </w:p>
        </w:tc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预测点击率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概念展示价值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系统倾向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A：近期浏览相似鞋，版位可见性高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0.8%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$1.20 × 0.8% × 1000 = $9.60 CPM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可在上限内积极竞价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B：相关性弱，版位质量一般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0.1%</w:t>
            </w:r>
          </w:p>
        </w:tc>
        <w:tc>
          <w:tcPr>
            <w:tcW w:type="dxa" w:w="2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$1.20 × 0.1% × 1000 = $1.20 CPM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低价参与或放弃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C：相关性高但超过频次上限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即使较高也无效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筛选阶段即被淘汰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不参与竞价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这里的 9.60 美元和 1.20 美元只用于解释概率如何转化为经济价值，并不是 Amazon 公开公式。</w:t>
      </w:r>
    </w:p>
    <w:p>
      <w:pPr>
        <w:pStyle w:val="Heading2"/>
        <w:keepNext/>
      </w:pPr>
      <w:r>
        <w:t>2.7 第一价格与第二价格竞拍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800"/>
        <w:gridCol w:w="21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竞拍类型</w:t>
            </w:r>
          </w:p>
        </w:tc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获胜规则</w:t>
            </w:r>
          </w:p>
        </w:tc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支付规则</w:t>
            </w:r>
          </w:p>
        </w:tc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第一价格竞拍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高于底价且出价最高者获胜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按自己的最终出价支付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C 出价 $1.05，获胜并支付 $1.05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第二价格竞拍</w:t>
            </w:r>
          </w:p>
        </w:tc>
        <w:tc>
          <w:tcPr>
            <w:tcW w:type="dxa" w:w="2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高于底价且出价最高者获胜</w:t>
            </w:r>
          </w:p>
        </w:tc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通常按第二高价加最小增量支付</w:t>
            </w:r>
          </w:p>
        </w:tc>
        <w:tc>
          <w:tcPr>
            <w:tcW w:type="dxa" w:w="2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C 出价 $1.05，B 为 $0.65，则课程示例支付 $0.66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第一价格环境更容易出现“为了确保获胜而出价过高”的风险，因此竞价遮蔽会利用历史赢得率、清算价格、竞拍类型和供应信息，尽量让最终出价接近实际必要水平。</w:t>
      </w:r>
    </w:p>
    <w:p>
      <w:pPr>
        <w:pStyle w:val="Heading2"/>
        <w:keepNext/>
      </w:pPr>
      <w:r>
        <w:t>2.8 两种竞价方案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800"/>
        <w:gridCol w:w="1500"/>
        <w:gridCol w:w="2960"/>
      </w:tblGrid>
      <w:tr>
        <w:trPr>
          <w:tblHeader w:val="true"/>
        </w:trPr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方案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第一优先级</w:t>
            </w:r>
          </w:p>
        </w:tc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主导字段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典型结果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使用全部预算，同时尽可能提升效果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预算投放，其次绩效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最高竞价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覆盖更宽展示机会，争取按节奏花完预算，但仍受最高竞价限制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尽可能提升效果</w:t>
            </w:r>
          </w:p>
        </w:tc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绩效</w:t>
            </w:r>
          </w:p>
        </w:tc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基础竞价</w:t>
            </w:r>
          </w:p>
        </w:tc>
        <w:tc>
          <w:tcPr>
            <w:tcW w:type="dxa" w:w="2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更挑选高预测价值机会，可能无法花完预算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8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7A5A00"/>
                <w:sz w:val="21"/>
              </w:rPr>
              <w:t>不要把“花不完预算”直接理解为模型失效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预算未花完可能来自竞价过低、定向过窄、频次上限、素材不合格、供应不足、目标过严或转化信号不足。应先定位广告在竞价周期的哪一层被阻断。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2.9 像素关联与反馈闭环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这里的“像素”不是图片像素点，而是部署在广告主网站或 App 中的转化追踪代码或事件标签。像素关联是指在 DSP 活动中选择与目标相对应的事件，让系统知道哪一种站外行为应被视为广告成功。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rPr>
          <w:tblHeader w:val="true"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像素事件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代表行为</w:t>
            </w:r>
          </w:p>
        </w:tc>
        <w:tc>
          <w:tcPr>
            <w:tcW w:type="dxa" w:w="3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适合目标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Page View / Product View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访问网站或商品页面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访问量、落地页浏览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Add to Cart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加入购物车</w:t>
            </w:r>
          </w:p>
        </w:tc>
        <w:tc>
          <w:tcPr>
            <w:tcW w:type="dxa" w:w="3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深层互动、购买意向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Lead / Registration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提交线索或注册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获客、线索收集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Purchase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完成购买</w:t>
            </w:r>
          </w:p>
        </w:tc>
        <w:tc>
          <w:tcPr>
            <w:tcW w:type="dxa" w:w="36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销售、转化、ROAS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如果广告目标是购买，却只关联 Page View，模型会更倾向寻找“容易访问的人”，而不是“更可能购买的人”。因此 Goal KPI 与像素事件必须一致。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500"/>
        <w:gridCol w:w="41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销售场景</w:t>
            </w:r>
          </w:p>
        </w:tc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应关联对象</w:t>
            </w:r>
          </w:p>
        </w:tc>
        <w:tc>
          <w:tcPr>
            <w:tcW w:type="dxa" w:w="4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主要用途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Amazon 站内销售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对应 ASIN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识别广告带来的站内商品行为和购买结果</w:t>
            </w:r>
          </w:p>
        </w:tc>
      </w:tr>
      <w:tr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链出到品牌网站或 App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对应转化像素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识别站外浏览、注册、加购和购买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同时覆盖站内与站外目标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按活动分别关联 ASIN 和像素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避免不同转化目标混在同一优化信号中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2.10 设置与诊断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关联正确的 ASIN 和/或转化像素。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选择与业务目标一致的 Goal KPI。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启用所需的竞价优化模型与预算优化。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确保基础竞价、最高竞价和竞价方案彼此匹配。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检查定向、供应来源、频次和创意条件是否过度筛掉流量。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症状</w:t>
            </w:r>
          </w:p>
        </w:tc>
        <w:tc>
          <w:tcPr>
            <w:tcW w:type="dxa" w:w="6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优先检查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请求少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供应、定向、版位或市场规模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大量被筛选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素材、频次、供应来源、定向或竞价上限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内部竞拍常输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预测价值、竞价或投放安排得分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第三方外部竞拍常输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市场清算价、SSP 条件或竞价竞争力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能展示但 KPI 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8"/>
              </w:rPr>
              <w:t>转化跟踪、受众、创意、落地页和预测信号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</w:pPr>
      <w:r>
        <w:rPr>
          <w:rFonts w:ascii="Noto Sans CJK SC" w:hAnsi="Noto Sans CJK SC" w:eastAsia="Noto Sans CJK SC"/>
          <w:b/>
          <w:i w:val="0"/>
          <w:color w:val="FF8A35"/>
          <w:sz w:val="22"/>
        </w:rPr>
        <w:t>第 三 章</w:t>
      </w:r>
    </w:p>
    <w:p>
      <w:pPr>
        <w:spacing w:after="160"/>
      </w:pPr>
      <w:r>
        <w:rPr>
          <w:rFonts w:ascii="Noto Sans CJK SC" w:hAnsi="Noto Sans CJK SC" w:eastAsia="Noto Sans CJK SC"/>
          <w:b/>
          <w:i w:val="0"/>
          <w:color w:val="17324D"/>
          <w:sz w:val="50"/>
        </w:rPr>
        <w:t>链入与链出广告活动</w:t>
      </w:r>
    </w:p>
    <w:p>
      <w:pPr>
        <w:spacing w:after="360"/>
        <w:pBdr>
          <w:bottom w:val="single" w:sz="10" w:space="8" w:color="FF8A35"/>
        </w:pBdr>
      </w:pPr>
      <w:r>
        <w:rPr>
          <w:rFonts w:ascii="Noto Sans CJK SC" w:hAnsi="Noto Sans CJK SC" w:eastAsia="Noto Sans CJK SC"/>
          <w:b w:val="0"/>
          <w:i w:val="0"/>
          <w:color w:val="667788"/>
          <w:sz w:val="23"/>
        </w:rPr>
        <w:t>以点击后的目标位置区分活动类型，并建立 ASIN 与像素反馈闭环</w:t>
      </w:r>
    </w:p>
    <w:p>
      <w:pPr>
        <w:pStyle w:val="Heading2"/>
        <w:keepNext/>
      </w:pPr>
      <w:r>
        <w:t>3.1 唯一核心判断：点击后去哪里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1"/>
              </w:rPr>
              <w:t>最容易混淆的点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链入与链出不是按广告展示在哪里区分，而是按顾客点击广告后到哪里区分。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100"/>
        <w:gridCol w:w="2300"/>
        <w:gridCol w:w="2560"/>
      </w:tblGrid>
      <w:tr>
        <w:trPr>
          <w:tblHeader w:val="true"/>
        </w:trPr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类型</w:t>
            </w:r>
          </w:p>
        </w:tc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点击后的目的地</w:t>
            </w:r>
          </w:p>
        </w:tc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适用对象</w:t>
            </w:r>
          </w:p>
        </w:tc>
        <w:tc>
          <w:tcPr>
            <w:tcW w:type="dxa" w:w="2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主要目标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链入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Amazon 商品详情页、Store 或站内落地页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在 Amazon 销售商品或服务的品牌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提升购买意向、详情页访问和站内购买</w:t>
            </w:r>
          </w:p>
        </w:tc>
      </w:tr>
      <w:tr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链出</w:t>
            </w:r>
          </w:p>
        </w:tc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品牌独立站、服务网站、站外落地页或 App</w:t>
            </w:r>
          </w:p>
        </w:tc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站外完成转化的品牌或服务商</w:t>
            </w:r>
          </w:p>
        </w:tc>
        <w:tc>
          <w:tcPr>
            <w:tcW w:type="dxa" w:w="2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网站访问、线索、注册、报价或站外购买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链入广告可以展示在 Amazon，也可以展示在第三方网站或 App；链出广告也可以展示在 Amazon 或站外流量资源。展示位置属于媒体供应问题，点击后的目的地才决定活动类型。</w:t>
      </w:r>
    </w:p>
    <w:p>
      <w:pPr>
        <w:pStyle w:val="Heading2"/>
        <w:keepNext/>
      </w:pPr>
      <w:r>
        <w:t>3.2 链入顾客流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顾客访问 Amazon、第三方网站或 App。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顾客看到品牌商品广告并点击。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点击后到达 Amazon 商品详情页、Store 或站内落地页。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顾客浏览、加购或购买。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ASIN 与站内零售结果成为后续衡量和优化信号。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链入闭环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媒体触达 → 点击 → Amazon 站内目标位置 → 浏览/加购/购买 → ASIN 与零售反馈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链出顾客流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顾客访问 Amazon 或其他可投放媒体。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顾客看到与需求相关的品牌或服务广告并点击。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点击后进入品牌外部网站或 App。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顾客访问页面、填写表单、注册、询价或购买。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像素事件把站外结果回传给报表和优化模型。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1"/>
              </w:rPr>
              <w:t>链出闭环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媒体触达 → 点击 → 品牌网站/App → 访问/线索/购买 → 像素事件反馈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两类活动的优化差异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环节</w:t>
            </w:r>
          </w:p>
        </w:tc>
        <w:tc>
          <w:tcPr>
            <w:tcW w:type="dxa" w:w="37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链入广告</w:t>
            </w:r>
          </w:p>
        </w:tc>
        <w:tc>
          <w:tcPr>
            <w:tcW w:type="dxa" w:w="37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链出广告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优化目标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详情页访问、加购、购买、ROAS 等站内结果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页面访问、线索、注册、报价、站外购买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主要关联对象</w:t>
            </w:r>
          </w:p>
        </w:tc>
        <w:tc>
          <w:tcPr>
            <w:tcW w:type="dxa" w:w="37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ASIN 和 Amazon 站内目标位置</w:t>
            </w:r>
          </w:p>
        </w:tc>
        <w:tc>
          <w:tcPr>
            <w:tcW w:type="dxa" w:w="37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转化像素或事件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结果发生地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Amazon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广告主网站或 App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反馈方式</w:t>
            </w:r>
          </w:p>
        </w:tc>
        <w:tc>
          <w:tcPr>
            <w:tcW w:type="dxa" w:w="37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Amazon 站内零售行为</w:t>
            </w:r>
          </w:p>
        </w:tc>
        <w:tc>
          <w:tcPr>
            <w:tcW w:type="dxa" w:w="373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网站或 App 事件回传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模型学习目标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寻找更可能产生站内商品行为的展示机会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寻找更可能触发指定站外事件的展示机会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链出活动不能只填写一个外部 URL。必须确认目标事件能被正确追踪，否则模型只能看到点击和访问，无法学习什么样的展示真正带来线索或购买。</w:t>
      </w:r>
    </w:p>
    <w:p>
      <w:pPr>
        <w:pStyle w:val="Heading2"/>
        <w:keepNext/>
      </w:pPr>
      <w:r>
        <w:t>3.5 三个业务案例</w:t>
      </w:r>
    </w:p>
    <w:p>
      <w:pPr>
        <w:pStyle w:val="Heading3"/>
        <w:keepNext/>
      </w:pPr>
      <w:r>
        <w:t>案例一：Amazon 在售鞋类商品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品牌希望利用 Amazon DSP 在 Amazon、流媒体服务和第三方媒体触达赤足鞋兴趣人群，并把订单沉淀到 Amazon。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活动类型：链入。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目的地：对应鞋款的 Amazon 商品详情页或 Store。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关联对象：ASIN。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主要 KPI：详情页访问、加购、购买、ROAS 或品牌新客。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即使广告展示在第三方新闻网站，只要点击后进入 Amazon 商品详情页，仍然属于链入。</w:t>
      </w:r>
    </w:p>
    <w:p>
      <w:pPr>
        <w:pStyle w:val="Heading3"/>
        <w:keepNext/>
      </w:pPr>
      <w:r>
        <w:t>案例二：汽车保险询价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保险公司利用汽车用品浏览和购买信号寻找潜在车主人群，并推广保险折扣。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活动类型：链出。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目的地：保险公司网站的询价或登记页面。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关联对象：表单提交或 Lead 像素。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主要 KPI：有效线索、每条线索成本和线索质量。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如果只追踪网站访问，没有追踪表单提交，模型可能学会寻找“容易点击的人”，而不是“会提交保险申请的人”。</w:t>
      </w:r>
    </w:p>
    <w:p>
      <w:pPr>
        <w:pStyle w:val="Heading3"/>
        <w:keepNext/>
      </w:pPr>
      <w:r>
        <w:t>案例三：同时经营 Amazon 与独立站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不建议把两种目标混在同一活动中。链入活动负责 Amazon 销售并关联 ASIN；链出活动负责独立站会员、定制服务或 DTC 销售并关联像素。两类活动应分开预算、KPI、创意、落地页和归因结果，再通过统一分析比较协同价值。</w:t>
      </w:r>
    </w:p>
    <w:p>
      <w:pPr>
        <w:pStyle w:val="Heading2"/>
        <w:keepNext/>
      </w:pPr>
      <w:r>
        <w:t>3.6 链入与链出的商业取舍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维度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链入广告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链出广告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转化摩擦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通常较低，可使用熟悉的 Amazon 账户和购买流程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取决于网站速度、信任、表单、支付和移动端体验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衡量闭环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Amazon 站内行为通常更完整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强依赖像素、事件设计、归因与同意管理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客户关系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交易主要留在 Amazon 生态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可在合规前提下沉淀自有客户关系和第一方数据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商品范围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适合 Amazon 在售商品和站内目标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适合站外服务、线索、DTC 商品和 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落地页控制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受 PDP、Store 与 Amazon 政策约束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品牌对页面、表单和转化流程控制更强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主要风险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页面转化、价格/评价、库存与 Buy Box</w:t>
            </w:r>
          </w:p>
        </w:tc>
        <w:tc>
          <w:tcPr>
            <w:tcW w:type="dxa" w:w="37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17"/>
              </w:rPr>
              <w:t>页面体验、像素失效、事件选错、隐私与归因缺口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3.7 资格与政策边界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早期课程示例可能将链出广告限制为 Amazon 不提供的商品或服务，但这不能被理解为永久不变的封闭白名单。Amazon 当前公开资料明确说明，即使不在 Amazon 商店销售商品，广告主也可以使用 Amazon DSP；汽车、保险、教育、房地产和旅游等服务行业均存在站外获客场景。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8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7A5A00"/>
                <w:sz w:val="21"/>
              </w:rPr>
              <w:t>执行原则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实际可用性仍受国家/地区、账户、广告格式、品类和审核政策影响。创建链出活动前，应以当前账户后台和最新广告政策为准。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 选择决策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确认顾客最终需要在哪里完成目标行为。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如果目标在 Amazon 站内完成，选择链入，设置 PDP/Store/站内落地页并关联 ASIN。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如果目标在品牌站外完成，选择链出，设置外部落地页并关联正确像素事件。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根据目标位置选择 KPI、创意和归因方式。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上线前验证 URL、事件触发、隐私同意、移动端体验与页面加载。</w:t>
      </w:r>
    </w:p>
    <w:p>
      <w:pPr>
        <w:pStyle w:val="Heading2"/>
        <w:keepNext/>
      </w:pPr>
      <w:r>
        <w:t>3.9 上线检查清单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目的地类型与活动类型一致。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链入 ASIN 与实际推广商品一致，商品可售且库存正常。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链出页面 URL 正确、可访问、移动端体验良好。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像素事件名称、触发条件和 Goal KPI 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没有把访问事件误当作最终购买或线索事件。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定向排除现有买家、转换者或不相关人群时逻辑正确。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频次、预算、基础竞价和最高竞价与目标一致。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创意承诺和落地页内容一致。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设置清晰的归因窗口、品牌新客与增量衡量方法。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遵守适用的隐私、Cookie 同意和广告政策。</w:t>
      </w:r>
    </w:p>
    <w:p>
      <w:r>
        <w:br w:type="page"/>
      </w:r>
    </w:p>
    <w:p>
      <w:pPr>
        <w:pStyle w:val="Heading1"/>
        <w:keepNext/>
      </w:pPr>
      <w:r>
        <w:t>结语：把三章连成一个投放闭环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第一章回答 Amazon DSP 能做什么：它利用受众信号、广告格式、流量资源和创意，在消费者旅程多个阶段影响顾客。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第二章回答系统如何决定是否投、投多少钱：先筛选合格展示机会，再预测目标行为价值，结合预算和竞价约束生成出价，并参与内部或外部竞拍。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263746"/>
          <w:sz w:val="22"/>
        </w:rPr>
        <w:t>第三章回答点击后去哪里、结果如何反馈：链入依靠 ASIN 和站内零售行为形成闭环，链出依靠网站或 App 像素事件形成闭环。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21"/>
              </w:rPr>
              <w:t>完整逻辑</w:t>
            </w:r>
          </w:p>
          <w:p>
            <w:pPr>
              <w:spacing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746"/>
                <w:sz w:val="21"/>
              </w:rPr>
              <w:t>业务目标 → 顾客旅程阶段 → 链入/链出目的地 → 受众与流量资源 → 创意 → 模型预测与竞价 → 展示/点击 → ASIN 或像素反馈 → 报表与下一轮优化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资料来源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Amazon Ads Academy：《初识亚马逊DSP》</w:t>
      </w:r>
      <w:r>
        <w:rPr>
          <w:rFonts w:ascii="Noto Sans CJK SC" w:hAnsi="Noto Sans CJK SC" w:eastAsia="Noto Sans CJK SC"/>
          <w:b w:val="0"/>
          <w:i w:val="0"/>
          <w:color w:val="2E74B5"/>
          <w:sz w:val="18"/>
        </w:rPr>
        <w:br/>
        <w:t xml:space="preserve">  https://advertising.amazon.com/academy/student/path/36991/activity/37834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Amazon Ads Academy：《亚马逊 DSP 程序化竞拍》</w:t>
      </w:r>
      <w:r>
        <w:rPr>
          <w:rFonts w:ascii="Noto Sans CJK SC" w:hAnsi="Noto Sans CJK SC" w:eastAsia="Noto Sans CJK SC"/>
          <w:b w:val="0"/>
          <w:i w:val="0"/>
          <w:color w:val="2E74B5"/>
          <w:sz w:val="18"/>
        </w:rPr>
        <w:br/>
        <w:t xml:space="preserve">  https://advertising.amazon.com/academy/academy-assets/resource_target/66b3ac39-f36c-4686-96c7-88535ba4fad3/index.html#/page/65407c120c7243f0d99f0569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Amazon Ads：亚马逊 DSP 产品页</w:t>
      </w:r>
      <w:r>
        <w:rPr>
          <w:rFonts w:ascii="Noto Sans CJK SC" w:hAnsi="Noto Sans CJK SC" w:eastAsia="Noto Sans CJK SC"/>
          <w:b w:val="0"/>
          <w:i w:val="0"/>
          <w:color w:val="2E74B5"/>
          <w:sz w:val="18"/>
        </w:rPr>
        <w:br/>
        <w:t xml:space="preserve">  https://advertising.amazon.com/zh-cn/solutions/products/amazon-dsp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Amazon Ads：需求方平台完整指南</w:t>
      </w:r>
      <w:r>
        <w:rPr>
          <w:rFonts w:ascii="Noto Sans CJK SC" w:hAnsi="Noto Sans CJK SC" w:eastAsia="Noto Sans CJK SC"/>
          <w:b w:val="0"/>
          <w:i w:val="0"/>
          <w:color w:val="2E74B5"/>
          <w:sz w:val="18"/>
        </w:rPr>
        <w:br/>
        <w:t xml:space="preserve">  https://advertising.amazon.com/zh-cn/library/guides/demand-side-platform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本地知识页：初识亚马逊DSP-视频转录与关键帧分析.md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本地知识页：亚马逊DSP模型预测竞价与程序化竞拍逻辑.md</w:t>
      </w:r>
    </w:p>
    <w:p>
      <w:pPr>
        <w:spacing w:after="80"/>
        <w:ind w:left="259" w:hanging="259"/>
      </w:pP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667788"/>
          <w:sz w:val="20"/>
        </w:rPr>
        <w:t>本地知识页：亚马逊DSP链入与链出广告活动逻辑.md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778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3" w:color="D9E0E7"/>
      </w:pBdr>
    </w:pPr>
    <w:r>
      <w:rPr>
        <w:rFonts w:ascii="Noto Sans CJK SC" w:hAnsi="Noto Sans CJK SC" w:eastAsia="Noto Sans CJK SC"/>
        <w:b/>
        <w:i w:val="0"/>
        <w:color w:val="667788"/>
        <w:sz w:val="17"/>
      </w:rPr>
      <w:t>AMAZON DSP · 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 DSP 知识笔记</dc:title>
  <dc:subject>视频转录、模型预测竞价、链入与链出广告活动</dc:subject>
  <dc:creator>Codex 整理</dc:creator>
  <cp:keywords>Amazon DSP, 亚马逊广告, 程序化竞价, 链入广告, 链出广告</cp:keywords>
  <dc:description>依据 Amazon Ads Academy 课程及对话知识笔记整理。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