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Hiragino Sans GB" w:hAnsi="Hiragino Sans GB" w:eastAsia="Hiragino Sans GB"/>
          <w:b/>
          <w:color w:val="2E74B5"/>
          <w:sz w:val="22"/>
        </w:rPr>
        <w:t>亚马逊广告分析报告</w:t>
      </w:r>
    </w:p>
    <w:p>
      <w:pPr>
        <w:pStyle w:val="Title"/>
        <w:spacing w:after="120"/>
      </w:pPr>
      <w:r>
        <w:rPr>
          <w:rFonts w:ascii="Hiragino Sans GB" w:hAnsi="Hiragino Sans GB" w:eastAsia="Hiragino Sans GB"/>
          <w:b/>
          <w:color w:val="17365D"/>
          <w:sz w:val="56"/>
        </w:rPr>
        <w:t>四广告分时竞价与晚间延展分析</w:t>
      </w:r>
    </w:p>
    <w:p>
      <w:pPr>
        <w:pStyle w:val="Subtitle"/>
      </w:pPr>
      <w:r>
        <w:rPr>
          <w:rFonts w:ascii="Hiragino Sans GB" w:hAnsi="Hiragino Sans GB" w:eastAsia="Hiragino Sans GB"/>
          <w:color w:val="667085"/>
          <w:sz w:val="26"/>
        </w:rPr>
        <w:t>基于 TIB 小时数据与搜索词数据的流量、ROAS、预算截断和竞价建议</w:t>
      </w:r>
    </w:p>
    <w:p>
      <w:pPr>
        <w:spacing w:before="0" w:after="60"/>
      </w:pPr>
      <w:r>
        <w:rPr>
          <w:rFonts w:ascii="Hiragino Sans GB" w:hAnsi="Hiragino Sans GB" w:eastAsia="Hiragino Sans GB"/>
          <w:b/>
          <w:color w:val="17365D"/>
          <w:sz w:val="21"/>
        </w:rPr>
        <w:t>分析周期：</w:t>
      </w:r>
      <w:r>
        <w:rPr>
          <w:rFonts w:ascii="Hiragino Sans GB" w:hAnsi="Hiragino Sans GB" w:eastAsia="Hiragino Sans GB"/>
          <w:color w:val="1F2937"/>
          <w:sz w:val="21"/>
        </w:rPr>
        <w:t>2026年7月24日—7月30日</w:t>
      </w:r>
    </w:p>
    <w:p>
      <w:pPr>
        <w:spacing w:before="0" w:after="60"/>
      </w:pPr>
      <w:r>
        <w:rPr>
          <w:rFonts w:ascii="Hiragino Sans GB" w:hAnsi="Hiragino Sans GB" w:eastAsia="Hiragino Sans GB"/>
          <w:b/>
          <w:color w:val="17365D"/>
          <w:sz w:val="21"/>
        </w:rPr>
        <w:t>广告活动：</w:t>
      </w:r>
      <w:r>
        <w:rPr>
          <w:rFonts w:ascii="Hiragino Sans GB" w:hAnsi="Hiragino Sans GB" w:eastAsia="Hiragino Sans GB"/>
          <w:color w:val="1F2937"/>
          <w:sz w:val="21"/>
        </w:rPr>
        <w:t>KD5-boysshoes、Y180-BRONAX、S75-wide、S75-sneakers</w:t>
      </w:r>
    </w:p>
    <w:p>
      <w:pPr>
        <w:spacing w:before="0" w:after="60"/>
      </w:pPr>
      <w:r>
        <w:rPr>
          <w:rFonts w:ascii="Hiragino Sans GB" w:hAnsi="Hiragino Sans GB" w:eastAsia="Hiragino Sans GB"/>
          <w:b/>
          <w:color w:val="17365D"/>
          <w:sz w:val="21"/>
        </w:rPr>
        <w:t>数据规模：</w:t>
      </w:r>
      <w:r>
        <w:rPr>
          <w:rFonts w:ascii="Hiragino Sans GB" w:hAnsi="Hiragino Sans GB" w:eastAsia="Hiragino Sans GB"/>
          <w:color w:val="1F2937"/>
          <w:sz w:val="21"/>
        </w:rPr>
        <w:t>TIB 18,214 行；搜索词 883 行</w:t>
      </w:r>
    </w:p>
    <w:p>
      <w:pPr>
        <w:spacing w:before="0" w:after="60"/>
      </w:pPr>
      <w:r>
        <w:rPr>
          <w:rFonts w:ascii="Hiragino Sans GB" w:hAnsi="Hiragino Sans GB" w:eastAsia="Hiragino Sans GB"/>
          <w:b/>
          <w:color w:val="17365D"/>
          <w:sz w:val="21"/>
        </w:rPr>
        <w:t>报告状态：</w:t>
      </w:r>
      <w:r>
        <w:rPr>
          <w:rFonts w:ascii="Hiragino Sans GB" w:hAnsi="Hiragino Sans GB" w:eastAsia="Hiragino Sans GB"/>
          <w:color w:val="1F2937"/>
          <w:sz w:val="21"/>
        </w:rPr>
        <w:t>可执行，但需用盈亏平衡 ROAS、日预算与账户时区复核</w:t>
      </w:r>
    </w:p>
    <w:p>
      <w:pPr>
        <w:spacing w:after="240"/>
        <w:pBdr>
          <w:bottom w:val="single" w:sz="16" w:space="6" w:color="2E74B5"/>
        </w:pBdr>
      </w:pP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EF5FC"/>
          </w:tcPr>
          <w:p>
            <w:pPr>
              <w:spacing w:after="40"/>
              <w:jc w:val="center"/>
            </w:pPr>
            <w:r>
              <w:rPr>
                <w:rFonts w:ascii="Hiragino Sans GB" w:hAnsi="Hiragino Sans GB" w:eastAsia="Hiragino Sans GB"/>
                <w:b/>
                <w:color w:val="17365D"/>
                <w:sz w:val="34"/>
              </w:rPr>
              <w:t>$2,457.19</w:t>
            </w:r>
          </w:p>
          <w:p>
            <w:pPr>
              <w:spacing w:after="0"/>
              <w:jc w:val="center"/>
            </w:pPr>
            <w:r>
              <w:rPr>
                <w:rFonts w:ascii="Hiragino Sans GB" w:hAnsi="Hiragino Sans GB" w:eastAsia="Hiragino Sans GB"/>
                <w:color w:val="667085"/>
                <w:sz w:val="18"/>
              </w:rPr>
              <w:t>总花费</w:t>
            </w:r>
          </w:p>
        </w:tc>
        <w:tc>
          <w:tcPr>
            <w:tcW w:type="dxa" w:w="2340"/>
            <w:tcMar>
              <w:top w:w="80" w:type="dxa"/>
              <w:start w:w="120" w:type="dxa"/>
              <w:bottom w:w="80" w:type="dxa"/>
              <w:end w:w="120" w:type="dxa"/>
            </w:tcMar>
            <w:vAlign w:val="center"/>
            <w:shd w:fill="EEF5FC"/>
          </w:tcPr>
          <w:p>
            <w:pPr>
              <w:spacing w:after="40"/>
              <w:jc w:val="center"/>
            </w:pPr>
            <w:r>
              <w:rPr>
                <w:rFonts w:ascii="Hiragino Sans GB" w:hAnsi="Hiragino Sans GB" w:eastAsia="Hiragino Sans GB"/>
                <w:b/>
                <w:color w:val="17365D"/>
                <w:sz w:val="34"/>
              </w:rPr>
              <w:t>270</w:t>
            </w:r>
          </w:p>
          <w:p>
            <w:pPr>
              <w:spacing w:after="0"/>
              <w:jc w:val="center"/>
            </w:pPr>
            <w:r>
              <w:rPr>
                <w:rFonts w:ascii="Hiragino Sans GB" w:hAnsi="Hiragino Sans GB" w:eastAsia="Hiragino Sans GB"/>
                <w:color w:val="667085"/>
                <w:sz w:val="18"/>
              </w:rPr>
              <w:t>购买量</w:t>
            </w:r>
          </w:p>
        </w:tc>
        <w:tc>
          <w:tcPr>
            <w:tcW w:type="dxa" w:w="2340"/>
            <w:tcMar>
              <w:top w:w="80" w:type="dxa"/>
              <w:start w:w="120" w:type="dxa"/>
              <w:bottom w:w="80" w:type="dxa"/>
              <w:end w:w="120" w:type="dxa"/>
            </w:tcMar>
            <w:vAlign w:val="center"/>
            <w:shd w:fill="EEF5FC"/>
          </w:tcPr>
          <w:p>
            <w:pPr>
              <w:spacing w:after="40"/>
              <w:jc w:val="center"/>
            </w:pPr>
            <w:r>
              <w:rPr>
                <w:rFonts w:ascii="Hiragino Sans GB" w:hAnsi="Hiragino Sans GB" w:eastAsia="Hiragino Sans GB"/>
                <w:b/>
                <w:color w:val="17365D"/>
                <w:sz w:val="34"/>
              </w:rPr>
              <w:t>$8,115.00</w:t>
            </w:r>
          </w:p>
          <w:p>
            <w:pPr>
              <w:spacing w:after="0"/>
              <w:jc w:val="center"/>
            </w:pPr>
            <w:r>
              <w:rPr>
                <w:rFonts w:ascii="Hiragino Sans GB" w:hAnsi="Hiragino Sans GB" w:eastAsia="Hiragino Sans GB"/>
                <w:color w:val="667085"/>
                <w:sz w:val="18"/>
              </w:rPr>
              <w:t>销售额</w:t>
            </w:r>
          </w:p>
        </w:tc>
        <w:tc>
          <w:tcPr>
            <w:tcW w:type="dxa" w:w="2340"/>
            <w:tcMar>
              <w:top w:w="80" w:type="dxa"/>
              <w:start w:w="120" w:type="dxa"/>
              <w:bottom w:w="80" w:type="dxa"/>
              <w:end w:w="120" w:type="dxa"/>
            </w:tcMar>
            <w:vAlign w:val="center"/>
            <w:shd w:fill="EEF5FC"/>
          </w:tcPr>
          <w:p>
            <w:pPr>
              <w:spacing w:after="40"/>
              <w:jc w:val="center"/>
            </w:pPr>
            <w:r>
              <w:rPr>
                <w:rFonts w:ascii="Hiragino Sans GB" w:hAnsi="Hiragino Sans GB" w:eastAsia="Hiragino Sans GB"/>
                <w:b/>
                <w:color w:val="17365D"/>
                <w:sz w:val="34"/>
              </w:rPr>
              <w:t>3.30</w:t>
            </w:r>
          </w:p>
          <w:p>
            <w:pPr>
              <w:spacing w:after="0"/>
              <w:jc w:val="center"/>
            </w:pPr>
            <w:r>
              <w:rPr>
                <w:rFonts w:ascii="Hiragino Sans GB" w:hAnsi="Hiragino Sans GB" w:eastAsia="Hiragino Sans GB"/>
                <w:color w:val="667085"/>
                <w:sz w:val="18"/>
              </w:rPr>
              <w:t>整体 ROAS</w:t>
            </w:r>
          </w:p>
        </w:tc>
      </w:tr>
    </w:tbl>
    <w:p>
      <w:pPr>
        <w:spacing w:after="40"/>
      </w:pPr>
    </w:p>
    <w:tbl>
      <w:tblPr>
        <w:tblStyle w:val="TableGrid"/>
        <w:tblW w:type="dxa" w:w="9360"/>
        <w:tblLayout w:type="fixed"/>
        <w:tblLook w:firstColumn="1" w:firstRow="1" w:lastColumn="0" w:lastRow="0" w:noHBand="0" w:noVBand="1" w:val="04A0"/>
        <w:tblInd w:w="180" w:type="dxa"/>
      </w:tblPr>
      <w:tblGrid>
        <w:gridCol w:w="9360"/>
      </w:tblGrid>
      <w:tr>
        <w:tc>
          <w:tcPr>
            <w:tcW w:type="dxa" w:w="9360"/>
            <w:tcMar>
              <w:top w:w="140" w:type="dxa"/>
              <w:start w:w="180" w:type="dxa"/>
              <w:bottom w:w="140" w:type="dxa"/>
              <w:end w:w="180" w:type="dxa"/>
            </w:tcMar>
            <w:vAlign w:val="center"/>
            <w:shd w:fill="EEF5FC"/>
          </w:tcPr>
          <w:p>
            <w:pPr>
              <w:spacing w:before="0" w:after="0" w:line="264" w:lineRule="auto"/>
            </w:pPr>
            <w:r>
              <w:rPr>
                <w:rFonts w:ascii="Hiragino Sans GB" w:hAnsi="Hiragino Sans GB" w:eastAsia="Hiragino Sans GB"/>
                <w:b/>
                <w:color w:val="2E74B5"/>
                <w:sz w:val="22"/>
              </w:rPr>
              <w:t xml:space="preserve">核心判断  </w:t>
            </w:r>
            <w:r>
              <w:rPr>
                <w:rFonts w:ascii="Hiragino Sans GB" w:hAnsi="Hiragino Sans GB" w:eastAsia="Hiragino Sans GB"/>
                <w:color w:val="1F2937"/>
                <w:sz w:val="21"/>
              </w:rPr>
              <w:t>晚间缺数据主要是覆盖不足，不能直接判定需求差。已验证高效时段可小幅加价；18点以后的低覆盖窗口应先保价延展，再根据新增流量的边际 ROAS 决定是否加价。</w:t>
            </w:r>
          </w:p>
        </w:tc>
      </w:tr>
    </w:tbl>
    <w:p>
      <w:pPr>
        <w:spacing w:after="40"/>
      </w:pPr>
    </w:p>
    <w:p>
      <w:r>
        <w:br w:type="page"/>
      </w:r>
    </w:p>
    <w:p>
      <w:pPr>
        <w:pStyle w:val="Heading1"/>
        <w:keepNext/>
      </w:pPr>
      <w:r>
        <w:t>执行摘要</w:t>
      </w:r>
    </w:p>
    <w:p>
      <w:pPr>
        <w:numPr>
          <w:ilvl w:val="0"/>
          <w:numId w:val="10"/>
        </w:numPr>
        <w:spacing w:after="160" w:line="280" w:lineRule="auto"/>
      </w:pPr>
      <w:r>
        <w:rPr>
          <w:rFonts w:ascii="Hiragino Sans GB" w:hAnsi="Hiragino Sans GB" w:eastAsia="Hiragino Sans GB"/>
          <w:color w:val="1F2937"/>
          <w:sz w:val="22"/>
        </w:rPr>
        <w:t>流量主要集中在06–13点：贡献61.7%的花费和69.6%的订单，是当前已验证的主力区间。</w:t>
      </w:r>
    </w:p>
    <w:p>
      <w:pPr>
        <w:numPr>
          <w:ilvl w:val="0"/>
          <w:numId w:val="10"/>
        </w:numPr>
        <w:spacing w:after="160" w:line="280" w:lineRule="auto"/>
      </w:pPr>
      <w:r>
        <w:rPr>
          <w:rFonts w:ascii="Hiragino Sans GB" w:hAnsi="Hiragino Sans GB" w:eastAsia="Hiragino Sans GB"/>
          <w:color w:val="1F2937"/>
          <w:sz w:val="22"/>
        </w:rPr>
        <w:t>14–17点消耗22.8%的花费，但只贡献14.1%的订单，整体ROAS仅2.28；应按活动压低低效小时，为晚间测试预留预算。</w:t>
      </w:r>
    </w:p>
    <w:p>
      <w:pPr>
        <w:numPr>
          <w:ilvl w:val="0"/>
          <w:numId w:val="10"/>
        </w:numPr>
        <w:spacing w:after="160" w:line="280" w:lineRule="auto"/>
      </w:pPr>
      <w:r>
        <w:rPr>
          <w:rFonts w:ascii="Hiragino Sans GB" w:hAnsi="Hiragino Sans GB" w:eastAsia="Hiragino Sans GB"/>
          <w:color w:val="1F2937"/>
          <w:sz w:val="22"/>
        </w:rPr>
        <w:t>18点合计68次点击、6单、ROAS 5.54，但只有11/28个“活动×日期”获得展示，说明晚间存在潜力，也存在明显覆盖不足。</w:t>
      </w:r>
    </w:p>
    <w:p>
      <w:pPr>
        <w:numPr>
          <w:ilvl w:val="0"/>
          <w:numId w:val="10"/>
        </w:numPr>
        <w:spacing w:after="160" w:line="280" w:lineRule="auto"/>
      </w:pPr>
      <w:r>
        <w:rPr>
          <w:rFonts w:ascii="Hiragino Sans GB" w:hAnsi="Hiragino Sans GB" w:eastAsia="Hiragino Sans GB"/>
          <w:color w:val="1F2937"/>
          <w:sz w:val="22"/>
        </w:rPr>
        <w:t>KD5、S75-wide、S75-sneakers无订单搜索词花费占比分别为81.0%、60.4%、64.8%；广泛活动加价前必须先迁移赢家并压低浪费词。</w:t>
      </w:r>
    </w:p>
    <w:p>
      <w:pPr>
        <w:pStyle w:val="Heading1"/>
        <w:keepNext/>
      </w:pPr>
      <w:r>
        <w:t>1. 数据范围与质量检查</w:t>
      </w:r>
    </w:p>
    <w:p>
      <w:pPr>
        <w:spacing w:before="0" w:after="120" w:line="264" w:lineRule="auto"/>
      </w:pPr>
      <w:r>
        <w:rPr>
          <w:rFonts w:ascii="Hiragino Sans GB" w:hAnsi="Hiragino Sans GB" w:eastAsia="Hiragino Sans GB"/>
          <w:i w:val="0"/>
          <w:color w:val="1F2937"/>
          <w:sz w:val="22"/>
        </w:rPr>
        <w:t>本报告使用2026年7月24日至7月30日的TIB小时数据，以及同一批四条广告活动的搜索词数据。搜索词文件的“日期范围”是每个唯一搜索词的观察区间，不是多次重叠导出，因此使用全部883行进行分析。</w:t>
      </w:r>
    </w:p>
    <w:p>
      <w:pPr>
        <w:keepNext/>
        <w:spacing w:before="80" w:after="80"/>
      </w:pPr>
      <w:r>
        <w:rPr>
          <w:rFonts w:ascii="Hiragino Sans GB" w:hAnsi="Hiragino Sans GB" w:eastAsia="Hiragino Sans GB"/>
          <w:i/>
          <w:color w:val="667085"/>
          <w:sz w:val="18"/>
        </w:rPr>
        <w:t>表1｜数据范围与质量核对</w:t>
      </w:r>
    </w:p>
    <w:tbl>
      <w:tblPr>
        <w:tblStyle w:val="TableGrid"/>
        <w:tblW w:type="dxa" w:w="9360"/>
        <w:tblLayout w:type="fixed"/>
        <w:tblLook w:firstColumn="1" w:firstRow="1" w:lastColumn="0" w:lastRow="0" w:noHBand="0" w:noVBand="1" w:val="04A0"/>
        <w:tblInd w:w="120" w:type="dxa"/>
      </w:tblPr>
      <w:tblGrid>
        <w:gridCol w:w="1800"/>
        <w:gridCol w:w="900"/>
        <w:gridCol w:w="2400"/>
        <w:gridCol w:w="4260"/>
      </w:tblGrid>
      <w:tr>
        <w:trPr>
          <w:tblHeader w:val="true"/>
          <w:cantSplit/>
        </w:trPr>
        <w:tc>
          <w:tcPr>
            <w:tcW w:type="dxa" w:w="180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8"/>
              </w:rPr>
              <w:t>数据/检查项</w:t>
            </w:r>
          </w:p>
        </w:tc>
        <w:tc>
          <w:tcPr>
            <w:tcW w:type="dxa" w:w="9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数量</w:t>
            </w:r>
          </w:p>
        </w:tc>
        <w:tc>
          <w:tcPr>
            <w:tcW w:type="dxa" w:w="240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8"/>
              </w:rPr>
              <w:t>分析粒度</w:t>
            </w:r>
          </w:p>
        </w:tc>
        <w:tc>
          <w:tcPr>
            <w:tcW w:type="dxa" w:w="426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8"/>
              </w:rPr>
              <w:t>处理方式</w:t>
            </w:r>
          </w:p>
        </w:tc>
      </w:tr>
      <w:tr>
        <w:trPr>
          <w:cantSplit/>
        </w:trPr>
        <w:tc>
          <w:tcPr>
            <w:tcW w:type="dxa" w:w="1800"/>
          </w:tcPr>
          <w:p>
            <w:pPr>
              <w:keepLines/>
              <w:spacing w:before="0" w:after="0" w:line="252" w:lineRule="auto"/>
              <w:jc w:val="left"/>
            </w:pPr>
            <w:r>
              <w:rPr>
                <w:rFonts w:ascii="Hiragino Sans GB" w:hAnsi="Hiragino Sans GB" w:eastAsia="Hiragino Sans GB"/>
                <w:b w:val="0"/>
                <w:color w:val="1F2937"/>
                <w:sz w:val="18"/>
              </w:rPr>
              <w:t>TIB小时数据</w:t>
            </w:r>
          </w:p>
        </w:tc>
        <w:tc>
          <w:tcPr>
            <w:tcW w:type="dxa" w:w="900"/>
          </w:tcPr>
          <w:p>
            <w:pPr>
              <w:keepLines/>
              <w:spacing w:before="0" w:after="0" w:line="252" w:lineRule="auto"/>
              <w:jc w:val="center"/>
            </w:pPr>
            <w:r>
              <w:rPr>
                <w:rFonts w:ascii="Hiragino Sans GB" w:hAnsi="Hiragino Sans GB" w:eastAsia="Hiragino Sans GB"/>
                <w:b w:val="0"/>
                <w:color w:val="1F2937"/>
                <w:sz w:val="18"/>
              </w:rPr>
              <w:t>18,214</w:t>
            </w:r>
          </w:p>
        </w:tc>
        <w:tc>
          <w:tcPr>
            <w:tcW w:type="dxa" w:w="2400"/>
          </w:tcPr>
          <w:p>
            <w:pPr>
              <w:keepLines/>
              <w:spacing w:before="0" w:after="0" w:line="252" w:lineRule="auto"/>
              <w:jc w:val="left"/>
            </w:pPr>
            <w:r>
              <w:rPr>
                <w:rFonts w:ascii="Hiragino Sans GB" w:hAnsi="Hiragino Sans GB" w:eastAsia="Hiragino Sans GB"/>
                <w:b w:val="0"/>
                <w:color w:val="1F2937"/>
                <w:sz w:val="18"/>
              </w:rPr>
              <w:t>日期×小时×活动×推广商品</w:t>
            </w:r>
          </w:p>
        </w:tc>
        <w:tc>
          <w:tcPr>
            <w:tcW w:type="dxa" w:w="4260"/>
          </w:tcPr>
          <w:p>
            <w:pPr>
              <w:keepLines/>
              <w:spacing w:before="0" w:after="0" w:line="252" w:lineRule="auto"/>
              <w:jc w:val="left"/>
            </w:pPr>
            <w:r>
              <w:rPr>
                <w:rFonts w:ascii="Hiragino Sans GB" w:hAnsi="Hiragino Sans GB" w:eastAsia="Hiragino Sans GB"/>
                <w:b w:val="0"/>
                <w:color w:val="1F2937"/>
                <w:sz w:val="18"/>
              </w:rPr>
              <w:t>无精确重复；用于展示、CTR、小时流量和ROAS</w:t>
            </w:r>
          </w:p>
        </w:tc>
      </w:tr>
      <w:tr>
        <w:trPr>
          <w:cantSplit/>
        </w:trPr>
        <w:tc>
          <w:tcPr>
            <w:tcW w:type="dxa" w:w="1800"/>
          </w:tcPr>
          <w:p>
            <w:pPr>
              <w:keepLines/>
              <w:spacing w:before="0" w:after="0" w:line="252" w:lineRule="auto"/>
              <w:jc w:val="left"/>
            </w:pPr>
            <w:r>
              <w:rPr>
                <w:rFonts w:ascii="Hiragino Sans GB" w:hAnsi="Hiragino Sans GB" w:eastAsia="Hiragino Sans GB"/>
                <w:b w:val="0"/>
                <w:color w:val="1F2937"/>
                <w:sz w:val="18"/>
              </w:rPr>
              <w:t>搜索词数据</w:t>
            </w:r>
          </w:p>
        </w:tc>
        <w:tc>
          <w:tcPr>
            <w:tcW w:type="dxa" w:w="900"/>
          </w:tcPr>
          <w:p>
            <w:pPr>
              <w:keepLines/>
              <w:spacing w:before="0" w:after="0" w:line="252" w:lineRule="auto"/>
              <w:jc w:val="center"/>
            </w:pPr>
            <w:r>
              <w:rPr>
                <w:rFonts w:ascii="Hiragino Sans GB" w:hAnsi="Hiragino Sans GB" w:eastAsia="Hiragino Sans GB"/>
                <w:b w:val="0"/>
                <w:color w:val="1F2937"/>
                <w:sz w:val="18"/>
              </w:rPr>
              <w:t>883</w:t>
            </w:r>
          </w:p>
        </w:tc>
        <w:tc>
          <w:tcPr>
            <w:tcW w:type="dxa" w:w="2400"/>
          </w:tcPr>
          <w:p>
            <w:pPr>
              <w:keepLines/>
              <w:spacing w:before="0" w:after="0" w:line="252" w:lineRule="auto"/>
              <w:jc w:val="left"/>
            </w:pPr>
            <w:r>
              <w:rPr>
                <w:rFonts w:ascii="Hiragino Sans GB" w:hAnsi="Hiragino Sans GB" w:eastAsia="Hiragino Sans GB"/>
                <w:b w:val="0"/>
                <w:color w:val="1F2937"/>
                <w:sz w:val="18"/>
              </w:rPr>
              <w:t>活动×广告组×搜索词</w:t>
            </w:r>
          </w:p>
        </w:tc>
        <w:tc>
          <w:tcPr>
            <w:tcW w:type="dxa" w:w="4260"/>
          </w:tcPr>
          <w:p>
            <w:pPr>
              <w:keepLines/>
              <w:spacing w:before="0" w:after="0" w:line="252" w:lineRule="auto"/>
              <w:jc w:val="left"/>
            </w:pPr>
            <w:r>
              <w:rPr>
                <w:rFonts w:ascii="Hiragino Sans GB" w:hAnsi="Hiragino Sans GB" w:eastAsia="Hiragino Sans GB"/>
                <w:b w:val="0"/>
                <w:color w:val="1F2937"/>
                <w:sz w:val="18"/>
              </w:rPr>
              <w:t>点击、花费、购买、销售按活动与TIB完全一致</w:t>
            </w:r>
          </w:p>
        </w:tc>
      </w:tr>
      <w:tr>
        <w:trPr>
          <w:cantSplit/>
        </w:trPr>
        <w:tc>
          <w:tcPr>
            <w:tcW w:type="dxa" w:w="1800"/>
          </w:tcPr>
          <w:p>
            <w:pPr>
              <w:keepLines/>
              <w:spacing w:before="0" w:after="0" w:line="252" w:lineRule="auto"/>
              <w:jc w:val="left"/>
            </w:pPr>
            <w:r>
              <w:rPr>
                <w:rFonts w:ascii="Hiragino Sans GB" w:hAnsi="Hiragino Sans GB" w:eastAsia="Hiragino Sans GB"/>
                <w:b w:val="0"/>
                <w:color w:val="1F2937"/>
                <w:sz w:val="18"/>
              </w:rPr>
              <w:t>轻微异常</w:t>
            </w:r>
          </w:p>
        </w:tc>
        <w:tc>
          <w:tcPr>
            <w:tcW w:type="dxa" w:w="900"/>
          </w:tcPr>
          <w:p>
            <w:pPr>
              <w:keepLines/>
              <w:spacing w:before="0" w:after="0" w:line="252" w:lineRule="auto"/>
              <w:jc w:val="center"/>
            </w:pPr>
            <w:r>
              <w:rPr>
                <w:rFonts w:ascii="Hiragino Sans GB" w:hAnsi="Hiragino Sans GB" w:eastAsia="Hiragino Sans GB"/>
                <w:b w:val="0"/>
                <w:color w:val="1F2937"/>
                <w:sz w:val="18"/>
              </w:rPr>
              <w:t>4条</w:t>
            </w:r>
          </w:p>
        </w:tc>
        <w:tc>
          <w:tcPr>
            <w:tcW w:type="dxa" w:w="2400"/>
          </w:tcPr>
          <w:p>
            <w:pPr>
              <w:keepLines/>
              <w:spacing w:before="0" w:after="0" w:line="252" w:lineRule="auto"/>
              <w:jc w:val="left"/>
            </w:pPr>
            <w:r>
              <w:rPr>
                <w:rFonts w:ascii="Hiragino Sans GB" w:hAnsi="Hiragino Sans GB" w:eastAsia="Hiragino Sans GB"/>
                <w:b w:val="0"/>
                <w:color w:val="1F2937"/>
                <w:sz w:val="18"/>
              </w:rPr>
              <w:t>点击&gt;0且展示=0的活动小时</w:t>
            </w:r>
          </w:p>
        </w:tc>
        <w:tc>
          <w:tcPr>
            <w:tcW w:type="dxa" w:w="4260"/>
          </w:tcPr>
          <w:p>
            <w:pPr>
              <w:keepLines/>
              <w:spacing w:before="0" w:after="0" w:line="252" w:lineRule="auto"/>
              <w:jc w:val="left"/>
            </w:pPr>
            <w:r>
              <w:rPr>
                <w:rFonts w:ascii="Hiragino Sans GB" w:hAnsi="Hiragino Sans GB" w:eastAsia="Hiragino Sans GB"/>
                <w:b w:val="0"/>
                <w:color w:val="1F2937"/>
                <w:sz w:val="18"/>
              </w:rPr>
              <w:t>仅4次点击，不用于单独时段结论</w:t>
            </w:r>
          </w:p>
        </w:tc>
      </w:tr>
      <w:tr>
        <w:trPr>
          <w:cantSplit/>
        </w:trPr>
        <w:tc>
          <w:tcPr>
            <w:tcW w:type="dxa" w:w="1800"/>
          </w:tcPr>
          <w:p>
            <w:pPr>
              <w:keepLines/>
              <w:spacing w:before="0" w:after="0" w:line="252" w:lineRule="auto"/>
              <w:jc w:val="left"/>
            </w:pPr>
            <w:r>
              <w:rPr>
                <w:rFonts w:ascii="Hiragino Sans GB" w:hAnsi="Hiragino Sans GB" w:eastAsia="Hiragino Sans GB"/>
                <w:b w:val="0"/>
                <w:color w:val="1F2937"/>
                <w:sz w:val="18"/>
              </w:rPr>
              <w:t>轻微异常</w:t>
            </w:r>
          </w:p>
        </w:tc>
        <w:tc>
          <w:tcPr>
            <w:tcW w:type="dxa" w:w="900"/>
          </w:tcPr>
          <w:p>
            <w:pPr>
              <w:keepLines/>
              <w:spacing w:before="0" w:after="0" w:line="252" w:lineRule="auto"/>
              <w:jc w:val="center"/>
            </w:pPr>
            <w:r>
              <w:rPr>
                <w:rFonts w:ascii="Hiragino Sans GB" w:hAnsi="Hiragino Sans GB" w:eastAsia="Hiragino Sans GB"/>
                <w:b w:val="0"/>
                <w:color w:val="1F2937"/>
                <w:sz w:val="18"/>
              </w:rPr>
              <w:t>4条</w:t>
            </w:r>
          </w:p>
        </w:tc>
        <w:tc>
          <w:tcPr>
            <w:tcW w:type="dxa" w:w="2400"/>
          </w:tcPr>
          <w:p>
            <w:pPr>
              <w:keepLines/>
              <w:spacing w:before="0" w:after="0" w:line="252" w:lineRule="auto"/>
              <w:jc w:val="left"/>
            </w:pPr>
            <w:r>
              <w:rPr>
                <w:rFonts w:ascii="Hiragino Sans GB" w:hAnsi="Hiragino Sans GB" w:eastAsia="Hiragino Sans GB"/>
                <w:b w:val="0"/>
                <w:color w:val="1F2937"/>
                <w:sz w:val="18"/>
              </w:rPr>
              <w:t>购买量&gt;点击量的搜索词</w:t>
            </w:r>
          </w:p>
        </w:tc>
        <w:tc>
          <w:tcPr>
            <w:tcW w:type="dxa" w:w="4260"/>
          </w:tcPr>
          <w:p>
            <w:pPr>
              <w:keepLines/>
              <w:spacing w:before="0" w:after="0" w:line="252" w:lineRule="auto"/>
              <w:jc w:val="left"/>
            </w:pPr>
            <w:r>
              <w:rPr>
                <w:rFonts w:ascii="Hiragino Sans GB" w:hAnsi="Hiragino Sans GB" w:eastAsia="Hiragino Sans GB"/>
                <w:b w:val="0"/>
                <w:color w:val="1F2937"/>
                <w:sz w:val="18"/>
              </w:rPr>
              <w:t>不以单个异常词做竞价判断</w:t>
            </w:r>
          </w:p>
        </w:tc>
      </w:tr>
    </w:tbl>
    <w:tbl>
      <w:tblPr>
        <w:tblStyle w:val="TableGrid"/>
        <w:tblW w:type="dxa" w:w="9360"/>
        <w:tblLayout w:type="fixed"/>
        <w:tblLook w:firstColumn="1" w:firstRow="1" w:lastColumn="0" w:lastRow="0" w:noHBand="0" w:noVBand="1" w:val="04A0"/>
        <w:tblInd w:w="180" w:type="dxa"/>
      </w:tblPr>
      <w:tblGrid>
        <w:gridCol w:w="9360"/>
      </w:tblGrid>
      <w:tr>
        <w:tc>
          <w:tcPr>
            <w:tcW w:type="dxa" w:w="9360"/>
            <w:tcMar>
              <w:top w:w="140" w:type="dxa"/>
              <w:start w:w="180" w:type="dxa"/>
              <w:bottom w:w="140" w:type="dxa"/>
              <w:end w:w="180" w:type="dxa"/>
            </w:tcMar>
            <w:vAlign w:val="center"/>
            <w:shd w:fill="F2F4F7"/>
          </w:tcPr>
          <w:p>
            <w:pPr>
              <w:spacing w:before="0" w:after="0" w:line="264" w:lineRule="auto"/>
            </w:pPr>
            <w:r>
              <w:rPr>
                <w:rFonts w:ascii="Hiragino Sans GB" w:hAnsi="Hiragino Sans GB" w:eastAsia="Hiragino Sans GB"/>
                <w:b/>
                <w:color w:val="17365D"/>
                <w:sz w:val="22"/>
              </w:rPr>
              <w:t xml:space="preserve">口径说明  </w:t>
            </w:r>
            <w:r>
              <w:rPr>
                <w:rFonts w:ascii="Hiragino Sans GB" w:hAnsi="Hiragino Sans GB" w:eastAsia="Hiragino Sans GB"/>
                <w:color w:val="1F2937"/>
                <w:sz w:val="21"/>
              </w:rPr>
              <w:t>ROAS = 汇总销售额 ÷ 汇总花费；CVR = 汇总购买量 ÷ 汇总点击量。搜索词文件的展示量覆盖不完整，因此展示量与CTR只使用TIB计算。</w:t>
            </w:r>
          </w:p>
        </w:tc>
      </w:tr>
    </w:tbl>
    <w:p>
      <w:pPr>
        <w:spacing w:after="40"/>
      </w:pPr>
    </w:p>
    <w:p>
      <w:pPr>
        <w:pStyle w:val="Heading1"/>
        <w:keepNext/>
      </w:pPr>
      <w:r>
        <w:t>2. 总体流量与ROAS分布</w:t>
      </w:r>
    </w:p>
    <w:p>
      <w:pPr>
        <w:keepNext/>
        <w:spacing w:before="80" w:after="80"/>
      </w:pPr>
      <w:r>
        <w:rPr>
          <w:rFonts w:ascii="Hiragino Sans GB" w:hAnsi="Hiragino Sans GB" w:eastAsia="Hiragino Sans GB"/>
          <w:i/>
          <w:color w:val="667085"/>
          <w:sz w:val="18"/>
        </w:rPr>
        <w:t>表2｜分时流量与效率分布</w:t>
      </w:r>
    </w:p>
    <w:tbl>
      <w:tblPr>
        <w:tblStyle w:val="TableGrid"/>
        <w:tblW w:type="dxa" w:w="9360"/>
        <w:tblLayout w:type="fixed"/>
        <w:tblLook w:firstColumn="1" w:firstRow="1" w:lastColumn="0" w:lastRow="0" w:noHBand="0" w:noVBand="1" w:val="04A0"/>
        <w:tblInd w:w="120" w:type="dxa"/>
      </w:tblPr>
      <w:tblGrid>
        <w:gridCol w:w="1400"/>
        <w:gridCol w:w="900"/>
        <w:gridCol w:w="1200"/>
        <w:gridCol w:w="900"/>
        <w:gridCol w:w="900"/>
        <w:gridCol w:w="4060"/>
      </w:tblGrid>
      <w:tr>
        <w:trPr>
          <w:tblHeader w:val="true"/>
          <w:cantSplit/>
        </w:trPr>
        <w:tc>
          <w:tcPr>
            <w:tcW w:type="dxa" w:w="14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时段</w:t>
            </w:r>
          </w:p>
        </w:tc>
        <w:tc>
          <w:tcPr>
            <w:tcW w:type="dxa" w:w="9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点击</w:t>
            </w:r>
          </w:p>
        </w:tc>
        <w:tc>
          <w:tcPr>
            <w:tcW w:type="dxa" w:w="12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花费</w:t>
            </w:r>
          </w:p>
        </w:tc>
        <w:tc>
          <w:tcPr>
            <w:tcW w:type="dxa" w:w="9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购买</w:t>
            </w:r>
          </w:p>
        </w:tc>
        <w:tc>
          <w:tcPr>
            <w:tcW w:type="dxa" w:w="9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ROAS</w:t>
            </w:r>
          </w:p>
        </w:tc>
        <w:tc>
          <w:tcPr>
            <w:tcW w:type="dxa" w:w="406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8"/>
              </w:rPr>
              <w:t>判断</w:t>
            </w:r>
          </w:p>
        </w:tc>
      </w:tr>
      <w:tr>
        <w:trPr>
          <w:cantSplit/>
        </w:trPr>
        <w:tc>
          <w:tcPr>
            <w:tcW w:type="dxa" w:w="1400"/>
          </w:tcPr>
          <w:p>
            <w:pPr>
              <w:keepLines/>
              <w:spacing w:before="0" w:after="0" w:line="252" w:lineRule="auto"/>
              <w:jc w:val="center"/>
            </w:pPr>
            <w:r>
              <w:rPr>
                <w:rFonts w:ascii="Hiragino Sans GB" w:hAnsi="Hiragino Sans GB" w:eastAsia="Hiragino Sans GB"/>
                <w:b w:val="0"/>
                <w:color w:val="1F2937"/>
                <w:sz w:val="18"/>
              </w:rPr>
              <w:t>00–01</w:t>
            </w:r>
          </w:p>
        </w:tc>
        <w:tc>
          <w:tcPr>
            <w:tcW w:type="dxa" w:w="900"/>
          </w:tcPr>
          <w:p>
            <w:pPr>
              <w:keepLines/>
              <w:spacing w:before="0" w:after="0" w:line="252" w:lineRule="auto"/>
              <w:jc w:val="center"/>
            </w:pPr>
            <w:r>
              <w:rPr>
                <w:rFonts w:ascii="Hiragino Sans GB" w:hAnsi="Hiragino Sans GB" w:eastAsia="Hiragino Sans GB"/>
                <w:b w:val="0"/>
                <w:color w:val="1F2937"/>
                <w:sz w:val="18"/>
              </w:rPr>
              <w:t>39</w:t>
            </w:r>
          </w:p>
        </w:tc>
        <w:tc>
          <w:tcPr>
            <w:tcW w:type="dxa" w:w="1200"/>
          </w:tcPr>
          <w:p>
            <w:pPr>
              <w:keepLines/>
              <w:spacing w:before="0" w:after="0" w:line="252" w:lineRule="auto"/>
              <w:jc w:val="center"/>
            </w:pPr>
            <w:r>
              <w:rPr>
                <w:rFonts w:ascii="Hiragino Sans GB" w:hAnsi="Hiragino Sans GB" w:eastAsia="Hiragino Sans GB"/>
                <w:b w:val="0"/>
                <w:color w:val="1F2937"/>
                <w:sz w:val="18"/>
              </w:rPr>
              <w:t>$38.75</w:t>
            </w:r>
          </w:p>
        </w:tc>
        <w:tc>
          <w:tcPr>
            <w:tcW w:type="dxa" w:w="900"/>
          </w:tcPr>
          <w:p>
            <w:pPr>
              <w:keepLines/>
              <w:spacing w:before="0" w:after="0" w:line="252" w:lineRule="auto"/>
              <w:jc w:val="center"/>
            </w:pPr>
            <w:r>
              <w:rPr>
                <w:rFonts w:ascii="Hiragino Sans GB" w:hAnsi="Hiragino Sans GB" w:eastAsia="Hiragino Sans GB"/>
                <w:b w:val="0"/>
                <w:color w:val="1F2937"/>
                <w:sz w:val="18"/>
              </w:rPr>
              <w:t>1</w:t>
            </w:r>
          </w:p>
        </w:tc>
        <w:tc>
          <w:tcPr>
            <w:tcW w:type="dxa" w:w="900"/>
          </w:tcPr>
          <w:p>
            <w:pPr>
              <w:keepLines/>
              <w:spacing w:before="0" w:after="0" w:line="252" w:lineRule="auto"/>
              <w:jc w:val="center"/>
            </w:pPr>
            <w:r>
              <w:rPr>
                <w:rFonts w:ascii="Hiragino Sans GB" w:hAnsi="Hiragino Sans GB" w:eastAsia="Hiragino Sans GB"/>
                <w:b w:val="0"/>
                <w:color w:val="1F2937"/>
                <w:sz w:val="18"/>
              </w:rPr>
              <w:t>0.46</w:t>
            </w:r>
          </w:p>
        </w:tc>
        <w:tc>
          <w:tcPr>
            <w:tcW w:type="dxa" w:w="4060"/>
          </w:tcPr>
          <w:p>
            <w:pPr>
              <w:keepLines/>
              <w:spacing w:before="0" w:after="0" w:line="252" w:lineRule="auto"/>
              <w:jc w:val="left"/>
            </w:pPr>
            <w:r>
              <w:rPr>
                <w:rFonts w:ascii="Hiragino Sans GB" w:hAnsi="Hiragino Sans GB" w:eastAsia="Hiragino Sans GB"/>
                <w:b w:val="0"/>
                <w:color w:val="1F2937"/>
                <w:sz w:val="18"/>
              </w:rPr>
              <w:t>低效，适合压低</w:t>
            </w:r>
          </w:p>
        </w:tc>
      </w:tr>
      <w:tr>
        <w:trPr>
          <w:cantSplit/>
        </w:trPr>
        <w:tc>
          <w:tcPr>
            <w:tcW w:type="dxa" w:w="1400"/>
          </w:tcPr>
          <w:p>
            <w:pPr>
              <w:keepLines/>
              <w:spacing w:before="0" w:after="0" w:line="252" w:lineRule="auto"/>
              <w:jc w:val="center"/>
            </w:pPr>
            <w:r>
              <w:rPr>
                <w:rFonts w:ascii="Hiragino Sans GB" w:hAnsi="Hiragino Sans GB" w:eastAsia="Hiragino Sans GB"/>
                <w:b w:val="0"/>
                <w:color w:val="1F2937"/>
                <w:sz w:val="18"/>
              </w:rPr>
              <w:t>02–05</w:t>
            </w:r>
          </w:p>
        </w:tc>
        <w:tc>
          <w:tcPr>
            <w:tcW w:type="dxa" w:w="900"/>
          </w:tcPr>
          <w:p>
            <w:pPr>
              <w:keepLines/>
              <w:spacing w:before="0" w:after="0" w:line="252" w:lineRule="auto"/>
              <w:jc w:val="center"/>
            </w:pPr>
            <w:r>
              <w:rPr>
                <w:rFonts w:ascii="Hiragino Sans GB" w:hAnsi="Hiragino Sans GB" w:eastAsia="Hiragino Sans GB"/>
                <w:b w:val="0"/>
                <w:color w:val="1F2937"/>
                <w:sz w:val="18"/>
              </w:rPr>
              <w:t>180</w:t>
            </w:r>
          </w:p>
        </w:tc>
        <w:tc>
          <w:tcPr>
            <w:tcW w:type="dxa" w:w="1200"/>
          </w:tcPr>
          <w:p>
            <w:pPr>
              <w:keepLines/>
              <w:spacing w:before="0" w:after="0" w:line="252" w:lineRule="auto"/>
              <w:jc w:val="center"/>
            </w:pPr>
            <w:r>
              <w:rPr>
                <w:rFonts w:ascii="Hiragino Sans GB" w:hAnsi="Hiragino Sans GB" w:eastAsia="Hiragino Sans GB"/>
                <w:b w:val="0"/>
                <w:color w:val="1F2937"/>
                <w:sz w:val="18"/>
              </w:rPr>
              <w:t>$215.74</w:t>
            </w:r>
          </w:p>
        </w:tc>
        <w:tc>
          <w:tcPr>
            <w:tcW w:type="dxa" w:w="900"/>
          </w:tcPr>
          <w:p>
            <w:pPr>
              <w:keepLines/>
              <w:spacing w:before="0" w:after="0" w:line="252" w:lineRule="auto"/>
              <w:jc w:val="center"/>
            </w:pPr>
            <w:r>
              <w:rPr>
                <w:rFonts w:ascii="Hiragino Sans GB" w:hAnsi="Hiragino Sans GB" w:eastAsia="Hiragino Sans GB"/>
                <w:b w:val="0"/>
                <w:color w:val="1F2937"/>
                <w:sz w:val="18"/>
              </w:rPr>
              <w:t>32</w:t>
            </w:r>
          </w:p>
        </w:tc>
        <w:tc>
          <w:tcPr>
            <w:tcW w:type="dxa" w:w="900"/>
          </w:tcPr>
          <w:p>
            <w:pPr>
              <w:keepLines/>
              <w:spacing w:before="0" w:after="0" w:line="252" w:lineRule="auto"/>
              <w:jc w:val="center"/>
            </w:pPr>
            <w:r>
              <w:rPr>
                <w:rFonts w:ascii="Hiragino Sans GB" w:hAnsi="Hiragino Sans GB" w:eastAsia="Hiragino Sans GB"/>
                <w:b w:val="0"/>
                <w:color w:val="1F2937"/>
                <w:sz w:val="18"/>
              </w:rPr>
              <w:t>3.72</w:t>
            </w:r>
          </w:p>
        </w:tc>
        <w:tc>
          <w:tcPr>
            <w:tcW w:type="dxa" w:w="4060"/>
          </w:tcPr>
          <w:p>
            <w:pPr>
              <w:keepLines/>
              <w:spacing w:before="0" w:after="0" w:line="252" w:lineRule="auto"/>
              <w:jc w:val="left"/>
            </w:pPr>
            <w:r>
              <w:rPr>
                <w:rFonts w:ascii="Hiragino Sans GB" w:hAnsi="Hiragino Sans GB" w:eastAsia="Hiragino Sans GB"/>
                <w:b w:val="0"/>
                <w:color w:val="1F2937"/>
                <w:sz w:val="18"/>
              </w:rPr>
              <w:t>可保留，按活动细分</w:t>
            </w:r>
          </w:p>
        </w:tc>
      </w:tr>
      <w:tr>
        <w:trPr>
          <w:cantSplit/>
        </w:trPr>
        <w:tc>
          <w:tcPr>
            <w:tcW w:type="dxa" w:w="1400"/>
            <w:shd w:fill="EAF6ED"/>
          </w:tcPr>
          <w:p>
            <w:pPr>
              <w:keepLines/>
              <w:spacing w:before="0" w:after="0" w:line="252" w:lineRule="auto"/>
              <w:jc w:val="center"/>
            </w:pPr>
            <w:r>
              <w:rPr>
                <w:rFonts w:ascii="Hiragino Sans GB" w:hAnsi="Hiragino Sans GB" w:eastAsia="Hiragino Sans GB"/>
                <w:b w:val="0"/>
                <w:color w:val="1F2937"/>
                <w:sz w:val="18"/>
              </w:rPr>
              <w:t>06–09</w:t>
            </w:r>
          </w:p>
        </w:tc>
        <w:tc>
          <w:tcPr>
            <w:tcW w:type="dxa" w:w="900"/>
            <w:shd w:fill="EAF6ED"/>
          </w:tcPr>
          <w:p>
            <w:pPr>
              <w:keepLines/>
              <w:spacing w:before="0" w:after="0" w:line="252" w:lineRule="auto"/>
              <w:jc w:val="center"/>
            </w:pPr>
            <w:r>
              <w:rPr>
                <w:rFonts w:ascii="Hiragino Sans GB" w:hAnsi="Hiragino Sans GB" w:eastAsia="Hiragino Sans GB"/>
                <w:b w:val="0"/>
                <w:color w:val="1F2937"/>
                <w:sz w:val="18"/>
              </w:rPr>
              <w:t>527</w:t>
            </w:r>
          </w:p>
        </w:tc>
        <w:tc>
          <w:tcPr>
            <w:tcW w:type="dxa" w:w="1200"/>
            <w:shd w:fill="EAF6ED"/>
          </w:tcPr>
          <w:p>
            <w:pPr>
              <w:keepLines/>
              <w:spacing w:before="0" w:after="0" w:line="252" w:lineRule="auto"/>
              <w:jc w:val="center"/>
            </w:pPr>
            <w:r>
              <w:rPr>
                <w:rFonts w:ascii="Hiragino Sans GB" w:hAnsi="Hiragino Sans GB" w:eastAsia="Hiragino Sans GB"/>
                <w:b w:val="0"/>
                <w:color w:val="1F2937"/>
                <w:sz w:val="18"/>
              </w:rPr>
              <w:t>$616.35</w:t>
            </w:r>
          </w:p>
        </w:tc>
        <w:tc>
          <w:tcPr>
            <w:tcW w:type="dxa" w:w="900"/>
            <w:shd w:fill="EAF6ED"/>
          </w:tcPr>
          <w:p>
            <w:pPr>
              <w:keepLines/>
              <w:spacing w:before="0" w:after="0" w:line="252" w:lineRule="auto"/>
              <w:jc w:val="center"/>
            </w:pPr>
            <w:r>
              <w:rPr>
                <w:rFonts w:ascii="Hiragino Sans GB" w:hAnsi="Hiragino Sans GB" w:eastAsia="Hiragino Sans GB"/>
                <w:b w:val="0"/>
                <w:color w:val="1F2937"/>
                <w:sz w:val="18"/>
              </w:rPr>
              <w:t>86</w:t>
            </w:r>
          </w:p>
        </w:tc>
        <w:tc>
          <w:tcPr>
            <w:tcW w:type="dxa" w:w="900"/>
            <w:shd w:fill="EAF6ED"/>
          </w:tcPr>
          <w:p>
            <w:pPr>
              <w:keepLines/>
              <w:spacing w:before="0" w:after="0" w:line="252" w:lineRule="auto"/>
              <w:jc w:val="center"/>
            </w:pPr>
            <w:r>
              <w:rPr>
                <w:rFonts w:ascii="Hiragino Sans GB" w:hAnsi="Hiragino Sans GB" w:eastAsia="Hiragino Sans GB"/>
                <w:b w:val="0"/>
                <w:color w:val="1F2937"/>
                <w:sz w:val="18"/>
              </w:rPr>
              <w:t>4.07</w:t>
            </w:r>
          </w:p>
        </w:tc>
        <w:tc>
          <w:tcPr>
            <w:tcW w:type="dxa" w:w="4060"/>
            <w:shd w:fill="EAF6ED"/>
          </w:tcPr>
          <w:p>
            <w:pPr>
              <w:keepLines/>
              <w:spacing w:before="0" w:after="0" w:line="252" w:lineRule="auto"/>
              <w:jc w:val="left"/>
            </w:pPr>
            <w:r>
              <w:rPr>
                <w:rFonts w:ascii="Hiragino Sans GB" w:hAnsi="Hiragino Sans GB" w:eastAsia="Hiragino Sans GB"/>
                <w:b w:val="0"/>
                <w:color w:val="1F2937"/>
                <w:sz w:val="18"/>
              </w:rPr>
              <w:t>核心高效流量带</w:t>
            </w:r>
          </w:p>
        </w:tc>
      </w:tr>
      <w:tr>
        <w:trPr>
          <w:cantSplit/>
        </w:trPr>
        <w:tc>
          <w:tcPr>
            <w:tcW w:type="dxa" w:w="1400"/>
            <w:shd w:fill="EAF6ED"/>
          </w:tcPr>
          <w:p>
            <w:pPr>
              <w:keepLines/>
              <w:spacing w:before="0" w:after="0" w:line="252" w:lineRule="auto"/>
              <w:jc w:val="center"/>
            </w:pPr>
            <w:r>
              <w:rPr>
                <w:rFonts w:ascii="Hiragino Sans GB" w:hAnsi="Hiragino Sans GB" w:eastAsia="Hiragino Sans GB"/>
                <w:b w:val="0"/>
                <w:color w:val="1F2937"/>
                <w:sz w:val="18"/>
              </w:rPr>
              <w:t>10–13</w:t>
            </w:r>
          </w:p>
        </w:tc>
        <w:tc>
          <w:tcPr>
            <w:tcW w:type="dxa" w:w="900"/>
            <w:shd w:fill="EAF6ED"/>
          </w:tcPr>
          <w:p>
            <w:pPr>
              <w:keepLines/>
              <w:spacing w:before="0" w:after="0" w:line="252" w:lineRule="auto"/>
              <w:jc w:val="center"/>
            </w:pPr>
            <w:r>
              <w:rPr>
                <w:rFonts w:ascii="Hiragino Sans GB" w:hAnsi="Hiragino Sans GB" w:eastAsia="Hiragino Sans GB"/>
                <w:b w:val="0"/>
                <w:color w:val="1F2937"/>
                <w:sz w:val="18"/>
              </w:rPr>
              <w:t>787</w:t>
            </w:r>
          </w:p>
        </w:tc>
        <w:tc>
          <w:tcPr>
            <w:tcW w:type="dxa" w:w="1200"/>
            <w:shd w:fill="EAF6ED"/>
          </w:tcPr>
          <w:p>
            <w:pPr>
              <w:keepLines/>
              <w:spacing w:before="0" w:after="0" w:line="252" w:lineRule="auto"/>
              <w:jc w:val="center"/>
            </w:pPr>
            <w:r>
              <w:rPr>
                <w:rFonts w:ascii="Hiragino Sans GB" w:hAnsi="Hiragino Sans GB" w:eastAsia="Hiragino Sans GB"/>
                <w:b w:val="0"/>
                <w:color w:val="1F2937"/>
                <w:sz w:val="18"/>
              </w:rPr>
              <w:t>$899.46</w:t>
            </w:r>
          </w:p>
        </w:tc>
        <w:tc>
          <w:tcPr>
            <w:tcW w:type="dxa" w:w="900"/>
            <w:shd w:fill="EAF6ED"/>
          </w:tcPr>
          <w:p>
            <w:pPr>
              <w:keepLines/>
              <w:spacing w:before="0" w:after="0" w:line="252" w:lineRule="auto"/>
              <w:jc w:val="center"/>
            </w:pPr>
            <w:r>
              <w:rPr>
                <w:rFonts w:ascii="Hiragino Sans GB" w:hAnsi="Hiragino Sans GB" w:eastAsia="Hiragino Sans GB"/>
                <w:b w:val="0"/>
                <w:color w:val="1F2937"/>
                <w:sz w:val="18"/>
              </w:rPr>
              <w:t>102</w:t>
            </w:r>
          </w:p>
        </w:tc>
        <w:tc>
          <w:tcPr>
            <w:tcW w:type="dxa" w:w="900"/>
            <w:shd w:fill="EAF6ED"/>
          </w:tcPr>
          <w:p>
            <w:pPr>
              <w:keepLines/>
              <w:spacing w:before="0" w:after="0" w:line="252" w:lineRule="auto"/>
              <w:jc w:val="center"/>
            </w:pPr>
            <w:r>
              <w:rPr>
                <w:rFonts w:ascii="Hiragino Sans GB" w:hAnsi="Hiragino Sans GB" w:eastAsia="Hiragino Sans GB"/>
                <w:b w:val="0"/>
                <w:color w:val="1F2937"/>
                <w:sz w:val="18"/>
              </w:rPr>
              <w:t>3.37</w:t>
            </w:r>
          </w:p>
        </w:tc>
        <w:tc>
          <w:tcPr>
            <w:tcW w:type="dxa" w:w="4060"/>
            <w:shd w:fill="EAF6ED"/>
          </w:tcPr>
          <w:p>
            <w:pPr>
              <w:keepLines/>
              <w:spacing w:before="0" w:after="0" w:line="252" w:lineRule="auto"/>
              <w:jc w:val="left"/>
            </w:pPr>
            <w:r>
              <w:rPr>
                <w:rFonts w:ascii="Hiragino Sans GB" w:hAnsi="Hiragino Sans GB" w:eastAsia="Hiragino Sans GB"/>
                <w:b w:val="0"/>
                <w:color w:val="1F2937"/>
                <w:sz w:val="18"/>
              </w:rPr>
              <w:t>主力区间，内部差异较大</w:t>
            </w:r>
          </w:p>
        </w:tc>
      </w:tr>
      <w:tr>
        <w:trPr>
          <w:cantSplit/>
        </w:trPr>
        <w:tc>
          <w:tcPr>
            <w:tcW w:type="dxa" w:w="1400"/>
            <w:shd w:fill="FDECEC"/>
          </w:tcPr>
          <w:p>
            <w:pPr>
              <w:keepLines/>
              <w:spacing w:before="0" w:after="0" w:line="252" w:lineRule="auto"/>
              <w:jc w:val="center"/>
            </w:pPr>
            <w:r>
              <w:rPr>
                <w:rFonts w:ascii="Hiragino Sans GB" w:hAnsi="Hiragino Sans GB" w:eastAsia="Hiragino Sans GB"/>
                <w:b w:val="0"/>
                <w:color w:val="1F2937"/>
                <w:sz w:val="18"/>
              </w:rPr>
              <w:t>14–17</w:t>
            </w:r>
          </w:p>
        </w:tc>
        <w:tc>
          <w:tcPr>
            <w:tcW w:type="dxa" w:w="900"/>
            <w:shd w:fill="FDECEC"/>
          </w:tcPr>
          <w:p>
            <w:pPr>
              <w:keepLines/>
              <w:spacing w:before="0" w:after="0" w:line="252" w:lineRule="auto"/>
              <w:jc w:val="center"/>
            </w:pPr>
            <w:r>
              <w:rPr>
                <w:rFonts w:ascii="Hiragino Sans GB" w:hAnsi="Hiragino Sans GB" w:eastAsia="Hiragino Sans GB"/>
                <w:b w:val="0"/>
                <w:color w:val="1F2937"/>
                <w:sz w:val="18"/>
              </w:rPr>
              <w:t>583</w:t>
            </w:r>
          </w:p>
        </w:tc>
        <w:tc>
          <w:tcPr>
            <w:tcW w:type="dxa" w:w="1200"/>
            <w:shd w:fill="FDECEC"/>
          </w:tcPr>
          <w:p>
            <w:pPr>
              <w:keepLines/>
              <w:spacing w:before="0" w:after="0" w:line="252" w:lineRule="auto"/>
              <w:jc w:val="center"/>
            </w:pPr>
            <w:r>
              <w:rPr>
                <w:rFonts w:ascii="Hiragino Sans GB" w:hAnsi="Hiragino Sans GB" w:eastAsia="Hiragino Sans GB"/>
                <w:b w:val="0"/>
                <w:color w:val="1F2937"/>
                <w:sz w:val="18"/>
              </w:rPr>
              <w:t>$559.99</w:t>
            </w:r>
          </w:p>
        </w:tc>
        <w:tc>
          <w:tcPr>
            <w:tcW w:type="dxa" w:w="900"/>
            <w:shd w:fill="FDECEC"/>
          </w:tcPr>
          <w:p>
            <w:pPr>
              <w:keepLines/>
              <w:spacing w:before="0" w:after="0" w:line="252" w:lineRule="auto"/>
              <w:jc w:val="center"/>
            </w:pPr>
            <w:r>
              <w:rPr>
                <w:rFonts w:ascii="Hiragino Sans GB" w:hAnsi="Hiragino Sans GB" w:eastAsia="Hiragino Sans GB"/>
                <w:b w:val="0"/>
                <w:color w:val="1F2937"/>
                <w:sz w:val="18"/>
              </w:rPr>
              <w:t>38</w:t>
            </w:r>
          </w:p>
        </w:tc>
        <w:tc>
          <w:tcPr>
            <w:tcW w:type="dxa" w:w="900"/>
            <w:shd w:fill="FDECEC"/>
          </w:tcPr>
          <w:p>
            <w:pPr>
              <w:keepLines/>
              <w:spacing w:before="0" w:after="0" w:line="252" w:lineRule="auto"/>
              <w:jc w:val="center"/>
            </w:pPr>
            <w:r>
              <w:rPr>
                <w:rFonts w:ascii="Hiragino Sans GB" w:hAnsi="Hiragino Sans GB" w:eastAsia="Hiragino Sans GB"/>
                <w:b w:val="0"/>
                <w:color w:val="1F2937"/>
                <w:sz w:val="18"/>
              </w:rPr>
              <w:t>2.28</w:t>
            </w:r>
          </w:p>
        </w:tc>
        <w:tc>
          <w:tcPr>
            <w:tcW w:type="dxa" w:w="4060"/>
            <w:shd w:fill="FDECEC"/>
          </w:tcPr>
          <w:p>
            <w:pPr>
              <w:keepLines/>
              <w:spacing w:before="0" w:after="0" w:line="252" w:lineRule="auto"/>
              <w:jc w:val="left"/>
            </w:pPr>
            <w:r>
              <w:rPr>
                <w:rFonts w:ascii="Hiragino Sans GB" w:hAnsi="Hiragino Sans GB" w:eastAsia="Hiragino Sans GB"/>
                <w:b w:val="0"/>
                <w:color w:val="1F2937"/>
                <w:sz w:val="18"/>
              </w:rPr>
              <w:t>主要预算释放来源</w:t>
            </w:r>
          </w:p>
        </w:tc>
      </w:tr>
      <w:tr>
        <w:trPr>
          <w:cantSplit/>
        </w:trPr>
        <w:tc>
          <w:tcPr>
            <w:tcW w:type="dxa" w:w="1400"/>
            <w:shd w:fill="FFF5DB"/>
          </w:tcPr>
          <w:p>
            <w:pPr>
              <w:keepLines/>
              <w:spacing w:before="0" w:after="0" w:line="252" w:lineRule="auto"/>
              <w:jc w:val="center"/>
            </w:pPr>
            <w:r>
              <w:rPr>
                <w:rFonts w:ascii="Hiragino Sans GB" w:hAnsi="Hiragino Sans GB" w:eastAsia="Hiragino Sans GB"/>
                <w:b w:val="0"/>
                <w:color w:val="1F2937"/>
                <w:sz w:val="18"/>
              </w:rPr>
              <w:t>18–20</w:t>
            </w:r>
          </w:p>
        </w:tc>
        <w:tc>
          <w:tcPr>
            <w:tcW w:type="dxa" w:w="900"/>
            <w:shd w:fill="FFF5DB"/>
          </w:tcPr>
          <w:p>
            <w:pPr>
              <w:keepLines/>
              <w:spacing w:before="0" w:after="0" w:line="252" w:lineRule="auto"/>
              <w:jc w:val="center"/>
            </w:pPr>
            <w:r>
              <w:rPr>
                <w:rFonts w:ascii="Hiragino Sans GB" w:hAnsi="Hiragino Sans GB" w:eastAsia="Hiragino Sans GB"/>
                <w:b w:val="0"/>
                <w:color w:val="1F2937"/>
                <w:sz w:val="18"/>
              </w:rPr>
              <w:t>158</w:t>
            </w:r>
          </w:p>
        </w:tc>
        <w:tc>
          <w:tcPr>
            <w:tcW w:type="dxa" w:w="1200"/>
            <w:shd w:fill="FFF5DB"/>
          </w:tcPr>
          <w:p>
            <w:pPr>
              <w:keepLines/>
              <w:spacing w:before="0" w:after="0" w:line="252" w:lineRule="auto"/>
              <w:jc w:val="center"/>
            </w:pPr>
            <w:r>
              <w:rPr>
                <w:rFonts w:ascii="Hiragino Sans GB" w:hAnsi="Hiragino Sans GB" w:eastAsia="Hiragino Sans GB"/>
                <w:b w:val="0"/>
                <w:color w:val="1F2937"/>
                <w:sz w:val="18"/>
              </w:rPr>
              <w:t>$107.37</w:t>
            </w:r>
          </w:p>
        </w:tc>
        <w:tc>
          <w:tcPr>
            <w:tcW w:type="dxa" w:w="900"/>
            <w:shd w:fill="FFF5DB"/>
          </w:tcPr>
          <w:p>
            <w:pPr>
              <w:keepLines/>
              <w:spacing w:before="0" w:after="0" w:line="252" w:lineRule="auto"/>
              <w:jc w:val="center"/>
            </w:pPr>
            <w:r>
              <w:rPr>
                <w:rFonts w:ascii="Hiragino Sans GB" w:hAnsi="Hiragino Sans GB" w:eastAsia="Hiragino Sans GB"/>
                <w:b w:val="0"/>
                <w:color w:val="1F2937"/>
                <w:sz w:val="18"/>
              </w:rPr>
              <w:t>9</w:t>
            </w:r>
          </w:p>
        </w:tc>
        <w:tc>
          <w:tcPr>
            <w:tcW w:type="dxa" w:w="900"/>
            <w:shd w:fill="FFF5DB"/>
          </w:tcPr>
          <w:p>
            <w:pPr>
              <w:keepLines/>
              <w:spacing w:before="0" w:after="0" w:line="252" w:lineRule="auto"/>
              <w:jc w:val="center"/>
            </w:pPr>
            <w:r>
              <w:rPr>
                <w:rFonts w:ascii="Hiragino Sans GB" w:hAnsi="Hiragino Sans GB" w:eastAsia="Hiragino Sans GB"/>
                <w:b w:val="0"/>
                <w:color w:val="1F2937"/>
                <w:sz w:val="18"/>
              </w:rPr>
              <w:t>3.58</w:t>
            </w:r>
          </w:p>
        </w:tc>
        <w:tc>
          <w:tcPr>
            <w:tcW w:type="dxa" w:w="4060"/>
            <w:shd w:fill="FFF5DB"/>
          </w:tcPr>
          <w:p>
            <w:pPr>
              <w:keepLines/>
              <w:spacing w:before="0" w:after="0" w:line="252" w:lineRule="auto"/>
              <w:jc w:val="left"/>
            </w:pPr>
            <w:r>
              <w:rPr>
                <w:rFonts w:ascii="Hiragino Sans GB" w:hAnsi="Hiragino Sans GB" w:eastAsia="Hiragino Sans GB"/>
                <w:b w:val="0"/>
                <w:color w:val="1F2937"/>
                <w:sz w:val="18"/>
              </w:rPr>
              <w:t>有潜力但覆盖不足</w:t>
            </w:r>
          </w:p>
        </w:tc>
      </w:tr>
      <w:tr>
        <w:trPr>
          <w:cantSplit/>
        </w:trPr>
        <w:tc>
          <w:tcPr>
            <w:tcW w:type="dxa" w:w="1400"/>
            <w:shd w:fill="FFF5DB"/>
          </w:tcPr>
          <w:p>
            <w:pPr>
              <w:keepLines/>
              <w:spacing w:before="0" w:after="0" w:line="252" w:lineRule="auto"/>
              <w:jc w:val="center"/>
            </w:pPr>
            <w:r>
              <w:rPr>
                <w:rFonts w:ascii="Hiragino Sans GB" w:hAnsi="Hiragino Sans GB" w:eastAsia="Hiragino Sans GB"/>
                <w:b w:val="0"/>
                <w:color w:val="1F2937"/>
                <w:sz w:val="18"/>
              </w:rPr>
              <w:t>21–23</w:t>
            </w:r>
          </w:p>
        </w:tc>
        <w:tc>
          <w:tcPr>
            <w:tcW w:type="dxa" w:w="900"/>
            <w:shd w:fill="FFF5DB"/>
          </w:tcPr>
          <w:p>
            <w:pPr>
              <w:keepLines/>
              <w:spacing w:before="0" w:after="0" w:line="252" w:lineRule="auto"/>
              <w:jc w:val="center"/>
            </w:pPr>
            <w:r>
              <w:rPr>
                <w:rFonts w:ascii="Hiragino Sans GB" w:hAnsi="Hiragino Sans GB" w:eastAsia="Hiragino Sans GB"/>
                <w:b w:val="0"/>
                <w:color w:val="1F2937"/>
                <w:sz w:val="18"/>
              </w:rPr>
              <w:t>34</w:t>
            </w:r>
          </w:p>
        </w:tc>
        <w:tc>
          <w:tcPr>
            <w:tcW w:type="dxa" w:w="1200"/>
            <w:shd w:fill="FFF5DB"/>
          </w:tcPr>
          <w:p>
            <w:pPr>
              <w:keepLines/>
              <w:spacing w:before="0" w:after="0" w:line="252" w:lineRule="auto"/>
              <w:jc w:val="center"/>
            </w:pPr>
            <w:r>
              <w:rPr>
                <w:rFonts w:ascii="Hiragino Sans GB" w:hAnsi="Hiragino Sans GB" w:eastAsia="Hiragino Sans GB"/>
                <w:b w:val="0"/>
                <w:color w:val="1F2937"/>
                <w:sz w:val="18"/>
              </w:rPr>
              <w:t>$19.53</w:t>
            </w:r>
          </w:p>
        </w:tc>
        <w:tc>
          <w:tcPr>
            <w:tcW w:type="dxa" w:w="900"/>
            <w:shd w:fill="FFF5DB"/>
          </w:tcPr>
          <w:p>
            <w:pPr>
              <w:keepLines/>
              <w:spacing w:before="0" w:after="0" w:line="252" w:lineRule="auto"/>
              <w:jc w:val="center"/>
            </w:pPr>
            <w:r>
              <w:rPr>
                <w:rFonts w:ascii="Hiragino Sans GB" w:hAnsi="Hiragino Sans GB" w:eastAsia="Hiragino Sans GB"/>
                <w:b w:val="0"/>
                <w:color w:val="1F2937"/>
                <w:sz w:val="18"/>
              </w:rPr>
              <w:t>2</w:t>
            </w:r>
          </w:p>
        </w:tc>
        <w:tc>
          <w:tcPr>
            <w:tcW w:type="dxa" w:w="900"/>
            <w:shd w:fill="FFF5DB"/>
          </w:tcPr>
          <w:p>
            <w:pPr>
              <w:keepLines/>
              <w:spacing w:before="0" w:after="0" w:line="252" w:lineRule="auto"/>
              <w:jc w:val="center"/>
            </w:pPr>
            <w:r>
              <w:rPr>
                <w:rFonts w:ascii="Hiragino Sans GB" w:hAnsi="Hiragino Sans GB" w:eastAsia="Hiragino Sans GB"/>
                <w:b w:val="0"/>
                <w:color w:val="1F2937"/>
                <w:sz w:val="18"/>
              </w:rPr>
              <w:t>4.86</w:t>
            </w:r>
          </w:p>
        </w:tc>
        <w:tc>
          <w:tcPr>
            <w:tcW w:type="dxa" w:w="4060"/>
            <w:shd w:fill="FFF5DB"/>
          </w:tcPr>
          <w:p>
            <w:pPr>
              <w:keepLines/>
              <w:spacing w:before="0" w:after="0" w:line="252" w:lineRule="auto"/>
              <w:jc w:val="left"/>
            </w:pPr>
            <w:r>
              <w:rPr>
                <w:rFonts w:ascii="Hiragino Sans GB" w:hAnsi="Hiragino Sans GB" w:eastAsia="Hiragino Sans GB"/>
                <w:b w:val="0"/>
                <w:color w:val="1F2937"/>
                <w:sz w:val="18"/>
              </w:rPr>
              <w:t>样本过小，不能直接加价</w:t>
            </w:r>
          </w:p>
        </w:tc>
      </w:tr>
    </w:tbl>
    <w:p>
      <w:pPr>
        <w:keepNext/>
        <w:spacing w:before="80"/>
        <w:jc w:val="center"/>
      </w:pPr>
      <w:r>
        <w:drawing>
          <wp:inline xmlns:a="http://schemas.openxmlformats.org/drawingml/2006/main" xmlns:pic="http://schemas.openxmlformats.org/drawingml/2006/picture">
            <wp:extent cx="5806440" cy="2758059"/>
            <wp:docPr id="1" name="Picture 1" descr="图1｜各小时点击量。蓝色为06–13点主力流量带，金色为18–21点晚间窗口。" title="图1"/>
            <wp:cNvGraphicFramePr>
              <a:graphicFrameLocks noChangeAspect="1"/>
            </wp:cNvGraphicFramePr>
            <a:graphic>
              <a:graphicData uri="http://schemas.openxmlformats.org/drawingml/2006/picture">
                <pic:pic>
                  <pic:nvPicPr>
                    <pic:cNvPr id="0" name="hourly_clicks.png"/>
                    <pic:cNvPicPr/>
                  </pic:nvPicPr>
                  <pic:blipFill>
                    <a:blip r:embed="rId11"/>
                    <a:stretch>
                      <a:fillRect/>
                    </a:stretch>
                  </pic:blipFill>
                  <pic:spPr>
                    <a:xfrm>
                      <a:off x="0" y="0"/>
                      <a:ext cx="5806440" cy="2758059"/>
                    </a:xfrm>
                    <a:prstGeom prst="rect"/>
                  </pic:spPr>
                </pic:pic>
              </a:graphicData>
            </a:graphic>
          </wp:inline>
        </w:drawing>
      </w:r>
    </w:p>
    <w:p>
      <w:pPr>
        <w:spacing w:before="40" w:after="160"/>
        <w:jc w:val="center"/>
      </w:pPr>
      <w:r>
        <w:rPr>
          <w:rFonts w:ascii="Hiragino Sans GB" w:hAnsi="Hiragino Sans GB" w:eastAsia="Hiragino Sans GB"/>
          <w:i/>
          <w:color w:val="667085"/>
          <w:sz w:val="18"/>
        </w:rPr>
        <w:t>图1｜各小时点击量。蓝色为06–13点主力流量带，金色为18–21点晚间窗口。</w:t>
      </w:r>
    </w:p>
    <w:p>
      <w:pPr>
        <w:keepNext/>
        <w:spacing w:before="80"/>
        <w:jc w:val="center"/>
      </w:pPr>
      <w:r>
        <w:drawing>
          <wp:inline xmlns:a="http://schemas.openxmlformats.org/drawingml/2006/main" xmlns:pic="http://schemas.openxmlformats.org/drawingml/2006/picture">
            <wp:extent cx="5806440" cy="2758059"/>
            <wp:docPr id="2" name="Picture 2" descr="图2｜各小时ROAS。18点与21点的高值需要结合覆盖天数和订单日判断。" title="图2"/>
            <wp:cNvGraphicFramePr>
              <a:graphicFrameLocks noChangeAspect="1"/>
            </wp:cNvGraphicFramePr>
            <a:graphic>
              <a:graphicData uri="http://schemas.openxmlformats.org/drawingml/2006/picture">
                <pic:pic>
                  <pic:nvPicPr>
                    <pic:cNvPr id="0" name="hourly_roas.png"/>
                    <pic:cNvPicPr/>
                  </pic:nvPicPr>
                  <pic:blipFill>
                    <a:blip r:embed="rId12"/>
                    <a:stretch>
                      <a:fillRect/>
                    </a:stretch>
                  </pic:blipFill>
                  <pic:spPr>
                    <a:xfrm>
                      <a:off x="0" y="0"/>
                      <a:ext cx="5806440" cy="2758059"/>
                    </a:xfrm>
                    <a:prstGeom prst="rect"/>
                  </pic:spPr>
                </pic:pic>
              </a:graphicData>
            </a:graphic>
          </wp:inline>
        </w:drawing>
      </w:r>
    </w:p>
    <w:p>
      <w:pPr>
        <w:spacing w:before="40" w:after="160"/>
        <w:jc w:val="center"/>
      </w:pPr>
      <w:r>
        <w:rPr>
          <w:rFonts w:ascii="Hiragino Sans GB" w:hAnsi="Hiragino Sans GB" w:eastAsia="Hiragino Sans GB"/>
          <w:i/>
          <w:color w:val="667085"/>
          <w:sz w:val="18"/>
        </w:rPr>
        <w:t>图2｜各小时ROAS。18点与21点的高值需要结合覆盖天数和订单日判断。</w:t>
      </w:r>
    </w:p>
    <w:p>
      <w:pPr>
        <w:pStyle w:val="Heading1"/>
        <w:keepNext/>
      </w:pPr>
      <w:r>
        <w:t>3. 四条广告活动基线</w:t>
      </w:r>
    </w:p>
    <w:p>
      <w:pPr>
        <w:keepNext/>
        <w:spacing w:before="80" w:after="80"/>
      </w:pPr>
      <w:r>
        <w:rPr>
          <w:rFonts w:ascii="Hiragino Sans GB" w:hAnsi="Hiragino Sans GB" w:eastAsia="Hiragino Sans GB"/>
          <w:i/>
          <w:color w:val="667085"/>
          <w:sz w:val="18"/>
        </w:rPr>
        <w:t>表3｜四活动七天汇总表现</w:t>
      </w:r>
    </w:p>
    <w:tbl>
      <w:tblPr>
        <w:tblStyle w:val="TableGrid"/>
        <w:tblW w:type="dxa" w:w="9360"/>
        <w:tblLayout w:type="fixed"/>
        <w:tblLook w:firstColumn="1" w:firstRow="1" w:lastColumn="0" w:lastRow="0" w:noHBand="0" w:noVBand="1" w:val="04A0"/>
        <w:tblInd w:w="120" w:type="dxa"/>
      </w:tblPr>
      <w:tblGrid>
        <w:gridCol w:w="3000"/>
        <w:gridCol w:w="900"/>
        <w:gridCol w:w="1200"/>
        <w:gridCol w:w="900"/>
        <w:gridCol w:w="1400"/>
        <w:gridCol w:w="900"/>
        <w:gridCol w:w="1060"/>
      </w:tblGrid>
      <w:tr>
        <w:trPr>
          <w:tblHeader w:val="true"/>
          <w:cantSplit/>
        </w:trPr>
        <w:tc>
          <w:tcPr>
            <w:tcW w:type="dxa" w:w="300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8"/>
              </w:rPr>
              <w:t>活动</w:t>
            </w:r>
          </w:p>
        </w:tc>
        <w:tc>
          <w:tcPr>
            <w:tcW w:type="dxa" w:w="9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点击</w:t>
            </w:r>
          </w:p>
        </w:tc>
        <w:tc>
          <w:tcPr>
            <w:tcW w:type="dxa" w:w="12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花费</w:t>
            </w:r>
          </w:p>
        </w:tc>
        <w:tc>
          <w:tcPr>
            <w:tcW w:type="dxa" w:w="9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购买</w:t>
            </w:r>
          </w:p>
        </w:tc>
        <w:tc>
          <w:tcPr>
            <w:tcW w:type="dxa" w:w="14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销售额</w:t>
            </w:r>
          </w:p>
        </w:tc>
        <w:tc>
          <w:tcPr>
            <w:tcW w:type="dxa" w:w="9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ROAS</w:t>
            </w:r>
          </w:p>
        </w:tc>
        <w:tc>
          <w:tcPr>
            <w:tcW w:type="dxa" w:w="106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CVR</w:t>
            </w:r>
          </w:p>
        </w:tc>
      </w:tr>
      <w:tr>
        <w:trPr>
          <w:cantSplit/>
        </w:trPr>
        <w:tc>
          <w:tcPr>
            <w:tcW w:type="dxa" w:w="3000"/>
          </w:tcPr>
          <w:p>
            <w:pPr>
              <w:keepLines/>
              <w:spacing w:before="0" w:after="0" w:line="252" w:lineRule="auto"/>
              <w:jc w:val="left"/>
            </w:pPr>
            <w:r>
              <w:rPr>
                <w:rFonts w:ascii="Hiragino Sans GB" w:hAnsi="Hiragino Sans GB" w:eastAsia="Hiragino Sans GB"/>
                <w:b w:val="0"/>
                <w:color w:val="1F2937"/>
                <w:sz w:val="18"/>
              </w:rPr>
              <w:t>Y180-BRONAX</w:t>
            </w:r>
          </w:p>
        </w:tc>
        <w:tc>
          <w:tcPr>
            <w:tcW w:type="dxa" w:w="900"/>
          </w:tcPr>
          <w:p>
            <w:pPr>
              <w:keepLines/>
              <w:spacing w:before="0" w:after="0" w:line="252" w:lineRule="auto"/>
              <w:jc w:val="center"/>
            </w:pPr>
            <w:r>
              <w:rPr>
                <w:rFonts w:ascii="Hiragino Sans GB" w:hAnsi="Hiragino Sans GB" w:eastAsia="Hiragino Sans GB"/>
                <w:b w:val="0"/>
                <w:color w:val="1F2937"/>
                <w:sz w:val="18"/>
              </w:rPr>
              <w:t>676</w:t>
            </w:r>
          </w:p>
        </w:tc>
        <w:tc>
          <w:tcPr>
            <w:tcW w:type="dxa" w:w="1200"/>
          </w:tcPr>
          <w:p>
            <w:pPr>
              <w:keepLines/>
              <w:spacing w:before="0" w:after="0" w:line="252" w:lineRule="auto"/>
              <w:jc w:val="center"/>
            </w:pPr>
            <w:r>
              <w:rPr>
                <w:rFonts w:ascii="Hiragino Sans GB" w:hAnsi="Hiragino Sans GB" w:eastAsia="Hiragino Sans GB"/>
                <w:b w:val="0"/>
                <w:color w:val="1F2937"/>
                <w:sz w:val="18"/>
              </w:rPr>
              <w:t>$1,052.93</w:t>
            </w:r>
          </w:p>
        </w:tc>
        <w:tc>
          <w:tcPr>
            <w:tcW w:type="dxa" w:w="900"/>
          </w:tcPr>
          <w:p>
            <w:pPr>
              <w:keepLines/>
              <w:spacing w:before="0" w:after="0" w:line="252" w:lineRule="auto"/>
              <w:jc w:val="center"/>
            </w:pPr>
            <w:r>
              <w:rPr>
                <w:rFonts w:ascii="Hiragino Sans GB" w:hAnsi="Hiragino Sans GB" w:eastAsia="Hiragino Sans GB"/>
                <w:b w:val="0"/>
                <w:color w:val="1F2937"/>
                <w:sz w:val="18"/>
              </w:rPr>
              <w:t>157</w:t>
            </w:r>
          </w:p>
        </w:tc>
        <w:tc>
          <w:tcPr>
            <w:tcW w:type="dxa" w:w="1400"/>
          </w:tcPr>
          <w:p>
            <w:pPr>
              <w:keepLines/>
              <w:spacing w:before="0" w:after="0" w:line="252" w:lineRule="auto"/>
              <w:jc w:val="center"/>
            </w:pPr>
            <w:r>
              <w:rPr>
                <w:rFonts w:ascii="Hiragino Sans GB" w:hAnsi="Hiragino Sans GB" w:eastAsia="Hiragino Sans GB"/>
                <w:b w:val="0"/>
                <w:color w:val="1F2937"/>
                <w:sz w:val="18"/>
              </w:rPr>
              <w:t>$3,436.34</w:t>
            </w:r>
          </w:p>
        </w:tc>
        <w:tc>
          <w:tcPr>
            <w:tcW w:type="dxa" w:w="900"/>
          </w:tcPr>
          <w:p>
            <w:pPr>
              <w:keepLines/>
              <w:spacing w:before="0" w:after="0" w:line="252" w:lineRule="auto"/>
              <w:jc w:val="center"/>
            </w:pPr>
            <w:r>
              <w:rPr>
                <w:rFonts w:ascii="Hiragino Sans GB" w:hAnsi="Hiragino Sans GB" w:eastAsia="Hiragino Sans GB"/>
                <w:b w:val="0"/>
                <w:color w:val="1F2937"/>
                <w:sz w:val="18"/>
              </w:rPr>
              <w:t>3.26</w:t>
            </w:r>
          </w:p>
        </w:tc>
        <w:tc>
          <w:tcPr>
            <w:tcW w:type="dxa" w:w="1060"/>
          </w:tcPr>
          <w:p>
            <w:pPr>
              <w:keepLines/>
              <w:spacing w:before="0" w:after="0" w:line="252" w:lineRule="auto"/>
              <w:jc w:val="center"/>
            </w:pPr>
            <w:r>
              <w:rPr>
                <w:rFonts w:ascii="Hiragino Sans GB" w:hAnsi="Hiragino Sans GB" w:eastAsia="Hiragino Sans GB"/>
                <w:b w:val="0"/>
                <w:color w:val="1F2937"/>
                <w:sz w:val="18"/>
              </w:rPr>
              <w:t>23.2%</w:t>
            </w:r>
          </w:p>
        </w:tc>
      </w:tr>
      <w:tr>
        <w:trPr>
          <w:cantSplit/>
        </w:trPr>
        <w:tc>
          <w:tcPr>
            <w:tcW w:type="dxa" w:w="3000"/>
          </w:tcPr>
          <w:p>
            <w:pPr>
              <w:keepLines/>
              <w:spacing w:before="0" w:after="0" w:line="252" w:lineRule="auto"/>
              <w:jc w:val="left"/>
            </w:pPr>
            <w:r>
              <w:rPr>
                <w:rFonts w:ascii="Hiragino Sans GB" w:hAnsi="Hiragino Sans GB" w:eastAsia="Hiragino Sans GB"/>
                <w:b w:val="0"/>
                <w:color w:val="1F2937"/>
                <w:sz w:val="18"/>
              </w:rPr>
              <w:t>KD5-boysshoes</w:t>
            </w:r>
          </w:p>
        </w:tc>
        <w:tc>
          <w:tcPr>
            <w:tcW w:type="dxa" w:w="900"/>
          </w:tcPr>
          <w:p>
            <w:pPr>
              <w:keepLines/>
              <w:spacing w:before="0" w:after="0" w:line="252" w:lineRule="auto"/>
              <w:jc w:val="center"/>
            </w:pPr>
            <w:r>
              <w:rPr>
                <w:rFonts w:ascii="Hiragino Sans GB" w:hAnsi="Hiragino Sans GB" w:eastAsia="Hiragino Sans GB"/>
                <w:b w:val="0"/>
                <w:color w:val="1F2937"/>
                <w:sz w:val="18"/>
              </w:rPr>
              <w:t>454</w:t>
            </w:r>
          </w:p>
        </w:tc>
        <w:tc>
          <w:tcPr>
            <w:tcW w:type="dxa" w:w="1200"/>
          </w:tcPr>
          <w:p>
            <w:pPr>
              <w:keepLines/>
              <w:spacing w:before="0" w:after="0" w:line="252" w:lineRule="auto"/>
              <w:jc w:val="center"/>
            </w:pPr>
            <w:r>
              <w:rPr>
                <w:rFonts w:ascii="Hiragino Sans GB" w:hAnsi="Hiragino Sans GB" w:eastAsia="Hiragino Sans GB"/>
                <w:b w:val="0"/>
                <w:color w:val="1F2937"/>
                <w:sz w:val="18"/>
              </w:rPr>
              <w:t>$564.74</w:t>
            </w:r>
          </w:p>
        </w:tc>
        <w:tc>
          <w:tcPr>
            <w:tcW w:type="dxa" w:w="900"/>
          </w:tcPr>
          <w:p>
            <w:pPr>
              <w:keepLines/>
              <w:spacing w:before="0" w:after="0" w:line="252" w:lineRule="auto"/>
              <w:jc w:val="center"/>
            </w:pPr>
            <w:r>
              <w:rPr>
                <w:rFonts w:ascii="Hiragino Sans GB" w:hAnsi="Hiragino Sans GB" w:eastAsia="Hiragino Sans GB"/>
                <w:b w:val="0"/>
                <w:color w:val="1F2937"/>
                <w:sz w:val="18"/>
              </w:rPr>
              <w:t>45</w:t>
            </w:r>
          </w:p>
        </w:tc>
        <w:tc>
          <w:tcPr>
            <w:tcW w:type="dxa" w:w="1400"/>
          </w:tcPr>
          <w:p>
            <w:pPr>
              <w:keepLines/>
              <w:spacing w:before="0" w:after="0" w:line="252" w:lineRule="auto"/>
              <w:jc w:val="center"/>
            </w:pPr>
            <w:r>
              <w:rPr>
                <w:rFonts w:ascii="Hiragino Sans GB" w:hAnsi="Hiragino Sans GB" w:eastAsia="Hiragino Sans GB"/>
                <w:b w:val="0"/>
                <w:color w:val="1F2937"/>
                <w:sz w:val="18"/>
              </w:rPr>
              <w:t>$1,682.50</w:t>
            </w:r>
          </w:p>
        </w:tc>
        <w:tc>
          <w:tcPr>
            <w:tcW w:type="dxa" w:w="900"/>
          </w:tcPr>
          <w:p>
            <w:pPr>
              <w:keepLines/>
              <w:spacing w:before="0" w:after="0" w:line="252" w:lineRule="auto"/>
              <w:jc w:val="center"/>
            </w:pPr>
            <w:r>
              <w:rPr>
                <w:rFonts w:ascii="Hiragino Sans GB" w:hAnsi="Hiragino Sans GB" w:eastAsia="Hiragino Sans GB"/>
                <w:b w:val="0"/>
                <w:color w:val="1F2937"/>
                <w:sz w:val="18"/>
              </w:rPr>
              <w:t>2.98</w:t>
            </w:r>
          </w:p>
        </w:tc>
        <w:tc>
          <w:tcPr>
            <w:tcW w:type="dxa" w:w="1060"/>
          </w:tcPr>
          <w:p>
            <w:pPr>
              <w:keepLines/>
              <w:spacing w:before="0" w:after="0" w:line="252" w:lineRule="auto"/>
              <w:jc w:val="center"/>
            </w:pPr>
            <w:r>
              <w:rPr>
                <w:rFonts w:ascii="Hiragino Sans GB" w:hAnsi="Hiragino Sans GB" w:eastAsia="Hiragino Sans GB"/>
                <w:b w:val="0"/>
                <w:color w:val="1F2937"/>
                <w:sz w:val="18"/>
              </w:rPr>
              <w:t>9.9%</w:t>
            </w:r>
          </w:p>
        </w:tc>
      </w:tr>
      <w:tr>
        <w:trPr>
          <w:cantSplit/>
        </w:trPr>
        <w:tc>
          <w:tcPr>
            <w:tcW w:type="dxa" w:w="3000"/>
          </w:tcPr>
          <w:p>
            <w:pPr>
              <w:keepLines/>
              <w:spacing w:before="0" w:after="0" w:line="252" w:lineRule="auto"/>
              <w:jc w:val="left"/>
            </w:pPr>
            <w:r>
              <w:rPr>
                <w:rFonts w:ascii="Hiragino Sans GB" w:hAnsi="Hiragino Sans GB" w:eastAsia="Hiragino Sans GB"/>
                <w:b w:val="0"/>
                <w:color w:val="1F2937"/>
                <w:sz w:val="18"/>
              </w:rPr>
              <w:t>S75-wide</w:t>
            </w:r>
          </w:p>
        </w:tc>
        <w:tc>
          <w:tcPr>
            <w:tcW w:type="dxa" w:w="900"/>
          </w:tcPr>
          <w:p>
            <w:pPr>
              <w:keepLines/>
              <w:spacing w:before="0" w:after="0" w:line="252" w:lineRule="auto"/>
              <w:jc w:val="center"/>
            </w:pPr>
            <w:r>
              <w:rPr>
                <w:rFonts w:ascii="Hiragino Sans GB" w:hAnsi="Hiragino Sans GB" w:eastAsia="Hiragino Sans GB"/>
                <w:b w:val="0"/>
                <w:color w:val="1F2937"/>
                <w:sz w:val="18"/>
              </w:rPr>
              <w:t>674</w:t>
            </w:r>
          </w:p>
        </w:tc>
        <w:tc>
          <w:tcPr>
            <w:tcW w:type="dxa" w:w="1200"/>
          </w:tcPr>
          <w:p>
            <w:pPr>
              <w:keepLines/>
              <w:spacing w:before="0" w:after="0" w:line="252" w:lineRule="auto"/>
              <w:jc w:val="center"/>
            </w:pPr>
            <w:r>
              <w:rPr>
                <w:rFonts w:ascii="Hiragino Sans GB" w:hAnsi="Hiragino Sans GB" w:eastAsia="Hiragino Sans GB"/>
                <w:b w:val="0"/>
                <w:color w:val="1F2937"/>
                <w:sz w:val="18"/>
              </w:rPr>
              <w:t>$493.23</w:t>
            </w:r>
          </w:p>
        </w:tc>
        <w:tc>
          <w:tcPr>
            <w:tcW w:type="dxa" w:w="900"/>
          </w:tcPr>
          <w:p>
            <w:pPr>
              <w:keepLines/>
              <w:spacing w:before="0" w:after="0" w:line="252" w:lineRule="auto"/>
              <w:jc w:val="center"/>
            </w:pPr>
            <w:r>
              <w:rPr>
                <w:rFonts w:ascii="Hiragino Sans GB" w:hAnsi="Hiragino Sans GB" w:eastAsia="Hiragino Sans GB"/>
                <w:b w:val="0"/>
                <w:color w:val="1F2937"/>
                <w:sz w:val="18"/>
              </w:rPr>
              <w:t>50</w:t>
            </w:r>
          </w:p>
        </w:tc>
        <w:tc>
          <w:tcPr>
            <w:tcW w:type="dxa" w:w="1400"/>
          </w:tcPr>
          <w:p>
            <w:pPr>
              <w:keepLines/>
              <w:spacing w:before="0" w:after="0" w:line="252" w:lineRule="auto"/>
              <w:jc w:val="center"/>
            </w:pPr>
            <w:r>
              <w:rPr>
                <w:rFonts w:ascii="Hiragino Sans GB" w:hAnsi="Hiragino Sans GB" w:eastAsia="Hiragino Sans GB"/>
                <w:b w:val="0"/>
                <w:color w:val="1F2937"/>
                <w:sz w:val="18"/>
              </w:rPr>
              <w:t>$2,208.78</w:t>
            </w:r>
          </w:p>
        </w:tc>
        <w:tc>
          <w:tcPr>
            <w:tcW w:type="dxa" w:w="900"/>
          </w:tcPr>
          <w:p>
            <w:pPr>
              <w:keepLines/>
              <w:spacing w:before="0" w:after="0" w:line="252" w:lineRule="auto"/>
              <w:jc w:val="center"/>
            </w:pPr>
            <w:r>
              <w:rPr>
                <w:rFonts w:ascii="Hiragino Sans GB" w:hAnsi="Hiragino Sans GB" w:eastAsia="Hiragino Sans GB"/>
                <w:b w:val="0"/>
                <w:color w:val="1F2937"/>
                <w:sz w:val="18"/>
              </w:rPr>
              <w:t>4.48</w:t>
            </w:r>
          </w:p>
        </w:tc>
        <w:tc>
          <w:tcPr>
            <w:tcW w:type="dxa" w:w="1060"/>
          </w:tcPr>
          <w:p>
            <w:pPr>
              <w:keepLines/>
              <w:spacing w:before="0" w:after="0" w:line="252" w:lineRule="auto"/>
              <w:jc w:val="center"/>
            </w:pPr>
            <w:r>
              <w:rPr>
                <w:rFonts w:ascii="Hiragino Sans GB" w:hAnsi="Hiragino Sans GB" w:eastAsia="Hiragino Sans GB"/>
                <w:b w:val="0"/>
                <w:color w:val="1F2937"/>
                <w:sz w:val="18"/>
              </w:rPr>
              <w:t>7.4%</w:t>
            </w:r>
          </w:p>
        </w:tc>
      </w:tr>
      <w:tr>
        <w:trPr>
          <w:cantSplit/>
        </w:trPr>
        <w:tc>
          <w:tcPr>
            <w:tcW w:type="dxa" w:w="3000"/>
          </w:tcPr>
          <w:p>
            <w:pPr>
              <w:keepLines/>
              <w:spacing w:before="0" w:after="0" w:line="252" w:lineRule="auto"/>
              <w:jc w:val="left"/>
            </w:pPr>
            <w:r>
              <w:rPr>
                <w:rFonts w:ascii="Hiragino Sans GB" w:hAnsi="Hiragino Sans GB" w:eastAsia="Hiragino Sans GB"/>
                <w:b w:val="0"/>
                <w:color w:val="1F2937"/>
                <w:sz w:val="18"/>
              </w:rPr>
              <w:t>S75-sneakers</w:t>
            </w:r>
          </w:p>
        </w:tc>
        <w:tc>
          <w:tcPr>
            <w:tcW w:type="dxa" w:w="900"/>
          </w:tcPr>
          <w:p>
            <w:pPr>
              <w:keepLines/>
              <w:spacing w:before="0" w:after="0" w:line="252" w:lineRule="auto"/>
              <w:jc w:val="center"/>
            </w:pPr>
            <w:r>
              <w:rPr>
                <w:rFonts w:ascii="Hiragino Sans GB" w:hAnsi="Hiragino Sans GB" w:eastAsia="Hiragino Sans GB"/>
                <w:b w:val="0"/>
                <w:color w:val="1F2937"/>
                <w:sz w:val="18"/>
              </w:rPr>
              <w:t>504</w:t>
            </w:r>
          </w:p>
        </w:tc>
        <w:tc>
          <w:tcPr>
            <w:tcW w:type="dxa" w:w="1200"/>
          </w:tcPr>
          <w:p>
            <w:pPr>
              <w:keepLines/>
              <w:spacing w:before="0" w:after="0" w:line="252" w:lineRule="auto"/>
              <w:jc w:val="center"/>
            </w:pPr>
            <w:r>
              <w:rPr>
                <w:rFonts w:ascii="Hiragino Sans GB" w:hAnsi="Hiragino Sans GB" w:eastAsia="Hiragino Sans GB"/>
                <w:b w:val="0"/>
                <w:color w:val="1F2937"/>
                <w:sz w:val="18"/>
              </w:rPr>
              <w:t>$346.29</w:t>
            </w:r>
          </w:p>
        </w:tc>
        <w:tc>
          <w:tcPr>
            <w:tcW w:type="dxa" w:w="900"/>
          </w:tcPr>
          <w:p>
            <w:pPr>
              <w:keepLines/>
              <w:spacing w:before="0" w:after="0" w:line="252" w:lineRule="auto"/>
              <w:jc w:val="center"/>
            </w:pPr>
            <w:r>
              <w:rPr>
                <w:rFonts w:ascii="Hiragino Sans GB" w:hAnsi="Hiragino Sans GB" w:eastAsia="Hiragino Sans GB"/>
                <w:b w:val="0"/>
                <w:color w:val="1F2937"/>
                <w:sz w:val="18"/>
              </w:rPr>
              <w:t>18</w:t>
            </w:r>
          </w:p>
        </w:tc>
        <w:tc>
          <w:tcPr>
            <w:tcW w:type="dxa" w:w="1400"/>
          </w:tcPr>
          <w:p>
            <w:pPr>
              <w:keepLines/>
              <w:spacing w:before="0" w:after="0" w:line="252" w:lineRule="auto"/>
              <w:jc w:val="center"/>
            </w:pPr>
            <w:r>
              <w:rPr>
                <w:rFonts w:ascii="Hiragino Sans GB" w:hAnsi="Hiragino Sans GB" w:eastAsia="Hiragino Sans GB"/>
                <w:b w:val="0"/>
                <w:color w:val="1F2937"/>
                <w:sz w:val="18"/>
              </w:rPr>
              <w:t>$787.38</w:t>
            </w:r>
          </w:p>
        </w:tc>
        <w:tc>
          <w:tcPr>
            <w:tcW w:type="dxa" w:w="900"/>
          </w:tcPr>
          <w:p>
            <w:pPr>
              <w:keepLines/>
              <w:spacing w:before="0" w:after="0" w:line="252" w:lineRule="auto"/>
              <w:jc w:val="center"/>
            </w:pPr>
            <w:r>
              <w:rPr>
                <w:rFonts w:ascii="Hiragino Sans GB" w:hAnsi="Hiragino Sans GB" w:eastAsia="Hiragino Sans GB"/>
                <w:b w:val="0"/>
                <w:color w:val="1F2937"/>
                <w:sz w:val="18"/>
              </w:rPr>
              <w:t>2.27</w:t>
            </w:r>
          </w:p>
        </w:tc>
        <w:tc>
          <w:tcPr>
            <w:tcW w:type="dxa" w:w="1060"/>
          </w:tcPr>
          <w:p>
            <w:pPr>
              <w:keepLines/>
              <w:spacing w:before="0" w:after="0" w:line="252" w:lineRule="auto"/>
              <w:jc w:val="center"/>
            </w:pPr>
            <w:r>
              <w:rPr>
                <w:rFonts w:ascii="Hiragino Sans GB" w:hAnsi="Hiragino Sans GB" w:eastAsia="Hiragino Sans GB"/>
                <w:b w:val="0"/>
                <w:color w:val="1F2937"/>
                <w:sz w:val="18"/>
              </w:rPr>
              <w:t>3.6%</w:t>
            </w:r>
          </w:p>
        </w:tc>
      </w:tr>
    </w:tbl>
    <w:p>
      <w:pPr>
        <w:keepNext/>
        <w:spacing w:before="80"/>
        <w:jc w:val="center"/>
      </w:pPr>
      <w:r>
        <w:drawing>
          <wp:inline xmlns:a="http://schemas.openxmlformats.org/drawingml/2006/main" xmlns:pic="http://schemas.openxmlformats.org/drawingml/2006/picture">
            <wp:extent cx="5806440" cy="2758059"/>
            <wp:docPr id="3" name="Picture 3" descr="图3｜四条广告活动ROAS对比。" title="图3"/>
            <wp:cNvGraphicFramePr>
              <a:graphicFrameLocks noChangeAspect="1"/>
            </wp:cNvGraphicFramePr>
            <a:graphic>
              <a:graphicData uri="http://schemas.openxmlformats.org/drawingml/2006/picture">
                <pic:pic>
                  <pic:nvPicPr>
                    <pic:cNvPr id="0" name="campaign_roas.png"/>
                    <pic:cNvPicPr/>
                  </pic:nvPicPr>
                  <pic:blipFill>
                    <a:blip r:embed="rId13"/>
                    <a:stretch>
                      <a:fillRect/>
                    </a:stretch>
                  </pic:blipFill>
                  <pic:spPr>
                    <a:xfrm>
                      <a:off x="0" y="0"/>
                      <a:ext cx="5806440" cy="2758059"/>
                    </a:xfrm>
                    <a:prstGeom prst="rect"/>
                  </pic:spPr>
                </pic:pic>
              </a:graphicData>
            </a:graphic>
          </wp:inline>
        </w:drawing>
      </w:r>
    </w:p>
    <w:p>
      <w:pPr>
        <w:spacing w:before="40" w:after="160"/>
        <w:jc w:val="center"/>
      </w:pPr>
      <w:r>
        <w:rPr>
          <w:rFonts w:ascii="Hiragino Sans GB" w:hAnsi="Hiragino Sans GB" w:eastAsia="Hiragino Sans GB"/>
          <w:i/>
          <w:color w:val="667085"/>
          <w:sz w:val="18"/>
        </w:rPr>
        <w:t>图3｜四条广告活动ROAS对比。</w:t>
      </w:r>
    </w:p>
    <w:p>
      <w:pPr>
        <w:pStyle w:val="Heading2"/>
        <w:keepNext/>
      </w:pPr>
      <w:r>
        <w:t>预算截断信号</w:t>
      </w:r>
    </w:p>
    <w:p>
      <w:pPr>
        <w:keepNext/>
        <w:spacing w:before="80" w:after="80"/>
      </w:pPr>
      <w:r>
        <w:rPr>
          <w:rFonts w:ascii="Hiragino Sans GB" w:hAnsi="Hiragino Sans GB" w:eastAsia="Hiragino Sans GB"/>
          <w:i/>
          <w:color w:val="667085"/>
          <w:sz w:val="18"/>
        </w:rPr>
        <w:t>表4｜日花费平台化与最后活跃小时</w:t>
      </w:r>
    </w:p>
    <w:tbl>
      <w:tblPr>
        <w:tblStyle w:val="TableGrid"/>
        <w:tblW w:type="dxa" w:w="9360"/>
        <w:tblLayout w:type="fixed"/>
        <w:tblLook w:firstColumn="1" w:firstRow="1" w:lastColumn="0" w:lastRow="0" w:noHBand="0" w:noVBand="1" w:val="04A0"/>
        <w:tblInd w:w="120" w:type="dxa"/>
      </w:tblPr>
      <w:tblGrid>
        <w:gridCol w:w="2600"/>
        <w:gridCol w:w="1500"/>
        <w:gridCol w:w="1500"/>
        <w:gridCol w:w="2200"/>
        <w:gridCol w:w="1560"/>
      </w:tblGrid>
      <w:tr>
        <w:trPr>
          <w:tblHeader w:val="true"/>
          <w:cantSplit/>
        </w:trPr>
        <w:tc>
          <w:tcPr>
            <w:tcW w:type="dxa" w:w="260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8"/>
              </w:rPr>
              <w:t>活动</w:t>
            </w:r>
          </w:p>
        </w:tc>
        <w:tc>
          <w:tcPr>
            <w:tcW w:type="dxa" w:w="15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平均日花费</w:t>
            </w:r>
          </w:p>
        </w:tc>
        <w:tc>
          <w:tcPr>
            <w:tcW w:type="dxa" w:w="15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日花费波动</w:t>
            </w:r>
          </w:p>
        </w:tc>
        <w:tc>
          <w:tcPr>
            <w:tcW w:type="dxa" w:w="22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中位最后活跃小时</w:t>
            </w:r>
          </w:p>
        </w:tc>
        <w:tc>
          <w:tcPr>
            <w:tcW w:type="dxa" w:w="156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8"/>
              </w:rPr>
              <w:t>截断信号</w:t>
            </w:r>
          </w:p>
        </w:tc>
      </w:tr>
      <w:tr>
        <w:trPr>
          <w:cantSplit/>
        </w:trPr>
        <w:tc>
          <w:tcPr>
            <w:tcW w:type="dxa" w:w="2600"/>
            <w:shd w:fill="FFF5DB"/>
          </w:tcPr>
          <w:p>
            <w:pPr>
              <w:keepLines/>
              <w:spacing w:before="0" w:after="0" w:line="252" w:lineRule="auto"/>
              <w:jc w:val="left"/>
            </w:pPr>
            <w:r>
              <w:rPr>
                <w:rFonts w:ascii="Hiragino Sans GB" w:hAnsi="Hiragino Sans GB" w:eastAsia="Hiragino Sans GB"/>
                <w:b w:val="0"/>
                <w:color w:val="1F2937"/>
                <w:sz w:val="18"/>
              </w:rPr>
              <w:t>Y180-BRONAX</w:t>
            </w:r>
          </w:p>
        </w:tc>
        <w:tc>
          <w:tcPr>
            <w:tcW w:type="dxa" w:w="1500"/>
            <w:shd w:fill="FFF5DB"/>
          </w:tcPr>
          <w:p>
            <w:pPr>
              <w:keepLines/>
              <w:spacing w:before="0" w:after="0" w:line="252" w:lineRule="auto"/>
              <w:jc w:val="center"/>
            </w:pPr>
            <w:r>
              <w:rPr>
                <w:rFonts w:ascii="Hiragino Sans GB" w:hAnsi="Hiragino Sans GB" w:eastAsia="Hiragino Sans GB"/>
                <w:b w:val="0"/>
                <w:color w:val="1F2937"/>
                <w:sz w:val="18"/>
              </w:rPr>
              <w:t>$150.42</w:t>
            </w:r>
          </w:p>
        </w:tc>
        <w:tc>
          <w:tcPr>
            <w:tcW w:type="dxa" w:w="1500"/>
            <w:shd w:fill="FFF5DB"/>
          </w:tcPr>
          <w:p>
            <w:pPr>
              <w:keepLines/>
              <w:spacing w:before="0" w:after="0" w:line="252" w:lineRule="auto"/>
              <w:jc w:val="center"/>
            </w:pPr>
            <w:r>
              <w:rPr>
                <w:rFonts w:ascii="Hiragino Sans GB" w:hAnsi="Hiragino Sans GB" w:eastAsia="Hiragino Sans GB"/>
                <w:b w:val="0"/>
                <w:color w:val="1F2937"/>
                <w:sz w:val="18"/>
              </w:rPr>
              <w:t>6.2%</w:t>
            </w:r>
          </w:p>
        </w:tc>
        <w:tc>
          <w:tcPr>
            <w:tcW w:type="dxa" w:w="2200"/>
            <w:shd w:fill="FFF5DB"/>
          </w:tcPr>
          <w:p>
            <w:pPr>
              <w:keepLines/>
              <w:spacing w:before="0" w:after="0" w:line="252" w:lineRule="auto"/>
              <w:jc w:val="center"/>
            </w:pPr>
            <w:r>
              <w:rPr>
                <w:rFonts w:ascii="Hiragino Sans GB" w:hAnsi="Hiragino Sans GB" w:eastAsia="Hiragino Sans GB"/>
                <w:b w:val="0"/>
                <w:color w:val="1F2937"/>
                <w:sz w:val="18"/>
              </w:rPr>
              <w:t>15:00</w:t>
            </w:r>
          </w:p>
        </w:tc>
        <w:tc>
          <w:tcPr>
            <w:tcW w:type="dxa" w:w="1560"/>
            <w:shd w:fill="FFF5DB"/>
          </w:tcPr>
          <w:p>
            <w:pPr>
              <w:keepLines/>
              <w:spacing w:before="0" w:after="0" w:line="252" w:lineRule="auto"/>
              <w:jc w:val="center"/>
            </w:pPr>
            <w:r>
              <w:rPr>
                <w:rFonts w:ascii="Hiragino Sans GB" w:hAnsi="Hiragino Sans GB" w:eastAsia="Hiragino Sans GB"/>
                <w:b w:val="0"/>
                <w:color w:val="1F2937"/>
                <w:sz w:val="18"/>
              </w:rPr>
              <w:t>强</w:t>
            </w:r>
          </w:p>
        </w:tc>
      </w:tr>
      <w:tr>
        <w:trPr>
          <w:cantSplit/>
        </w:trPr>
        <w:tc>
          <w:tcPr>
            <w:tcW w:type="dxa" w:w="2600"/>
            <w:shd w:fill="FFF5DB"/>
          </w:tcPr>
          <w:p>
            <w:pPr>
              <w:keepLines/>
              <w:spacing w:before="0" w:after="0" w:line="252" w:lineRule="auto"/>
              <w:jc w:val="left"/>
            </w:pPr>
            <w:r>
              <w:rPr>
                <w:rFonts w:ascii="Hiragino Sans GB" w:hAnsi="Hiragino Sans GB" w:eastAsia="Hiragino Sans GB"/>
                <w:b w:val="0"/>
                <w:color w:val="1F2937"/>
                <w:sz w:val="18"/>
              </w:rPr>
              <w:t>KD5-boysshoes</w:t>
            </w:r>
          </w:p>
        </w:tc>
        <w:tc>
          <w:tcPr>
            <w:tcW w:type="dxa" w:w="1500"/>
            <w:shd w:fill="FFF5DB"/>
          </w:tcPr>
          <w:p>
            <w:pPr>
              <w:keepLines/>
              <w:spacing w:before="0" w:after="0" w:line="252" w:lineRule="auto"/>
              <w:jc w:val="center"/>
            </w:pPr>
            <w:r>
              <w:rPr>
                <w:rFonts w:ascii="Hiragino Sans GB" w:hAnsi="Hiragino Sans GB" w:eastAsia="Hiragino Sans GB"/>
                <w:b w:val="0"/>
                <w:color w:val="1F2937"/>
                <w:sz w:val="18"/>
              </w:rPr>
              <w:t>$80.68</w:t>
            </w:r>
          </w:p>
        </w:tc>
        <w:tc>
          <w:tcPr>
            <w:tcW w:type="dxa" w:w="1500"/>
            <w:shd w:fill="FFF5DB"/>
          </w:tcPr>
          <w:p>
            <w:pPr>
              <w:keepLines/>
              <w:spacing w:before="0" w:after="0" w:line="252" w:lineRule="auto"/>
              <w:jc w:val="center"/>
            </w:pPr>
            <w:r>
              <w:rPr>
                <w:rFonts w:ascii="Hiragino Sans GB" w:hAnsi="Hiragino Sans GB" w:eastAsia="Hiragino Sans GB"/>
                <w:b w:val="0"/>
                <w:color w:val="1F2937"/>
                <w:sz w:val="18"/>
              </w:rPr>
              <w:t>2.7%</w:t>
            </w:r>
          </w:p>
        </w:tc>
        <w:tc>
          <w:tcPr>
            <w:tcW w:type="dxa" w:w="2200"/>
            <w:shd w:fill="FFF5DB"/>
          </w:tcPr>
          <w:p>
            <w:pPr>
              <w:keepLines/>
              <w:spacing w:before="0" w:after="0" w:line="252" w:lineRule="auto"/>
              <w:jc w:val="center"/>
            </w:pPr>
            <w:r>
              <w:rPr>
                <w:rFonts w:ascii="Hiragino Sans GB" w:hAnsi="Hiragino Sans GB" w:eastAsia="Hiragino Sans GB"/>
                <w:b w:val="0"/>
                <w:color w:val="1F2937"/>
                <w:sz w:val="18"/>
              </w:rPr>
              <w:t>15:00</w:t>
            </w:r>
          </w:p>
        </w:tc>
        <w:tc>
          <w:tcPr>
            <w:tcW w:type="dxa" w:w="1560"/>
            <w:shd w:fill="FFF5DB"/>
          </w:tcPr>
          <w:p>
            <w:pPr>
              <w:keepLines/>
              <w:spacing w:before="0" w:after="0" w:line="252" w:lineRule="auto"/>
              <w:jc w:val="center"/>
            </w:pPr>
            <w:r>
              <w:rPr>
                <w:rFonts w:ascii="Hiragino Sans GB" w:hAnsi="Hiragino Sans GB" w:eastAsia="Hiragino Sans GB"/>
                <w:b w:val="0"/>
                <w:color w:val="1F2937"/>
                <w:sz w:val="18"/>
              </w:rPr>
              <w:t>强</w:t>
            </w:r>
          </w:p>
        </w:tc>
      </w:tr>
      <w:tr>
        <w:trPr>
          <w:cantSplit/>
        </w:trPr>
        <w:tc>
          <w:tcPr>
            <w:tcW w:type="dxa" w:w="2600"/>
            <w:shd w:fill="FFF5DB"/>
          </w:tcPr>
          <w:p>
            <w:pPr>
              <w:keepLines/>
              <w:spacing w:before="0" w:after="0" w:line="252" w:lineRule="auto"/>
              <w:jc w:val="left"/>
            </w:pPr>
            <w:r>
              <w:rPr>
                <w:rFonts w:ascii="Hiragino Sans GB" w:hAnsi="Hiragino Sans GB" w:eastAsia="Hiragino Sans GB"/>
                <w:b w:val="0"/>
                <w:color w:val="1F2937"/>
                <w:sz w:val="18"/>
              </w:rPr>
              <w:t>S75-wide</w:t>
            </w:r>
          </w:p>
        </w:tc>
        <w:tc>
          <w:tcPr>
            <w:tcW w:type="dxa" w:w="1500"/>
            <w:shd w:fill="FFF5DB"/>
          </w:tcPr>
          <w:p>
            <w:pPr>
              <w:keepLines/>
              <w:spacing w:before="0" w:after="0" w:line="252" w:lineRule="auto"/>
              <w:jc w:val="center"/>
            </w:pPr>
            <w:r>
              <w:rPr>
                <w:rFonts w:ascii="Hiragino Sans GB" w:hAnsi="Hiragino Sans GB" w:eastAsia="Hiragino Sans GB"/>
                <w:b w:val="0"/>
                <w:color w:val="1F2937"/>
                <w:sz w:val="18"/>
              </w:rPr>
              <w:t>$70.46</w:t>
            </w:r>
          </w:p>
        </w:tc>
        <w:tc>
          <w:tcPr>
            <w:tcW w:type="dxa" w:w="1500"/>
            <w:shd w:fill="FFF5DB"/>
          </w:tcPr>
          <w:p>
            <w:pPr>
              <w:keepLines/>
              <w:spacing w:before="0" w:after="0" w:line="252" w:lineRule="auto"/>
              <w:jc w:val="center"/>
            </w:pPr>
            <w:r>
              <w:rPr>
                <w:rFonts w:ascii="Hiragino Sans GB" w:hAnsi="Hiragino Sans GB" w:eastAsia="Hiragino Sans GB"/>
                <w:b w:val="0"/>
                <w:color w:val="1F2937"/>
                <w:sz w:val="18"/>
              </w:rPr>
              <w:t>1.6%</w:t>
            </w:r>
          </w:p>
        </w:tc>
        <w:tc>
          <w:tcPr>
            <w:tcW w:type="dxa" w:w="2200"/>
            <w:shd w:fill="FFF5DB"/>
          </w:tcPr>
          <w:p>
            <w:pPr>
              <w:keepLines/>
              <w:spacing w:before="0" w:after="0" w:line="252" w:lineRule="auto"/>
              <w:jc w:val="center"/>
            </w:pPr>
            <w:r>
              <w:rPr>
                <w:rFonts w:ascii="Hiragino Sans GB" w:hAnsi="Hiragino Sans GB" w:eastAsia="Hiragino Sans GB"/>
                <w:b w:val="0"/>
                <w:color w:val="1F2937"/>
                <w:sz w:val="18"/>
              </w:rPr>
              <w:t>17:00</w:t>
            </w:r>
          </w:p>
        </w:tc>
        <w:tc>
          <w:tcPr>
            <w:tcW w:type="dxa" w:w="1560"/>
            <w:shd w:fill="FFF5DB"/>
          </w:tcPr>
          <w:p>
            <w:pPr>
              <w:keepLines/>
              <w:spacing w:before="0" w:after="0" w:line="252" w:lineRule="auto"/>
              <w:jc w:val="center"/>
            </w:pPr>
            <w:r>
              <w:rPr>
                <w:rFonts w:ascii="Hiragino Sans GB" w:hAnsi="Hiragino Sans GB" w:eastAsia="Hiragino Sans GB"/>
                <w:b w:val="0"/>
                <w:color w:val="1F2937"/>
                <w:sz w:val="18"/>
              </w:rPr>
              <w:t>强</w:t>
            </w:r>
          </w:p>
        </w:tc>
      </w:tr>
      <w:tr>
        <w:trPr>
          <w:cantSplit/>
        </w:trPr>
        <w:tc>
          <w:tcPr>
            <w:tcW w:type="dxa" w:w="2600"/>
          </w:tcPr>
          <w:p>
            <w:pPr>
              <w:keepLines/>
              <w:spacing w:before="0" w:after="0" w:line="252" w:lineRule="auto"/>
              <w:jc w:val="left"/>
            </w:pPr>
            <w:r>
              <w:rPr>
                <w:rFonts w:ascii="Hiragino Sans GB" w:hAnsi="Hiragino Sans GB" w:eastAsia="Hiragino Sans GB"/>
                <w:b w:val="0"/>
                <w:color w:val="1F2937"/>
                <w:sz w:val="18"/>
              </w:rPr>
              <w:t>S75-sneakers</w:t>
            </w:r>
          </w:p>
        </w:tc>
        <w:tc>
          <w:tcPr>
            <w:tcW w:type="dxa" w:w="1500"/>
          </w:tcPr>
          <w:p>
            <w:pPr>
              <w:keepLines/>
              <w:spacing w:before="0" w:after="0" w:line="252" w:lineRule="auto"/>
              <w:jc w:val="center"/>
            </w:pPr>
            <w:r>
              <w:rPr>
                <w:rFonts w:ascii="Hiragino Sans GB" w:hAnsi="Hiragino Sans GB" w:eastAsia="Hiragino Sans GB"/>
                <w:b w:val="0"/>
                <w:color w:val="1F2937"/>
                <w:sz w:val="18"/>
              </w:rPr>
              <w:t>$49.47</w:t>
            </w:r>
          </w:p>
        </w:tc>
        <w:tc>
          <w:tcPr>
            <w:tcW w:type="dxa" w:w="1500"/>
          </w:tcPr>
          <w:p>
            <w:pPr>
              <w:keepLines/>
              <w:spacing w:before="0" w:after="0" w:line="252" w:lineRule="auto"/>
              <w:jc w:val="center"/>
            </w:pPr>
            <w:r>
              <w:rPr>
                <w:rFonts w:ascii="Hiragino Sans GB" w:hAnsi="Hiragino Sans GB" w:eastAsia="Hiragino Sans GB"/>
                <w:b w:val="0"/>
                <w:color w:val="1F2937"/>
                <w:sz w:val="18"/>
              </w:rPr>
              <w:t>5.2%</w:t>
            </w:r>
          </w:p>
        </w:tc>
        <w:tc>
          <w:tcPr>
            <w:tcW w:type="dxa" w:w="2200"/>
          </w:tcPr>
          <w:p>
            <w:pPr>
              <w:keepLines/>
              <w:spacing w:before="0" w:after="0" w:line="252" w:lineRule="auto"/>
              <w:jc w:val="center"/>
            </w:pPr>
            <w:r>
              <w:rPr>
                <w:rFonts w:ascii="Hiragino Sans GB" w:hAnsi="Hiragino Sans GB" w:eastAsia="Hiragino Sans GB"/>
                <w:b w:val="0"/>
                <w:color w:val="1F2937"/>
                <w:sz w:val="18"/>
              </w:rPr>
              <w:t>21:00</w:t>
            </w:r>
          </w:p>
        </w:tc>
        <w:tc>
          <w:tcPr>
            <w:tcW w:type="dxa" w:w="1560"/>
          </w:tcPr>
          <w:p>
            <w:pPr>
              <w:keepLines/>
              <w:spacing w:before="0" w:after="0" w:line="252" w:lineRule="auto"/>
              <w:jc w:val="center"/>
            </w:pPr>
            <w:r>
              <w:rPr>
                <w:rFonts w:ascii="Hiragino Sans GB" w:hAnsi="Hiragino Sans GB" w:eastAsia="Hiragino Sans GB"/>
                <w:b w:val="0"/>
                <w:color w:val="1F2937"/>
                <w:sz w:val="18"/>
              </w:rPr>
              <w:t>中</w:t>
            </w:r>
          </w:p>
        </w:tc>
      </w:tr>
    </w:tbl>
    <w:p>
      <w:pPr>
        <w:spacing w:before="0" w:after="120" w:line="264" w:lineRule="auto"/>
      </w:pPr>
      <w:r>
        <w:rPr>
          <w:rFonts w:ascii="Hiragino Sans GB" w:hAnsi="Hiragino Sans GB" w:eastAsia="Hiragino Sans GB"/>
          <w:i w:val="0"/>
          <w:color w:val="1F2937"/>
          <w:sz w:val="22"/>
        </w:rPr>
        <w:t>四条活动每日花费高度贴近固定平台，KD5、Y180、S75-wide的中位最后活跃小时约为15点、15点和17点。这是预算或投放时间截断的强信号，但文件未提供实际预算金额、预算耗尽状态和投放时间表，因此仍属于数据推断。</w:t>
      </w:r>
    </w:p>
    <w:p>
      <w:pPr>
        <w:pStyle w:val="Heading1"/>
        <w:keepNext/>
      </w:pPr>
      <w:r>
        <w:t>4. 可直接小幅加价的时段</w:t>
      </w:r>
    </w:p>
    <w:tbl>
      <w:tblPr>
        <w:tblStyle w:val="TableGrid"/>
        <w:tblW w:type="dxa" w:w="9360"/>
        <w:tblLayout w:type="fixed"/>
        <w:tblLook w:firstColumn="1" w:firstRow="1" w:lastColumn="0" w:lastRow="0" w:noHBand="0" w:noVBand="1" w:val="04A0"/>
        <w:tblInd w:w="180" w:type="dxa"/>
      </w:tblPr>
      <w:tblGrid>
        <w:gridCol w:w="9360"/>
      </w:tblGrid>
      <w:tr>
        <w:tc>
          <w:tcPr>
            <w:tcW w:type="dxa" w:w="9360"/>
            <w:tcMar>
              <w:top w:w="140" w:type="dxa"/>
              <w:start w:w="180" w:type="dxa"/>
              <w:bottom w:w="140" w:type="dxa"/>
              <w:end w:w="180" w:type="dxa"/>
            </w:tcMar>
            <w:vAlign w:val="center"/>
            <w:shd w:fill="EAF6ED"/>
          </w:tcPr>
          <w:p>
            <w:pPr>
              <w:spacing w:before="0" w:after="0" w:line="264" w:lineRule="auto"/>
            </w:pPr>
            <w:r>
              <w:rPr>
                <w:rFonts w:ascii="Hiragino Sans GB" w:hAnsi="Hiragino Sans GB" w:eastAsia="Hiragino Sans GB"/>
                <w:b/>
                <w:color w:val="1F7A3D"/>
                <w:sz w:val="22"/>
              </w:rPr>
              <w:t xml:space="preserve">适用条件  </w:t>
            </w:r>
            <w:r>
              <w:rPr>
                <w:rFonts w:ascii="Hiragino Sans GB" w:hAnsi="Hiragino Sans GB" w:eastAsia="Hiragino Sans GB"/>
                <w:color w:val="1F2937"/>
                <w:sz w:val="21"/>
              </w:rPr>
              <w:t>以下窗口在7天内具有较稳定的点击、订单和跨日表现，可作为相对加价候选；实际执行前必须确认其ROAS高于对应产品的盈亏平衡线。</w:t>
            </w:r>
          </w:p>
        </w:tc>
      </w:tr>
    </w:tbl>
    <w:p>
      <w:pPr>
        <w:spacing w:after="40"/>
      </w:pPr>
    </w:p>
    <w:p>
      <w:pPr>
        <w:keepNext/>
        <w:spacing w:before="80" w:after="80"/>
      </w:pPr>
      <w:r>
        <w:rPr>
          <w:rFonts w:ascii="Hiragino Sans GB" w:hAnsi="Hiragino Sans GB" w:eastAsia="Hiragino Sans GB"/>
          <w:i/>
          <w:color w:val="667085"/>
          <w:sz w:val="18"/>
        </w:rPr>
        <w:t>表5｜立即加价候选窗口</w:t>
      </w:r>
    </w:p>
    <w:tbl>
      <w:tblPr>
        <w:tblStyle w:val="TableGrid"/>
        <w:tblW w:type="dxa" w:w="9360"/>
        <w:tblLayout w:type="fixed"/>
        <w:tblLook w:firstColumn="1" w:firstRow="1" w:lastColumn="0" w:lastRow="0" w:noHBand="0" w:noVBand="1" w:val="04A0"/>
        <w:tblInd w:w="120" w:type="dxa"/>
      </w:tblPr>
      <w:tblGrid>
        <w:gridCol w:w="2100"/>
        <w:gridCol w:w="850"/>
        <w:gridCol w:w="1300"/>
        <w:gridCol w:w="650"/>
        <w:gridCol w:w="650"/>
        <w:gridCol w:w="750"/>
        <w:gridCol w:w="900"/>
        <w:gridCol w:w="2160"/>
      </w:tblGrid>
      <w:tr>
        <w:trPr>
          <w:tblHeader w:val="true"/>
          <w:cantSplit/>
        </w:trPr>
        <w:tc>
          <w:tcPr>
            <w:tcW w:type="dxa" w:w="210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7"/>
              </w:rPr>
              <w:t>活动</w:t>
            </w:r>
          </w:p>
        </w:tc>
        <w:tc>
          <w:tcPr>
            <w:tcW w:type="dxa" w:w="85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时段</w:t>
            </w:r>
          </w:p>
        </w:tc>
        <w:tc>
          <w:tcPr>
            <w:tcW w:type="dxa" w:w="13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动作</w:t>
            </w:r>
          </w:p>
        </w:tc>
        <w:tc>
          <w:tcPr>
            <w:tcW w:type="dxa" w:w="65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点击</w:t>
            </w:r>
          </w:p>
        </w:tc>
        <w:tc>
          <w:tcPr>
            <w:tcW w:type="dxa" w:w="65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购买</w:t>
            </w:r>
          </w:p>
        </w:tc>
        <w:tc>
          <w:tcPr>
            <w:tcW w:type="dxa" w:w="75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ROAS</w:t>
            </w:r>
          </w:p>
        </w:tc>
        <w:tc>
          <w:tcPr>
            <w:tcW w:type="dxa" w:w="9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出单日</w:t>
            </w:r>
          </w:p>
        </w:tc>
        <w:tc>
          <w:tcPr>
            <w:tcW w:type="dxa" w:w="216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7"/>
              </w:rPr>
              <w:t>备注</w:t>
            </w:r>
          </w:p>
        </w:tc>
      </w:tr>
      <w:tr>
        <w:trPr>
          <w:cantSplit/>
        </w:trPr>
        <w:tc>
          <w:tcPr>
            <w:tcW w:type="dxa" w:w="2100"/>
            <w:shd w:fill="EAF6ED"/>
          </w:tcPr>
          <w:p>
            <w:pPr>
              <w:keepLines/>
              <w:spacing w:before="0" w:after="0" w:line="252" w:lineRule="auto"/>
              <w:jc w:val="left"/>
            </w:pPr>
            <w:r>
              <w:rPr>
                <w:rFonts w:ascii="Hiragino Sans GB" w:hAnsi="Hiragino Sans GB" w:eastAsia="Hiragino Sans GB"/>
                <w:b w:val="0"/>
                <w:color w:val="1F2937"/>
                <w:sz w:val="17"/>
              </w:rPr>
              <w:t>S75-wide</w:t>
            </w:r>
          </w:p>
        </w:tc>
        <w:tc>
          <w:tcPr>
            <w:tcW w:type="dxa" w:w="850"/>
            <w:shd w:fill="EAF6ED"/>
          </w:tcPr>
          <w:p>
            <w:pPr>
              <w:keepLines/>
              <w:spacing w:before="0" w:after="0" w:line="252" w:lineRule="auto"/>
              <w:jc w:val="center"/>
            </w:pPr>
            <w:r>
              <w:rPr>
                <w:rFonts w:ascii="Hiragino Sans GB" w:hAnsi="Hiragino Sans GB" w:eastAsia="Hiragino Sans GB"/>
                <w:b w:val="0"/>
                <w:color w:val="1F2937"/>
                <w:sz w:val="17"/>
              </w:rPr>
              <w:t>08–09</w:t>
            </w:r>
          </w:p>
        </w:tc>
        <w:tc>
          <w:tcPr>
            <w:tcW w:type="dxa" w:w="1300"/>
            <w:shd w:fill="EAF6ED"/>
          </w:tcPr>
          <w:p>
            <w:pPr>
              <w:keepLines/>
              <w:spacing w:before="0" w:after="0" w:line="252" w:lineRule="auto"/>
              <w:jc w:val="center"/>
            </w:pPr>
            <w:r>
              <w:rPr>
                <w:rFonts w:ascii="Hiragino Sans GB" w:hAnsi="Hiragino Sans GB" w:eastAsia="Hiragino Sans GB"/>
                <w:b w:val="0"/>
                <w:color w:val="1F2937"/>
                <w:sz w:val="17"/>
              </w:rPr>
              <w:t>+10%</w:t>
            </w:r>
          </w:p>
        </w:tc>
        <w:tc>
          <w:tcPr>
            <w:tcW w:type="dxa" w:w="650"/>
            <w:shd w:fill="EAF6ED"/>
          </w:tcPr>
          <w:p>
            <w:pPr>
              <w:keepLines/>
              <w:spacing w:before="0" w:after="0" w:line="252" w:lineRule="auto"/>
              <w:jc w:val="center"/>
            </w:pPr>
            <w:r>
              <w:rPr>
                <w:rFonts w:ascii="Hiragino Sans GB" w:hAnsi="Hiragino Sans GB" w:eastAsia="Hiragino Sans GB"/>
                <w:b w:val="0"/>
                <w:color w:val="1F2937"/>
                <w:sz w:val="17"/>
              </w:rPr>
              <w:t>81</w:t>
            </w:r>
          </w:p>
        </w:tc>
        <w:tc>
          <w:tcPr>
            <w:tcW w:type="dxa" w:w="650"/>
            <w:shd w:fill="EAF6ED"/>
          </w:tcPr>
          <w:p>
            <w:pPr>
              <w:keepLines/>
              <w:spacing w:before="0" w:after="0" w:line="252" w:lineRule="auto"/>
              <w:jc w:val="center"/>
            </w:pPr>
            <w:r>
              <w:rPr>
                <w:rFonts w:ascii="Hiragino Sans GB" w:hAnsi="Hiragino Sans GB" w:eastAsia="Hiragino Sans GB"/>
                <w:b w:val="0"/>
                <w:color w:val="1F2937"/>
                <w:sz w:val="17"/>
              </w:rPr>
              <w:t>10</w:t>
            </w:r>
          </w:p>
        </w:tc>
        <w:tc>
          <w:tcPr>
            <w:tcW w:type="dxa" w:w="750"/>
            <w:shd w:fill="EAF6ED"/>
          </w:tcPr>
          <w:p>
            <w:pPr>
              <w:keepLines/>
              <w:spacing w:before="0" w:after="0" w:line="252" w:lineRule="auto"/>
              <w:jc w:val="center"/>
            </w:pPr>
            <w:r>
              <w:rPr>
                <w:rFonts w:ascii="Hiragino Sans GB" w:hAnsi="Hiragino Sans GB" w:eastAsia="Hiragino Sans GB"/>
                <w:b w:val="0"/>
                <w:color w:val="1F2937"/>
                <w:sz w:val="17"/>
              </w:rPr>
              <w:t>7.26</w:t>
            </w:r>
          </w:p>
        </w:tc>
        <w:tc>
          <w:tcPr>
            <w:tcW w:type="dxa" w:w="900"/>
            <w:shd w:fill="EAF6ED"/>
          </w:tcPr>
          <w:p>
            <w:pPr>
              <w:keepLines/>
              <w:spacing w:before="0" w:after="0" w:line="252" w:lineRule="auto"/>
              <w:jc w:val="center"/>
            </w:pPr>
            <w:r>
              <w:rPr>
                <w:rFonts w:ascii="Hiragino Sans GB" w:hAnsi="Hiragino Sans GB" w:eastAsia="Hiragino Sans GB"/>
                <w:b w:val="0"/>
                <w:color w:val="1F2937"/>
                <w:sz w:val="17"/>
              </w:rPr>
              <w:t>5</w:t>
            </w:r>
          </w:p>
        </w:tc>
        <w:tc>
          <w:tcPr>
            <w:tcW w:type="dxa" w:w="2160"/>
            <w:shd w:fill="EAF6ED"/>
          </w:tcPr>
          <w:p>
            <w:pPr>
              <w:keepLines/>
              <w:spacing w:before="0" w:after="0" w:line="252" w:lineRule="auto"/>
              <w:jc w:val="left"/>
            </w:pPr>
            <w:r>
              <w:rPr>
                <w:rFonts w:ascii="Hiragino Sans GB" w:hAnsi="Hiragino Sans GB" w:eastAsia="Hiragino Sans GB"/>
                <w:b w:val="0"/>
                <w:color w:val="1F2937"/>
                <w:sz w:val="17"/>
              </w:rPr>
              <w:t>优先级1</w:t>
            </w:r>
          </w:p>
        </w:tc>
      </w:tr>
      <w:tr>
        <w:trPr>
          <w:cantSplit/>
        </w:trPr>
        <w:tc>
          <w:tcPr>
            <w:tcW w:type="dxa" w:w="2100"/>
            <w:shd w:fill="EAF6ED"/>
          </w:tcPr>
          <w:p>
            <w:pPr>
              <w:keepLines/>
              <w:spacing w:before="0" w:after="0" w:line="252" w:lineRule="auto"/>
              <w:jc w:val="left"/>
            </w:pPr>
            <w:r>
              <w:rPr>
                <w:rFonts w:ascii="Hiragino Sans GB" w:hAnsi="Hiragino Sans GB" w:eastAsia="Hiragino Sans GB"/>
                <w:b w:val="0"/>
                <w:color w:val="1F2937"/>
                <w:sz w:val="17"/>
              </w:rPr>
              <w:t>S75-wide</w:t>
            </w:r>
          </w:p>
        </w:tc>
        <w:tc>
          <w:tcPr>
            <w:tcW w:type="dxa" w:w="850"/>
            <w:shd w:fill="EAF6ED"/>
          </w:tcPr>
          <w:p>
            <w:pPr>
              <w:keepLines/>
              <w:spacing w:before="0" w:after="0" w:line="252" w:lineRule="auto"/>
              <w:jc w:val="center"/>
            </w:pPr>
            <w:r>
              <w:rPr>
                <w:rFonts w:ascii="Hiragino Sans GB" w:hAnsi="Hiragino Sans GB" w:eastAsia="Hiragino Sans GB"/>
                <w:b w:val="0"/>
                <w:color w:val="1F2937"/>
                <w:sz w:val="17"/>
              </w:rPr>
              <w:t>11–12</w:t>
            </w:r>
          </w:p>
        </w:tc>
        <w:tc>
          <w:tcPr>
            <w:tcW w:type="dxa" w:w="1300"/>
            <w:shd w:fill="EAF6ED"/>
          </w:tcPr>
          <w:p>
            <w:pPr>
              <w:keepLines/>
              <w:spacing w:before="0" w:after="0" w:line="252" w:lineRule="auto"/>
              <w:jc w:val="center"/>
            </w:pPr>
            <w:r>
              <w:rPr>
                <w:rFonts w:ascii="Hiragino Sans GB" w:hAnsi="Hiragino Sans GB" w:eastAsia="Hiragino Sans GB"/>
                <w:b w:val="0"/>
                <w:color w:val="1F2937"/>
                <w:sz w:val="17"/>
              </w:rPr>
              <w:t>+10%</w:t>
            </w:r>
          </w:p>
        </w:tc>
        <w:tc>
          <w:tcPr>
            <w:tcW w:type="dxa" w:w="650"/>
            <w:shd w:fill="EAF6ED"/>
          </w:tcPr>
          <w:p>
            <w:pPr>
              <w:keepLines/>
              <w:spacing w:before="0" w:after="0" w:line="252" w:lineRule="auto"/>
              <w:jc w:val="center"/>
            </w:pPr>
            <w:r>
              <w:rPr>
                <w:rFonts w:ascii="Hiragino Sans GB" w:hAnsi="Hiragino Sans GB" w:eastAsia="Hiragino Sans GB"/>
                <w:b w:val="0"/>
                <w:color w:val="1F2937"/>
                <w:sz w:val="17"/>
              </w:rPr>
              <w:t>92</w:t>
            </w:r>
          </w:p>
        </w:tc>
        <w:tc>
          <w:tcPr>
            <w:tcW w:type="dxa" w:w="650"/>
            <w:shd w:fill="EAF6ED"/>
          </w:tcPr>
          <w:p>
            <w:pPr>
              <w:keepLines/>
              <w:spacing w:before="0" w:after="0" w:line="252" w:lineRule="auto"/>
              <w:jc w:val="center"/>
            </w:pPr>
            <w:r>
              <w:rPr>
                <w:rFonts w:ascii="Hiragino Sans GB" w:hAnsi="Hiragino Sans GB" w:eastAsia="Hiragino Sans GB"/>
                <w:b w:val="0"/>
                <w:color w:val="1F2937"/>
                <w:sz w:val="17"/>
              </w:rPr>
              <w:t>11</w:t>
            </w:r>
          </w:p>
        </w:tc>
        <w:tc>
          <w:tcPr>
            <w:tcW w:type="dxa" w:w="750"/>
            <w:shd w:fill="EAF6ED"/>
          </w:tcPr>
          <w:p>
            <w:pPr>
              <w:keepLines/>
              <w:spacing w:before="0" w:after="0" w:line="252" w:lineRule="auto"/>
              <w:jc w:val="center"/>
            </w:pPr>
            <w:r>
              <w:rPr>
                <w:rFonts w:ascii="Hiragino Sans GB" w:hAnsi="Hiragino Sans GB" w:eastAsia="Hiragino Sans GB"/>
                <w:b w:val="0"/>
                <w:color w:val="1F2937"/>
                <w:sz w:val="17"/>
              </w:rPr>
              <w:t>7.81</w:t>
            </w:r>
          </w:p>
        </w:tc>
        <w:tc>
          <w:tcPr>
            <w:tcW w:type="dxa" w:w="900"/>
            <w:shd w:fill="EAF6ED"/>
          </w:tcPr>
          <w:p>
            <w:pPr>
              <w:keepLines/>
              <w:spacing w:before="0" w:after="0" w:line="252" w:lineRule="auto"/>
              <w:jc w:val="center"/>
            </w:pPr>
            <w:r>
              <w:rPr>
                <w:rFonts w:ascii="Hiragino Sans GB" w:hAnsi="Hiragino Sans GB" w:eastAsia="Hiragino Sans GB"/>
                <w:b w:val="0"/>
                <w:color w:val="1F2937"/>
                <w:sz w:val="17"/>
              </w:rPr>
              <w:t>4</w:t>
            </w:r>
          </w:p>
        </w:tc>
        <w:tc>
          <w:tcPr>
            <w:tcW w:type="dxa" w:w="2160"/>
            <w:shd w:fill="EAF6ED"/>
          </w:tcPr>
          <w:p>
            <w:pPr>
              <w:keepLines/>
              <w:spacing w:before="0" w:after="0" w:line="252" w:lineRule="auto"/>
              <w:jc w:val="left"/>
            </w:pPr>
            <w:r>
              <w:rPr>
                <w:rFonts w:ascii="Hiragino Sans GB" w:hAnsi="Hiragino Sans GB" w:eastAsia="Hiragino Sans GB"/>
                <w:b w:val="0"/>
                <w:color w:val="1F2937"/>
                <w:sz w:val="17"/>
              </w:rPr>
              <w:t>优先级2</w:t>
            </w:r>
          </w:p>
        </w:tc>
      </w:tr>
      <w:tr>
        <w:trPr>
          <w:cantSplit/>
        </w:trPr>
        <w:tc>
          <w:tcPr>
            <w:tcW w:type="dxa" w:w="2100"/>
            <w:shd w:fill="EAF6ED"/>
          </w:tcPr>
          <w:p>
            <w:pPr>
              <w:keepLines/>
              <w:spacing w:before="0" w:after="0" w:line="252" w:lineRule="auto"/>
              <w:jc w:val="left"/>
            </w:pPr>
            <w:r>
              <w:rPr>
                <w:rFonts w:ascii="Hiragino Sans GB" w:hAnsi="Hiragino Sans GB" w:eastAsia="Hiragino Sans GB"/>
                <w:b w:val="0"/>
                <w:color w:val="1F2937"/>
                <w:sz w:val="17"/>
              </w:rPr>
              <w:t>Y180-BRONAX</w:t>
            </w:r>
          </w:p>
        </w:tc>
        <w:tc>
          <w:tcPr>
            <w:tcW w:type="dxa" w:w="850"/>
            <w:shd w:fill="EAF6ED"/>
          </w:tcPr>
          <w:p>
            <w:pPr>
              <w:keepLines/>
              <w:spacing w:before="0" w:after="0" w:line="252" w:lineRule="auto"/>
              <w:jc w:val="center"/>
            </w:pPr>
            <w:r>
              <w:rPr>
                <w:rFonts w:ascii="Hiragino Sans GB" w:hAnsi="Hiragino Sans GB" w:eastAsia="Hiragino Sans GB"/>
                <w:b w:val="0"/>
                <w:color w:val="1F2937"/>
                <w:sz w:val="17"/>
              </w:rPr>
              <w:t>06–07</w:t>
            </w:r>
          </w:p>
        </w:tc>
        <w:tc>
          <w:tcPr>
            <w:tcW w:type="dxa" w:w="1300"/>
            <w:shd w:fill="EAF6ED"/>
          </w:tcPr>
          <w:p>
            <w:pPr>
              <w:keepLines/>
              <w:spacing w:before="0" w:after="0" w:line="252" w:lineRule="auto"/>
              <w:jc w:val="center"/>
            </w:pPr>
            <w:r>
              <w:rPr>
                <w:rFonts w:ascii="Hiragino Sans GB" w:hAnsi="Hiragino Sans GB" w:eastAsia="Hiragino Sans GB"/>
                <w:b w:val="0"/>
                <w:color w:val="1F2937"/>
                <w:sz w:val="17"/>
              </w:rPr>
              <w:t>+5%～10%</w:t>
            </w:r>
          </w:p>
        </w:tc>
        <w:tc>
          <w:tcPr>
            <w:tcW w:type="dxa" w:w="650"/>
            <w:shd w:fill="EAF6ED"/>
          </w:tcPr>
          <w:p>
            <w:pPr>
              <w:keepLines/>
              <w:spacing w:before="0" w:after="0" w:line="252" w:lineRule="auto"/>
              <w:jc w:val="center"/>
            </w:pPr>
            <w:r>
              <w:rPr>
                <w:rFonts w:ascii="Hiragino Sans GB" w:hAnsi="Hiragino Sans GB" w:eastAsia="Hiragino Sans GB"/>
                <w:b w:val="0"/>
                <w:color w:val="1F2937"/>
                <w:sz w:val="17"/>
              </w:rPr>
              <w:t>86</w:t>
            </w:r>
          </w:p>
        </w:tc>
        <w:tc>
          <w:tcPr>
            <w:tcW w:type="dxa" w:w="650"/>
            <w:shd w:fill="EAF6ED"/>
          </w:tcPr>
          <w:p>
            <w:pPr>
              <w:keepLines/>
              <w:spacing w:before="0" w:after="0" w:line="252" w:lineRule="auto"/>
              <w:jc w:val="center"/>
            </w:pPr>
            <w:r>
              <w:rPr>
                <w:rFonts w:ascii="Hiragino Sans GB" w:hAnsi="Hiragino Sans GB" w:eastAsia="Hiragino Sans GB"/>
                <w:b w:val="0"/>
                <w:color w:val="1F2937"/>
                <w:sz w:val="17"/>
              </w:rPr>
              <w:t>27</w:t>
            </w:r>
          </w:p>
        </w:tc>
        <w:tc>
          <w:tcPr>
            <w:tcW w:type="dxa" w:w="750"/>
            <w:shd w:fill="EAF6ED"/>
          </w:tcPr>
          <w:p>
            <w:pPr>
              <w:keepLines/>
              <w:spacing w:before="0" w:after="0" w:line="252" w:lineRule="auto"/>
              <w:jc w:val="center"/>
            </w:pPr>
            <w:r>
              <w:rPr>
                <w:rFonts w:ascii="Hiragino Sans GB" w:hAnsi="Hiragino Sans GB" w:eastAsia="Hiragino Sans GB"/>
                <w:b w:val="0"/>
                <w:color w:val="1F2937"/>
                <w:sz w:val="17"/>
              </w:rPr>
              <w:t>4.49</w:t>
            </w:r>
          </w:p>
        </w:tc>
        <w:tc>
          <w:tcPr>
            <w:tcW w:type="dxa" w:w="900"/>
            <w:shd w:fill="EAF6ED"/>
          </w:tcPr>
          <w:p>
            <w:pPr>
              <w:keepLines/>
              <w:spacing w:before="0" w:after="0" w:line="252" w:lineRule="auto"/>
              <w:jc w:val="center"/>
            </w:pPr>
            <w:r>
              <w:rPr>
                <w:rFonts w:ascii="Hiragino Sans GB" w:hAnsi="Hiragino Sans GB" w:eastAsia="Hiragino Sans GB"/>
                <w:b w:val="0"/>
                <w:color w:val="1F2937"/>
                <w:sz w:val="17"/>
              </w:rPr>
              <w:t>6</w:t>
            </w:r>
          </w:p>
        </w:tc>
        <w:tc>
          <w:tcPr>
            <w:tcW w:type="dxa" w:w="2160"/>
            <w:shd w:fill="EAF6ED"/>
          </w:tcPr>
          <w:p>
            <w:pPr>
              <w:keepLines/>
              <w:spacing w:before="0" w:after="0" w:line="252" w:lineRule="auto"/>
              <w:jc w:val="left"/>
            </w:pPr>
            <w:r>
              <w:rPr>
                <w:rFonts w:ascii="Hiragino Sans GB" w:hAnsi="Hiragino Sans GB" w:eastAsia="Hiragino Sans GB"/>
                <w:b w:val="0"/>
                <w:color w:val="1F2937"/>
                <w:sz w:val="17"/>
              </w:rPr>
              <w:t>规模与效率兼具</w:t>
            </w:r>
          </w:p>
        </w:tc>
      </w:tr>
      <w:tr>
        <w:trPr>
          <w:cantSplit/>
        </w:trPr>
        <w:tc>
          <w:tcPr>
            <w:tcW w:type="dxa" w:w="2100"/>
            <w:shd w:fill="EAF6ED"/>
          </w:tcPr>
          <w:p>
            <w:pPr>
              <w:keepLines/>
              <w:spacing w:before="0" w:after="0" w:line="252" w:lineRule="auto"/>
              <w:jc w:val="left"/>
            </w:pPr>
            <w:r>
              <w:rPr>
                <w:rFonts w:ascii="Hiragino Sans GB" w:hAnsi="Hiragino Sans GB" w:eastAsia="Hiragino Sans GB"/>
                <w:b w:val="0"/>
                <w:color w:val="1F2937"/>
                <w:sz w:val="17"/>
              </w:rPr>
              <w:t>KD5-boysshoes</w:t>
            </w:r>
          </w:p>
        </w:tc>
        <w:tc>
          <w:tcPr>
            <w:tcW w:type="dxa" w:w="850"/>
            <w:shd w:fill="EAF6ED"/>
          </w:tcPr>
          <w:p>
            <w:pPr>
              <w:keepLines/>
              <w:spacing w:before="0" w:after="0" w:line="252" w:lineRule="auto"/>
              <w:jc w:val="center"/>
            </w:pPr>
            <w:r>
              <w:rPr>
                <w:rFonts w:ascii="Hiragino Sans GB" w:hAnsi="Hiragino Sans GB" w:eastAsia="Hiragino Sans GB"/>
                <w:b w:val="0"/>
                <w:color w:val="1F2937"/>
                <w:sz w:val="17"/>
              </w:rPr>
              <w:t>09–11</w:t>
            </w:r>
          </w:p>
        </w:tc>
        <w:tc>
          <w:tcPr>
            <w:tcW w:type="dxa" w:w="1300"/>
            <w:shd w:fill="EAF6ED"/>
          </w:tcPr>
          <w:p>
            <w:pPr>
              <w:keepLines/>
              <w:spacing w:before="0" w:after="0" w:line="252" w:lineRule="auto"/>
              <w:jc w:val="center"/>
            </w:pPr>
            <w:r>
              <w:rPr>
                <w:rFonts w:ascii="Hiragino Sans GB" w:hAnsi="Hiragino Sans GB" w:eastAsia="Hiragino Sans GB"/>
                <w:b w:val="0"/>
                <w:color w:val="1F2937"/>
                <w:sz w:val="17"/>
              </w:rPr>
              <w:t>+5%</w:t>
            </w:r>
          </w:p>
        </w:tc>
        <w:tc>
          <w:tcPr>
            <w:tcW w:type="dxa" w:w="650"/>
            <w:shd w:fill="EAF6ED"/>
          </w:tcPr>
          <w:p>
            <w:pPr>
              <w:keepLines/>
              <w:spacing w:before="0" w:after="0" w:line="252" w:lineRule="auto"/>
              <w:jc w:val="center"/>
            </w:pPr>
            <w:r>
              <w:rPr>
                <w:rFonts w:ascii="Hiragino Sans GB" w:hAnsi="Hiragino Sans GB" w:eastAsia="Hiragino Sans GB"/>
                <w:b w:val="0"/>
                <w:color w:val="1F2937"/>
                <w:sz w:val="17"/>
              </w:rPr>
              <w:t>146</w:t>
            </w:r>
          </w:p>
        </w:tc>
        <w:tc>
          <w:tcPr>
            <w:tcW w:type="dxa" w:w="650"/>
            <w:shd w:fill="EAF6ED"/>
          </w:tcPr>
          <w:p>
            <w:pPr>
              <w:keepLines/>
              <w:spacing w:before="0" w:after="0" w:line="252" w:lineRule="auto"/>
              <w:jc w:val="center"/>
            </w:pPr>
            <w:r>
              <w:rPr>
                <w:rFonts w:ascii="Hiragino Sans GB" w:hAnsi="Hiragino Sans GB" w:eastAsia="Hiragino Sans GB"/>
                <w:b w:val="0"/>
                <w:color w:val="1F2937"/>
                <w:sz w:val="17"/>
              </w:rPr>
              <w:t>19</w:t>
            </w:r>
          </w:p>
        </w:tc>
        <w:tc>
          <w:tcPr>
            <w:tcW w:type="dxa" w:w="750"/>
            <w:shd w:fill="EAF6ED"/>
          </w:tcPr>
          <w:p>
            <w:pPr>
              <w:keepLines/>
              <w:spacing w:before="0" w:after="0" w:line="252" w:lineRule="auto"/>
              <w:jc w:val="center"/>
            </w:pPr>
            <w:r>
              <w:rPr>
                <w:rFonts w:ascii="Hiragino Sans GB" w:hAnsi="Hiragino Sans GB" w:eastAsia="Hiragino Sans GB"/>
                <w:b w:val="0"/>
                <w:color w:val="1F2937"/>
                <w:sz w:val="17"/>
              </w:rPr>
              <w:t>3.71</w:t>
            </w:r>
          </w:p>
        </w:tc>
        <w:tc>
          <w:tcPr>
            <w:tcW w:type="dxa" w:w="900"/>
            <w:shd w:fill="EAF6ED"/>
          </w:tcPr>
          <w:p>
            <w:pPr>
              <w:keepLines/>
              <w:spacing w:before="0" w:after="0" w:line="252" w:lineRule="auto"/>
              <w:jc w:val="center"/>
            </w:pPr>
            <w:r>
              <w:rPr>
                <w:rFonts w:ascii="Hiragino Sans GB" w:hAnsi="Hiragino Sans GB" w:eastAsia="Hiragino Sans GB"/>
                <w:b w:val="0"/>
                <w:color w:val="1F2937"/>
                <w:sz w:val="17"/>
              </w:rPr>
              <w:t>7</w:t>
            </w:r>
          </w:p>
        </w:tc>
        <w:tc>
          <w:tcPr>
            <w:tcW w:type="dxa" w:w="2160"/>
            <w:shd w:fill="EAF6ED"/>
          </w:tcPr>
          <w:p>
            <w:pPr>
              <w:keepLines/>
              <w:spacing w:before="0" w:after="0" w:line="252" w:lineRule="auto"/>
              <w:jc w:val="left"/>
            </w:pPr>
            <w:r>
              <w:rPr>
                <w:rFonts w:ascii="Hiragino Sans GB" w:hAnsi="Hiragino Sans GB" w:eastAsia="Hiragino Sans GB"/>
                <w:b w:val="0"/>
                <w:color w:val="1F2937"/>
                <w:sz w:val="17"/>
              </w:rPr>
              <w:t>最稳定窗口</w:t>
            </w:r>
          </w:p>
        </w:tc>
      </w:tr>
      <w:tr>
        <w:trPr>
          <w:cantSplit/>
        </w:trPr>
        <w:tc>
          <w:tcPr>
            <w:tcW w:type="dxa" w:w="2100"/>
            <w:shd w:fill="EAF6ED"/>
          </w:tcPr>
          <w:p>
            <w:pPr>
              <w:keepLines/>
              <w:spacing w:before="0" w:after="0" w:line="252" w:lineRule="auto"/>
              <w:jc w:val="left"/>
            </w:pPr>
            <w:r>
              <w:rPr>
                <w:rFonts w:ascii="Hiragino Sans GB" w:hAnsi="Hiragino Sans GB" w:eastAsia="Hiragino Sans GB"/>
                <w:b w:val="0"/>
                <w:color w:val="1F2937"/>
                <w:sz w:val="17"/>
              </w:rPr>
              <w:t>Y180-BRONAX</w:t>
            </w:r>
          </w:p>
        </w:tc>
        <w:tc>
          <w:tcPr>
            <w:tcW w:type="dxa" w:w="850"/>
            <w:shd w:fill="EAF6ED"/>
          </w:tcPr>
          <w:p>
            <w:pPr>
              <w:keepLines/>
              <w:spacing w:before="0" w:after="0" w:line="252" w:lineRule="auto"/>
              <w:jc w:val="center"/>
            </w:pPr>
            <w:r>
              <w:rPr>
                <w:rFonts w:ascii="Hiragino Sans GB" w:hAnsi="Hiragino Sans GB" w:eastAsia="Hiragino Sans GB"/>
                <w:b w:val="0"/>
                <w:color w:val="1F2937"/>
                <w:sz w:val="17"/>
              </w:rPr>
              <w:t>04</w:t>
            </w:r>
          </w:p>
        </w:tc>
        <w:tc>
          <w:tcPr>
            <w:tcW w:type="dxa" w:w="1300"/>
            <w:shd w:fill="EAF6ED"/>
          </w:tcPr>
          <w:p>
            <w:pPr>
              <w:keepLines/>
              <w:spacing w:before="0" w:after="0" w:line="252" w:lineRule="auto"/>
              <w:jc w:val="center"/>
            </w:pPr>
            <w:r>
              <w:rPr>
                <w:rFonts w:ascii="Hiragino Sans GB" w:hAnsi="Hiragino Sans GB" w:eastAsia="Hiragino Sans GB"/>
                <w:b w:val="0"/>
                <w:color w:val="1F2937"/>
                <w:sz w:val="17"/>
              </w:rPr>
              <w:t>+5%～10%</w:t>
            </w:r>
          </w:p>
        </w:tc>
        <w:tc>
          <w:tcPr>
            <w:tcW w:type="dxa" w:w="650"/>
            <w:shd w:fill="EAF6ED"/>
          </w:tcPr>
          <w:p>
            <w:pPr>
              <w:keepLines/>
              <w:spacing w:before="0" w:after="0" w:line="252" w:lineRule="auto"/>
              <w:jc w:val="center"/>
            </w:pPr>
            <w:r>
              <w:rPr>
                <w:rFonts w:ascii="Hiragino Sans GB" w:hAnsi="Hiragino Sans GB" w:eastAsia="Hiragino Sans GB"/>
                <w:b w:val="0"/>
                <w:color w:val="1F2937"/>
                <w:sz w:val="17"/>
              </w:rPr>
              <w:t>30</w:t>
            </w:r>
          </w:p>
        </w:tc>
        <w:tc>
          <w:tcPr>
            <w:tcW w:type="dxa" w:w="650"/>
            <w:shd w:fill="EAF6ED"/>
          </w:tcPr>
          <w:p>
            <w:pPr>
              <w:keepLines/>
              <w:spacing w:before="0" w:after="0" w:line="252" w:lineRule="auto"/>
              <w:jc w:val="center"/>
            </w:pPr>
            <w:r>
              <w:rPr>
                <w:rFonts w:ascii="Hiragino Sans GB" w:hAnsi="Hiragino Sans GB" w:eastAsia="Hiragino Sans GB"/>
                <w:b w:val="0"/>
                <w:color w:val="1F2937"/>
                <w:sz w:val="17"/>
              </w:rPr>
              <w:t>11</w:t>
            </w:r>
          </w:p>
        </w:tc>
        <w:tc>
          <w:tcPr>
            <w:tcW w:type="dxa" w:w="750"/>
            <w:shd w:fill="EAF6ED"/>
          </w:tcPr>
          <w:p>
            <w:pPr>
              <w:keepLines/>
              <w:spacing w:before="0" w:after="0" w:line="252" w:lineRule="auto"/>
              <w:jc w:val="center"/>
            </w:pPr>
            <w:r>
              <w:rPr>
                <w:rFonts w:ascii="Hiragino Sans GB" w:hAnsi="Hiragino Sans GB" w:eastAsia="Hiragino Sans GB"/>
                <w:b w:val="0"/>
                <w:color w:val="1F2937"/>
                <w:sz w:val="17"/>
              </w:rPr>
              <w:t>4.56</w:t>
            </w:r>
          </w:p>
        </w:tc>
        <w:tc>
          <w:tcPr>
            <w:tcW w:type="dxa" w:w="900"/>
            <w:shd w:fill="EAF6ED"/>
          </w:tcPr>
          <w:p>
            <w:pPr>
              <w:keepLines/>
              <w:spacing w:before="0" w:after="0" w:line="252" w:lineRule="auto"/>
              <w:jc w:val="center"/>
            </w:pPr>
            <w:r>
              <w:rPr>
                <w:rFonts w:ascii="Hiragino Sans GB" w:hAnsi="Hiragino Sans GB" w:eastAsia="Hiragino Sans GB"/>
                <w:b w:val="0"/>
                <w:color w:val="1F2937"/>
                <w:sz w:val="17"/>
              </w:rPr>
              <w:t>5</w:t>
            </w:r>
          </w:p>
        </w:tc>
        <w:tc>
          <w:tcPr>
            <w:tcW w:type="dxa" w:w="2160"/>
            <w:shd w:fill="EAF6ED"/>
          </w:tcPr>
          <w:p>
            <w:pPr>
              <w:keepLines/>
              <w:spacing w:before="0" w:after="0" w:line="252" w:lineRule="auto"/>
              <w:jc w:val="left"/>
            </w:pPr>
            <w:r>
              <w:rPr>
                <w:rFonts w:ascii="Hiragino Sans GB" w:hAnsi="Hiragino Sans GB" w:eastAsia="Hiragino Sans GB"/>
                <w:b w:val="0"/>
                <w:color w:val="1F2937"/>
                <w:sz w:val="17"/>
              </w:rPr>
              <w:t>小样本但跨日稳定</w:t>
            </w:r>
          </w:p>
        </w:tc>
      </w:tr>
      <w:tr>
        <w:trPr>
          <w:cantSplit/>
        </w:trPr>
        <w:tc>
          <w:tcPr>
            <w:tcW w:type="dxa" w:w="2100"/>
            <w:shd w:fill="EAF6ED"/>
          </w:tcPr>
          <w:p>
            <w:pPr>
              <w:keepLines/>
              <w:spacing w:before="0" w:after="0" w:line="252" w:lineRule="auto"/>
              <w:jc w:val="left"/>
            </w:pPr>
            <w:r>
              <w:rPr>
                <w:rFonts w:ascii="Hiragino Sans GB" w:hAnsi="Hiragino Sans GB" w:eastAsia="Hiragino Sans GB"/>
                <w:b w:val="0"/>
                <w:color w:val="1F2937"/>
                <w:sz w:val="17"/>
              </w:rPr>
              <w:t>S75-wide</w:t>
            </w:r>
          </w:p>
        </w:tc>
        <w:tc>
          <w:tcPr>
            <w:tcW w:type="dxa" w:w="850"/>
            <w:shd w:fill="EAF6ED"/>
          </w:tcPr>
          <w:p>
            <w:pPr>
              <w:keepLines/>
              <w:spacing w:before="0" w:after="0" w:line="252" w:lineRule="auto"/>
              <w:jc w:val="center"/>
            </w:pPr>
            <w:r>
              <w:rPr>
                <w:rFonts w:ascii="Hiragino Sans GB" w:hAnsi="Hiragino Sans GB" w:eastAsia="Hiragino Sans GB"/>
                <w:b w:val="0"/>
                <w:color w:val="1F2937"/>
                <w:sz w:val="17"/>
              </w:rPr>
              <w:t>15</w:t>
            </w:r>
          </w:p>
        </w:tc>
        <w:tc>
          <w:tcPr>
            <w:tcW w:type="dxa" w:w="1300"/>
            <w:shd w:fill="EAF6ED"/>
          </w:tcPr>
          <w:p>
            <w:pPr>
              <w:keepLines/>
              <w:spacing w:before="0" w:after="0" w:line="252" w:lineRule="auto"/>
              <w:jc w:val="center"/>
            </w:pPr>
            <w:r>
              <w:rPr>
                <w:rFonts w:ascii="Hiragino Sans GB" w:hAnsi="Hiragino Sans GB" w:eastAsia="Hiragino Sans GB"/>
                <w:b w:val="0"/>
                <w:color w:val="1F2937"/>
                <w:sz w:val="17"/>
              </w:rPr>
              <w:t>+5%</w:t>
            </w:r>
          </w:p>
        </w:tc>
        <w:tc>
          <w:tcPr>
            <w:tcW w:type="dxa" w:w="650"/>
            <w:shd w:fill="EAF6ED"/>
          </w:tcPr>
          <w:p>
            <w:pPr>
              <w:keepLines/>
              <w:spacing w:before="0" w:after="0" w:line="252" w:lineRule="auto"/>
              <w:jc w:val="center"/>
            </w:pPr>
            <w:r>
              <w:rPr>
                <w:rFonts w:ascii="Hiragino Sans GB" w:hAnsi="Hiragino Sans GB" w:eastAsia="Hiragino Sans GB"/>
                <w:b w:val="0"/>
                <w:color w:val="1F2937"/>
                <w:sz w:val="17"/>
              </w:rPr>
              <w:t>58</w:t>
            </w:r>
          </w:p>
        </w:tc>
        <w:tc>
          <w:tcPr>
            <w:tcW w:type="dxa" w:w="650"/>
            <w:shd w:fill="EAF6ED"/>
          </w:tcPr>
          <w:p>
            <w:pPr>
              <w:keepLines/>
              <w:spacing w:before="0" w:after="0" w:line="252" w:lineRule="auto"/>
              <w:jc w:val="center"/>
            </w:pPr>
            <w:r>
              <w:rPr>
                <w:rFonts w:ascii="Hiragino Sans GB" w:hAnsi="Hiragino Sans GB" w:eastAsia="Hiragino Sans GB"/>
                <w:b w:val="0"/>
                <w:color w:val="1F2937"/>
                <w:sz w:val="17"/>
              </w:rPr>
              <w:t>5</w:t>
            </w:r>
          </w:p>
        </w:tc>
        <w:tc>
          <w:tcPr>
            <w:tcW w:type="dxa" w:w="750"/>
            <w:shd w:fill="EAF6ED"/>
          </w:tcPr>
          <w:p>
            <w:pPr>
              <w:keepLines/>
              <w:spacing w:before="0" w:after="0" w:line="252" w:lineRule="auto"/>
              <w:jc w:val="center"/>
            </w:pPr>
            <w:r>
              <w:rPr>
                <w:rFonts w:ascii="Hiragino Sans GB" w:hAnsi="Hiragino Sans GB" w:eastAsia="Hiragino Sans GB"/>
                <w:b w:val="0"/>
                <w:color w:val="1F2937"/>
                <w:sz w:val="17"/>
              </w:rPr>
              <w:t>5.49</w:t>
            </w:r>
          </w:p>
        </w:tc>
        <w:tc>
          <w:tcPr>
            <w:tcW w:type="dxa" w:w="900"/>
            <w:shd w:fill="EAF6ED"/>
          </w:tcPr>
          <w:p>
            <w:pPr>
              <w:keepLines/>
              <w:spacing w:before="0" w:after="0" w:line="252" w:lineRule="auto"/>
              <w:jc w:val="center"/>
            </w:pPr>
            <w:r>
              <w:rPr>
                <w:rFonts w:ascii="Hiragino Sans GB" w:hAnsi="Hiragino Sans GB" w:eastAsia="Hiragino Sans GB"/>
                <w:b w:val="0"/>
                <w:color w:val="1F2937"/>
                <w:sz w:val="17"/>
              </w:rPr>
              <w:t>5</w:t>
            </w:r>
          </w:p>
        </w:tc>
        <w:tc>
          <w:tcPr>
            <w:tcW w:type="dxa" w:w="2160"/>
            <w:shd w:fill="EAF6ED"/>
          </w:tcPr>
          <w:p>
            <w:pPr>
              <w:keepLines/>
              <w:spacing w:before="0" w:after="0" w:line="252" w:lineRule="auto"/>
              <w:jc w:val="left"/>
            </w:pPr>
            <w:r>
              <w:rPr>
                <w:rFonts w:ascii="Hiragino Sans GB" w:hAnsi="Hiragino Sans GB" w:eastAsia="Hiragino Sans GB"/>
                <w:b w:val="0"/>
                <w:color w:val="1F2937"/>
                <w:sz w:val="17"/>
              </w:rPr>
              <w:t>局部高效</w:t>
            </w:r>
          </w:p>
        </w:tc>
      </w:tr>
      <w:tr>
        <w:trPr>
          <w:cantSplit/>
        </w:trPr>
        <w:tc>
          <w:tcPr>
            <w:tcW w:type="dxa" w:w="2100"/>
            <w:shd w:fill="EAF6ED"/>
          </w:tcPr>
          <w:p>
            <w:pPr>
              <w:keepLines/>
              <w:spacing w:before="0" w:after="0" w:line="252" w:lineRule="auto"/>
              <w:jc w:val="left"/>
            </w:pPr>
            <w:r>
              <w:rPr>
                <w:rFonts w:ascii="Hiragino Sans GB" w:hAnsi="Hiragino Sans GB" w:eastAsia="Hiragino Sans GB"/>
                <w:b w:val="0"/>
                <w:color w:val="1F2937"/>
                <w:sz w:val="17"/>
              </w:rPr>
              <w:t>KD5-boysshoes</w:t>
            </w:r>
          </w:p>
        </w:tc>
        <w:tc>
          <w:tcPr>
            <w:tcW w:type="dxa" w:w="850"/>
            <w:shd w:fill="EAF6ED"/>
          </w:tcPr>
          <w:p>
            <w:pPr>
              <w:keepLines/>
              <w:spacing w:before="0" w:after="0" w:line="252" w:lineRule="auto"/>
              <w:jc w:val="center"/>
            </w:pPr>
            <w:r>
              <w:rPr>
                <w:rFonts w:ascii="Hiragino Sans GB" w:hAnsi="Hiragino Sans GB" w:eastAsia="Hiragino Sans GB"/>
                <w:b w:val="0"/>
                <w:color w:val="1F2937"/>
                <w:sz w:val="17"/>
              </w:rPr>
              <w:t>13</w:t>
            </w:r>
          </w:p>
        </w:tc>
        <w:tc>
          <w:tcPr>
            <w:tcW w:type="dxa" w:w="1300"/>
            <w:shd w:fill="EAF6ED"/>
          </w:tcPr>
          <w:p>
            <w:pPr>
              <w:keepLines/>
              <w:spacing w:before="0" w:after="0" w:line="252" w:lineRule="auto"/>
              <w:jc w:val="center"/>
            </w:pPr>
            <w:r>
              <w:rPr>
                <w:rFonts w:ascii="Hiragino Sans GB" w:hAnsi="Hiragino Sans GB" w:eastAsia="Hiragino Sans GB"/>
                <w:b w:val="0"/>
                <w:color w:val="1F2937"/>
                <w:sz w:val="17"/>
              </w:rPr>
              <w:t>+5%</w:t>
            </w:r>
          </w:p>
        </w:tc>
        <w:tc>
          <w:tcPr>
            <w:tcW w:type="dxa" w:w="650"/>
            <w:shd w:fill="EAF6ED"/>
          </w:tcPr>
          <w:p>
            <w:pPr>
              <w:keepLines/>
              <w:spacing w:before="0" w:after="0" w:line="252" w:lineRule="auto"/>
              <w:jc w:val="center"/>
            </w:pPr>
            <w:r>
              <w:rPr>
                <w:rFonts w:ascii="Hiragino Sans GB" w:hAnsi="Hiragino Sans GB" w:eastAsia="Hiragino Sans GB"/>
                <w:b w:val="0"/>
                <w:color w:val="1F2937"/>
                <w:sz w:val="17"/>
              </w:rPr>
              <w:t>33</w:t>
            </w:r>
          </w:p>
        </w:tc>
        <w:tc>
          <w:tcPr>
            <w:tcW w:type="dxa" w:w="650"/>
            <w:shd w:fill="EAF6ED"/>
          </w:tcPr>
          <w:p>
            <w:pPr>
              <w:keepLines/>
              <w:spacing w:before="0" w:after="0" w:line="252" w:lineRule="auto"/>
              <w:jc w:val="center"/>
            </w:pPr>
            <w:r>
              <w:rPr>
                <w:rFonts w:ascii="Hiragino Sans GB" w:hAnsi="Hiragino Sans GB" w:eastAsia="Hiragino Sans GB"/>
                <w:b w:val="0"/>
                <w:color w:val="1F2937"/>
                <w:sz w:val="17"/>
              </w:rPr>
              <w:t>4</w:t>
            </w:r>
          </w:p>
        </w:tc>
        <w:tc>
          <w:tcPr>
            <w:tcW w:type="dxa" w:w="750"/>
            <w:shd w:fill="EAF6ED"/>
          </w:tcPr>
          <w:p>
            <w:pPr>
              <w:keepLines/>
              <w:spacing w:before="0" w:after="0" w:line="252" w:lineRule="auto"/>
              <w:jc w:val="center"/>
            </w:pPr>
            <w:r>
              <w:rPr>
                <w:rFonts w:ascii="Hiragino Sans GB" w:hAnsi="Hiragino Sans GB" w:eastAsia="Hiragino Sans GB"/>
                <w:b w:val="0"/>
                <w:color w:val="1F2937"/>
                <w:sz w:val="17"/>
              </w:rPr>
              <w:t>4.25</w:t>
            </w:r>
          </w:p>
        </w:tc>
        <w:tc>
          <w:tcPr>
            <w:tcW w:type="dxa" w:w="900"/>
            <w:shd w:fill="EAF6ED"/>
          </w:tcPr>
          <w:p>
            <w:pPr>
              <w:keepLines/>
              <w:spacing w:before="0" w:after="0" w:line="252" w:lineRule="auto"/>
              <w:jc w:val="center"/>
            </w:pPr>
            <w:r>
              <w:rPr>
                <w:rFonts w:ascii="Hiragino Sans GB" w:hAnsi="Hiragino Sans GB" w:eastAsia="Hiragino Sans GB"/>
                <w:b w:val="0"/>
                <w:color w:val="1F2937"/>
                <w:sz w:val="17"/>
              </w:rPr>
              <w:t>3</w:t>
            </w:r>
          </w:p>
        </w:tc>
        <w:tc>
          <w:tcPr>
            <w:tcW w:type="dxa" w:w="2160"/>
            <w:shd w:fill="EAF6ED"/>
          </w:tcPr>
          <w:p>
            <w:pPr>
              <w:keepLines/>
              <w:spacing w:before="0" w:after="0" w:line="252" w:lineRule="auto"/>
              <w:jc w:val="left"/>
            </w:pPr>
            <w:r>
              <w:rPr>
                <w:rFonts w:ascii="Hiragino Sans GB" w:hAnsi="Hiragino Sans GB" w:eastAsia="Hiragino Sans GB"/>
                <w:b w:val="0"/>
                <w:color w:val="1F2937"/>
                <w:sz w:val="17"/>
              </w:rPr>
              <w:t>保守测试</w:t>
            </w:r>
          </w:p>
        </w:tc>
      </w:tr>
    </w:tbl>
    <w:p>
      <w:pPr>
        <w:spacing w:before="0" w:after="120" w:line="264" w:lineRule="auto"/>
      </w:pPr>
      <w:r>
        <w:rPr>
          <w:rFonts w:ascii="Hiragino Sans GB" w:hAnsi="Hiragino Sans GB" w:eastAsia="Hiragino Sans GB"/>
          <w:i w:val="0"/>
          <w:color w:val="1F2937"/>
          <w:sz w:val="22"/>
        </w:rPr>
        <w:t>S75-sneakers的16点与18–19点ROAS分别为4.32和4.88，也具备局部加价价值；但该活动64.8%的花费来自无订单搜索词，因此必须先完成搜索词治理，再增加5%～10%。</w:t>
      </w:r>
    </w:p>
    <w:p>
      <w:pPr>
        <w:pStyle w:val="Heading1"/>
        <w:keepNext/>
      </w:pPr>
      <w:r>
        <w:t>5. 晚间适合保价延展的时段</w:t>
      </w:r>
    </w:p>
    <w:p>
      <w:pPr>
        <w:keepNext/>
        <w:spacing w:before="80" w:after="80"/>
      </w:pPr>
      <w:r>
        <w:rPr>
          <w:rFonts w:ascii="Hiragino Sans GB" w:hAnsi="Hiragino Sans GB" w:eastAsia="Hiragino Sans GB"/>
          <w:i/>
          <w:color w:val="667085"/>
          <w:sz w:val="18"/>
        </w:rPr>
        <w:t>表6｜晚间覆盖测试窗口</w:t>
      </w:r>
    </w:p>
    <w:tbl>
      <w:tblPr>
        <w:tblStyle w:val="TableGrid"/>
        <w:tblW w:type="dxa" w:w="9360"/>
        <w:tblLayout w:type="fixed"/>
        <w:tblLook w:firstColumn="1" w:firstRow="1" w:lastColumn="0" w:lastRow="0" w:noHBand="0" w:noVBand="1" w:val="04A0"/>
        <w:tblInd w:w="120" w:type="dxa"/>
      </w:tblPr>
      <w:tblGrid>
        <w:gridCol w:w="2050"/>
        <w:gridCol w:w="850"/>
        <w:gridCol w:w="1900"/>
        <w:gridCol w:w="650"/>
        <w:gridCol w:w="650"/>
        <w:gridCol w:w="750"/>
        <w:gridCol w:w="2510"/>
      </w:tblGrid>
      <w:tr>
        <w:trPr>
          <w:tblHeader w:val="true"/>
          <w:cantSplit/>
        </w:trPr>
        <w:tc>
          <w:tcPr>
            <w:tcW w:type="dxa" w:w="205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7"/>
              </w:rPr>
              <w:t>活动</w:t>
            </w:r>
          </w:p>
        </w:tc>
        <w:tc>
          <w:tcPr>
            <w:tcW w:type="dxa" w:w="85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时段</w:t>
            </w:r>
          </w:p>
        </w:tc>
        <w:tc>
          <w:tcPr>
            <w:tcW w:type="dxa" w:w="190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7"/>
              </w:rPr>
              <w:t>动作</w:t>
            </w:r>
          </w:p>
        </w:tc>
        <w:tc>
          <w:tcPr>
            <w:tcW w:type="dxa" w:w="65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点击</w:t>
            </w:r>
          </w:p>
        </w:tc>
        <w:tc>
          <w:tcPr>
            <w:tcW w:type="dxa" w:w="65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购买</w:t>
            </w:r>
          </w:p>
        </w:tc>
        <w:tc>
          <w:tcPr>
            <w:tcW w:type="dxa" w:w="75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ROAS</w:t>
            </w:r>
          </w:p>
        </w:tc>
        <w:tc>
          <w:tcPr>
            <w:tcW w:type="dxa" w:w="251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7"/>
              </w:rPr>
              <w:t>判断</w:t>
            </w:r>
          </w:p>
        </w:tc>
      </w:tr>
      <w:tr>
        <w:trPr>
          <w:cantSplit/>
        </w:trPr>
        <w:tc>
          <w:tcPr>
            <w:tcW w:type="dxa" w:w="2050"/>
            <w:shd w:fill="FFF5DB"/>
          </w:tcPr>
          <w:p>
            <w:pPr>
              <w:keepLines/>
              <w:spacing w:before="0" w:after="0" w:line="252" w:lineRule="auto"/>
              <w:jc w:val="left"/>
            </w:pPr>
            <w:r>
              <w:rPr>
                <w:rFonts w:ascii="Hiragino Sans GB" w:hAnsi="Hiragino Sans GB" w:eastAsia="Hiragino Sans GB"/>
                <w:b w:val="0"/>
                <w:color w:val="1F2937"/>
                <w:sz w:val="17"/>
              </w:rPr>
              <w:t>KD5-boysshoes</w:t>
            </w:r>
          </w:p>
        </w:tc>
        <w:tc>
          <w:tcPr>
            <w:tcW w:type="dxa" w:w="850"/>
            <w:shd w:fill="FFF5DB"/>
          </w:tcPr>
          <w:p>
            <w:pPr>
              <w:keepLines/>
              <w:spacing w:before="0" w:after="0" w:line="252" w:lineRule="auto"/>
              <w:jc w:val="center"/>
            </w:pPr>
            <w:r>
              <w:rPr>
                <w:rFonts w:ascii="Hiragino Sans GB" w:hAnsi="Hiragino Sans GB" w:eastAsia="Hiragino Sans GB"/>
                <w:b w:val="0"/>
                <w:color w:val="1F2937"/>
                <w:sz w:val="17"/>
              </w:rPr>
              <w:t>18–20</w:t>
            </w:r>
          </w:p>
        </w:tc>
        <w:tc>
          <w:tcPr>
            <w:tcW w:type="dxa" w:w="1900"/>
            <w:shd w:fill="FFF5DB"/>
          </w:tcPr>
          <w:p>
            <w:pPr>
              <w:keepLines/>
              <w:spacing w:before="0" w:after="0" w:line="252" w:lineRule="auto"/>
              <w:jc w:val="left"/>
            </w:pPr>
            <w:r>
              <w:rPr>
                <w:rFonts w:ascii="Hiragino Sans GB" w:hAnsi="Hiragino Sans GB" w:eastAsia="Hiragino Sans GB"/>
                <w:b w:val="0"/>
                <w:color w:val="1F2937"/>
                <w:sz w:val="17"/>
              </w:rPr>
              <w:t>保持基础竞价测试7天</w:t>
            </w:r>
          </w:p>
        </w:tc>
        <w:tc>
          <w:tcPr>
            <w:tcW w:type="dxa" w:w="650"/>
            <w:shd w:fill="FFF5DB"/>
          </w:tcPr>
          <w:p>
            <w:pPr>
              <w:keepLines/>
              <w:spacing w:before="0" w:after="0" w:line="252" w:lineRule="auto"/>
              <w:jc w:val="center"/>
            </w:pPr>
            <w:r>
              <w:rPr>
                <w:rFonts w:ascii="Hiragino Sans GB" w:hAnsi="Hiragino Sans GB" w:eastAsia="Hiragino Sans GB"/>
                <w:b w:val="0"/>
                <w:color w:val="1F2937"/>
                <w:sz w:val="17"/>
              </w:rPr>
              <w:t>18</w:t>
            </w:r>
          </w:p>
        </w:tc>
        <w:tc>
          <w:tcPr>
            <w:tcW w:type="dxa" w:w="650"/>
            <w:shd w:fill="FFF5DB"/>
          </w:tcPr>
          <w:p>
            <w:pPr>
              <w:keepLines/>
              <w:spacing w:before="0" w:after="0" w:line="252" w:lineRule="auto"/>
              <w:jc w:val="center"/>
            </w:pPr>
            <w:r>
              <w:rPr>
                <w:rFonts w:ascii="Hiragino Sans GB" w:hAnsi="Hiragino Sans GB" w:eastAsia="Hiragino Sans GB"/>
                <w:b w:val="0"/>
                <w:color w:val="1F2937"/>
                <w:sz w:val="17"/>
              </w:rPr>
              <w:t>2</w:t>
            </w:r>
          </w:p>
        </w:tc>
        <w:tc>
          <w:tcPr>
            <w:tcW w:type="dxa" w:w="750"/>
            <w:shd w:fill="FFF5DB"/>
          </w:tcPr>
          <w:p>
            <w:pPr>
              <w:keepLines/>
              <w:spacing w:before="0" w:after="0" w:line="252" w:lineRule="auto"/>
              <w:jc w:val="center"/>
            </w:pPr>
            <w:r>
              <w:rPr>
                <w:rFonts w:ascii="Hiragino Sans GB" w:hAnsi="Hiragino Sans GB" w:eastAsia="Hiragino Sans GB"/>
                <w:b w:val="0"/>
                <w:color w:val="1F2937"/>
                <w:sz w:val="17"/>
              </w:rPr>
              <w:t>3.74</w:t>
            </w:r>
          </w:p>
        </w:tc>
        <w:tc>
          <w:tcPr>
            <w:tcW w:type="dxa" w:w="2510"/>
            <w:shd w:fill="FFF5DB"/>
          </w:tcPr>
          <w:p>
            <w:pPr>
              <w:keepLines/>
              <w:spacing w:before="0" w:after="0" w:line="252" w:lineRule="auto"/>
              <w:jc w:val="left"/>
            </w:pPr>
            <w:r>
              <w:rPr>
                <w:rFonts w:ascii="Hiragino Sans GB" w:hAnsi="Hiragino Sans GB" w:eastAsia="Hiragino Sans GB"/>
                <w:b w:val="0"/>
                <w:color w:val="1F2937"/>
                <w:sz w:val="17"/>
              </w:rPr>
              <w:t>仅1个活跃日，先验证覆盖</w:t>
            </w:r>
          </w:p>
        </w:tc>
      </w:tr>
      <w:tr>
        <w:trPr>
          <w:cantSplit/>
        </w:trPr>
        <w:tc>
          <w:tcPr>
            <w:tcW w:type="dxa" w:w="2050"/>
            <w:shd w:fill="FFF5DB"/>
          </w:tcPr>
          <w:p>
            <w:pPr>
              <w:keepLines/>
              <w:spacing w:before="0" w:after="0" w:line="252" w:lineRule="auto"/>
              <w:jc w:val="left"/>
            </w:pPr>
            <w:r>
              <w:rPr>
                <w:rFonts w:ascii="Hiragino Sans GB" w:hAnsi="Hiragino Sans GB" w:eastAsia="Hiragino Sans GB"/>
                <w:b w:val="0"/>
                <w:color w:val="1F2937"/>
                <w:sz w:val="17"/>
              </w:rPr>
              <w:t>Y180-BRONAX</w:t>
            </w:r>
          </w:p>
        </w:tc>
        <w:tc>
          <w:tcPr>
            <w:tcW w:type="dxa" w:w="850"/>
            <w:shd w:fill="FFF5DB"/>
          </w:tcPr>
          <w:p>
            <w:pPr>
              <w:keepLines/>
              <w:spacing w:before="0" w:after="0" w:line="252" w:lineRule="auto"/>
              <w:jc w:val="center"/>
            </w:pPr>
            <w:r>
              <w:rPr>
                <w:rFonts w:ascii="Hiragino Sans GB" w:hAnsi="Hiragino Sans GB" w:eastAsia="Hiragino Sans GB"/>
                <w:b w:val="0"/>
                <w:color w:val="1F2937"/>
                <w:sz w:val="17"/>
              </w:rPr>
              <w:t>18–20</w:t>
            </w:r>
          </w:p>
        </w:tc>
        <w:tc>
          <w:tcPr>
            <w:tcW w:type="dxa" w:w="1900"/>
            <w:shd w:fill="FFF5DB"/>
          </w:tcPr>
          <w:p>
            <w:pPr>
              <w:keepLines/>
              <w:spacing w:before="0" w:after="0" w:line="252" w:lineRule="auto"/>
              <w:jc w:val="left"/>
            </w:pPr>
            <w:r>
              <w:rPr>
                <w:rFonts w:ascii="Hiragino Sans GB" w:hAnsi="Hiragino Sans GB" w:eastAsia="Hiragino Sans GB"/>
                <w:b w:val="0"/>
                <w:color w:val="1F2937"/>
                <w:sz w:val="17"/>
              </w:rPr>
              <w:t>保持基础竞价测试7天</w:t>
            </w:r>
          </w:p>
        </w:tc>
        <w:tc>
          <w:tcPr>
            <w:tcW w:type="dxa" w:w="650"/>
            <w:shd w:fill="FFF5DB"/>
          </w:tcPr>
          <w:p>
            <w:pPr>
              <w:keepLines/>
              <w:spacing w:before="0" w:after="0" w:line="252" w:lineRule="auto"/>
              <w:jc w:val="center"/>
            </w:pPr>
            <w:r>
              <w:rPr>
                <w:rFonts w:ascii="Hiragino Sans GB" w:hAnsi="Hiragino Sans GB" w:eastAsia="Hiragino Sans GB"/>
                <w:b w:val="0"/>
                <w:color w:val="1F2937"/>
                <w:sz w:val="17"/>
              </w:rPr>
              <w:t>1</w:t>
            </w:r>
          </w:p>
        </w:tc>
        <w:tc>
          <w:tcPr>
            <w:tcW w:type="dxa" w:w="650"/>
            <w:shd w:fill="FFF5DB"/>
          </w:tcPr>
          <w:p>
            <w:pPr>
              <w:keepLines/>
              <w:spacing w:before="0" w:after="0" w:line="252" w:lineRule="auto"/>
              <w:jc w:val="center"/>
            </w:pPr>
            <w:r>
              <w:rPr>
                <w:rFonts w:ascii="Hiragino Sans GB" w:hAnsi="Hiragino Sans GB" w:eastAsia="Hiragino Sans GB"/>
                <w:b w:val="0"/>
                <w:color w:val="1F2937"/>
                <w:sz w:val="17"/>
              </w:rPr>
              <w:t>0</w:t>
            </w:r>
          </w:p>
        </w:tc>
        <w:tc>
          <w:tcPr>
            <w:tcW w:type="dxa" w:w="750"/>
            <w:shd w:fill="FFF5DB"/>
          </w:tcPr>
          <w:p>
            <w:pPr>
              <w:keepLines/>
              <w:spacing w:before="0" w:after="0" w:line="252" w:lineRule="auto"/>
              <w:jc w:val="center"/>
            </w:pPr>
            <w:r>
              <w:rPr>
                <w:rFonts w:ascii="Hiragino Sans GB" w:hAnsi="Hiragino Sans GB" w:eastAsia="Hiragino Sans GB"/>
                <w:b w:val="0"/>
                <w:color w:val="1F2937"/>
                <w:sz w:val="17"/>
              </w:rPr>
              <w:t>0.00</w:t>
            </w:r>
          </w:p>
        </w:tc>
        <w:tc>
          <w:tcPr>
            <w:tcW w:type="dxa" w:w="2510"/>
            <w:shd w:fill="FFF5DB"/>
          </w:tcPr>
          <w:p>
            <w:pPr>
              <w:keepLines/>
              <w:spacing w:before="0" w:after="0" w:line="252" w:lineRule="auto"/>
              <w:jc w:val="left"/>
            </w:pPr>
            <w:r>
              <w:rPr>
                <w:rFonts w:ascii="Hiragino Sans GB" w:hAnsi="Hiragino Sans GB" w:eastAsia="Hiragino Sans GB"/>
                <w:b w:val="0"/>
                <w:color w:val="1F2937"/>
                <w:sz w:val="17"/>
              </w:rPr>
              <w:t>几乎无覆盖，不能判定晚间需求差</w:t>
            </w:r>
          </w:p>
        </w:tc>
      </w:tr>
      <w:tr>
        <w:trPr>
          <w:cantSplit/>
        </w:trPr>
        <w:tc>
          <w:tcPr>
            <w:tcW w:type="dxa" w:w="2050"/>
            <w:shd w:fill="FFF5DB"/>
          </w:tcPr>
          <w:p>
            <w:pPr>
              <w:keepLines/>
              <w:spacing w:before="0" w:after="0" w:line="252" w:lineRule="auto"/>
              <w:jc w:val="left"/>
            </w:pPr>
            <w:r>
              <w:rPr>
                <w:rFonts w:ascii="Hiragino Sans GB" w:hAnsi="Hiragino Sans GB" w:eastAsia="Hiragino Sans GB"/>
                <w:b w:val="0"/>
                <w:color w:val="1F2937"/>
                <w:sz w:val="17"/>
              </w:rPr>
              <w:t>S75-wide</w:t>
            </w:r>
          </w:p>
        </w:tc>
        <w:tc>
          <w:tcPr>
            <w:tcW w:type="dxa" w:w="850"/>
            <w:shd w:fill="FFF5DB"/>
          </w:tcPr>
          <w:p>
            <w:pPr>
              <w:keepLines/>
              <w:spacing w:before="0" w:after="0" w:line="252" w:lineRule="auto"/>
              <w:jc w:val="center"/>
            </w:pPr>
            <w:r>
              <w:rPr>
                <w:rFonts w:ascii="Hiragino Sans GB" w:hAnsi="Hiragino Sans GB" w:eastAsia="Hiragino Sans GB"/>
                <w:b w:val="0"/>
                <w:color w:val="1F2937"/>
                <w:sz w:val="17"/>
              </w:rPr>
              <w:t>18</w:t>
            </w:r>
          </w:p>
        </w:tc>
        <w:tc>
          <w:tcPr>
            <w:tcW w:type="dxa" w:w="1900"/>
            <w:shd w:fill="FFF5DB"/>
          </w:tcPr>
          <w:p>
            <w:pPr>
              <w:keepLines/>
              <w:spacing w:before="0" w:after="0" w:line="252" w:lineRule="auto"/>
              <w:jc w:val="left"/>
            </w:pPr>
            <w:r>
              <w:rPr>
                <w:rFonts w:ascii="Hiragino Sans GB" w:hAnsi="Hiragino Sans GB" w:eastAsia="Hiragino Sans GB"/>
                <w:b w:val="0"/>
                <w:color w:val="1F2937"/>
                <w:sz w:val="17"/>
              </w:rPr>
              <w:t>优先补足覆盖</w:t>
            </w:r>
          </w:p>
        </w:tc>
        <w:tc>
          <w:tcPr>
            <w:tcW w:type="dxa" w:w="650"/>
            <w:shd w:fill="FFF5DB"/>
          </w:tcPr>
          <w:p>
            <w:pPr>
              <w:keepLines/>
              <w:spacing w:before="0" w:after="0" w:line="252" w:lineRule="auto"/>
              <w:jc w:val="center"/>
            </w:pPr>
            <w:r>
              <w:rPr>
                <w:rFonts w:ascii="Hiragino Sans GB" w:hAnsi="Hiragino Sans GB" w:eastAsia="Hiragino Sans GB"/>
                <w:b w:val="0"/>
                <w:color w:val="1F2937"/>
                <w:sz w:val="17"/>
              </w:rPr>
              <w:t>25</w:t>
            </w:r>
          </w:p>
        </w:tc>
        <w:tc>
          <w:tcPr>
            <w:tcW w:type="dxa" w:w="650"/>
            <w:shd w:fill="FFF5DB"/>
          </w:tcPr>
          <w:p>
            <w:pPr>
              <w:keepLines/>
              <w:spacing w:before="0" w:after="0" w:line="252" w:lineRule="auto"/>
              <w:jc w:val="center"/>
            </w:pPr>
            <w:r>
              <w:rPr>
                <w:rFonts w:ascii="Hiragino Sans GB" w:hAnsi="Hiragino Sans GB" w:eastAsia="Hiragino Sans GB"/>
                <w:b w:val="0"/>
                <w:color w:val="1F2937"/>
                <w:sz w:val="17"/>
              </w:rPr>
              <w:t>2</w:t>
            </w:r>
          </w:p>
        </w:tc>
        <w:tc>
          <w:tcPr>
            <w:tcW w:type="dxa" w:w="750"/>
            <w:shd w:fill="FFF5DB"/>
          </w:tcPr>
          <w:p>
            <w:pPr>
              <w:keepLines/>
              <w:spacing w:before="0" w:after="0" w:line="252" w:lineRule="auto"/>
              <w:jc w:val="center"/>
            </w:pPr>
            <w:r>
              <w:rPr>
                <w:rFonts w:ascii="Hiragino Sans GB" w:hAnsi="Hiragino Sans GB" w:eastAsia="Hiragino Sans GB"/>
                <w:b w:val="0"/>
                <w:color w:val="1F2937"/>
                <w:sz w:val="17"/>
              </w:rPr>
              <w:t>5.31</w:t>
            </w:r>
          </w:p>
        </w:tc>
        <w:tc>
          <w:tcPr>
            <w:tcW w:type="dxa" w:w="2510"/>
            <w:shd w:fill="FFF5DB"/>
          </w:tcPr>
          <w:p>
            <w:pPr>
              <w:keepLines/>
              <w:spacing w:before="0" w:after="0" w:line="252" w:lineRule="auto"/>
              <w:jc w:val="left"/>
            </w:pPr>
            <w:r>
              <w:rPr>
                <w:rFonts w:ascii="Hiragino Sans GB" w:hAnsi="Hiragino Sans GB" w:eastAsia="Hiragino Sans GB"/>
                <w:b w:val="0"/>
                <w:color w:val="1F2937"/>
                <w:sz w:val="17"/>
              </w:rPr>
              <w:t>3个活跃日，接近验证门槛</w:t>
            </w:r>
          </w:p>
        </w:tc>
      </w:tr>
      <w:tr>
        <w:trPr>
          <w:cantSplit/>
        </w:trPr>
        <w:tc>
          <w:tcPr>
            <w:tcW w:type="dxa" w:w="2050"/>
            <w:shd w:fill="FFF5DB"/>
          </w:tcPr>
          <w:p>
            <w:pPr>
              <w:keepLines/>
              <w:spacing w:before="0" w:after="0" w:line="252" w:lineRule="auto"/>
              <w:jc w:val="left"/>
            </w:pPr>
            <w:r>
              <w:rPr>
                <w:rFonts w:ascii="Hiragino Sans GB" w:hAnsi="Hiragino Sans GB" w:eastAsia="Hiragino Sans GB"/>
                <w:b w:val="0"/>
                <w:color w:val="1F2937"/>
                <w:sz w:val="17"/>
              </w:rPr>
              <w:t>S75-wide</w:t>
            </w:r>
          </w:p>
        </w:tc>
        <w:tc>
          <w:tcPr>
            <w:tcW w:type="dxa" w:w="850"/>
            <w:shd w:fill="FFF5DB"/>
          </w:tcPr>
          <w:p>
            <w:pPr>
              <w:keepLines/>
              <w:spacing w:before="0" w:after="0" w:line="252" w:lineRule="auto"/>
              <w:jc w:val="center"/>
            </w:pPr>
            <w:r>
              <w:rPr>
                <w:rFonts w:ascii="Hiragino Sans GB" w:hAnsi="Hiragino Sans GB" w:eastAsia="Hiragino Sans GB"/>
                <w:b w:val="0"/>
                <w:color w:val="1F2937"/>
                <w:sz w:val="17"/>
              </w:rPr>
              <w:t>19–20</w:t>
            </w:r>
          </w:p>
        </w:tc>
        <w:tc>
          <w:tcPr>
            <w:tcW w:type="dxa" w:w="1900"/>
            <w:shd w:fill="FFF5DB"/>
          </w:tcPr>
          <w:p>
            <w:pPr>
              <w:keepLines/>
              <w:spacing w:before="0" w:after="0" w:line="252" w:lineRule="auto"/>
              <w:jc w:val="left"/>
            </w:pPr>
            <w:r>
              <w:rPr>
                <w:rFonts w:ascii="Hiragino Sans GB" w:hAnsi="Hiragino Sans GB" w:eastAsia="Hiragino Sans GB"/>
                <w:b w:val="0"/>
                <w:color w:val="1F2937"/>
                <w:sz w:val="17"/>
              </w:rPr>
              <w:t>第二优先级延展</w:t>
            </w:r>
          </w:p>
        </w:tc>
        <w:tc>
          <w:tcPr>
            <w:tcW w:type="dxa" w:w="650"/>
            <w:shd w:fill="FFF5DB"/>
          </w:tcPr>
          <w:p>
            <w:pPr>
              <w:keepLines/>
              <w:spacing w:before="0" w:after="0" w:line="252" w:lineRule="auto"/>
              <w:jc w:val="center"/>
            </w:pPr>
            <w:r>
              <w:rPr>
                <w:rFonts w:ascii="Hiragino Sans GB" w:hAnsi="Hiragino Sans GB" w:eastAsia="Hiragino Sans GB"/>
                <w:b w:val="0"/>
                <w:color w:val="1F2937"/>
                <w:sz w:val="17"/>
              </w:rPr>
              <w:t>17</w:t>
            </w:r>
          </w:p>
        </w:tc>
        <w:tc>
          <w:tcPr>
            <w:tcW w:type="dxa" w:w="650"/>
            <w:shd w:fill="FFF5DB"/>
          </w:tcPr>
          <w:p>
            <w:pPr>
              <w:keepLines/>
              <w:spacing w:before="0" w:after="0" w:line="252" w:lineRule="auto"/>
              <w:jc w:val="center"/>
            </w:pPr>
            <w:r>
              <w:rPr>
                <w:rFonts w:ascii="Hiragino Sans GB" w:hAnsi="Hiragino Sans GB" w:eastAsia="Hiragino Sans GB"/>
                <w:b w:val="0"/>
                <w:color w:val="1F2937"/>
                <w:sz w:val="17"/>
              </w:rPr>
              <w:t>0</w:t>
            </w:r>
          </w:p>
        </w:tc>
        <w:tc>
          <w:tcPr>
            <w:tcW w:type="dxa" w:w="750"/>
            <w:shd w:fill="FFF5DB"/>
          </w:tcPr>
          <w:p>
            <w:pPr>
              <w:keepLines/>
              <w:spacing w:before="0" w:after="0" w:line="252" w:lineRule="auto"/>
              <w:jc w:val="center"/>
            </w:pPr>
            <w:r>
              <w:rPr>
                <w:rFonts w:ascii="Hiragino Sans GB" w:hAnsi="Hiragino Sans GB" w:eastAsia="Hiragino Sans GB"/>
                <w:b w:val="0"/>
                <w:color w:val="1F2937"/>
                <w:sz w:val="17"/>
              </w:rPr>
              <w:t>0.00</w:t>
            </w:r>
          </w:p>
        </w:tc>
        <w:tc>
          <w:tcPr>
            <w:tcW w:type="dxa" w:w="2510"/>
            <w:shd w:fill="FFF5DB"/>
          </w:tcPr>
          <w:p>
            <w:pPr>
              <w:keepLines/>
              <w:spacing w:before="0" w:after="0" w:line="252" w:lineRule="auto"/>
              <w:jc w:val="left"/>
            </w:pPr>
            <w:r>
              <w:rPr>
                <w:rFonts w:ascii="Hiragino Sans GB" w:hAnsi="Hiragino Sans GB" w:eastAsia="Hiragino Sans GB"/>
                <w:b w:val="0"/>
                <w:color w:val="1F2937"/>
                <w:sz w:val="17"/>
              </w:rPr>
              <w:t>仅1个活跃日，不加价</w:t>
            </w:r>
          </w:p>
        </w:tc>
      </w:tr>
      <w:tr>
        <w:trPr>
          <w:cantSplit/>
        </w:trPr>
        <w:tc>
          <w:tcPr>
            <w:tcW w:type="dxa" w:w="2050"/>
            <w:shd w:fill="FFF5DB"/>
          </w:tcPr>
          <w:p>
            <w:pPr>
              <w:keepLines/>
              <w:spacing w:before="0" w:after="0" w:line="252" w:lineRule="auto"/>
              <w:jc w:val="left"/>
            </w:pPr>
            <w:r>
              <w:rPr>
                <w:rFonts w:ascii="Hiragino Sans GB" w:hAnsi="Hiragino Sans GB" w:eastAsia="Hiragino Sans GB"/>
                <w:b w:val="0"/>
                <w:color w:val="1F2937"/>
                <w:sz w:val="17"/>
              </w:rPr>
              <w:t>S75-sneakers</w:t>
            </w:r>
          </w:p>
        </w:tc>
        <w:tc>
          <w:tcPr>
            <w:tcW w:type="dxa" w:w="850"/>
            <w:shd w:fill="FFF5DB"/>
          </w:tcPr>
          <w:p>
            <w:pPr>
              <w:keepLines/>
              <w:spacing w:before="0" w:after="0" w:line="252" w:lineRule="auto"/>
              <w:jc w:val="center"/>
            </w:pPr>
            <w:r>
              <w:rPr>
                <w:rFonts w:ascii="Hiragino Sans GB" w:hAnsi="Hiragino Sans GB" w:eastAsia="Hiragino Sans GB"/>
                <w:b w:val="0"/>
                <w:color w:val="1F2937"/>
                <w:sz w:val="17"/>
              </w:rPr>
              <w:t>21</w:t>
            </w:r>
          </w:p>
        </w:tc>
        <w:tc>
          <w:tcPr>
            <w:tcW w:type="dxa" w:w="1900"/>
            <w:shd w:fill="FFF5DB"/>
          </w:tcPr>
          <w:p>
            <w:pPr>
              <w:keepLines/>
              <w:spacing w:before="0" w:after="0" w:line="252" w:lineRule="auto"/>
              <w:jc w:val="left"/>
            </w:pPr>
            <w:r>
              <w:rPr>
                <w:rFonts w:ascii="Hiragino Sans GB" w:hAnsi="Hiragino Sans GB" w:eastAsia="Hiragino Sans GB"/>
                <w:b w:val="0"/>
                <w:color w:val="1F2937"/>
                <w:sz w:val="17"/>
              </w:rPr>
              <w:t>保持基础竞价延展</w:t>
            </w:r>
          </w:p>
        </w:tc>
        <w:tc>
          <w:tcPr>
            <w:tcW w:type="dxa" w:w="650"/>
            <w:shd w:fill="FFF5DB"/>
          </w:tcPr>
          <w:p>
            <w:pPr>
              <w:keepLines/>
              <w:spacing w:before="0" w:after="0" w:line="252" w:lineRule="auto"/>
              <w:jc w:val="center"/>
            </w:pPr>
            <w:r>
              <w:rPr>
                <w:rFonts w:ascii="Hiragino Sans GB" w:hAnsi="Hiragino Sans GB" w:eastAsia="Hiragino Sans GB"/>
                <w:b w:val="0"/>
                <w:color w:val="1F2937"/>
                <w:sz w:val="17"/>
              </w:rPr>
              <w:t>18</w:t>
            </w:r>
          </w:p>
        </w:tc>
        <w:tc>
          <w:tcPr>
            <w:tcW w:type="dxa" w:w="650"/>
            <w:shd w:fill="FFF5DB"/>
          </w:tcPr>
          <w:p>
            <w:pPr>
              <w:keepLines/>
              <w:spacing w:before="0" w:after="0" w:line="252" w:lineRule="auto"/>
              <w:jc w:val="center"/>
            </w:pPr>
            <w:r>
              <w:rPr>
                <w:rFonts w:ascii="Hiragino Sans GB" w:hAnsi="Hiragino Sans GB" w:eastAsia="Hiragino Sans GB"/>
                <w:b w:val="0"/>
                <w:color w:val="1F2937"/>
                <w:sz w:val="17"/>
              </w:rPr>
              <w:t>2</w:t>
            </w:r>
          </w:p>
        </w:tc>
        <w:tc>
          <w:tcPr>
            <w:tcW w:type="dxa" w:w="750"/>
            <w:shd w:fill="FFF5DB"/>
          </w:tcPr>
          <w:p>
            <w:pPr>
              <w:keepLines/>
              <w:spacing w:before="0" w:after="0" w:line="252" w:lineRule="auto"/>
              <w:jc w:val="center"/>
            </w:pPr>
            <w:r>
              <w:rPr>
                <w:rFonts w:ascii="Hiragino Sans GB" w:hAnsi="Hiragino Sans GB" w:eastAsia="Hiragino Sans GB"/>
                <w:b w:val="0"/>
                <w:color w:val="1F2937"/>
                <w:sz w:val="17"/>
              </w:rPr>
              <w:t>9.05</w:t>
            </w:r>
          </w:p>
        </w:tc>
        <w:tc>
          <w:tcPr>
            <w:tcW w:type="dxa" w:w="2510"/>
            <w:shd w:fill="FFF5DB"/>
          </w:tcPr>
          <w:p>
            <w:pPr>
              <w:keepLines/>
              <w:spacing w:before="0" w:after="0" w:line="252" w:lineRule="auto"/>
              <w:jc w:val="left"/>
            </w:pPr>
            <w:r>
              <w:rPr>
                <w:rFonts w:ascii="Hiragino Sans GB" w:hAnsi="Hiragino Sans GB" w:eastAsia="Hiragino Sans GB"/>
                <w:b w:val="0"/>
                <w:color w:val="1F2937"/>
                <w:sz w:val="17"/>
              </w:rPr>
              <w:t>只有1个出单日，防止小样本误判</w:t>
            </w:r>
          </w:p>
        </w:tc>
      </w:tr>
    </w:tbl>
    <w:tbl>
      <w:tblPr>
        <w:tblStyle w:val="TableGrid"/>
        <w:tblW w:type="dxa" w:w="9360"/>
        <w:tblLayout w:type="fixed"/>
        <w:tblLook w:firstColumn="1" w:firstRow="1" w:lastColumn="0" w:lastRow="0" w:noHBand="0" w:noVBand="1" w:val="04A0"/>
        <w:tblInd w:w="180" w:type="dxa"/>
      </w:tblPr>
      <w:tblGrid>
        <w:gridCol w:w="9360"/>
      </w:tblGrid>
      <w:tr>
        <w:tc>
          <w:tcPr>
            <w:tcW w:type="dxa" w:w="9360"/>
            <w:tcMar>
              <w:top w:w="140" w:type="dxa"/>
              <w:start w:w="180" w:type="dxa"/>
              <w:bottom w:w="140" w:type="dxa"/>
              <w:end w:w="180" w:type="dxa"/>
            </w:tcMar>
            <w:vAlign w:val="center"/>
            <w:shd w:fill="FFF5DB"/>
          </w:tcPr>
          <w:p>
            <w:pPr>
              <w:spacing w:before="0" w:after="0" w:line="264" w:lineRule="auto"/>
            </w:pPr>
            <w:r>
              <w:rPr>
                <w:rFonts w:ascii="Hiragino Sans GB" w:hAnsi="Hiragino Sans GB" w:eastAsia="Hiragino Sans GB"/>
                <w:b/>
                <w:color w:val="8A6200"/>
                <w:sz w:val="22"/>
              </w:rPr>
              <w:t xml:space="preserve">关键原则  </w:t>
            </w:r>
            <w:r>
              <w:rPr>
                <w:rFonts w:ascii="Hiragino Sans GB" w:hAnsi="Hiragino Sans GB" w:eastAsia="Hiragino Sans GB"/>
                <w:color w:val="1F2937"/>
                <w:sz w:val="21"/>
              </w:rPr>
              <w:t>第一阶段只解决“有没有预算覆盖晚间”；第二阶段才验证“提高竞价能否带来高质量增量”。不要在同一阶段同时提高晚间竞价和日预算。</w:t>
            </w:r>
          </w:p>
        </w:tc>
      </w:tr>
    </w:tbl>
    <w:p>
      <w:pPr>
        <w:spacing w:after="40"/>
      </w:pPr>
    </w:p>
    <w:p>
      <w:pPr>
        <w:pStyle w:val="Heading1"/>
        <w:keepNext/>
      </w:pPr>
      <w:r>
        <w:t>6. 建议降价释放预算的时段</w:t>
      </w:r>
    </w:p>
    <w:p>
      <w:pPr>
        <w:keepNext/>
        <w:spacing w:before="80" w:after="80"/>
      </w:pPr>
      <w:r>
        <w:rPr>
          <w:rFonts w:ascii="Hiragino Sans GB" w:hAnsi="Hiragino Sans GB" w:eastAsia="Hiragino Sans GB"/>
          <w:i/>
          <w:color w:val="667085"/>
          <w:sz w:val="18"/>
        </w:rPr>
        <w:t>表7｜低效时段的预算再分配</w:t>
      </w:r>
    </w:p>
    <w:tbl>
      <w:tblPr>
        <w:tblStyle w:val="TableGrid"/>
        <w:tblW w:type="dxa" w:w="9360"/>
        <w:tblLayout w:type="fixed"/>
        <w:tblLook w:firstColumn="1" w:firstRow="1" w:lastColumn="0" w:lastRow="0" w:noHBand="0" w:noVBand="1" w:val="04A0"/>
        <w:tblInd w:w="120" w:type="dxa"/>
      </w:tblPr>
      <w:tblGrid>
        <w:gridCol w:w="2100"/>
        <w:gridCol w:w="1450"/>
        <w:gridCol w:w="1550"/>
        <w:gridCol w:w="650"/>
        <w:gridCol w:w="650"/>
        <w:gridCol w:w="750"/>
        <w:gridCol w:w="2210"/>
      </w:tblGrid>
      <w:tr>
        <w:trPr>
          <w:tblHeader w:val="true"/>
          <w:cantSplit/>
        </w:trPr>
        <w:tc>
          <w:tcPr>
            <w:tcW w:type="dxa" w:w="210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7"/>
              </w:rPr>
              <w:t>活动</w:t>
            </w:r>
          </w:p>
        </w:tc>
        <w:tc>
          <w:tcPr>
            <w:tcW w:type="dxa" w:w="145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时段</w:t>
            </w:r>
          </w:p>
        </w:tc>
        <w:tc>
          <w:tcPr>
            <w:tcW w:type="dxa" w:w="155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动作</w:t>
            </w:r>
          </w:p>
        </w:tc>
        <w:tc>
          <w:tcPr>
            <w:tcW w:type="dxa" w:w="65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点击</w:t>
            </w:r>
          </w:p>
        </w:tc>
        <w:tc>
          <w:tcPr>
            <w:tcW w:type="dxa" w:w="65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购买</w:t>
            </w:r>
          </w:p>
        </w:tc>
        <w:tc>
          <w:tcPr>
            <w:tcW w:type="dxa" w:w="75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ROAS</w:t>
            </w:r>
          </w:p>
        </w:tc>
        <w:tc>
          <w:tcPr>
            <w:tcW w:type="dxa" w:w="221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7"/>
              </w:rPr>
              <w:t>目的</w:t>
            </w:r>
          </w:p>
        </w:tc>
      </w:tr>
      <w:tr>
        <w:trPr>
          <w:cantSplit/>
        </w:trPr>
        <w:tc>
          <w:tcPr>
            <w:tcW w:type="dxa" w:w="2100"/>
            <w:shd w:fill="FDECEC"/>
          </w:tcPr>
          <w:p>
            <w:pPr>
              <w:keepLines/>
              <w:spacing w:before="0" w:after="0" w:line="252" w:lineRule="auto"/>
              <w:jc w:val="left"/>
            </w:pPr>
            <w:r>
              <w:rPr>
                <w:rFonts w:ascii="Hiragino Sans GB" w:hAnsi="Hiragino Sans GB" w:eastAsia="Hiragino Sans GB"/>
                <w:b w:val="0"/>
                <w:color w:val="1F2937"/>
                <w:sz w:val="17"/>
              </w:rPr>
              <w:t>S75-sneakers</w:t>
            </w:r>
          </w:p>
        </w:tc>
        <w:tc>
          <w:tcPr>
            <w:tcW w:type="dxa" w:w="1450"/>
            <w:shd w:fill="FDECEC"/>
          </w:tcPr>
          <w:p>
            <w:pPr>
              <w:keepLines/>
              <w:spacing w:before="0" w:after="0" w:line="252" w:lineRule="auto"/>
              <w:jc w:val="center"/>
            </w:pPr>
            <w:r>
              <w:rPr>
                <w:rFonts w:ascii="Hiragino Sans GB" w:hAnsi="Hiragino Sans GB" w:eastAsia="Hiragino Sans GB"/>
                <w:b w:val="0"/>
                <w:color w:val="1F2937"/>
                <w:sz w:val="17"/>
              </w:rPr>
              <w:t>10–15、17、20</w:t>
            </w:r>
          </w:p>
        </w:tc>
        <w:tc>
          <w:tcPr>
            <w:tcW w:type="dxa" w:w="1550"/>
            <w:shd w:fill="FDECEC"/>
          </w:tcPr>
          <w:p>
            <w:pPr>
              <w:keepLines/>
              <w:spacing w:before="0" w:after="0" w:line="252" w:lineRule="auto"/>
              <w:jc w:val="center"/>
            </w:pPr>
            <w:r>
              <w:rPr>
                <w:rFonts w:ascii="Hiragino Sans GB" w:hAnsi="Hiragino Sans GB" w:eastAsia="Hiragino Sans GB"/>
                <w:b w:val="0"/>
                <w:color w:val="1F2937"/>
                <w:sz w:val="17"/>
              </w:rPr>
              <w:t>降价25%～40%</w:t>
            </w:r>
          </w:p>
        </w:tc>
        <w:tc>
          <w:tcPr>
            <w:tcW w:type="dxa" w:w="650"/>
            <w:shd w:fill="FDECEC"/>
          </w:tcPr>
          <w:p>
            <w:pPr>
              <w:keepLines/>
              <w:spacing w:before="0" w:after="0" w:line="252" w:lineRule="auto"/>
              <w:jc w:val="center"/>
            </w:pPr>
            <w:r>
              <w:rPr>
                <w:rFonts w:ascii="Hiragino Sans GB" w:hAnsi="Hiragino Sans GB" w:eastAsia="Hiragino Sans GB"/>
                <w:b w:val="0"/>
                <w:color w:val="1F2937"/>
                <w:sz w:val="17"/>
              </w:rPr>
              <w:t>250</w:t>
            </w:r>
          </w:p>
        </w:tc>
        <w:tc>
          <w:tcPr>
            <w:tcW w:type="dxa" w:w="650"/>
            <w:shd w:fill="FDECEC"/>
          </w:tcPr>
          <w:p>
            <w:pPr>
              <w:keepLines/>
              <w:spacing w:before="0" w:after="0" w:line="252" w:lineRule="auto"/>
              <w:jc w:val="center"/>
            </w:pPr>
            <w:r>
              <w:rPr>
                <w:rFonts w:ascii="Hiragino Sans GB" w:hAnsi="Hiragino Sans GB" w:eastAsia="Hiragino Sans GB"/>
                <w:b w:val="0"/>
                <w:color w:val="1F2937"/>
                <w:sz w:val="17"/>
              </w:rPr>
              <w:t>2</w:t>
            </w:r>
          </w:p>
        </w:tc>
        <w:tc>
          <w:tcPr>
            <w:tcW w:type="dxa" w:w="750"/>
            <w:shd w:fill="FDECEC"/>
          </w:tcPr>
          <w:p>
            <w:pPr>
              <w:keepLines/>
              <w:spacing w:before="0" w:after="0" w:line="252" w:lineRule="auto"/>
              <w:jc w:val="center"/>
            </w:pPr>
            <w:r>
              <w:rPr>
                <w:rFonts w:ascii="Hiragino Sans GB" w:hAnsi="Hiragino Sans GB" w:eastAsia="Hiragino Sans GB"/>
                <w:b w:val="0"/>
                <w:color w:val="1F2937"/>
                <w:sz w:val="17"/>
              </w:rPr>
              <w:t>0.50</w:t>
            </w:r>
          </w:p>
        </w:tc>
        <w:tc>
          <w:tcPr>
            <w:tcW w:type="dxa" w:w="2210"/>
            <w:shd w:fill="FDECEC"/>
          </w:tcPr>
          <w:p>
            <w:pPr>
              <w:keepLines/>
              <w:spacing w:before="0" w:after="0" w:line="252" w:lineRule="auto"/>
              <w:jc w:val="left"/>
            </w:pPr>
            <w:r>
              <w:rPr>
                <w:rFonts w:ascii="Hiragino Sans GB" w:hAnsi="Hiragino Sans GB" w:eastAsia="Hiragino Sans GB"/>
                <w:b w:val="0"/>
                <w:color w:val="1F2937"/>
                <w:sz w:val="17"/>
              </w:rPr>
              <w:t>最大浪费来源</w:t>
            </w:r>
          </w:p>
        </w:tc>
      </w:tr>
      <w:tr>
        <w:trPr>
          <w:cantSplit/>
        </w:trPr>
        <w:tc>
          <w:tcPr>
            <w:tcW w:type="dxa" w:w="2100"/>
            <w:shd w:fill="FDECEC"/>
          </w:tcPr>
          <w:p>
            <w:pPr>
              <w:keepLines/>
              <w:spacing w:before="0" w:after="0" w:line="252" w:lineRule="auto"/>
              <w:jc w:val="left"/>
            </w:pPr>
            <w:r>
              <w:rPr>
                <w:rFonts w:ascii="Hiragino Sans GB" w:hAnsi="Hiragino Sans GB" w:eastAsia="Hiragino Sans GB"/>
                <w:b w:val="0"/>
                <w:color w:val="1F2937"/>
                <w:sz w:val="17"/>
              </w:rPr>
              <w:t>S75-wide</w:t>
            </w:r>
          </w:p>
        </w:tc>
        <w:tc>
          <w:tcPr>
            <w:tcW w:type="dxa" w:w="1450"/>
            <w:shd w:fill="FDECEC"/>
          </w:tcPr>
          <w:p>
            <w:pPr>
              <w:keepLines/>
              <w:spacing w:before="0" w:after="0" w:line="252" w:lineRule="auto"/>
              <w:jc w:val="center"/>
            </w:pPr>
            <w:r>
              <w:rPr>
                <w:rFonts w:ascii="Hiragino Sans GB" w:hAnsi="Hiragino Sans GB" w:eastAsia="Hiragino Sans GB"/>
                <w:b w:val="0"/>
                <w:color w:val="1F2937"/>
                <w:sz w:val="17"/>
              </w:rPr>
              <w:t>14、16–17</w:t>
            </w:r>
          </w:p>
        </w:tc>
        <w:tc>
          <w:tcPr>
            <w:tcW w:type="dxa" w:w="1550"/>
            <w:shd w:fill="FDECEC"/>
          </w:tcPr>
          <w:p>
            <w:pPr>
              <w:keepLines/>
              <w:spacing w:before="0" w:after="0" w:line="252" w:lineRule="auto"/>
              <w:jc w:val="center"/>
            </w:pPr>
            <w:r>
              <w:rPr>
                <w:rFonts w:ascii="Hiragino Sans GB" w:hAnsi="Hiragino Sans GB" w:eastAsia="Hiragino Sans GB"/>
                <w:b w:val="0"/>
                <w:color w:val="1F2937"/>
                <w:sz w:val="17"/>
              </w:rPr>
              <w:t>降价15%～25%</w:t>
            </w:r>
          </w:p>
        </w:tc>
        <w:tc>
          <w:tcPr>
            <w:tcW w:type="dxa" w:w="650"/>
            <w:shd w:fill="FDECEC"/>
          </w:tcPr>
          <w:p>
            <w:pPr>
              <w:keepLines/>
              <w:spacing w:before="0" w:after="0" w:line="252" w:lineRule="auto"/>
              <w:jc w:val="center"/>
            </w:pPr>
            <w:r>
              <w:rPr>
                <w:rFonts w:ascii="Hiragino Sans GB" w:hAnsi="Hiragino Sans GB" w:eastAsia="Hiragino Sans GB"/>
                <w:b w:val="0"/>
                <w:color w:val="1F2937"/>
                <w:sz w:val="17"/>
              </w:rPr>
              <w:t>162</w:t>
            </w:r>
          </w:p>
        </w:tc>
        <w:tc>
          <w:tcPr>
            <w:tcW w:type="dxa" w:w="650"/>
            <w:shd w:fill="FDECEC"/>
          </w:tcPr>
          <w:p>
            <w:pPr>
              <w:keepLines/>
              <w:spacing w:before="0" w:after="0" w:line="252" w:lineRule="auto"/>
              <w:jc w:val="center"/>
            </w:pPr>
            <w:r>
              <w:rPr>
                <w:rFonts w:ascii="Hiragino Sans GB" w:hAnsi="Hiragino Sans GB" w:eastAsia="Hiragino Sans GB"/>
                <w:b w:val="0"/>
                <w:color w:val="1F2937"/>
                <w:sz w:val="17"/>
              </w:rPr>
              <w:t>5</w:t>
            </w:r>
          </w:p>
        </w:tc>
        <w:tc>
          <w:tcPr>
            <w:tcW w:type="dxa" w:w="750"/>
            <w:shd w:fill="FDECEC"/>
          </w:tcPr>
          <w:p>
            <w:pPr>
              <w:keepLines/>
              <w:spacing w:before="0" w:after="0" w:line="252" w:lineRule="auto"/>
              <w:jc w:val="center"/>
            </w:pPr>
            <w:r>
              <w:rPr>
                <w:rFonts w:ascii="Hiragino Sans GB" w:hAnsi="Hiragino Sans GB" w:eastAsia="Hiragino Sans GB"/>
                <w:b w:val="0"/>
                <w:color w:val="1F2937"/>
                <w:sz w:val="17"/>
              </w:rPr>
              <w:t>1.81</w:t>
            </w:r>
          </w:p>
        </w:tc>
        <w:tc>
          <w:tcPr>
            <w:tcW w:type="dxa" w:w="2210"/>
            <w:shd w:fill="FDECEC"/>
          </w:tcPr>
          <w:p>
            <w:pPr>
              <w:keepLines/>
              <w:spacing w:before="0" w:after="0" w:line="252" w:lineRule="auto"/>
              <w:jc w:val="left"/>
            </w:pPr>
            <w:r>
              <w:rPr>
                <w:rFonts w:ascii="Hiragino Sans GB" w:hAnsi="Hiragino Sans GB" w:eastAsia="Hiragino Sans GB"/>
                <w:b w:val="0"/>
                <w:color w:val="1F2937"/>
                <w:sz w:val="17"/>
              </w:rPr>
              <w:t>释放预算给18点</w:t>
            </w:r>
          </w:p>
        </w:tc>
      </w:tr>
      <w:tr>
        <w:trPr>
          <w:cantSplit/>
        </w:trPr>
        <w:tc>
          <w:tcPr>
            <w:tcW w:type="dxa" w:w="2100"/>
            <w:shd w:fill="FDECEC"/>
          </w:tcPr>
          <w:p>
            <w:pPr>
              <w:keepLines/>
              <w:spacing w:before="0" w:after="0" w:line="252" w:lineRule="auto"/>
              <w:jc w:val="left"/>
            </w:pPr>
            <w:r>
              <w:rPr>
                <w:rFonts w:ascii="Hiragino Sans GB" w:hAnsi="Hiragino Sans GB" w:eastAsia="Hiragino Sans GB"/>
                <w:b w:val="0"/>
                <w:color w:val="1F2937"/>
                <w:sz w:val="17"/>
              </w:rPr>
              <w:t>KD5-boysshoes</w:t>
            </w:r>
          </w:p>
        </w:tc>
        <w:tc>
          <w:tcPr>
            <w:tcW w:type="dxa" w:w="1450"/>
            <w:shd w:fill="FDECEC"/>
          </w:tcPr>
          <w:p>
            <w:pPr>
              <w:keepLines/>
              <w:spacing w:before="0" w:after="0" w:line="252" w:lineRule="auto"/>
              <w:jc w:val="center"/>
            </w:pPr>
            <w:r>
              <w:rPr>
                <w:rFonts w:ascii="Hiragino Sans GB" w:hAnsi="Hiragino Sans GB" w:eastAsia="Hiragino Sans GB"/>
                <w:b w:val="0"/>
                <w:color w:val="1F2937"/>
                <w:sz w:val="17"/>
              </w:rPr>
              <w:t>12、14–15</w:t>
            </w:r>
          </w:p>
        </w:tc>
        <w:tc>
          <w:tcPr>
            <w:tcW w:type="dxa" w:w="1550"/>
            <w:shd w:fill="FDECEC"/>
          </w:tcPr>
          <w:p>
            <w:pPr>
              <w:keepLines/>
              <w:spacing w:before="0" w:after="0" w:line="252" w:lineRule="auto"/>
              <w:jc w:val="center"/>
            </w:pPr>
            <w:r>
              <w:rPr>
                <w:rFonts w:ascii="Hiragino Sans GB" w:hAnsi="Hiragino Sans GB" w:eastAsia="Hiragino Sans GB"/>
                <w:b w:val="0"/>
                <w:color w:val="1F2937"/>
                <w:sz w:val="17"/>
              </w:rPr>
              <w:t>降价15%～25%</w:t>
            </w:r>
          </w:p>
        </w:tc>
        <w:tc>
          <w:tcPr>
            <w:tcW w:type="dxa" w:w="650"/>
            <w:shd w:fill="FDECEC"/>
          </w:tcPr>
          <w:p>
            <w:pPr>
              <w:keepLines/>
              <w:spacing w:before="0" w:after="0" w:line="252" w:lineRule="auto"/>
              <w:jc w:val="center"/>
            </w:pPr>
            <w:r>
              <w:rPr>
                <w:rFonts w:ascii="Hiragino Sans GB" w:hAnsi="Hiragino Sans GB" w:eastAsia="Hiragino Sans GB"/>
                <w:b w:val="0"/>
                <w:color w:val="1F2937"/>
                <w:sz w:val="17"/>
              </w:rPr>
              <w:t>165</w:t>
            </w:r>
          </w:p>
        </w:tc>
        <w:tc>
          <w:tcPr>
            <w:tcW w:type="dxa" w:w="650"/>
            <w:shd w:fill="FDECEC"/>
          </w:tcPr>
          <w:p>
            <w:pPr>
              <w:keepLines/>
              <w:spacing w:before="0" w:after="0" w:line="252" w:lineRule="auto"/>
              <w:jc w:val="center"/>
            </w:pPr>
            <w:r>
              <w:rPr>
                <w:rFonts w:ascii="Hiragino Sans GB" w:hAnsi="Hiragino Sans GB" w:eastAsia="Hiragino Sans GB"/>
                <w:b w:val="0"/>
                <w:color w:val="1F2937"/>
                <w:sz w:val="17"/>
              </w:rPr>
              <w:t>10</w:t>
            </w:r>
          </w:p>
        </w:tc>
        <w:tc>
          <w:tcPr>
            <w:tcW w:type="dxa" w:w="750"/>
            <w:shd w:fill="FDECEC"/>
          </w:tcPr>
          <w:p>
            <w:pPr>
              <w:keepLines/>
              <w:spacing w:before="0" w:after="0" w:line="252" w:lineRule="auto"/>
              <w:jc w:val="center"/>
            </w:pPr>
            <w:r>
              <w:rPr>
                <w:rFonts w:ascii="Hiragino Sans GB" w:hAnsi="Hiragino Sans GB" w:eastAsia="Hiragino Sans GB"/>
                <w:b w:val="0"/>
                <w:color w:val="1F2937"/>
                <w:sz w:val="17"/>
              </w:rPr>
              <w:t>1.79</w:t>
            </w:r>
          </w:p>
        </w:tc>
        <w:tc>
          <w:tcPr>
            <w:tcW w:type="dxa" w:w="2210"/>
            <w:shd w:fill="FDECEC"/>
          </w:tcPr>
          <w:p>
            <w:pPr>
              <w:keepLines/>
              <w:spacing w:before="0" w:after="0" w:line="252" w:lineRule="auto"/>
              <w:jc w:val="left"/>
            </w:pPr>
            <w:r>
              <w:rPr>
                <w:rFonts w:ascii="Hiragino Sans GB" w:hAnsi="Hiragino Sans GB" w:eastAsia="Hiragino Sans GB"/>
                <w:b w:val="0"/>
                <w:color w:val="1F2937"/>
                <w:sz w:val="17"/>
              </w:rPr>
              <w:t>释放预算给18–20点</w:t>
            </w:r>
          </w:p>
        </w:tc>
      </w:tr>
      <w:tr>
        <w:trPr>
          <w:cantSplit/>
        </w:trPr>
        <w:tc>
          <w:tcPr>
            <w:tcW w:type="dxa" w:w="2100"/>
            <w:shd w:fill="FDECEC"/>
          </w:tcPr>
          <w:p>
            <w:pPr>
              <w:keepLines/>
              <w:spacing w:before="0" w:after="0" w:line="252" w:lineRule="auto"/>
              <w:jc w:val="left"/>
            </w:pPr>
            <w:r>
              <w:rPr>
                <w:rFonts w:ascii="Hiragino Sans GB" w:hAnsi="Hiragino Sans GB" w:eastAsia="Hiragino Sans GB"/>
                <w:b w:val="0"/>
                <w:color w:val="1F2937"/>
                <w:sz w:val="17"/>
              </w:rPr>
              <w:t>Y180-BRONAX</w:t>
            </w:r>
          </w:p>
        </w:tc>
        <w:tc>
          <w:tcPr>
            <w:tcW w:type="dxa" w:w="1450"/>
            <w:shd w:fill="FDECEC"/>
          </w:tcPr>
          <w:p>
            <w:pPr>
              <w:keepLines/>
              <w:spacing w:before="0" w:after="0" w:line="252" w:lineRule="auto"/>
              <w:jc w:val="center"/>
            </w:pPr>
            <w:r>
              <w:rPr>
                <w:rFonts w:ascii="Hiragino Sans GB" w:hAnsi="Hiragino Sans GB" w:eastAsia="Hiragino Sans GB"/>
                <w:b w:val="0"/>
                <w:color w:val="1F2937"/>
                <w:sz w:val="17"/>
              </w:rPr>
              <w:t>00–01、14–15</w:t>
            </w:r>
          </w:p>
        </w:tc>
        <w:tc>
          <w:tcPr>
            <w:tcW w:type="dxa" w:w="1550"/>
            <w:shd w:fill="FDECEC"/>
          </w:tcPr>
          <w:p>
            <w:pPr>
              <w:keepLines/>
              <w:spacing w:before="0" w:after="0" w:line="252" w:lineRule="auto"/>
              <w:jc w:val="center"/>
            </w:pPr>
            <w:r>
              <w:rPr>
                <w:rFonts w:ascii="Hiragino Sans GB" w:hAnsi="Hiragino Sans GB" w:eastAsia="Hiragino Sans GB"/>
                <w:b w:val="0"/>
                <w:color w:val="1F2937"/>
                <w:sz w:val="17"/>
              </w:rPr>
              <w:t>降价10%～20%</w:t>
            </w:r>
          </w:p>
        </w:tc>
        <w:tc>
          <w:tcPr>
            <w:tcW w:type="dxa" w:w="650"/>
            <w:shd w:fill="FDECEC"/>
          </w:tcPr>
          <w:p>
            <w:pPr>
              <w:keepLines/>
              <w:spacing w:before="0" w:after="0" w:line="252" w:lineRule="auto"/>
              <w:jc w:val="center"/>
            </w:pPr>
            <w:r>
              <w:rPr>
                <w:rFonts w:ascii="Hiragino Sans GB" w:hAnsi="Hiragino Sans GB" w:eastAsia="Hiragino Sans GB"/>
                <w:b w:val="0"/>
                <w:color w:val="1F2937"/>
                <w:sz w:val="17"/>
              </w:rPr>
              <w:t>93</w:t>
            </w:r>
          </w:p>
        </w:tc>
        <w:tc>
          <w:tcPr>
            <w:tcW w:type="dxa" w:w="650"/>
            <w:shd w:fill="FDECEC"/>
          </w:tcPr>
          <w:p>
            <w:pPr>
              <w:keepLines/>
              <w:spacing w:before="0" w:after="0" w:line="252" w:lineRule="auto"/>
              <w:jc w:val="center"/>
            </w:pPr>
            <w:r>
              <w:rPr>
                <w:rFonts w:ascii="Hiragino Sans GB" w:hAnsi="Hiragino Sans GB" w:eastAsia="Hiragino Sans GB"/>
                <w:b w:val="0"/>
                <w:color w:val="1F2937"/>
                <w:sz w:val="17"/>
              </w:rPr>
              <w:t>12</w:t>
            </w:r>
          </w:p>
        </w:tc>
        <w:tc>
          <w:tcPr>
            <w:tcW w:type="dxa" w:w="750"/>
            <w:shd w:fill="FDECEC"/>
          </w:tcPr>
          <w:p>
            <w:pPr>
              <w:keepLines/>
              <w:spacing w:before="0" w:after="0" w:line="252" w:lineRule="auto"/>
              <w:jc w:val="center"/>
            </w:pPr>
            <w:r>
              <w:rPr>
                <w:rFonts w:ascii="Hiragino Sans GB" w:hAnsi="Hiragino Sans GB" w:eastAsia="Hiragino Sans GB"/>
                <w:b w:val="0"/>
                <w:color w:val="1F2937"/>
                <w:sz w:val="17"/>
              </w:rPr>
              <w:t>2.00</w:t>
            </w:r>
          </w:p>
        </w:tc>
        <w:tc>
          <w:tcPr>
            <w:tcW w:type="dxa" w:w="2210"/>
            <w:shd w:fill="FDECEC"/>
          </w:tcPr>
          <w:p>
            <w:pPr>
              <w:keepLines/>
              <w:spacing w:before="0" w:after="0" w:line="252" w:lineRule="auto"/>
              <w:jc w:val="left"/>
            </w:pPr>
            <w:r>
              <w:rPr>
                <w:rFonts w:ascii="Hiragino Sans GB" w:hAnsi="Hiragino Sans GB" w:eastAsia="Hiragino Sans GB"/>
                <w:b w:val="0"/>
                <w:color w:val="1F2937"/>
                <w:sz w:val="17"/>
              </w:rPr>
              <w:t>保护06–07及晚间测试</w:t>
            </w:r>
          </w:p>
        </w:tc>
      </w:tr>
    </w:tbl>
    <w:p>
      <w:pPr>
        <w:spacing w:before="0" w:after="120" w:line="264" w:lineRule="auto"/>
      </w:pPr>
      <w:r>
        <w:rPr>
          <w:rFonts w:ascii="Hiragino Sans GB" w:hAnsi="Hiragino Sans GB" w:eastAsia="Hiragino Sans GB"/>
          <w:i w:val="0"/>
          <w:color w:val="1F2937"/>
          <w:sz w:val="22"/>
        </w:rPr>
        <w:t>降价的目标不是单纯降低花费，而是把预算从低边际回报时段转移到已验证高效窗口和尚未充分覆盖的晚间窗口。执行后应每日记录最后展示小时、最后点击小时和18点剩余预算。</w:t>
      </w:r>
    </w:p>
    <w:p>
      <w:pPr>
        <w:pStyle w:val="Heading1"/>
        <w:keepNext/>
      </w:pPr>
      <w:r>
        <w:t>7. 搜索词质量与流量结构</w:t>
      </w:r>
    </w:p>
    <w:p>
      <w:pPr>
        <w:keepNext/>
        <w:spacing w:before="80" w:after="80"/>
      </w:pPr>
      <w:r>
        <w:rPr>
          <w:rFonts w:ascii="Hiragino Sans GB" w:hAnsi="Hiragino Sans GB" w:eastAsia="Hiragino Sans GB"/>
          <w:i/>
          <w:color w:val="667085"/>
          <w:sz w:val="18"/>
        </w:rPr>
        <w:t>表8｜搜索词质量概览</w:t>
      </w:r>
    </w:p>
    <w:tbl>
      <w:tblPr>
        <w:tblStyle w:val="TableGrid"/>
        <w:tblW w:type="dxa" w:w="9360"/>
        <w:tblLayout w:type="fixed"/>
        <w:tblLook w:firstColumn="1" w:firstRow="1" w:lastColumn="0" w:lastRow="0" w:noHBand="0" w:noVBand="1" w:val="04A0"/>
        <w:tblInd w:w="120" w:type="dxa"/>
      </w:tblPr>
      <w:tblGrid>
        <w:gridCol w:w="2100"/>
        <w:gridCol w:w="800"/>
        <w:gridCol w:w="800"/>
        <w:gridCol w:w="1500"/>
        <w:gridCol w:w="800"/>
        <w:gridCol w:w="3360"/>
      </w:tblGrid>
      <w:tr>
        <w:trPr>
          <w:tblHeader w:val="true"/>
          <w:cantSplit/>
        </w:trPr>
        <w:tc>
          <w:tcPr>
            <w:tcW w:type="dxa" w:w="210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7"/>
              </w:rPr>
              <w:t>活动</w:t>
            </w:r>
          </w:p>
        </w:tc>
        <w:tc>
          <w:tcPr>
            <w:tcW w:type="dxa" w:w="8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唯一词</w:t>
            </w:r>
          </w:p>
        </w:tc>
        <w:tc>
          <w:tcPr>
            <w:tcW w:type="dxa" w:w="8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转化词</w:t>
            </w:r>
          </w:p>
        </w:tc>
        <w:tc>
          <w:tcPr>
            <w:tcW w:type="dxa" w:w="15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无订单词花费占比</w:t>
            </w:r>
          </w:p>
        </w:tc>
        <w:tc>
          <w:tcPr>
            <w:tcW w:type="dxa" w:w="800"/>
            <w:tcMar>
              <w:top w:w="80" w:type="dxa"/>
              <w:start w:w="120" w:type="dxa"/>
              <w:bottom w:w="80" w:type="dxa"/>
              <w:end w:w="120" w:type="dxa"/>
            </w:tcMar>
            <w:vAlign w:val="center"/>
            <w:shd w:fill="F2F4F7"/>
          </w:tcPr>
          <w:p>
            <w:pPr>
              <w:keepNext/>
              <w:keepLines/>
              <w:spacing w:before="0" w:after="0" w:line="252" w:lineRule="auto"/>
              <w:jc w:val="center"/>
            </w:pPr>
            <w:r>
              <w:rPr>
                <w:rFonts w:ascii="Hiragino Sans GB" w:hAnsi="Hiragino Sans GB" w:eastAsia="Hiragino Sans GB"/>
                <w:b/>
                <w:color w:val="17365D"/>
                <w:sz w:val="17"/>
              </w:rPr>
              <w:t>ROAS</w:t>
            </w:r>
          </w:p>
        </w:tc>
        <w:tc>
          <w:tcPr>
            <w:tcW w:type="dxa" w:w="336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7"/>
              </w:rPr>
              <w:t>结构判断</w:t>
            </w:r>
          </w:p>
        </w:tc>
      </w:tr>
      <w:tr>
        <w:trPr>
          <w:cantSplit/>
        </w:trPr>
        <w:tc>
          <w:tcPr>
            <w:tcW w:type="dxa" w:w="2100"/>
            <w:shd w:fill="FDECEC"/>
          </w:tcPr>
          <w:p>
            <w:pPr>
              <w:keepLines/>
              <w:spacing w:before="0" w:after="0" w:line="252" w:lineRule="auto"/>
              <w:jc w:val="left"/>
            </w:pPr>
            <w:r>
              <w:rPr>
                <w:rFonts w:ascii="Hiragino Sans GB" w:hAnsi="Hiragino Sans GB" w:eastAsia="Hiragino Sans GB"/>
                <w:b w:val="0"/>
                <w:color w:val="1F2937"/>
                <w:sz w:val="17"/>
              </w:rPr>
              <w:t>KD5-boysshoes</w:t>
            </w:r>
          </w:p>
        </w:tc>
        <w:tc>
          <w:tcPr>
            <w:tcW w:type="dxa" w:w="800"/>
            <w:shd w:fill="FDECEC"/>
          </w:tcPr>
          <w:p>
            <w:pPr>
              <w:keepLines/>
              <w:spacing w:before="0" w:after="0" w:line="252" w:lineRule="auto"/>
              <w:jc w:val="center"/>
            </w:pPr>
            <w:r>
              <w:rPr>
                <w:rFonts w:ascii="Hiragino Sans GB" w:hAnsi="Hiragino Sans GB" w:eastAsia="Hiragino Sans GB"/>
                <w:b w:val="0"/>
                <w:color w:val="1F2937"/>
                <w:sz w:val="17"/>
              </w:rPr>
              <w:t>314</w:t>
            </w:r>
          </w:p>
        </w:tc>
        <w:tc>
          <w:tcPr>
            <w:tcW w:type="dxa" w:w="800"/>
            <w:shd w:fill="FDECEC"/>
          </w:tcPr>
          <w:p>
            <w:pPr>
              <w:keepLines/>
              <w:spacing w:before="0" w:after="0" w:line="252" w:lineRule="auto"/>
              <w:jc w:val="center"/>
            </w:pPr>
            <w:r>
              <w:rPr>
                <w:rFonts w:ascii="Hiragino Sans GB" w:hAnsi="Hiragino Sans GB" w:eastAsia="Hiragino Sans GB"/>
                <w:b w:val="0"/>
                <w:color w:val="1F2937"/>
                <w:sz w:val="17"/>
              </w:rPr>
              <w:t>32</w:t>
            </w:r>
          </w:p>
        </w:tc>
        <w:tc>
          <w:tcPr>
            <w:tcW w:type="dxa" w:w="1500"/>
            <w:shd w:fill="FDECEC"/>
          </w:tcPr>
          <w:p>
            <w:pPr>
              <w:keepLines/>
              <w:spacing w:before="0" w:after="0" w:line="252" w:lineRule="auto"/>
              <w:jc w:val="center"/>
            </w:pPr>
            <w:r>
              <w:rPr>
                <w:rFonts w:ascii="Hiragino Sans GB" w:hAnsi="Hiragino Sans GB" w:eastAsia="Hiragino Sans GB"/>
                <w:b w:val="0"/>
                <w:color w:val="1F2937"/>
                <w:sz w:val="17"/>
              </w:rPr>
              <w:t>81.0%</w:t>
            </w:r>
          </w:p>
        </w:tc>
        <w:tc>
          <w:tcPr>
            <w:tcW w:type="dxa" w:w="800"/>
            <w:shd w:fill="FDECEC"/>
          </w:tcPr>
          <w:p>
            <w:pPr>
              <w:keepLines/>
              <w:spacing w:before="0" w:after="0" w:line="252" w:lineRule="auto"/>
              <w:jc w:val="center"/>
            </w:pPr>
            <w:r>
              <w:rPr>
                <w:rFonts w:ascii="Hiragino Sans GB" w:hAnsi="Hiragino Sans GB" w:eastAsia="Hiragino Sans GB"/>
                <w:b w:val="0"/>
                <w:color w:val="1F2937"/>
                <w:sz w:val="17"/>
              </w:rPr>
              <w:t>2.98</w:t>
            </w:r>
          </w:p>
        </w:tc>
        <w:tc>
          <w:tcPr>
            <w:tcW w:type="dxa" w:w="3360"/>
            <w:shd w:fill="FDECEC"/>
          </w:tcPr>
          <w:p>
            <w:pPr>
              <w:keepLines/>
              <w:spacing w:before="0" w:after="0" w:line="252" w:lineRule="auto"/>
              <w:jc w:val="left"/>
            </w:pPr>
            <w:r>
              <w:rPr>
                <w:rFonts w:ascii="Hiragino Sans GB" w:hAnsi="Hiragino Sans GB" w:eastAsia="Hiragino Sans GB"/>
                <w:b w:val="0"/>
                <w:color w:val="1F2937"/>
                <w:sz w:val="17"/>
              </w:rPr>
              <w:t>赢家高度集中；迁移 boys shoes，压低 shoes for boys</w:t>
            </w:r>
          </w:p>
        </w:tc>
      </w:tr>
      <w:tr>
        <w:trPr>
          <w:cantSplit/>
        </w:trPr>
        <w:tc>
          <w:tcPr>
            <w:tcW w:type="dxa" w:w="2100"/>
          </w:tcPr>
          <w:p>
            <w:pPr>
              <w:keepLines/>
              <w:spacing w:before="0" w:after="0" w:line="252" w:lineRule="auto"/>
              <w:jc w:val="left"/>
            </w:pPr>
            <w:r>
              <w:rPr>
                <w:rFonts w:ascii="Hiragino Sans GB" w:hAnsi="Hiragino Sans GB" w:eastAsia="Hiragino Sans GB"/>
                <w:b w:val="0"/>
                <w:color w:val="1F2937"/>
                <w:sz w:val="17"/>
              </w:rPr>
              <w:t>Y180-BRONAX</w:t>
            </w:r>
          </w:p>
        </w:tc>
        <w:tc>
          <w:tcPr>
            <w:tcW w:type="dxa" w:w="800"/>
          </w:tcPr>
          <w:p>
            <w:pPr>
              <w:keepLines/>
              <w:spacing w:before="0" w:after="0" w:line="252" w:lineRule="auto"/>
              <w:jc w:val="center"/>
            </w:pPr>
            <w:r>
              <w:rPr>
                <w:rFonts w:ascii="Hiragino Sans GB" w:hAnsi="Hiragino Sans GB" w:eastAsia="Hiragino Sans GB"/>
                <w:b w:val="0"/>
                <w:color w:val="1F2937"/>
                <w:sz w:val="17"/>
              </w:rPr>
              <w:t>36</w:t>
            </w:r>
          </w:p>
        </w:tc>
        <w:tc>
          <w:tcPr>
            <w:tcW w:type="dxa" w:w="800"/>
          </w:tcPr>
          <w:p>
            <w:pPr>
              <w:keepLines/>
              <w:spacing w:before="0" w:after="0" w:line="252" w:lineRule="auto"/>
              <w:jc w:val="center"/>
            </w:pPr>
            <w:r>
              <w:rPr>
                <w:rFonts w:ascii="Hiragino Sans GB" w:hAnsi="Hiragino Sans GB" w:eastAsia="Hiragino Sans GB"/>
                <w:b w:val="0"/>
                <w:color w:val="1F2937"/>
                <w:sz w:val="17"/>
              </w:rPr>
              <w:t>17</w:t>
            </w:r>
          </w:p>
        </w:tc>
        <w:tc>
          <w:tcPr>
            <w:tcW w:type="dxa" w:w="1500"/>
          </w:tcPr>
          <w:p>
            <w:pPr>
              <w:keepLines/>
              <w:spacing w:before="0" w:after="0" w:line="252" w:lineRule="auto"/>
              <w:jc w:val="center"/>
            </w:pPr>
            <w:r>
              <w:rPr>
                <w:rFonts w:ascii="Hiragino Sans GB" w:hAnsi="Hiragino Sans GB" w:eastAsia="Hiragino Sans GB"/>
                <w:b w:val="0"/>
                <w:color w:val="1F2937"/>
                <w:sz w:val="17"/>
              </w:rPr>
              <w:t>4.7%</w:t>
            </w:r>
          </w:p>
        </w:tc>
        <w:tc>
          <w:tcPr>
            <w:tcW w:type="dxa" w:w="800"/>
          </w:tcPr>
          <w:p>
            <w:pPr>
              <w:keepLines/>
              <w:spacing w:before="0" w:after="0" w:line="252" w:lineRule="auto"/>
              <w:jc w:val="center"/>
            </w:pPr>
            <w:r>
              <w:rPr>
                <w:rFonts w:ascii="Hiragino Sans GB" w:hAnsi="Hiragino Sans GB" w:eastAsia="Hiragino Sans GB"/>
                <w:b w:val="0"/>
                <w:color w:val="1F2937"/>
                <w:sz w:val="17"/>
              </w:rPr>
              <w:t>3.26</w:t>
            </w:r>
          </w:p>
        </w:tc>
        <w:tc>
          <w:tcPr>
            <w:tcW w:type="dxa" w:w="3360"/>
          </w:tcPr>
          <w:p>
            <w:pPr>
              <w:keepLines/>
              <w:spacing w:before="0" w:after="0" w:line="252" w:lineRule="auto"/>
              <w:jc w:val="left"/>
            </w:pPr>
            <w:r>
              <w:rPr>
                <w:rFonts w:ascii="Hiragino Sans GB" w:hAnsi="Hiragino Sans GB" w:eastAsia="Hiragino Sans GB"/>
                <w:b w:val="0"/>
                <w:color w:val="1F2937"/>
                <w:sz w:val="17"/>
              </w:rPr>
              <w:t>品牌词健康；应拆出BRONAX品牌收割层</w:t>
            </w:r>
          </w:p>
        </w:tc>
      </w:tr>
      <w:tr>
        <w:trPr>
          <w:cantSplit/>
        </w:trPr>
        <w:tc>
          <w:tcPr>
            <w:tcW w:type="dxa" w:w="2100"/>
            <w:shd w:fill="FFF5DB"/>
          </w:tcPr>
          <w:p>
            <w:pPr>
              <w:keepLines/>
              <w:spacing w:before="0" w:after="0" w:line="252" w:lineRule="auto"/>
              <w:jc w:val="left"/>
            </w:pPr>
            <w:r>
              <w:rPr>
                <w:rFonts w:ascii="Hiragino Sans GB" w:hAnsi="Hiragino Sans GB" w:eastAsia="Hiragino Sans GB"/>
                <w:b w:val="0"/>
                <w:color w:val="1F2937"/>
                <w:sz w:val="17"/>
              </w:rPr>
              <w:t>S75-wide</w:t>
            </w:r>
          </w:p>
        </w:tc>
        <w:tc>
          <w:tcPr>
            <w:tcW w:type="dxa" w:w="800"/>
            <w:shd w:fill="FFF5DB"/>
          </w:tcPr>
          <w:p>
            <w:pPr>
              <w:keepLines/>
              <w:spacing w:before="0" w:after="0" w:line="252" w:lineRule="auto"/>
              <w:jc w:val="center"/>
            </w:pPr>
            <w:r>
              <w:rPr>
                <w:rFonts w:ascii="Hiragino Sans GB" w:hAnsi="Hiragino Sans GB" w:eastAsia="Hiragino Sans GB"/>
                <w:b w:val="0"/>
                <w:color w:val="1F2937"/>
                <w:sz w:val="17"/>
              </w:rPr>
              <w:t>297</w:t>
            </w:r>
          </w:p>
        </w:tc>
        <w:tc>
          <w:tcPr>
            <w:tcW w:type="dxa" w:w="800"/>
            <w:shd w:fill="FFF5DB"/>
          </w:tcPr>
          <w:p>
            <w:pPr>
              <w:keepLines/>
              <w:spacing w:before="0" w:after="0" w:line="252" w:lineRule="auto"/>
              <w:jc w:val="center"/>
            </w:pPr>
            <w:r>
              <w:rPr>
                <w:rFonts w:ascii="Hiragino Sans GB" w:hAnsi="Hiragino Sans GB" w:eastAsia="Hiragino Sans GB"/>
                <w:b w:val="0"/>
                <w:color w:val="1F2937"/>
                <w:sz w:val="17"/>
              </w:rPr>
              <w:t>34</w:t>
            </w:r>
          </w:p>
        </w:tc>
        <w:tc>
          <w:tcPr>
            <w:tcW w:type="dxa" w:w="1500"/>
            <w:shd w:fill="FFF5DB"/>
          </w:tcPr>
          <w:p>
            <w:pPr>
              <w:keepLines/>
              <w:spacing w:before="0" w:after="0" w:line="252" w:lineRule="auto"/>
              <w:jc w:val="center"/>
            </w:pPr>
            <w:r>
              <w:rPr>
                <w:rFonts w:ascii="Hiragino Sans GB" w:hAnsi="Hiragino Sans GB" w:eastAsia="Hiragino Sans GB"/>
                <w:b w:val="0"/>
                <w:color w:val="1F2937"/>
                <w:sz w:val="17"/>
              </w:rPr>
              <w:t>60.4%</w:t>
            </w:r>
          </w:p>
        </w:tc>
        <w:tc>
          <w:tcPr>
            <w:tcW w:type="dxa" w:w="800"/>
            <w:shd w:fill="FFF5DB"/>
          </w:tcPr>
          <w:p>
            <w:pPr>
              <w:keepLines/>
              <w:spacing w:before="0" w:after="0" w:line="252" w:lineRule="auto"/>
              <w:jc w:val="center"/>
            </w:pPr>
            <w:r>
              <w:rPr>
                <w:rFonts w:ascii="Hiragino Sans GB" w:hAnsi="Hiragino Sans GB" w:eastAsia="Hiragino Sans GB"/>
                <w:b w:val="0"/>
                <w:color w:val="1F2937"/>
                <w:sz w:val="17"/>
              </w:rPr>
              <w:t>4.48</w:t>
            </w:r>
          </w:p>
        </w:tc>
        <w:tc>
          <w:tcPr>
            <w:tcW w:type="dxa" w:w="3360"/>
            <w:shd w:fill="FFF5DB"/>
          </w:tcPr>
          <w:p>
            <w:pPr>
              <w:keepLines/>
              <w:spacing w:before="0" w:after="0" w:line="252" w:lineRule="auto"/>
              <w:jc w:val="left"/>
            </w:pPr>
            <w:r>
              <w:rPr>
                <w:rFonts w:ascii="Hiragino Sans GB" w:hAnsi="Hiragino Sans GB" w:eastAsia="Hiragino Sans GB"/>
                <w:b w:val="0"/>
                <w:color w:val="1F2937"/>
                <w:sz w:val="17"/>
              </w:rPr>
              <w:t>品牌簇强，泛宽鞋头词效率明显较低</w:t>
            </w:r>
          </w:p>
        </w:tc>
      </w:tr>
      <w:tr>
        <w:trPr>
          <w:cantSplit/>
        </w:trPr>
        <w:tc>
          <w:tcPr>
            <w:tcW w:type="dxa" w:w="2100"/>
            <w:shd w:fill="FDECEC"/>
          </w:tcPr>
          <w:p>
            <w:pPr>
              <w:keepLines/>
              <w:spacing w:before="0" w:after="0" w:line="252" w:lineRule="auto"/>
              <w:jc w:val="left"/>
            </w:pPr>
            <w:r>
              <w:rPr>
                <w:rFonts w:ascii="Hiragino Sans GB" w:hAnsi="Hiragino Sans GB" w:eastAsia="Hiragino Sans GB"/>
                <w:b w:val="0"/>
                <w:color w:val="1F2937"/>
                <w:sz w:val="17"/>
              </w:rPr>
              <w:t>S75-sneakers</w:t>
            </w:r>
          </w:p>
        </w:tc>
        <w:tc>
          <w:tcPr>
            <w:tcW w:type="dxa" w:w="800"/>
            <w:shd w:fill="FDECEC"/>
          </w:tcPr>
          <w:p>
            <w:pPr>
              <w:keepLines/>
              <w:spacing w:before="0" w:after="0" w:line="252" w:lineRule="auto"/>
              <w:jc w:val="center"/>
            </w:pPr>
            <w:r>
              <w:rPr>
                <w:rFonts w:ascii="Hiragino Sans GB" w:hAnsi="Hiragino Sans GB" w:eastAsia="Hiragino Sans GB"/>
                <w:b w:val="0"/>
                <w:color w:val="1F2937"/>
                <w:sz w:val="17"/>
              </w:rPr>
              <w:t>236</w:t>
            </w:r>
          </w:p>
        </w:tc>
        <w:tc>
          <w:tcPr>
            <w:tcW w:type="dxa" w:w="800"/>
            <w:shd w:fill="FDECEC"/>
          </w:tcPr>
          <w:p>
            <w:pPr>
              <w:keepLines/>
              <w:spacing w:before="0" w:after="0" w:line="252" w:lineRule="auto"/>
              <w:jc w:val="center"/>
            </w:pPr>
            <w:r>
              <w:rPr>
                <w:rFonts w:ascii="Hiragino Sans GB" w:hAnsi="Hiragino Sans GB" w:eastAsia="Hiragino Sans GB"/>
                <w:b w:val="0"/>
                <w:color w:val="1F2937"/>
                <w:sz w:val="17"/>
              </w:rPr>
              <w:t>14</w:t>
            </w:r>
          </w:p>
        </w:tc>
        <w:tc>
          <w:tcPr>
            <w:tcW w:type="dxa" w:w="1500"/>
            <w:shd w:fill="FDECEC"/>
          </w:tcPr>
          <w:p>
            <w:pPr>
              <w:keepLines/>
              <w:spacing w:before="0" w:after="0" w:line="252" w:lineRule="auto"/>
              <w:jc w:val="center"/>
            </w:pPr>
            <w:r>
              <w:rPr>
                <w:rFonts w:ascii="Hiragino Sans GB" w:hAnsi="Hiragino Sans GB" w:eastAsia="Hiragino Sans GB"/>
                <w:b w:val="0"/>
                <w:color w:val="1F2937"/>
                <w:sz w:val="17"/>
              </w:rPr>
              <w:t>64.8%</w:t>
            </w:r>
          </w:p>
        </w:tc>
        <w:tc>
          <w:tcPr>
            <w:tcW w:type="dxa" w:w="800"/>
            <w:shd w:fill="FDECEC"/>
          </w:tcPr>
          <w:p>
            <w:pPr>
              <w:keepLines/>
              <w:spacing w:before="0" w:after="0" w:line="252" w:lineRule="auto"/>
              <w:jc w:val="center"/>
            </w:pPr>
            <w:r>
              <w:rPr>
                <w:rFonts w:ascii="Hiragino Sans GB" w:hAnsi="Hiragino Sans GB" w:eastAsia="Hiragino Sans GB"/>
                <w:b w:val="0"/>
                <w:color w:val="1F2937"/>
                <w:sz w:val="17"/>
              </w:rPr>
              <w:t>2.27</w:t>
            </w:r>
          </w:p>
        </w:tc>
        <w:tc>
          <w:tcPr>
            <w:tcW w:type="dxa" w:w="3360"/>
            <w:shd w:fill="FDECEC"/>
          </w:tcPr>
          <w:p>
            <w:pPr>
              <w:keepLines/>
              <w:spacing w:before="0" w:after="0" w:line="252" w:lineRule="auto"/>
              <w:jc w:val="left"/>
            </w:pPr>
            <w:r>
              <w:rPr>
                <w:rFonts w:ascii="Hiragino Sans GB" w:hAnsi="Hiragino Sans GB" w:eastAsia="Hiragino Sans GB"/>
                <w:b w:val="0"/>
                <w:color w:val="1F2937"/>
                <w:sz w:val="17"/>
              </w:rPr>
              <w:t>主要问题是流量质量，需先清理再加价</w:t>
            </w:r>
          </w:p>
        </w:tc>
      </w:tr>
    </w:tbl>
    <w:p>
      <w:pPr>
        <w:pStyle w:val="Heading2"/>
        <w:keepNext/>
      </w:pPr>
      <w:r>
        <w:t>重点搜索词发现</w:t>
      </w:r>
    </w:p>
    <w:p>
      <w:pPr>
        <w:numPr>
          <w:ilvl w:val="0"/>
          <w:numId w:val="10"/>
        </w:numPr>
        <w:spacing w:after="160" w:line="280" w:lineRule="auto"/>
      </w:pPr>
      <w:r>
        <w:rPr>
          <w:rFonts w:ascii="Hiragino Sans GB" w:hAnsi="Hiragino Sans GB" w:eastAsia="Hiragino Sans GB"/>
          <w:color w:val="1F2937"/>
          <w:sz w:val="22"/>
        </w:rPr>
        <w:t>KD5：boys shoes为33次点击、11单、ROAS 10.20；shoes for boys为30次点击、花费$39.46、0单。应把赢家迁移到精准/词组层，并压低或否定浪费词。</w:t>
      </w:r>
    </w:p>
    <w:p>
      <w:pPr>
        <w:numPr>
          <w:ilvl w:val="0"/>
          <w:numId w:val="10"/>
        </w:numPr>
        <w:spacing w:after="160" w:line="280" w:lineRule="auto"/>
      </w:pPr>
      <w:r>
        <w:rPr>
          <w:rFonts w:ascii="Hiragino Sans GB" w:hAnsi="Hiragino Sans GB" w:eastAsia="Hiragino Sans GB"/>
          <w:color w:val="1F2937"/>
          <w:sz w:val="22"/>
        </w:rPr>
        <w:t>Y180：BRONAX品牌簇545次点击、139单、ROAS 3.65；非品牌相关词123次点击、17单、ROAS 1.77。品牌和泛词应拆开管理。</w:t>
      </w:r>
    </w:p>
    <w:p>
      <w:pPr>
        <w:numPr>
          <w:ilvl w:val="0"/>
          <w:numId w:val="10"/>
        </w:numPr>
        <w:spacing w:after="160" w:line="280" w:lineRule="auto"/>
      </w:pPr>
      <w:r>
        <w:rPr>
          <w:rFonts w:ascii="Hiragino Sans GB" w:hAnsi="Hiragino Sans GB" w:eastAsia="Hiragino Sans GB"/>
          <w:color w:val="1F2937"/>
          <w:sz w:val="22"/>
        </w:rPr>
        <w:t>S75-wide：BRONAX品牌簇132次点击、19单、ROAS 9.77；宽鞋头泛需求簇383次点击、17单、ROAS 2.57。广泛活动高ROAS很大程度由品牌词支撑。</w:t>
      </w:r>
    </w:p>
    <w:p>
      <w:pPr>
        <w:numPr>
          <w:ilvl w:val="0"/>
          <w:numId w:val="10"/>
        </w:numPr>
        <w:spacing w:after="160" w:line="280" w:lineRule="auto"/>
      </w:pPr>
      <w:r>
        <w:rPr>
          <w:rFonts w:ascii="Hiragino Sans GB" w:hAnsi="Hiragino Sans GB" w:eastAsia="Hiragino Sans GB"/>
          <w:color w:val="1F2937"/>
          <w:sz w:val="22"/>
        </w:rPr>
        <w:t>S75-sneakers：wide width sneakers for women为20次点击、3单、ROAS 12.21；wide toe box sneakers women为126次点击、3单、ROAS 1.45。</w:t>
      </w:r>
    </w:p>
    <w:p>
      <w:pPr>
        <w:pStyle w:val="Heading1"/>
        <w:keepNext/>
      </w:pPr>
      <w:r>
        <w:t>8. 两阶段测试方案</w:t>
      </w:r>
    </w:p>
    <w:p>
      <w:pPr>
        <w:keepNext/>
        <w:spacing w:before="80" w:after="80"/>
      </w:pPr>
      <w:r>
        <w:rPr>
          <w:rFonts w:ascii="Hiragino Sans GB" w:hAnsi="Hiragino Sans GB" w:eastAsia="Hiragino Sans GB"/>
          <w:i/>
          <w:color w:val="667085"/>
          <w:sz w:val="18"/>
        </w:rPr>
        <w:t>表9｜测试顺序与判断目标</w:t>
      </w:r>
    </w:p>
    <w:tbl>
      <w:tblPr>
        <w:tblStyle w:val="TableGrid"/>
        <w:tblW w:type="dxa" w:w="9360"/>
        <w:tblLayout w:type="fixed"/>
        <w:tblLook w:firstColumn="1" w:firstRow="1" w:lastColumn="0" w:lastRow="0" w:noHBand="0" w:noVBand="1" w:val="04A0"/>
        <w:tblInd w:w="120" w:type="dxa"/>
      </w:tblPr>
      <w:tblGrid>
        <w:gridCol w:w="1800"/>
        <w:gridCol w:w="4300"/>
        <w:gridCol w:w="3260"/>
      </w:tblGrid>
      <w:tr>
        <w:trPr>
          <w:tblHeader w:val="true"/>
          <w:cantSplit/>
        </w:trPr>
        <w:tc>
          <w:tcPr>
            <w:tcW w:type="dxa" w:w="180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8"/>
              </w:rPr>
              <w:t>阶段</w:t>
            </w:r>
          </w:p>
        </w:tc>
        <w:tc>
          <w:tcPr>
            <w:tcW w:type="dxa" w:w="430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8"/>
              </w:rPr>
              <w:t>执行动作</w:t>
            </w:r>
          </w:p>
        </w:tc>
        <w:tc>
          <w:tcPr>
            <w:tcW w:type="dxa" w:w="326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8"/>
              </w:rPr>
              <w:t>判断目标</w:t>
            </w:r>
          </w:p>
        </w:tc>
      </w:tr>
      <w:tr>
        <w:trPr>
          <w:cantSplit/>
        </w:trPr>
        <w:tc>
          <w:tcPr>
            <w:tcW w:type="dxa" w:w="1800"/>
            <w:shd w:fill="FFF5DB"/>
          </w:tcPr>
          <w:p>
            <w:pPr>
              <w:keepLines/>
              <w:spacing w:before="0" w:after="0" w:line="252" w:lineRule="auto"/>
              <w:jc w:val="left"/>
            </w:pPr>
            <w:r>
              <w:rPr>
                <w:rFonts w:ascii="Hiragino Sans GB" w:hAnsi="Hiragino Sans GB" w:eastAsia="Hiragino Sans GB"/>
                <w:b w:val="0"/>
                <w:color w:val="1F2937"/>
                <w:sz w:val="18"/>
              </w:rPr>
              <w:t>阶段1：覆盖测试</w:t>
            </w:r>
          </w:p>
        </w:tc>
        <w:tc>
          <w:tcPr>
            <w:tcW w:type="dxa" w:w="4300"/>
            <w:shd w:fill="FFF5DB"/>
          </w:tcPr>
          <w:p>
            <w:pPr>
              <w:keepLines/>
              <w:spacing w:before="0" w:after="0" w:line="252" w:lineRule="auto"/>
              <w:jc w:val="left"/>
            </w:pPr>
            <w:r>
              <w:rPr>
                <w:rFonts w:ascii="Hiragino Sans GB" w:hAnsi="Hiragino Sans GB" w:eastAsia="Hiragino Sans GB"/>
                <w:b w:val="0"/>
                <w:color w:val="1F2937"/>
                <w:sz w:val="18"/>
              </w:rPr>
              <w:t>连续7天保持晚间基础竞价；从低效小时释放预算；不提高晚间竞价</w:t>
            </w:r>
          </w:p>
        </w:tc>
        <w:tc>
          <w:tcPr>
            <w:tcW w:type="dxa" w:w="3260"/>
            <w:shd w:fill="FFF5DB"/>
          </w:tcPr>
          <w:p>
            <w:pPr>
              <w:keepLines/>
              <w:spacing w:before="0" w:after="0" w:line="252" w:lineRule="auto"/>
              <w:jc w:val="left"/>
            </w:pPr>
            <w:r>
              <w:rPr>
                <w:rFonts w:ascii="Hiragino Sans GB" w:hAnsi="Hiragino Sans GB" w:eastAsia="Hiragino Sans GB"/>
                <w:b w:val="0"/>
                <w:color w:val="1F2937"/>
                <w:sz w:val="18"/>
              </w:rPr>
              <w:t>确认18点以后是否真正获得稳定展示、点击和订单</w:t>
            </w:r>
          </w:p>
        </w:tc>
      </w:tr>
      <w:tr>
        <w:trPr>
          <w:cantSplit/>
        </w:trPr>
        <w:tc>
          <w:tcPr>
            <w:tcW w:type="dxa" w:w="1800"/>
            <w:shd w:fill="EAF6ED"/>
          </w:tcPr>
          <w:p>
            <w:pPr>
              <w:keepLines/>
              <w:spacing w:before="0" w:after="0" w:line="252" w:lineRule="auto"/>
              <w:jc w:val="left"/>
            </w:pPr>
            <w:r>
              <w:rPr>
                <w:rFonts w:ascii="Hiragino Sans GB" w:hAnsi="Hiragino Sans GB" w:eastAsia="Hiragino Sans GB"/>
                <w:b w:val="0"/>
                <w:color w:val="1F2937"/>
                <w:sz w:val="18"/>
              </w:rPr>
              <w:t>阶段2：竞价验证</w:t>
            </w:r>
          </w:p>
        </w:tc>
        <w:tc>
          <w:tcPr>
            <w:tcW w:type="dxa" w:w="4300"/>
            <w:shd w:fill="EAF6ED"/>
          </w:tcPr>
          <w:p>
            <w:pPr>
              <w:keepLines/>
              <w:spacing w:before="0" w:after="0" w:line="252" w:lineRule="auto"/>
              <w:jc w:val="left"/>
            </w:pPr>
            <w:r>
              <w:rPr>
                <w:rFonts w:ascii="Hiragino Sans GB" w:hAnsi="Hiragino Sans GB" w:eastAsia="Hiragino Sans GB"/>
                <w:b w:val="0"/>
                <w:color w:val="1F2937"/>
                <w:sz w:val="18"/>
              </w:rPr>
              <w:t>覆盖门槛达标后，仅提高5%～10%；其他设置保持不变，再运行7天</w:t>
            </w:r>
          </w:p>
        </w:tc>
        <w:tc>
          <w:tcPr>
            <w:tcW w:type="dxa" w:w="3260"/>
            <w:shd w:fill="EAF6ED"/>
          </w:tcPr>
          <w:p>
            <w:pPr>
              <w:keepLines/>
              <w:spacing w:before="0" w:after="0" w:line="252" w:lineRule="auto"/>
              <w:jc w:val="left"/>
            </w:pPr>
            <w:r>
              <w:rPr>
                <w:rFonts w:ascii="Hiragino Sans GB" w:hAnsi="Hiragino Sans GB" w:eastAsia="Hiragino Sans GB"/>
                <w:b w:val="0"/>
                <w:color w:val="1F2937"/>
                <w:sz w:val="18"/>
              </w:rPr>
              <w:t>比较新增展示、点击、订单和边际ROAS</w:t>
            </w:r>
          </w:p>
        </w:tc>
      </w:tr>
      <w:tr>
        <w:trPr>
          <w:cantSplit/>
        </w:trPr>
        <w:tc>
          <w:tcPr>
            <w:tcW w:type="dxa" w:w="1800"/>
            <w:shd w:fill="EEF5FC"/>
          </w:tcPr>
          <w:p>
            <w:pPr>
              <w:keepLines/>
              <w:spacing w:before="0" w:after="0" w:line="252" w:lineRule="auto"/>
              <w:jc w:val="left"/>
            </w:pPr>
            <w:r>
              <w:rPr>
                <w:rFonts w:ascii="Hiragino Sans GB" w:hAnsi="Hiragino Sans GB" w:eastAsia="Hiragino Sans GB"/>
                <w:b w:val="0"/>
                <w:color w:val="1F2937"/>
                <w:sz w:val="18"/>
              </w:rPr>
              <w:t>产品线验证</w:t>
            </w:r>
          </w:p>
        </w:tc>
        <w:tc>
          <w:tcPr>
            <w:tcW w:type="dxa" w:w="4300"/>
            <w:shd w:fill="EEF5FC"/>
          </w:tcPr>
          <w:p>
            <w:pPr>
              <w:keepLines/>
              <w:spacing w:before="0" w:after="0" w:line="252" w:lineRule="auto"/>
              <w:jc w:val="left"/>
            </w:pPr>
            <w:r>
              <w:rPr>
                <w:rFonts w:ascii="Hiragino Sans GB" w:hAnsi="Hiragino Sans GB" w:eastAsia="Hiragino Sans GB"/>
                <w:b w:val="0"/>
                <w:color w:val="1F2937"/>
                <w:sz w:val="18"/>
              </w:rPr>
              <w:t>同步观察同产品线其他活动的晚间订单和总订单</w:t>
            </w:r>
          </w:p>
        </w:tc>
        <w:tc>
          <w:tcPr>
            <w:tcW w:type="dxa" w:w="3260"/>
            <w:shd w:fill="EEF5FC"/>
          </w:tcPr>
          <w:p>
            <w:pPr>
              <w:keepLines/>
              <w:spacing w:before="0" w:after="0" w:line="252" w:lineRule="auto"/>
              <w:jc w:val="left"/>
            </w:pPr>
            <w:r>
              <w:rPr>
                <w:rFonts w:ascii="Hiragino Sans GB" w:hAnsi="Hiragino Sans GB" w:eastAsia="Hiragino Sans GB"/>
                <w:b w:val="0"/>
                <w:color w:val="1F2937"/>
                <w:sz w:val="18"/>
              </w:rPr>
              <w:t>排除活动间归因转移，确认是否形成真实增量</w:t>
            </w:r>
          </w:p>
        </w:tc>
      </w:tr>
    </w:tbl>
    <w:p>
      <w:pPr>
        <w:pStyle w:val="Heading2"/>
        <w:keepNext/>
      </w:pPr>
      <w:r>
        <w:t>进入第二阶段的最低门槛</w:t>
      </w:r>
    </w:p>
    <w:p>
      <w:pPr>
        <w:numPr>
          <w:ilvl w:val="0"/>
          <w:numId w:val="10"/>
        </w:numPr>
        <w:spacing w:after="160" w:line="280" w:lineRule="auto"/>
      </w:pPr>
      <w:r>
        <w:rPr>
          <w:rFonts w:ascii="Hiragino Sans GB" w:hAnsi="Hiragino Sans GB" w:eastAsia="Hiragino Sans GB"/>
          <w:color w:val="1F2937"/>
          <w:sz w:val="22"/>
        </w:rPr>
        <w:t>对应窗口至少有5个展示日。</w:t>
      </w:r>
    </w:p>
    <w:p>
      <w:pPr>
        <w:numPr>
          <w:ilvl w:val="0"/>
          <w:numId w:val="10"/>
        </w:numPr>
        <w:spacing w:after="160" w:line="280" w:lineRule="auto"/>
      </w:pPr>
      <w:r>
        <w:rPr>
          <w:rFonts w:ascii="Hiragino Sans GB" w:hAnsi="Hiragino Sans GB" w:eastAsia="Hiragino Sans GB"/>
          <w:color w:val="1F2937"/>
          <w:sz w:val="22"/>
        </w:rPr>
        <w:t>累计点击不少于30次。</w:t>
      </w:r>
    </w:p>
    <w:p>
      <w:pPr>
        <w:numPr>
          <w:ilvl w:val="0"/>
          <w:numId w:val="10"/>
        </w:numPr>
        <w:spacing w:after="160" w:line="280" w:lineRule="auto"/>
      </w:pPr>
      <w:r>
        <w:rPr>
          <w:rFonts w:ascii="Hiragino Sans GB" w:hAnsi="Hiragino Sans GB" w:eastAsia="Hiragino Sans GB"/>
          <w:color w:val="1F2937"/>
          <w:sz w:val="22"/>
        </w:rPr>
        <w:t>累计购买不少于3单，且至少有3个出单日。</w:t>
      </w:r>
    </w:p>
    <w:p>
      <w:pPr>
        <w:numPr>
          <w:ilvl w:val="0"/>
          <w:numId w:val="10"/>
        </w:numPr>
        <w:spacing w:after="160" w:line="280" w:lineRule="auto"/>
      </w:pPr>
      <w:r>
        <w:rPr>
          <w:rFonts w:ascii="Hiragino Sans GB" w:hAnsi="Hiragino Sans GB" w:eastAsia="Hiragino Sans GB"/>
          <w:color w:val="1F2937"/>
          <w:sz w:val="22"/>
        </w:rPr>
        <w:t>订单不过度集中在单日，单日订单占比建议不超过50%。</w:t>
      </w:r>
    </w:p>
    <w:p>
      <w:pPr>
        <w:numPr>
          <w:ilvl w:val="0"/>
          <w:numId w:val="10"/>
        </w:numPr>
        <w:spacing w:after="160" w:line="280" w:lineRule="auto"/>
      </w:pPr>
      <w:r>
        <w:rPr>
          <w:rFonts w:ascii="Hiragino Sans GB" w:hAnsi="Hiragino Sans GB" w:eastAsia="Hiragino Sans GB"/>
          <w:color w:val="1F2937"/>
          <w:sz w:val="22"/>
        </w:rPr>
        <w:t>窗口ROAS达到产品盈亏平衡线或既定目标线。</w:t>
      </w:r>
    </w:p>
    <w:p>
      <w:pPr>
        <w:numPr>
          <w:ilvl w:val="0"/>
          <w:numId w:val="10"/>
        </w:numPr>
        <w:spacing w:after="160" w:line="280" w:lineRule="auto"/>
      </w:pPr>
      <w:r>
        <w:rPr>
          <w:rFonts w:ascii="Hiragino Sans GB" w:hAnsi="Hiragino Sans GB" w:eastAsia="Hiragino Sans GB"/>
          <w:color w:val="1F2937"/>
          <w:sz w:val="22"/>
        </w:rPr>
        <w:t>产品线总订单没有被其他活动等量转移。</w:t>
      </w:r>
    </w:p>
    <w:p>
      <w:pPr>
        <w:pStyle w:val="Heading2"/>
        <w:keepNext/>
      </w:pPr>
      <w:r>
        <w:t>每日跟踪清单</w:t>
      </w:r>
    </w:p>
    <w:p>
      <w:pPr>
        <w:keepNext/>
        <w:spacing w:before="80" w:after="80"/>
      </w:pPr>
      <w:r>
        <w:rPr>
          <w:rFonts w:ascii="Hiragino Sans GB" w:hAnsi="Hiragino Sans GB" w:eastAsia="Hiragino Sans GB"/>
          <w:i/>
          <w:color w:val="667085"/>
          <w:sz w:val="18"/>
        </w:rPr>
        <w:t>表10｜测试期每日复盘指标</w:t>
      </w:r>
    </w:p>
    <w:tbl>
      <w:tblPr>
        <w:tblStyle w:val="TableGrid"/>
        <w:tblW w:type="dxa" w:w="9360"/>
        <w:tblLayout w:type="fixed"/>
        <w:tblLook w:firstColumn="1" w:firstRow="1" w:lastColumn="0" w:lastRow="0" w:noHBand="0" w:noVBand="1" w:val="04A0"/>
        <w:tblInd w:w="120" w:type="dxa"/>
      </w:tblPr>
      <w:tblGrid>
        <w:gridCol w:w="1600"/>
        <w:gridCol w:w="4100"/>
        <w:gridCol w:w="3660"/>
      </w:tblGrid>
      <w:tr>
        <w:trPr>
          <w:tblHeader w:val="true"/>
          <w:cantSplit/>
        </w:trPr>
        <w:tc>
          <w:tcPr>
            <w:tcW w:type="dxa" w:w="160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8"/>
              </w:rPr>
              <w:t>模块</w:t>
            </w:r>
          </w:p>
        </w:tc>
        <w:tc>
          <w:tcPr>
            <w:tcW w:type="dxa" w:w="410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8"/>
              </w:rPr>
              <w:t>记录指标</w:t>
            </w:r>
          </w:p>
        </w:tc>
        <w:tc>
          <w:tcPr>
            <w:tcW w:type="dxa" w:w="3660"/>
            <w:tcMar>
              <w:top w:w="80" w:type="dxa"/>
              <w:start w:w="120" w:type="dxa"/>
              <w:bottom w:w="80" w:type="dxa"/>
              <w:end w:w="120" w:type="dxa"/>
            </w:tcMar>
            <w:vAlign w:val="center"/>
            <w:shd w:fill="F2F4F7"/>
          </w:tcPr>
          <w:p>
            <w:pPr>
              <w:keepNext/>
              <w:keepLines/>
              <w:spacing w:before="0" w:after="0" w:line="252" w:lineRule="auto"/>
              <w:jc w:val="left"/>
            </w:pPr>
            <w:r>
              <w:rPr>
                <w:rFonts w:ascii="Hiragino Sans GB" w:hAnsi="Hiragino Sans GB" w:eastAsia="Hiragino Sans GB"/>
                <w:b/>
                <w:color w:val="17365D"/>
                <w:sz w:val="18"/>
              </w:rPr>
              <w:t>用途</w:t>
            </w:r>
          </w:p>
        </w:tc>
      </w:tr>
      <w:tr>
        <w:trPr>
          <w:cantSplit/>
        </w:trPr>
        <w:tc>
          <w:tcPr>
            <w:tcW w:type="dxa" w:w="1600"/>
          </w:tcPr>
          <w:p>
            <w:pPr>
              <w:keepLines/>
              <w:spacing w:before="0" w:after="0" w:line="252" w:lineRule="auto"/>
              <w:jc w:val="left"/>
            </w:pPr>
            <w:r>
              <w:rPr>
                <w:rFonts w:ascii="Hiragino Sans GB" w:hAnsi="Hiragino Sans GB" w:eastAsia="Hiragino Sans GB"/>
                <w:b w:val="0"/>
                <w:color w:val="1F2937"/>
                <w:sz w:val="18"/>
              </w:rPr>
              <w:t>预算覆盖</w:t>
            </w:r>
          </w:p>
        </w:tc>
        <w:tc>
          <w:tcPr>
            <w:tcW w:type="dxa" w:w="4100"/>
          </w:tcPr>
          <w:p>
            <w:pPr>
              <w:keepLines/>
              <w:spacing w:before="0" w:after="0" w:line="252" w:lineRule="auto"/>
              <w:jc w:val="left"/>
            </w:pPr>
            <w:r>
              <w:rPr>
                <w:rFonts w:ascii="Hiragino Sans GB" w:hAnsi="Hiragino Sans GB" w:eastAsia="Hiragino Sans GB"/>
                <w:b w:val="0"/>
                <w:color w:val="1F2937"/>
                <w:sz w:val="18"/>
              </w:rPr>
              <w:t>18点剩余预算、最后展示小时、最后点击小时</w:t>
            </w:r>
          </w:p>
        </w:tc>
        <w:tc>
          <w:tcPr>
            <w:tcW w:type="dxa" w:w="3660"/>
          </w:tcPr>
          <w:p>
            <w:pPr>
              <w:keepLines/>
              <w:spacing w:before="0" w:after="0" w:line="252" w:lineRule="auto"/>
              <w:jc w:val="left"/>
            </w:pPr>
            <w:r>
              <w:rPr>
                <w:rFonts w:ascii="Hiragino Sans GB" w:hAnsi="Hiragino Sans GB" w:eastAsia="Hiragino Sans GB"/>
                <w:b w:val="0"/>
                <w:color w:val="1F2937"/>
                <w:sz w:val="18"/>
              </w:rPr>
              <w:t>判断是否仍然提前断流</w:t>
            </w:r>
          </w:p>
        </w:tc>
      </w:tr>
      <w:tr>
        <w:trPr>
          <w:cantSplit/>
        </w:trPr>
        <w:tc>
          <w:tcPr>
            <w:tcW w:type="dxa" w:w="1600"/>
          </w:tcPr>
          <w:p>
            <w:pPr>
              <w:keepLines/>
              <w:spacing w:before="0" w:after="0" w:line="252" w:lineRule="auto"/>
              <w:jc w:val="left"/>
            </w:pPr>
            <w:r>
              <w:rPr>
                <w:rFonts w:ascii="Hiragino Sans GB" w:hAnsi="Hiragino Sans GB" w:eastAsia="Hiragino Sans GB"/>
                <w:b w:val="0"/>
                <w:color w:val="1F2937"/>
                <w:sz w:val="18"/>
              </w:rPr>
              <w:t>流量增量</w:t>
            </w:r>
          </w:p>
        </w:tc>
        <w:tc>
          <w:tcPr>
            <w:tcW w:type="dxa" w:w="4100"/>
          </w:tcPr>
          <w:p>
            <w:pPr>
              <w:keepLines/>
              <w:spacing w:before="0" w:after="0" w:line="252" w:lineRule="auto"/>
              <w:jc w:val="left"/>
            </w:pPr>
            <w:r>
              <w:rPr>
                <w:rFonts w:ascii="Hiragino Sans GB" w:hAnsi="Hiragino Sans GB" w:eastAsia="Hiragino Sans GB"/>
                <w:b w:val="0"/>
                <w:color w:val="1F2937"/>
                <w:sz w:val="18"/>
              </w:rPr>
              <w:t>新增展示、点击、CPC、CTR</w:t>
            </w:r>
          </w:p>
        </w:tc>
        <w:tc>
          <w:tcPr>
            <w:tcW w:type="dxa" w:w="3660"/>
          </w:tcPr>
          <w:p>
            <w:pPr>
              <w:keepLines/>
              <w:spacing w:before="0" w:after="0" w:line="252" w:lineRule="auto"/>
              <w:jc w:val="left"/>
            </w:pPr>
            <w:r>
              <w:rPr>
                <w:rFonts w:ascii="Hiragino Sans GB" w:hAnsi="Hiragino Sans GB" w:eastAsia="Hiragino Sans GB"/>
                <w:b w:val="0"/>
                <w:color w:val="1F2937"/>
                <w:sz w:val="18"/>
              </w:rPr>
              <w:t>区分覆盖改善与竞价改善</w:t>
            </w:r>
          </w:p>
        </w:tc>
      </w:tr>
      <w:tr>
        <w:trPr>
          <w:cantSplit/>
        </w:trPr>
        <w:tc>
          <w:tcPr>
            <w:tcW w:type="dxa" w:w="1600"/>
          </w:tcPr>
          <w:p>
            <w:pPr>
              <w:keepLines/>
              <w:spacing w:before="0" w:after="0" w:line="252" w:lineRule="auto"/>
              <w:jc w:val="left"/>
            </w:pPr>
            <w:r>
              <w:rPr>
                <w:rFonts w:ascii="Hiragino Sans GB" w:hAnsi="Hiragino Sans GB" w:eastAsia="Hiragino Sans GB"/>
                <w:b w:val="0"/>
                <w:color w:val="1F2937"/>
                <w:sz w:val="18"/>
              </w:rPr>
              <w:t>转化质量</w:t>
            </w:r>
          </w:p>
        </w:tc>
        <w:tc>
          <w:tcPr>
            <w:tcW w:type="dxa" w:w="4100"/>
          </w:tcPr>
          <w:p>
            <w:pPr>
              <w:keepLines/>
              <w:spacing w:before="0" w:after="0" w:line="252" w:lineRule="auto"/>
              <w:jc w:val="left"/>
            </w:pPr>
            <w:r>
              <w:rPr>
                <w:rFonts w:ascii="Hiragino Sans GB" w:hAnsi="Hiragino Sans GB" w:eastAsia="Hiragino Sans GB"/>
                <w:b w:val="0"/>
                <w:color w:val="1F2937"/>
                <w:sz w:val="18"/>
              </w:rPr>
              <w:t>购买量、CVR、销售额、ROAS、边际ROAS</w:t>
            </w:r>
          </w:p>
        </w:tc>
        <w:tc>
          <w:tcPr>
            <w:tcW w:type="dxa" w:w="3660"/>
          </w:tcPr>
          <w:p>
            <w:pPr>
              <w:keepLines/>
              <w:spacing w:before="0" w:after="0" w:line="252" w:lineRule="auto"/>
              <w:jc w:val="left"/>
            </w:pPr>
            <w:r>
              <w:rPr>
                <w:rFonts w:ascii="Hiragino Sans GB" w:hAnsi="Hiragino Sans GB" w:eastAsia="Hiragino Sans GB"/>
                <w:b w:val="0"/>
                <w:color w:val="1F2937"/>
                <w:sz w:val="18"/>
              </w:rPr>
              <w:t>判断新增流量是否有价值</w:t>
            </w:r>
          </w:p>
        </w:tc>
      </w:tr>
      <w:tr>
        <w:trPr>
          <w:cantSplit/>
        </w:trPr>
        <w:tc>
          <w:tcPr>
            <w:tcW w:type="dxa" w:w="1600"/>
          </w:tcPr>
          <w:p>
            <w:pPr>
              <w:keepLines/>
              <w:spacing w:before="0" w:after="0" w:line="252" w:lineRule="auto"/>
              <w:jc w:val="left"/>
            </w:pPr>
            <w:r>
              <w:rPr>
                <w:rFonts w:ascii="Hiragino Sans GB" w:hAnsi="Hiragino Sans GB" w:eastAsia="Hiragino Sans GB"/>
                <w:b w:val="0"/>
                <w:color w:val="1F2937"/>
                <w:sz w:val="18"/>
              </w:rPr>
              <w:t>订单分布</w:t>
            </w:r>
          </w:p>
        </w:tc>
        <w:tc>
          <w:tcPr>
            <w:tcW w:type="dxa" w:w="4100"/>
          </w:tcPr>
          <w:p>
            <w:pPr>
              <w:keepLines/>
              <w:spacing w:before="0" w:after="0" w:line="252" w:lineRule="auto"/>
              <w:jc w:val="left"/>
            </w:pPr>
            <w:r>
              <w:rPr>
                <w:rFonts w:ascii="Hiragino Sans GB" w:hAnsi="Hiragino Sans GB" w:eastAsia="Hiragino Sans GB"/>
                <w:b w:val="0"/>
                <w:color w:val="1F2937"/>
                <w:sz w:val="18"/>
              </w:rPr>
              <w:t>活跃日、出单日、单日订单集中度</w:t>
            </w:r>
          </w:p>
        </w:tc>
        <w:tc>
          <w:tcPr>
            <w:tcW w:type="dxa" w:w="3660"/>
          </w:tcPr>
          <w:p>
            <w:pPr>
              <w:keepLines/>
              <w:spacing w:before="0" w:after="0" w:line="252" w:lineRule="auto"/>
              <w:jc w:val="left"/>
            </w:pPr>
            <w:r>
              <w:rPr>
                <w:rFonts w:ascii="Hiragino Sans GB" w:hAnsi="Hiragino Sans GB" w:eastAsia="Hiragino Sans GB"/>
                <w:b w:val="0"/>
                <w:color w:val="1F2937"/>
                <w:sz w:val="18"/>
              </w:rPr>
              <w:t>避免单日偶发订单误导</w:t>
            </w:r>
          </w:p>
        </w:tc>
      </w:tr>
      <w:tr>
        <w:trPr>
          <w:cantSplit/>
        </w:trPr>
        <w:tc>
          <w:tcPr>
            <w:tcW w:type="dxa" w:w="1600"/>
          </w:tcPr>
          <w:p>
            <w:pPr>
              <w:keepLines/>
              <w:spacing w:before="0" w:after="0" w:line="252" w:lineRule="auto"/>
              <w:jc w:val="left"/>
            </w:pPr>
            <w:r>
              <w:rPr>
                <w:rFonts w:ascii="Hiragino Sans GB" w:hAnsi="Hiragino Sans GB" w:eastAsia="Hiragino Sans GB"/>
                <w:b w:val="0"/>
                <w:color w:val="1F2937"/>
                <w:sz w:val="18"/>
              </w:rPr>
              <w:t>产品线总量</w:t>
            </w:r>
          </w:p>
        </w:tc>
        <w:tc>
          <w:tcPr>
            <w:tcW w:type="dxa" w:w="4100"/>
          </w:tcPr>
          <w:p>
            <w:pPr>
              <w:keepLines/>
              <w:spacing w:before="0" w:after="0" w:line="252" w:lineRule="auto"/>
              <w:jc w:val="left"/>
            </w:pPr>
            <w:r>
              <w:rPr>
                <w:rFonts w:ascii="Hiragino Sans GB" w:hAnsi="Hiragino Sans GB" w:eastAsia="Hiragino Sans GB"/>
                <w:b w:val="0"/>
                <w:color w:val="1F2937"/>
                <w:sz w:val="18"/>
              </w:rPr>
              <w:t>同产品线总花费、总订单、总销售额</w:t>
            </w:r>
          </w:p>
        </w:tc>
        <w:tc>
          <w:tcPr>
            <w:tcW w:type="dxa" w:w="3660"/>
          </w:tcPr>
          <w:p>
            <w:pPr>
              <w:keepLines/>
              <w:spacing w:before="0" w:after="0" w:line="252" w:lineRule="auto"/>
              <w:jc w:val="left"/>
            </w:pPr>
            <w:r>
              <w:rPr>
                <w:rFonts w:ascii="Hiragino Sans GB" w:hAnsi="Hiragino Sans GB" w:eastAsia="Hiragino Sans GB"/>
                <w:b w:val="0"/>
                <w:color w:val="1F2937"/>
                <w:sz w:val="18"/>
              </w:rPr>
              <w:t>排除活动间归因转移</w:t>
            </w:r>
          </w:p>
        </w:tc>
      </w:tr>
      <w:tr>
        <w:trPr>
          <w:cantSplit/>
        </w:trPr>
        <w:tc>
          <w:tcPr>
            <w:tcW w:type="dxa" w:w="1600"/>
          </w:tcPr>
          <w:p>
            <w:pPr>
              <w:keepLines/>
              <w:spacing w:before="0" w:after="0" w:line="252" w:lineRule="auto"/>
              <w:jc w:val="left"/>
            </w:pPr>
            <w:r>
              <w:rPr>
                <w:rFonts w:ascii="Hiragino Sans GB" w:hAnsi="Hiragino Sans GB" w:eastAsia="Hiragino Sans GB"/>
                <w:b w:val="0"/>
                <w:color w:val="1F2937"/>
                <w:sz w:val="18"/>
              </w:rPr>
              <w:t>搜索词结构</w:t>
            </w:r>
          </w:p>
        </w:tc>
        <w:tc>
          <w:tcPr>
            <w:tcW w:type="dxa" w:w="4100"/>
          </w:tcPr>
          <w:p>
            <w:pPr>
              <w:keepLines/>
              <w:spacing w:before="0" w:after="0" w:line="252" w:lineRule="auto"/>
              <w:jc w:val="left"/>
            </w:pPr>
            <w:r>
              <w:rPr>
                <w:rFonts w:ascii="Hiragino Sans GB" w:hAnsi="Hiragino Sans GB" w:eastAsia="Hiragino Sans GB"/>
                <w:b w:val="0"/>
                <w:color w:val="1F2937"/>
                <w:sz w:val="18"/>
              </w:rPr>
              <w:t>新搜索词、无订单词花费、赢家词占比</w:t>
            </w:r>
          </w:p>
        </w:tc>
        <w:tc>
          <w:tcPr>
            <w:tcW w:type="dxa" w:w="3660"/>
          </w:tcPr>
          <w:p>
            <w:pPr>
              <w:keepLines/>
              <w:spacing w:before="0" w:after="0" w:line="252" w:lineRule="auto"/>
              <w:jc w:val="left"/>
            </w:pPr>
            <w:r>
              <w:rPr>
                <w:rFonts w:ascii="Hiragino Sans GB" w:hAnsi="Hiragino Sans GB" w:eastAsia="Hiragino Sans GB"/>
                <w:b w:val="0"/>
                <w:color w:val="1F2937"/>
                <w:sz w:val="18"/>
              </w:rPr>
              <w:t>防止加价同步放大浪费词</w:t>
            </w:r>
          </w:p>
        </w:tc>
      </w:tr>
    </w:tbl>
    <w:p>
      <w:pPr>
        <w:pStyle w:val="Heading1"/>
        <w:keepNext/>
      </w:pPr>
      <w:r>
        <w:t>9. 执行顺序</w:t>
      </w:r>
    </w:p>
    <w:p>
      <w:pPr>
        <w:numPr>
          <w:ilvl w:val="0"/>
          <w:numId w:val="11"/>
        </w:numPr>
        <w:spacing w:after="160" w:line="280" w:lineRule="auto"/>
      </w:pPr>
      <w:r>
        <w:rPr>
          <w:rFonts w:ascii="Hiragino Sans GB" w:hAnsi="Hiragino Sans GB" w:eastAsia="Hiragino Sans GB"/>
          <w:color w:val="1F2937"/>
          <w:sz w:val="22"/>
        </w:rPr>
        <w:t>先治理KD5、S75-wide、S75-sneakers的搜索词：迁移高价值词，压低或否定高花费无订单词。</w:t>
      </w:r>
    </w:p>
    <w:p>
      <w:pPr>
        <w:numPr>
          <w:ilvl w:val="0"/>
          <w:numId w:val="11"/>
        </w:numPr>
        <w:spacing w:after="160" w:line="280" w:lineRule="auto"/>
      </w:pPr>
      <w:r>
        <w:rPr>
          <w:rFonts w:ascii="Hiragino Sans GB" w:hAnsi="Hiragino Sans GB" w:eastAsia="Hiragino Sans GB"/>
          <w:color w:val="1F2937"/>
          <w:sz w:val="22"/>
        </w:rPr>
        <w:t>按表7下调低效时段竞价，为晚间保留预算；暂不同时提高日预算。</w:t>
      </w:r>
    </w:p>
    <w:p>
      <w:pPr>
        <w:numPr>
          <w:ilvl w:val="0"/>
          <w:numId w:val="11"/>
        </w:numPr>
        <w:spacing w:after="160" w:line="280" w:lineRule="auto"/>
      </w:pPr>
      <w:r>
        <w:rPr>
          <w:rFonts w:ascii="Hiragino Sans GB" w:hAnsi="Hiragino Sans GB" w:eastAsia="Hiragino Sans GB"/>
          <w:color w:val="1F2937"/>
          <w:sz w:val="22"/>
        </w:rPr>
        <w:t>执行表6的7天保价延展测试，每日记录预算覆盖和产品线总量。</w:t>
      </w:r>
    </w:p>
    <w:p>
      <w:pPr>
        <w:numPr>
          <w:ilvl w:val="0"/>
          <w:numId w:val="11"/>
        </w:numPr>
        <w:spacing w:after="160" w:line="280" w:lineRule="auto"/>
      </w:pPr>
      <w:r>
        <w:rPr>
          <w:rFonts w:ascii="Hiragino Sans GB" w:hAnsi="Hiragino Sans GB" w:eastAsia="Hiragino Sans GB"/>
          <w:color w:val="1F2937"/>
          <w:sz w:val="22"/>
        </w:rPr>
        <w:t>并行对表5已验证窗口实施5%～10%的小幅加价，每条活动一次只改一个主要变量。</w:t>
      </w:r>
    </w:p>
    <w:p>
      <w:pPr>
        <w:numPr>
          <w:ilvl w:val="0"/>
          <w:numId w:val="11"/>
        </w:numPr>
        <w:spacing w:after="160" w:line="280" w:lineRule="auto"/>
      </w:pPr>
      <w:r>
        <w:rPr>
          <w:rFonts w:ascii="Hiragino Sans GB" w:hAnsi="Hiragino Sans GB" w:eastAsia="Hiragino Sans GB"/>
          <w:color w:val="1F2937"/>
          <w:sz w:val="22"/>
        </w:rPr>
        <w:t>满足覆盖门槛后，再对晚间窗口提高5%～10%，运行第二个7天周期。</w:t>
      </w:r>
    </w:p>
    <w:p>
      <w:pPr>
        <w:numPr>
          <w:ilvl w:val="0"/>
          <w:numId w:val="11"/>
        </w:numPr>
        <w:spacing w:after="160" w:line="280" w:lineRule="auto"/>
      </w:pPr>
      <w:r>
        <w:rPr>
          <w:rFonts w:ascii="Hiragino Sans GB" w:hAnsi="Hiragino Sans GB" w:eastAsia="Hiragino Sans GB"/>
          <w:color w:val="1F2937"/>
          <w:sz w:val="22"/>
        </w:rPr>
        <w:t>用边际ROAS和产品线总订单判断是否保留、继续加价或回退。</w:t>
      </w:r>
    </w:p>
    <w:p>
      <w:pPr>
        <w:pStyle w:val="Heading1"/>
        <w:keepNext/>
      </w:pPr>
      <w:r>
        <w:t>10. 风险与假设</w:t>
      </w:r>
    </w:p>
    <w:p>
      <w:pPr>
        <w:numPr>
          <w:ilvl w:val="0"/>
          <w:numId w:val="10"/>
        </w:numPr>
        <w:spacing w:after="160" w:line="280" w:lineRule="auto"/>
      </w:pPr>
      <w:r>
        <w:rPr>
          <w:rFonts w:ascii="Hiragino Sans GB" w:hAnsi="Hiragino Sans GB" w:eastAsia="Hiragino Sans GB"/>
          <w:color w:val="1F2937"/>
          <w:sz w:val="22"/>
        </w:rPr>
        <w:t>文件没有提供账户时区；报告按导出表中的0–23点解释。</w:t>
      </w:r>
    </w:p>
    <w:p>
      <w:pPr>
        <w:numPr>
          <w:ilvl w:val="0"/>
          <w:numId w:val="10"/>
        </w:numPr>
        <w:spacing w:after="160" w:line="280" w:lineRule="auto"/>
      </w:pPr>
      <w:r>
        <w:rPr>
          <w:rFonts w:ascii="Hiragino Sans GB" w:hAnsi="Hiragino Sans GB" w:eastAsia="Hiragino Sans GB"/>
          <w:color w:val="1F2937"/>
          <w:sz w:val="22"/>
        </w:rPr>
        <w:t>文件没有提供实际日预算、预算耗尽状态和广告投放时间表；预算截断由日花费平台化与最后活跃小时推断，不等同于平台状态证明。</w:t>
      </w:r>
    </w:p>
    <w:p>
      <w:pPr>
        <w:numPr>
          <w:ilvl w:val="0"/>
          <w:numId w:val="10"/>
        </w:numPr>
        <w:spacing w:after="160" w:line="280" w:lineRule="auto"/>
      </w:pPr>
      <w:r>
        <w:rPr>
          <w:rFonts w:ascii="Hiragino Sans GB" w:hAnsi="Hiragino Sans GB" w:eastAsia="Hiragino Sans GB"/>
          <w:color w:val="1F2937"/>
          <w:sz w:val="22"/>
        </w:rPr>
        <w:t>测试窗口只有7天；21点以后等低样本时段不能仅凭高ROAS直接加价。</w:t>
      </w:r>
    </w:p>
    <w:p>
      <w:pPr>
        <w:numPr>
          <w:ilvl w:val="0"/>
          <w:numId w:val="10"/>
        </w:numPr>
        <w:spacing w:after="160" w:line="280" w:lineRule="auto"/>
      </w:pPr>
      <w:r>
        <w:rPr>
          <w:rFonts w:ascii="Hiragino Sans GB" w:hAnsi="Hiragino Sans GB" w:eastAsia="Hiragino Sans GB"/>
          <w:color w:val="1F2937"/>
          <w:sz w:val="22"/>
        </w:rPr>
        <w:t>文件没有提供产品贡献利润率或盈亏平衡ROAS；所有加价幅度必须在执行前复核盈利线。</w:t>
      </w:r>
    </w:p>
    <w:p>
      <w:pPr>
        <w:numPr>
          <w:ilvl w:val="0"/>
          <w:numId w:val="10"/>
        </w:numPr>
        <w:spacing w:after="160" w:line="280" w:lineRule="auto"/>
      </w:pPr>
      <w:r>
        <w:rPr>
          <w:rFonts w:ascii="Hiragino Sans GB" w:hAnsi="Hiragino Sans GB" w:eastAsia="Hiragino Sans GB"/>
          <w:color w:val="1F2937"/>
          <w:sz w:val="22"/>
        </w:rPr>
        <w:t>Amazon归因存在延迟，测试结束后应等待归因窗口稳定，再做最终复盘。</w:t>
      </w:r>
    </w:p>
    <w:tbl>
      <w:tblPr>
        <w:tblStyle w:val="TableGrid"/>
        <w:tblW w:type="dxa" w:w="9360"/>
        <w:tblLayout w:type="fixed"/>
        <w:tblLook w:firstColumn="1" w:firstRow="1" w:lastColumn="0" w:lastRow="0" w:noHBand="0" w:noVBand="1" w:val="04A0"/>
        <w:tblInd w:w="180" w:type="dxa"/>
      </w:tblPr>
      <w:tblGrid>
        <w:gridCol w:w="9360"/>
      </w:tblGrid>
      <w:tr>
        <w:tc>
          <w:tcPr>
            <w:tcW w:type="dxa" w:w="9360"/>
            <w:tcMar>
              <w:top w:w="140" w:type="dxa"/>
              <w:start w:w="180" w:type="dxa"/>
              <w:bottom w:w="140" w:type="dxa"/>
              <w:end w:w="180" w:type="dxa"/>
            </w:tcMar>
            <w:vAlign w:val="center"/>
            <w:shd w:fill="EEF5FC"/>
          </w:tcPr>
          <w:p>
            <w:pPr>
              <w:spacing w:before="0" w:after="0" w:line="264" w:lineRule="auto"/>
            </w:pPr>
            <w:r>
              <w:rPr>
                <w:rFonts w:ascii="Hiragino Sans GB" w:hAnsi="Hiragino Sans GB" w:eastAsia="Hiragino Sans GB"/>
                <w:b/>
                <w:color w:val="2E74B5"/>
                <w:sz w:val="22"/>
              </w:rPr>
              <w:t xml:space="preserve">最终建议  </w:t>
            </w:r>
            <w:r>
              <w:rPr>
                <w:rFonts w:ascii="Hiragino Sans GB" w:hAnsi="Hiragino Sans GB" w:eastAsia="Hiragino Sans GB"/>
                <w:color w:val="1F2937"/>
                <w:sz w:val="21"/>
              </w:rPr>
              <w:t>立即执行“搜索词治理 + 低效时段降价 + 晚间保价延展”。已验证高效窗口可小幅加价；晚间只有在覆盖门槛和盈利门槛同时达标后才进入加价阶段。</w:t>
            </w:r>
          </w:p>
        </w:tc>
      </w:tr>
    </w:tbl>
    <w:p>
      <w:pPr>
        <w:spacing w:after="40"/>
      </w:pPr>
    </w:p>
    <w:p>
      <w:pPr>
        <w:spacing w:before="0" w:after="0" w:line="264" w:lineRule="auto"/>
      </w:pPr>
      <w:r>
        <w:rPr>
          <w:rFonts w:ascii="Hiragino Sans GB" w:hAnsi="Hiragino Sans GB" w:eastAsia="Hiragino Sans GB"/>
          <w:b/>
          <w:color w:val="667085"/>
          <w:sz w:val="22"/>
        </w:rPr>
        <w:t>数据来源：</w:t>
      </w:r>
      <w:r>
        <w:rPr>
          <w:rFonts w:ascii="Hiragino Sans GB" w:hAnsi="Hiragino Sans GB" w:eastAsia="Hiragino Sans GB"/>
          <w:i w:val="0"/>
          <w:color w:val="667085"/>
          <w:sz w:val="22"/>
        </w:rPr>
        <w:t>TIB优化 (1).csv、4广告搜索词.csv（欧德思美站导出目录）；历史分析上下文《四广告分段竞价》对7月24日测试切点和时间截断问题的讨论。</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Hiragino Sans GB" w:hAnsi="Hiragino Sans GB" w:eastAsia="Hiragino Sans GB"/>
        <w:color w:val="667085"/>
        <w:sz w:val="18"/>
      </w:rPr>
      <w:t xml:space="preserve">第 </w:t>
    </w:r>
    <w:r>
      <w:rPr>
        <w:rFonts w:ascii="Hiragino Sans GB" w:hAnsi="Hiragino Sans GB" w:eastAsia="Hiragino Sans GB"/>
        <w:color w:val="667085"/>
        <w:sz w:val="18"/>
      </w:rPr>
      <w:fldChar w:fldCharType="begin"/>
      <w:instrText xml:space="preserve">PAGE</w:instrText>
      <w:fldChar w:fldCharType="end"/>
    </w:r>
    <w:r>
      <w:rPr>
        <w:rFonts w:ascii="Hiragino Sans GB" w:hAnsi="Hiragino Sans GB" w:eastAsia="Hiragino Sans GB"/>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Hiragino Sans GB" w:hAnsi="Hiragino Sans GB" w:eastAsia="Hiragino Sans GB"/>
        <w:color w:val="667085"/>
        <w:sz w:val="17"/>
      </w:rPr>
      <w:t>四广告分时竞价分析｜2026-08-02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Hiragino Sans GB" w:hAnsi="Hiragino Sans GB" w:eastAsia="Hiragino Sans GB"/>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Hiragino Sans GB" w:hAnsi="Hiragino Sans GB" w:eastAsia="Hiragino Sans GB"/>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Hiragino Sans GB" w:hAnsi="Hiragino Sans GB" w:eastAsia="Hiragino Sans GB"/>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Hiragino Sans GB" w:hAnsi="Hiragino Sans GB"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Hiragino Sans GB" w:hAnsi="Hiragino Sans GB"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Hiragino Sans GB" w:hAnsi="Hiragino Sans GB"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Hiragino Sans GB" w:hAnsi="Hiragino Sans GB" w:eastAsia="Hiragino Sans GB"/>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Hiragino Sans GB" w:hAnsi="Hiragino Sans GB" w:eastAsia="Hiragino Sans GB"/>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Hiragino Sans GB" w:hAnsi="Hiragino Sans GB" w:eastAsia="Hiragino Sans GB"/>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四广告分时竞价与晚间延展分析</dc:title>
  <dc:subject>亚马逊广告流量、ROAS、搜索词与分时竞价分析</dc:subject>
  <dc:creator>Codex</dc:creator>
  <cp:keywords>亚马逊广告, 分时竞价, ROAS, 搜索词, TIB</cp:keywords>
  <dc:description>基于2026-07-24至2026-07-30数据生成。</dc:description>
  <cp:lastModifiedBy/>
  <cp:revision>1</cp:revision>
  <dcterms:created xsi:type="dcterms:W3CDTF">2013-12-23T23:15:00Z</dcterms:created>
  <dcterms:modified xsi:type="dcterms:W3CDTF">2013-12-23T23:15:00Z</dcterms:modified>
  <cp:category/>
</cp:coreProperties>
</file>