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val="false"/>
          <w:bCs w:val="false"/>
          <w:color w:val="000000"/>
          <w:sz w:val="20"/>
          <w:szCs w:val="20"/>
        </w:rPr>
        <w:t xml:space="preserve">5차 피드백 각 항목에 대한 수정 내용과 근거. 모든 수치는 수정 후 재생성한 최종 데이터에서 재계산한 값이며, 표·그림·보충자료·제출 문서는 동일한 추출표에서 함께 재생성.</w:t>
      </w:r>
    </w:p>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점검(추가 확인)</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점검(추가 확인)</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Jin 2016(8-state SEER+NPCR)과 같은 regional tier로 재분류.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지적 수용</w:t>
      </w:r>
      <w:r>
        <w:rPr>
          <w:rFonts w:ascii="Malgun Gothic" w:cs="Malgun Gothic" w:eastAsia="Malgun Gothic" w:hAnsi="Malgun Gothic"/>
          <w:b w:val="false"/>
          <w:bCs w:val="false"/>
          <w:color w:val="000000"/>
          <w:sz w:val="20"/>
          <w:szCs w:val="20"/>
        </w:rPr>
        <w:t xml:space="preserve">: 같은 표준인구를 쓰더라도 두 집단의 연령별 발생률 곡선 형태가 다르면 표준 가중치를 달리 잡을 때 각 집단의 표준화율이 서로 다른 폭으로 움직이므로, 그 비율도 표준인구에 따라 달라짐. 따라서 "비율이 표준인구 선택에 의존하지 않는다"는 종전 서술은 부정확한 것으로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두 방식 모두 내부적으로 일관되며 어느 쪽이든 그에 맞춰 RoB 표·민감도·본문 서술을 함께 갱신할 수 있으므로, 비뚤림 위험 평가에 불확실성 보고를 포함할지에 대한 지시를 주시면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 각각에 대해 그림 데이터의 </w:t>
      </w:r>
      <w:r>
        <w:rPr>
          <w:rFonts w:ascii="Malgun Gothic" w:cs="Malgun Gothic" w:eastAsia="Malgun Gothic" w:hAnsi="Malgun Gothic"/>
          <w:b/>
          <w:bCs/>
          <w:color w:val="000000"/>
          <w:sz w:val="20"/>
          <w:szCs w:val="20"/>
        </w:rPr>
        <w:t xml:space="preserve">값·구간·† 표기·‡ 표기 네 가지가 모두 일치</w:t>
      </w:r>
      <w:r>
        <w:rPr>
          <w:rFonts w:ascii="Malgun Gothic" w:cs="Malgun Gothic" w:eastAsia="Malgun Gothic" w:hAnsi="Malgun Gothic"/>
          <w:b w:val="false"/>
          <w:bCs w:val="false"/>
          <w:color w:val="000000"/>
          <w:sz w:val="20"/>
          <w:szCs w:val="20"/>
        </w:rPr>
        <w:t xml:space="preserve">하는지 검사하며, 어느 하나라도 다르면 실패 처리. 현재 38/38 통과. 대조를 정확히 하기 위해 Table 1 출력에 analytic dimension 열을 추가(표의 섹션 제목은 표시용이라 AANHPI가 두 섹션으로 나뉘어 있었음). 전체 교차점검 A–I 전부 통과.</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2026-09-22T04:47:32.177Z</dcterms:created>
  <dcterms:modified xsi:type="dcterms:W3CDTF">2026-09-22T04:47:32.177Z</dcterms:modified>
</cp:coreProperties>
</file>

<file path=docProps/custom.xml><?xml version="1.0" encoding="utf-8"?>
<Properties xmlns="http://schemas.openxmlformats.org/officeDocument/2006/custom-properties" xmlns:vt="http://schemas.openxmlformats.org/officeDocument/2006/docPropsVTypes"/>
</file>